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DCF9C9" w14:textId="78EB73FD" w:rsidR="008C52BD" w:rsidRPr="00CD5A36" w:rsidRDefault="008C52BD" w:rsidP="008C52B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bookmarkStart w:id="5" w:name="_GoBack"/>
      <w:r w:rsidR="00C80863" w:rsidRPr="00C80863">
        <w:rPr>
          <w:rFonts w:cs="Arial"/>
          <w:sz w:val="24"/>
          <w:szCs w:val="24"/>
        </w:rPr>
        <w:t>R4-2111057</w:t>
      </w:r>
      <w:bookmarkEnd w:id="5"/>
    </w:p>
    <w:p w14:paraId="7E679C89" w14:textId="6B76D427" w:rsidR="008C52BD" w:rsidRPr="00CD5A36" w:rsidRDefault="008C52BD" w:rsidP="008C52BD">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sidR="00BE3E12">
        <w:rPr>
          <w:rFonts w:eastAsia="SimSun"/>
          <w:sz w:val="24"/>
          <w:szCs w:val="24"/>
          <w:lang w:eastAsia="zh-CN"/>
        </w:rPr>
        <w:t>May</w:t>
      </w:r>
      <w:r>
        <w:rPr>
          <w:rFonts w:eastAsia="SimSun"/>
          <w:sz w:val="24"/>
          <w:szCs w:val="24"/>
          <w:lang w:eastAsia="zh-CN"/>
        </w:rPr>
        <w:t xml:space="preserve"> 19-27</w:t>
      </w:r>
      <w:r w:rsidRPr="00CD5A36">
        <w:rPr>
          <w:rFonts w:eastAsia="SimSun"/>
          <w:sz w:val="24"/>
          <w:szCs w:val="24"/>
          <w:lang w:eastAsia="zh-CN"/>
        </w:rPr>
        <w:t>, 2021</w:t>
      </w:r>
    </w:p>
    <w:bookmarkEnd w:id="2"/>
    <w:p w14:paraId="0D0A2689" w14:textId="77777777" w:rsidR="00B9734C" w:rsidRPr="007B3FAA" w:rsidRDefault="00B9734C" w:rsidP="00B9734C">
      <w:pPr>
        <w:pStyle w:val="a"/>
        <w:rPr>
          <w:rFonts w:eastAsia="SimSun"/>
          <w:color w:val="000000" w:themeColor="text1"/>
          <w:sz w:val="24"/>
          <w:highlight w:val="yellow"/>
          <w:lang w:eastAsia="zh-CN"/>
        </w:rPr>
      </w:pPr>
    </w:p>
    <w:p w14:paraId="36EF9C41" w14:textId="77777777" w:rsidR="000C34F6" w:rsidRPr="007B3FAA" w:rsidRDefault="000C34F6" w:rsidP="00A5625D">
      <w:pPr>
        <w:pStyle w:val="a"/>
        <w:rPr>
          <w:rFonts w:eastAsia="SimSun"/>
          <w:color w:val="000000" w:themeColor="text1"/>
          <w:sz w:val="24"/>
          <w:highlight w:val="yellow"/>
          <w:lang w:eastAsia="zh-CN"/>
        </w:rPr>
      </w:pPr>
    </w:p>
    <w:p w14:paraId="0AAA533D" w14:textId="77777777" w:rsidR="00D64225" w:rsidRPr="00862FB5" w:rsidRDefault="00D64225" w:rsidP="00D64225">
      <w:pPr>
        <w:tabs>
          <w:tab w:val="left" w:pos="1985"/>
        </w:tabs>
        <w:jc w:val="both"/>
        <w:rPr>
          <w:rFonts w:ascii="Arial" w:eastAsia="SimSun" w:hAnsi="Arial" w:cs="Arial"/>
          <w:b/>
          <w:color w:val="000000" w:themeColor="text1"/>
          <w:sz w:val="22"/>
          <w:lang w:eastAsia="zh-CN"/>
        </w:rPr>
      </w:pPr>
      <w:r w:rsidRPr="008C52BD">
        <w:rPr>
          <w:rFonts w:ascii="Arial" w:hAnsi="Arial" w:cs="Arial"/>
          <w:b/>
          <w:color w:val="000000" w:themeColor="text1"/>
          <w:sz w:val="22"/>
        </w:rPr>
        <w:t xml:space="preserve">Source: </w:t>
      </w:r>
      <w:r w:rsidRPr="008C52BD">
        <w:rPr>
          <w:rFonts w:ascii="Arial" w:hAnsi="Arial" w:cs="Arial"/>
          <w:b/>
          <w:color w:val="000000" w:themeColor="text1"/>
          <w:sz w:val="22"/>
        </w:rPr>
        <w:tab/>
      </w:r>
      <w:r w:rsidRPr="00862FB5">
        <w:rPr>
          <w:rFonts w:ascii="Arial" w:hAnsi="Arial" w:cs="Arial"/>
          <w:color w:val="000000" w:themeColor="text1"/>
          <w:sz w:val="22"/>
        </w:rPr>
        <w:t>Huawei</w:t>
      </w:r>
    </w:p>
    <w:p w14:paraId="6BA92B48" w14:textId="3DCD8532" w:rsidR="009472CE" w:rsidRPr="007B3FAA" w:rsidRDefault="00D64225" w:rsidP="00902558">
      <w:pPr>
        <w:ind w:left="1985" w:hanging="1985"/>
        <w:rPr>
          <w:rFonts w:ascii="Arial" w:hAnsi="Arial" w:cs="Arial"/>
          <w:color w:val="000000" w:themeColor="text1"/>
          <w:sz w:val="22"/>
          <w:highlight w:val="yellow"/>
        </w:rPr>
      </w:pPr>
      <w:r w:rsidRPr="00862FB5">
        <w:rPr>
          <w:rFonts w:ascii="Arial" w:hAnsi="Arial" w:cs="Arial"/>
          <w:b/>
          <w:color w:val="000000" w:themeColor="text1"/>
          <w:sz w:val="22"/>
        </w:rPr>
        <w:t>Title:</w:t>
      </w:r>
      <w:r w:rsidRPr="00862FB5">
        <w:rPr>
          <w:rFonts w:ascii="Arial" w:hAnsi="Arial" w:cs="Arial"/>
          <w:color w:val="000000" w:themeColor="text1"/>
          <w:sz w:val="22"/>
        </w:rPr>
        <w:t xml:space="preserve"> </w:t>
      </w:r>
      <w:r w:rsidRPr="00862FB5">
        <w:rPr>
          <w:rFonts w:ascii="Arial" w:hAnsi="Arial" w:cs="Arial"/>
          <w:color w:val="000000" w:themeColor="text1"/>
          <w:sz w:val="22"/>
        </w:rPr>
        <w:tab/>
      </w:r>
      <w:r w:rsidR="00D876E7" w:rsidRPr="00862FB5">
        <w:rPr>
          <w:rFonts w:ascii="Arial" w:hAnsi="Arial" w:cs="Arial"/>
          <w:color w:val="000000" w:themeColor="text1"/>
          <w:sz w:val="22"/>
        </w:rPr>
        <w:t>Further discussion on the FR2-extension vs. FR3 introduction for NR operation in 52.6</w:t>
      </w:r>
      <w:r w:rsidR="00D876E7" w:rsidRPr="00D876E7">
        <w:rPr>
          <w:rFonts w:ascii="Arial" w:hAnsi="Arial" w:cs="Arial"/>
          <w:color w:val="000000" w:themeColor="text1"/>
          <w:sz w:val="22"/>
        </w:rPr>
        <w:t xml:space="preserve"> - 71 GHz range</w:t>
      </w:r>
    </w:p>
    <w:p w14:paraId="3ACA12DB" w14:textId="6F632B11" w:rsidR="00D64225" w:rsidRPr="008C52BD" w:rsidRDefault="00D64225" w:rsidP="00902558">
      <w:pPr>
        <w:ind w:left="1985" w:hanging="1985"/>
        <w:rPr>
          <w:rFonts w:ascii="Arial" w:eastAsia="SimSun" w:hAnsi="Arial" w:cs="Arial"/>
          <w:color w:val="000000" w:themeColor="text1"/>
          <w:sz w:val="22"/>
          <w:lang w:eastAsia="zh-CN"/>
        </w:rPr>
      </w:pPr>
      <w:r w:rsidRPr="008C52BD">
        <w:rPr>
          <w:rFonts w:ascii="Arial" w:hAnsi="Arial" w:cs="Arial"/>
          <w:b/>
          <w:color w:val="000000" w:themeColor="text1"/>
          <w:sz w:val="22"/>
        </w:rPr>
        <w:t>Agen</w:t>
      </w:r>
      <w:r w:rsidRPr="008C52BD">
        <w:rPr>
          <w:rFonts w:ascii="Arial" w:eastAsia="SimSun" w:hAnsi="Arial" w:cs="Arial" w:hint="eastAsia"/>
          <w:b/>
          <w:color w:val="000000" w:themeColor="text1"/>
          <w:sz w:val="22"/>
          <w:lang w:eastAsia="zh-CN"/>
        </w:rPr>
        <w:t>d</w:t>
      </w:r>
      <w:r w:rsidRPr="008C52BD">
        <w:rPr>
          <w:rFonts w:ascii="Arial" w:hAnsi="Arial" w:cs="Arial"/>
          <w:b/>
          <w:color w:val="000000" w:themeColor="text1"/>
          <w:sz w:val="22"/>
        </w:rPr>
        <w:t>a Item:</w:t>
      </w:r>
      <w:r w:rsidRPr="008C52BD">
        <w:rPr>
          <w:rFonts w:ascii="Arial" w:hAnsi="Arial" w:cs="Arial"/>
          <w:color w:val="000000" w:themeColor="text1"/>
          <w:sz w:val="22"/>
        </w:rPr>
        <w:tab/>
      </w:r>
      <w:r w:rsidR="008C52BD" w:rsidRPr="008C52BD">
        <w:rPr>
          <w:rFonts w:ascii="Arial" w:hAnsi="Arial" w:cs="Arial"/>
          <w:color w:val="000000" w:themeColor="text1"/>
          <w:sz w:val="22"/>
        </w:rPr>
        <w:t>9.15.1</w:t>
      </w:r>
    </w:p>
    <w:p w14:paraId="754225A9" w14:textId="1A04316B" w:rsidR="00D64225" w:rsidRPr="008C52BD" w:rsidRDefault="00D64225" w:rsidP="00D64225">
      <w:pPr>
        <w:tabs>
          <w:tab w:val="left" w:pos="1985"/>
        </w:tabs>
        <w:jc w:val="both"/>
        <w:rPr>
          <w:rFonts w:ascii="Arial" w:eastAsia="SimSun" w:hAnsi="Arial" w:cs="Arial"/>
          <w:color w:val="000000" w:themeColor="text1"/>
          <w:sz w:val="22"/>
          <w:lang w:eastAsia="zh-CN"/>
        </w:rPr>
      </w:pPr>
      <w:r w:rsidRPr="008C52BD">
        <w:rPr>
          <w:rFonts w:ascii="Arial" w:hAnsi="Arial" w:cs="Arial"/>
          <w:b/>
          <w:color w:val="000000" w:themeColor="text1"/>
          <w:sz w:val="22"/>
        </w:rPr>
        <w:t>Document for:</w:t>
      </w:r>
      <w:r w:rsidRPr="008C52BD">
        <w:rPr>
          <w:rFonts w:ascii="Arial" w:hAnsi="Arial" w:cs="Arial"/>
          <w:color w:val="000000" w:themeColor="text1"/>
          <w:sz w:val="22"/>
        </w:rPr>
        <w:tab/>
      </w:r>
      <w:r w:rsidR="003B7128" w:rsidRPr="008C52BD">
        <w:rPr>
          <w:rFonts w:ascii="Arial" w:eastAsia="SimSun" w:hAnsi="Arial" w:cs="Arial"/>
          <w:color w:val="000000" w:themeColor="text1"/>
          <w:sz w:val="22"/>
          <w:lang w:eastAsia="zh-CN"/>
        </w:rPr>
        <w:t>Discussion</w:t>
      </w:r>
    </w:p>
    <w:p w14:paraId="05ABB6E4" w14:textId="77777777" w:rsidR="00D64225" w:rsidRDefault="00D64225" w:rsidP="002867EC">
      <w:pPr>
        <w:pStyle w:val="Heading1"/>
        <w:numPr>
          <w:ilvl w:val="0"/>
          <w:numId w:val="2"/>
        </w:numPr>
        <w:overflowPunct w:val="0"/>
        <w:autoSpaceDE w:val="0"/>
        <w:autoSpaceDN w:val="0"/>
        <w:adjustRightInd w:val="0"/>
        <w:textAlignment w:val="baseline"/>
      </w:pPr>
      <w:r w:rsidRPr="008C52BD">
        <w:t>Introduction</w:t>
      </w:r>
    </w:p>
    <w:p w14:paraId="3BBE0A94" w14:textId="77777777" w:rsidR="003225A8" w:rsidRPr="009E2FC0" w:rsidRDefault="003225A8" w:rsidP="003225A8">
      <w:r w:rsidRPr="009E2FC0">
        <w:t xml:space="preserve">Referring to the revised WID on Extending current NR operation to 71GHz in RP-202925 [1], the following note was captured on the FR3 terminology consideration: </w:t>
      </w:r>
    </w:p>
    <w:tbl>
      <w:tblPr>
        <w:tblStyle w:val="TableGrid"/>
        <w:tblW w:w="0" w:type="auto"/>
        <w:tblLook w:val="04A0" w:firstRow="1" w:lastRow="0" w:firstColumn="1" w:lastColumn="0" w:noHBand="0" w:noVBand="1"/>
      </w:tblPr>
      <w:tblGrid>
        <w:gridCol w:w="9631"/>
      </w:tblGrid>
      <w:tr w:rsidR="003225A8" w:rsidRPr="009E2FC0" w14:paraId="526BD46A" w14:textId="77777777" w:rsidTr="00DC4761">
        <w:tc>
          <w:tcPr>
            <w:tcW w:w="9631" w:type="dxa"/>
          </w:tcPr>
          <w:p w14:paraId="04A89514" w14:textId="77777777" w:rsidR="003225A8" w:rsidRPr="009E2FC0" w:rsidRDefault="003225A8" w:rsidP="00A021BB">
            <w:pPr>
              <w:pStyle w:val="B2"/>
              <w:ind w:left="0" w:firstLine="0"/>
              <w:rPr>
                <w:i/>
                <w:lang w:eastAsia="zh-CN"/>
              </w:rPr>
            </w:pPr>
            <w:bookmarkStart w:id="6" w:name="_Hlk58594589"/>
            <w:r w:rsidRPr="009E2FC0">
              <w:rPr>
                <w:rFonts w:hint="eastAsia"/>
                <w:i/>
                <w:lang w:eastAsia="zh-CN"/>
              </w:rPr>
              <w:t>Note</w:t>
            </w:r>
            <w:r w:rsidRPr="009E2FC0">
              <w:rPr>
                <w:i/>
                <w:lang w:eastAsia="zh-CN"/>
              </w:rPr>
              <w:t xml:space="preserve"> 5</w:t>
            </w:r>
            <w:r w:rsidRPr="009E2FC0">
              <w:rPr>
                <w:rFonts w:hint="eastAsia"/>
                <w:i/>
                <w:lang w:eastAsia="zh-CN"/>
              </w:rPr>
              <w:t xml:space="preserve">: RAN plenary will decide </w:t>
            </w:r>
            <w:bookmarkEnd w:id="6"/>
            <w:r w:rsidRPr="009E2FC0">
              <w:rPr>
                <w:rFonts w:hint="eastAsia"/>
                <w:i/>
                <w:lang w:eastAsia="zh-CN"/>
              </w:rPr>
              <w:t>whether new FR (e.g. FR3) shall be defined for the frequency range from 52.6GHz-71GHz or the existing FR2 shall be extended to cover frequency range from 52.6GHz-71GHz.</w:t>
            </w:r>
          </w:p>
        </w:tc>
      </w:tr>
    </w:tbl>
    <w:p w14:paraId="33BB83DA" w14:textId="77777777" w:rsidR="003225A8" w:rsidRDefault="003225A8" w:rsidP="00BD4AD7"/>
    <w:p w14:paraId="1330965A" w14:textId="71E4376E" w:rsidR="00471F18" w:rsidRDefault="008850F1" w:rsidP="00BD4AD7">
      <w:r>
        <w:t>Furthermore, during RAN#91-e meeting, the following</w:t>
      </w:r>
      <w:r w:rsidR="007D1F2B">
        <w:t xml:space="preserve"> proposal related to the discussion on the 60GHz frequency range designator was formulated in the moderator’s summary for email discussion #24 on the 52.6_71GHz_WI in [13]:</w:t>
      </w:r>
    </w:p>
    <w:tbl>
      <w:tblPr>
        <w:tblStyle w:val="TableGrid"/>
        <w:tblW w:w="0" w:type="auto"/>
        <w:tblLook w:val="04A0" w:firstRow="1" w:lastRow="0" w:firstColumn="1" w:lastColumn="0" w:noHBand="0" w:noVBand="1"/>
      </w:tblPr>
      <w:tblGrid>
        <w:gridCol w:w="9631"/>
      </w:tblGrid>
      <w:tr w:rsidR="008850F1" w14:paraId="1C7997B5" w14:textId="77777777" w:rsidTr="008850F1">
        <w:tc>
          <w:tcPr>
            <w:tcW w:w="9631" w:type="dxa"/>
          </w:tcPr>
          <w:p w14:paraId="3D846DEB" w14:textId="300214DE" w:rsidR="008850F1" w:rsidRDefault="008850F1" w:rsidP="008850F1">
            <w:r w:rsidRPr="008850F1">
              <w:rPr>
                <w:i/>
              </w:rPr>
              <w:t>Task RAN1, RAN2 and RAN4 to provide its analysis or recommendation to Jun. RAN meeting,</w:t>
            </w:r>
            <w:r>
              <w:rPr>
                <w:i/>
              </w:rPr>
              <w:t xml:space="preserve"> </w:t>
            </w:r>
            <w:r w:rsidRPr="008850F1">
              <w:rPr>
                <w:i/>
              </w:rPr>
              <w:t>respectively.</w:t>
            </w:r>
          </w:p>
        </w:tc>
      </w:tr>
    </w:tbl>
    <w:p w14:paraId="4F30951F" w14:textId="77777777" w:rsidR="008850F1" w:rsidRDefault="008850F1" w:rsidP="00BD4AD7"/>
    <w:p w14:paraId="556A13AA" w14:textId="6E8705E3" w:rsidR="00BD4AD7" w:rsidRDefault="007D1F2B" w:rsidP="00BD4AD7">
      <w:r>
        <w:t>Finally, d</w:t>
      </w:r>
      <w:r w:rsidR="00BD4AD7">
        <w:t xml:space="preserve">uring previous RAN4#98bis-e meeting, </w:t>
      </w:r>
      <w:r w:rsidR="006B7973">
        <w:t xml:space="preserve">number of contributions were submitted to </w:t>
      </w:r>
      <w:r w:rsidR="00995564">
        <w:t xml:space="preserve">discuss on the topic of </w:t>
      </w:r>
      <w:r w:rsidR="00103E7D">
        <w:rPr>
          <w:lang w:eastAsia="ja-JP"/>
        </w:rPr>
        <w:t>60 </w:t>
      </w:r>
      <w:r w:rsidR="00995564">
        <w:rPr>
          <w:lang w:eastAsia="ja-JP"/>
        </w:rPr>
        <w:t xml:space="preserve">GHz frequency range designation </w:t>
      </w:r>
      <w:r w:rsidR="006B7973">
        <w:t>[3 - 11].</w:t>
      </w:r>
      <w:r w:rsidR="00995564">
        <w:t xml:space="preserve"> The discussion was captured in the summary [12], collecting related proposals and moderators recommendations, we extracted below: </w:t>
      </w:r>
    </w:p>
    <w:tbl>
      <w:tblPr>
        <w:tblStyle w:val="TableGrid"/>
        <w:tblW w:w="0" w:type="auto"/>
        <w:tblLook w:val="04A0" w:firstRow="1" w:lastRow="0" w:firstColumn="1" w:lastColumn="0" w:noHBand="0" w:noVBand="1"/>
      </w:tblPr>
      <w:tblGrid>
        <w:gridCol w:w="9631"/>
      </w:tblGrid>
      <w:tr w:rsidR="00995564" w14:paraId="31C60DFD" w14:textId="77777777" w:rsidTr="00995564">
        <w:tc>
          <w:tcPr>
            <w:tcW w:w="9631" w:type="dxa"/>
          </w:tcPr>
          <w:p w14:paraId="16137110" w14:textId="05A117EB" w:rsidR="00995564" w:rsidRPr="00995564" w:rsidRDefault="00995564" w:rsidP="00995564">
            <w:pPr>
              <w:rPr>
                <w:b/>
                <w:i/>
                <w:color w:val="000000" w:themeColor="text1"/>
                <w:u w:val="single"/>
                <w:lang w:eastAsia="ko-KR"/>
              </w:rPr>
            </w:pPr>
            <w:r w:rsidRPr="00995564">
              <w:rPr>
                <w:b/>
                <w:i/>
                <w:color w:val="000000" w:themeColor="text1"/>
                <w:u w:val="single"/>
                <w:lang w:eastAsia="ko-KR"/>
              </w:rPr>
              <w:t>Issue 4-1: 60 GHz range designator</w:t>
            </w:r>
          </w:p>
          <w:p w14:paraId="02E5379A" w14:textId="77777777" w:rsidR="00995564" w:rsidRPr="00995564" w:rsidRDefault="00995564" w:rsidP="00995564">
            <w:pPr>
              <w:pStyle w:val="ListParagraph"/>
              <w:numPr>
                <w:ilvl w:val="0"/>
                <w:numId w:val="14"/>
              </w:numPr>
              <w:spacing w:after="120" w:line="259" w:lineRule="auto"/>
              <w:ind w:left="720"/>
              <w:rPr>
                <w:rFonts w:ascii="Times New Roman" w:eastAsia="SimSun" w:hAnsi="Times New Roman" w:cs="Times New Roman"/>
                <w:i/>
                <w:color w:val="000000" w:themeColor="text1"/>
                <w:sz w:val="20"/>
                <w:szCs w:val="20"/>
              </w:rPr>
            </w:pPr>
            <w:r w:rsidRPr="00995564">
              <w:rPr>
                <w:rFonts w:ascii="Times New Roman" w:eastAsia="SimSun" w:hAnsi="Times New Roman" w:cs="Times New Roman"/>
                <w:i/>
                <w:color w:val="000000" w:themeColor="text1"/>
                <w:sz w:val="20"/>
                <w:szCs w:val="20"/>
              </w:rPr>
              <w:t>Proposals</w:t>
            </w:r>
          </w:p>
          <w:p w14:paraId="2E92B8AF" w14:textId="77777777" w:rsidR="00995564" w:rsidRPr="00995564" w:rsidRDefault="00995564" w:rsidP="00995564">
            <w:pPr>
              <w:pStyle w:val="ListParagraph"/>
              <w:numPr>
                <w:ilvl w:val="1"/>
                <w:numId w:val="14"/>
              </w:numPr>
              <w:spacing w:after="120" w:line="259" w:lineRule="auto"/>
              <w:ind w:left="1440"/>
              <w:rPr>
                <w:rFonts w:ascii="Times New Roman" w:eastAsia="SimSun" w:hAnsi="Times New Roman" w:cs="Times New Roman"/>
                <w:i/>
                <w:color w:val="000000" w:themeColor="text1"/>
                <w:sz w:val="20"/>
                <w:szCs w:val="20"/>
              </w:rPr>
            </w:pPr>
            <w:r w:rsidRPr="00995564">
              <w:rPr>
                <w:rFonts w:ascii="Times New Roman" w:eastAsia="SimSun" w:hAnsi="Times New Roman" w:cs="Times New Roman"/>
                <w:i/>
                <w:color w:val="000000" w:themeColor="text1"/>
                <w:sz w:val="20"/>
                <w:szCs w:val="20"/>
              </w:rPr>
              <w:t>Option 1: FR2</w:t>
            </w:r>
          </w:p>
          <w:p w14:paraId="4DC3CBB8" w14:textId="77777777" w:rsidR="00995564" w:rsidRPr="00995564" w:rsidRDefault="00995564" w:rsidP="00995564">
            <w:pPr>
              <w:pStyle w:val="ListParagraph"/>
              <w:numPr>
                <w:ilvl w:val="1"/>
                <w:numId w:val="14"/>
              </w:numPr>
              <w:spacing w:after="120" w:line="259" w:lineRule="auto"/>
              <w:ind w:left="1440"/>
              <w:rPr>
                <w:rFonts w:ascii="Times New Roman" w:eastAsia="SimSun" w:hAnsi="Times New Roman" w:cs="Times New Roman"/>
                <w:i/>
                <w:color w:val="000000" w:themeColor="text1"/>
                <w:sz w:val="20"/>
                <w:szCs w:val="20"/>
              </w:rPr>
            </w:pPr>
            <w:r w:rsidRPr="00995564">
              <w:rPr>
                <w:rFonts w:ascii="Times New Roman" w:eastAsia="SimSun" w:hAnsi="Times New Roman" w:cs="Times New Roman"/>
                <w:i/>
                <w:color w:val="000000" w:themeColor="text1"/>
                <w:sz w:val="20"/>
                <w:szCs w:val="20"/>
              </w:rPr>
              <w:t>Option 2: FR2a</w:t>
            </w:r>
          </w:p>
          <w:p w14:paraId="6B6B40E3" w14:textId="77777777" w:rsidR="00995564" w:rsidRPr="00995564" w:rsidRDefault="00995564" w:rsidP="00995564">
            <w:pPr>
              <w:pStyle w:val="ListParagraph"/>
              <w:numPr>
                <w:ilvl w:val="1"/>
                <w:numId w:val="14"/>
              </w:numPr>
              <w:spacing w:after="120" w:line="259" w:lineRule="auto"/>
              <w:ind w:left="1440"/>
              <w:rPr>
                <w:rFonts w:ascii="Times New Roman" w:eastAsia="SimSun" w:hAnsi="Times New Roman" w:cs="Times New Roman"/>
                <w:i/>
                <w:color w:val="000000" w:themeColor="text1"/>
                <w:sz w:val="20"/>
                <w:szCs w:val="20"/>
              </w:rPr>
            </w:pPr>
            <w:r w:rsidRPr="00995564">
              <w:rPr>
                <w:rFonts w:ascii="Times New Roman" w:eastAsia="SimSun" w:hAnsi="Times New Roman" w:cs="Times New Roman"/>
                <w:i/>
                <w:color w:val="000000" w:themeColor="text1"/>
                <w:sz w:val="20"/>
                <w:szCs w:val="20"/>
              </w:rPr>
              <w:t xml:space="preserve">Option 3: rename FR2 </w:t>
            </w:r>
            <w:r w:rsidRPr="00995564">
              <w:rPr>
                <w:rFonts w:ascii="Times New Roman" w:eastAsia="SimSun" w:hAnsi="Times New Roman" w:cs="Times New Roman"/>
                <w:i/>
                <w:color w:val="000000" w:themeColor="text1"/>
                <w:sz w:val="20"/>
                <w:szCs w:val="20"/>
              </w:rPr>
              <w:sym w:font="Wingdings" w:char="F0E8"/>
            </w:r>
            <w:r w:rsidRPr="00995564">
              <w:rPr>
                <w:rFonts w:ascii="Times New Roman" w:eastAsia="SimSun" w:hAnsi="Times New Roman" w:cs="Times New Roman"/>
                <w:i/>
                <w:color w:val="000000" w:themeColor="text1"/>
                <w:sz w:val="20"/>
                <w:szCs w:val="20"/>
              </w:rPr>
              <w:t xml:space="preserve">FR2a and 60 GHz </w:t>
            </w:r>
            <w:r w:rsidRPr="00995564">
              <w:rPr>
                <w:rFonts w:ascii="Times New Roman" w:eastAsia="SimSun" w:hAnsi="Times New Roman" w:cs="Times New Roman"/>
                <w:i/>
                <w:color w:val="000000" w:themeColor="text1"/>
                <w:sz w:val="20"/>
                <w:szCs w:val="20"/>
              </w:rPr>
              <w:sym w:font="Wingdings" w:char="F0E8"/>
            </w:r>
            <w:r w:rsidRPr="00995564">
              <w:rPr>
                <w:rFonts w:ascii="Times New Roman" w:eastAsia="SimSun" w:hAnsi="Times New Roman" w:cs="Times New Roman"/>
                <w:i/>
                <w:color w:val="000000" w:themeColor="text1"/>
                <w:sz w:val="20"/>
                <w:szCs w:val="20"/>
              </w:rPr>
              <w:t xml:space="preserve"> FR2b</w:t>
            </w:r>
          </w:p>
          <w:p w14:paraId="0CA525A6" w14:textId="77777777" w:rsidR="00995564" w:rsidRPr="00995564" w:rsidRDefault="00995564" w:rsidP="00995564">
            <w:pPr>
              <w:pStyle w:val="ListParagraph"/>
              <w:numPr>
                <w:ilvl w:val="1"/>
                <w:numId w:val="14"/>
              </w:numPr>
              <w:spacing w:after="120" w:line="259" w:lineRule="auto"/>
              <w:ind w:left="1440"/>
              <w:rPr>
                <w:rFonts w:ascii="Times New Roman" w:eastAsia="SimSun" w:hAnsi="Times New Roman" w:cs="Times New Roman"/>
                <w:i/>
                <w:color w:val="000000" w:themeColor="text1"/>
                <w:sz w:val="20"/>
                <w:szCs w:val="20"/>
              </w:rPr>
            </w:pPr>
            <w:r w:rsidRPr="00995564">
              <w:rPr>
                <w:rFonts w:ascii="Times New Roman" w:eastAsia="SimSun" w:hAnsi="Times New Roman" w:cs="Times New Roman"/>
                <w:i/>
                <w:color w:val="000000" w:themeColor="text1"/>
                <w:sz w:val="20"/>
                <w:szCs w:val="20"/>
              </w:rPr>
              <w:t>Option 4: defer pending 2</w:t>
            </w:r>
            <w:r w:rsidRPr="00995564">
              <w:rPr>
                <w:rFonts w:ascii="Times New Roman" w:eastAsia="SimSun" w:hAnsi="Times New Roman" w:cs="Times New Roman"/>
                <w:i/>
                <w:color w:val="000000" w:themeColor="text1"/>
                <w:sz w:val="20"/>
                <w:szCs w:val="20"/>
                <w:vertAlign w:val="superscript"/>
              </w:rPr>
              <w:t>nd</w:t>
            </w:r>
            <w:r w:rsidRPr="00995564">
              <w:rPr>
                <w:rFonts w:ascii="Times New Roman" w:eastAsia="SimSun" w:hAnsi="Times New Roman" w:cs="Times New Roman"/>
                <w:i/>
                <w:color w:val="000000" w:themeColor="text1"/>
                <w:sz w:val="20"/>
                <w:szCs w:val="20"/>
              </w:rPr>
              <w:t xml:space="preserve"> 3</w:t>
            </w:r>
            <w:r w:rsidRPr="00995564">
              <w:rPr>
                <w:rFonts w:ascii="Times New Roman" w:eastAsia="SimSun" w:hAnsi="Times New Roman" w:cs="Times New Roman"/>
                <w:i/>
                <w:color w:val="000000" w:themeColor="text1"/>
                <w:sz w:val="20"/>
                <w:szCs w:val="20"/>
                <w:vertAlign w:val="superscript"/>
              </w:rPr>
              <w:t>rd</w:t>
            </w:r>
            <w:r w:rsidRPr="00995564">
              <w:rPr>
                <w:rFonts w:ascii="Times New Roman" w:eastAsia="SimSun" w:hAnsi="Times New Roman" w:cs="Times New Roman"/>
                <w:i/>
                <w:color w:val="000000" w:themeColor="text1"/>
                <w:sz w:val="20"/>
                <w:szCs w:val="20"/>
              </w:rPr>
              <w:t xml:space="preserve"> harmonic interference analysis</w:t>
            </w:r>
          </w:p>
          <w:p w14:paraId="36A21B69" w14:textId="77777777" w:rsidR="00995564" w:rsidRPr="00995564" w:rsidRDefault="00995564" w:rsidP="00995564">
            <w:pPr>
              <w:pStyle w:val="ListParagraph"/>
              <w:numPr>
                <w:ilvl w:val="1"/>
                <w:numId w:val="14"/>
              </w:numPr>
              <w:spacing w:after="120" w:line="259" w:lineRule="auto"/>
              <w:ind w:left="1440"/>
              <w:rPr>
                <w:rFonts w:ascii="Times New Roman" w:eastAsia="SimSun" w:hAnsi="Times New Roman" w:cs="Times New Roman"/>
                <w:i/>
                <w:color w:val="000000" w:themeColor="text1"/>
                <w:sz w:val="20"/>
                <w:szCs w:val="20"/>
              </w:rPr>
            </w:pPr>
            <w:r w:rsidRPr="00995564">
              <w:rPr>
                <w:rFonts w:ascii="Times New Roman" w:eastAsia="SimSun" w:hAnsi="Times New Roman" w:cs="Times New Roman"/>
                <w:i/>
                <w:color w:val="000000" w:themeColor="text1"/>
                <w:sz w:val="20"/>
                <w:szCs w:val="20"/>
              </w:rPr>
              <w:t>Option 4: FR3</w:t>
            </w:r>
          </w:p>
          <w:p w14:paraId="5B654A12" w14:textId="61D52532" w:rsidR="00995564" w:rsidRPr="00995564" w:rsidRDefault="00995564" w:rsidP="00995564">
            <w:pPr>
              <w:pStyle w:val="ListParagraph"/>
              <w:numPr>
                <w:ilvl w:val="0"/>
                <w:numId w:val="14"/>
              </w:numPr>
              <w:spacing w:after="120" w:line="259" w:lineRule="auto"/>
              <w:rPr>
                <w:rFonts w:ascii="Times New Roman" w:eastAsia="SimSun" w:hAnsi="Times New Roman" w:cs="Times New Roman"/>
                <w:i/>
                <w:color w:val="000000" w:themeColor="text1"/>
                <w:sz w:val="20"/>
                <w:szCs w:val="20"/>
              </w:rPr>
            </w:pPr>
            <w:r w:rsidRPr="00995564">
              <w:rPr>
                <w:rFonts w:ascii="Times New Roman" w:eastAsia="SimSun" w:hAnsi="Times New Roman" w:cs="Times New Roman"/>
                <w:i/>
                <w:color w:val="000000" w:themeColor="text1"/>
                <w:sz w:val="20"/>
                <w:szCs w:val="20"/>
              </w:rPr>
              <w:t>Recommendations for 2nd round: We have no consensus. This is not a technical issue and our work is not impeded by this decision. Next plenary will be discussing this. For RAN4 no further discussion in round 2.</w:t>
            </w:r>
          </w:p>
          <w:p w14:paraId="33EAAE6D" w14:textId="77777777" w:rsidR="00995564" w:rsidRPr="00995564" w:rsidRDefault="00995564" w:rsidP="00995564">
            <w:pPr>
              <w:rPr>
                <w:b/>
                <w:i/>
                <w:color w:val="000000" w:themeColor="text1"/>
                <w:u w:val="single"/>
                <w:lang w:eastAsia="ko-KR"/>
              </w:rPr>
            </w:pPr>
            <w:r w:rsidRPr="00995564">
              <w:rPr>
                <w:b/>
                <w:i/>
                <w:color w:val="000000" w:themeColor="text1"/>
                <w:u w:val="single"/>
                <w:lang w:eastAsia="ko-KR"/>
              </w:rPr>
              <w:t>Issue 4-2: Same or different minimum performance TS</w:t>
            </w:r>
          </w:p>
          <w:p w14:paraId="4D324897" w14:textId="77777777" w:rsidR="00995564" w:rsidRPr="00995564" w:rsidRDefault="00995564" w:rsidP="00995564">
            <w:pPr>
              <w:pStyle w:val="ListParagraph"/>
              <w:numPr>
                <w:ilvl w:val="0"/>
                <w:numId w:val="14"/>
              </w:numPr>
              <w:spacing w:after="120" w:line="259" w:lineRule="auto"/>
              <w:ind w:left="720"/>
              <w:rPr>
                <w:rFonts w:ascii="Times New Roman" w:eastAsia="SimSun" w:hAnsi="Times New Roman" w:cs="Times New Roman"/>
                <w:i/>
                <w:color w:val="000000" w:themeColor="text1"/>
                <w:sz w:val="20"/>
                <w:szCs w:val="20"/>
              </w:rPr>
            </w:pPr>
            <w:r w:rsidRPr="00995564">
              <w:rPr>
                <w:rFonts w:ascii="Times New Roman" w:eastAsia="SimSun" w:hAnsi="Times New Roman" w:cs="Times New Roman"/>
                <w:i/>
                <w:color w:val="000000" w:themeColor="text1"/>
                <w:sz w:val="20"/>
                <w:szCs w:val="20"/>
              </w:rPr>
              <w:t>Proposals</w:t>
            </w:r>
          </w:p>
          <w:p w14:paraId="1D179D27" w14:textId="77777777" w:rsidR="00995564" w:rsidRPr="00995564" w:rsidRDefault="00995564" w:rsidP="00995564">
            <w:pPr>
              <w:pStyle w:val="ListParagraph"/>
              <w:numPr>
                <w:ilvl w:val="1"/>
                <w:numId w:val="14"/>
              </w:numPr>
              <w:spacing w:after="120" w:line="259" w:lineRule="auto"/>
              <w:ind w:left="1440"/>
              <w:rPr>
                <w:rFonts w:ascii="Times New Roman" w:eastAsia="SimSun" w:hAnsi="Times New Roman" w:cs="Times New Roman"/>
                <w:i/>
                <w:color w:val="000000" w:themeColor="text1"/>
                <w:sz w:val="20"/>
                <w:szCs w:val="20"/>
              </w:rPr>
            </w:pPr>
            <w:r w:rsidRPr="00995564">
              <w:rPr>
                <w:rFonts w:ascii="Times New Roman" w:eastAsia="SimSun" w:hAnsi="Times New Roman" w:cs="Times New Roman"/>
                <w:i/>
                <w:color w:val="000000" w:themeColor="text1"/>
                <w:sz w:val="20"/>
                <w:szCs w:val="20"/>
              </w:rPr>
              <w:t>Option 1: No new spec (include 60 GHz in UE and BS existing specs)</w:t>
            </w:r>
          </w:p>
          <w:p w14:paraId="53F67A7E" w14:textId="3415F49B" w:rsidR="00995564" w:rsidRPr="00995564" w:rsidRDefault="00995564" w:rsidP="00995564">
            <w:pPr>
              <w:pStyle w:val="ListParagraph"/>
              <w:numPr>
                <w:ilvl w:val="0"/>
                <w:numId w:val="14"/>
              </w:numPr>
              <w:spacing w:after="120" w:line="259" w:lineRule="auto"/>
              <w:rPr>
                <w:rFonts w:eastAsia="SimSun"/>
                <w:color w:val="000000" w:themeColor="text1"/>
              </w:rPr>
            </w:pPr>
            <w:r w:rsidRPr="00995564">
              <w:rPr>
                <w:rFonts w:ascii="Times New Roman" w:eastAsia="SimSun" w:hAnsi="Times New Roman" w:cs="Times New Roman"/>
                <w:i/>
                <w:color w:val="000000" w:themeColor="text1"/>
                <w:sz w:val="20"/>
                <w:szCs w:val="20"/>
              </w:rPr>
              <w:t xml:space="preserve">Tentative agreements: </w:t>
            </w:r>
            <w:r w:rsidRPr="00995564">
              <w:rPr>
                <w:rFonts w:ascii="Times New Roman" w:eastAsia="SimSun" w:hAnsi="Times New Roman" w:cs="Times New Roman"/>
                <w:i/>
                <w:color w:val="000000" w:themeColor="text1"/>
                <w:sz w:val="20"/>
                <w:szCs w:val="20"/>
              </w:rPr>
              <w:tab/>
              <w:t>Option 1: No new spec (include 60 GHz in UE and BS existing specs)</w:t>
            </w:r>
          </w:p>
        </w:tc>
      </w:tr>
    </w:tbl>
    <w:p w14:paraId="61814C34" w14:textId="77777777" w:rsidR="00BD4AD7" w:rsidRDefault="00BD4AD7" w:rsidP="00BD4AD7"/>
    <w:p w14:paraId="382A7C9B" w14:textId="1EFF574C" w:rsidR="00103E7D" w:rsidRDefault="00103E7D" w:rsidP="00BD4AD7">
      <w:r>
        <w:t xml:space="preserve">First round summary of topic #4 in as </w:t>
      </w:r>
      <w:r>
        <w:rPr>
          <w:lang w:eastAsia="sv-SE"/>
        </w:rPr>
        <w:t>discussed during RAN4#98bis-e in topic #138</w:t>
      </w:r>
      <w:r w:rsidRPr="003225A8">
        <w:rPr>
          <w:lang w:eastAsia="sv-SE"/>
        </w:rPr>
        <w:t xml:space="preserve"> </w:t>
      </w:r>
      <w:r>
        <w:rPr>
          <w:lang w:eastAsia="sv-SE"/>
        </w:rPr>
        <w:t xml:space="preserve">in [12], </w:t>
      </w:r>
      <w:r>
        <w:t xml:space="preserve">was extracted for reference below: </w:t>
      </w:r>
    </w:p>
    <w:tbl>
      <w:tblPr>
        <w:tblStyle w:val="TableGrid"/>
        <w:tblW w:w="0" w:type="auto"/>
        <w:tblLook w:val="04A0" w:firstRow="1" w:lastRow="0" w:firstColumn="1" w:lastColumn="0" w:noHBand="0" w:noVBand="1"/>
      </w:tblPr>
      <w:tblGrid>
        <w:gridCol w:w="9631"/>
      </w:tblGrid>
      <w:tr w:rsidR="00103E7D" w14:paraId="0A7ED2A9" w14:textId="77777777" w:rsidTr="00103E7D">
        <w:tc>
          <w:tcPr>
            <w:tcW w:w="9631" w:type="dxa"/>
          </w:tcPr>
          <w:p w14:paraId="544231D6" w14:textId="5587E2E0" w:rsidR="00103E7D" w:rsidRDefault="00103E7D" w:rsidP="00BD4AD7">
            <w:pPr>
              <w:rPr>
                <w:b/>
              </w:rPr>
            </w:pPr>
            <w:r>
              <w:rPr>
                <w:noProof/>
                <w:lang w:val="en-US" w:eastAsia="zh-CN"/>
              </w:rPr>
              <w:lastRenderedPageBreak/>
              <w:drawing>
                <wp:inline distT="0" distB="0" distL="0" distR="0" wp14:anchorId="59178417" wp14:editId="76334297">
                  <wp:extent cx="6122035" cy="3609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609975"/>
                          </a:xfrm>
                          <a:prstGeom prst="rect">
                            <a:avLst/>
                          </a:prstGeom>
                        </pic:spPr>
                      </pic:pic>
                    </a:graphicData>
                  </a:graphic>
                </wp:inline>
              </w:drawing>
            </w:r>
          </w:p>
        </w:tc>
      </w:tr>
    </w:tbl>
    <w:p w14:paraId="71FFEF18" w14:textId="77777777" w:rsidR="00103E7D" w:rsidRDefault="00103E7D" w:rsidP="00BD4AD7">
      <w:pPr>
        <w:rPr>
          <w:b/>
        </w:rPr>
      </w:pPr>
    </w:p>
    <w:p w14:paraId="1ACB03FC" w14:textId="77777777" w:rsidR="00076EB1" w:rsidRPr="00076EB1" w:rsidRDefault="00076EB1" w:rsidP="00076EB1">
      <w:pPr>
        <w:rPr>
          <w:lang w:eastAsia="sv-SE"/>
        </w:rPr>
      </w:pPr>
      <w:r w:rsidRPr="00076EB1">
        <w:rPr>
          <w:lang w:eastAsia="sv-SE"/>
        </w:rPr>
        <w:t xml:space="preserve">During previous RAN4 meeting the discussion on the FR2-extension vs. FR3 introduction was not extensive, and the overall conclusion was received as possibly somehow confusing (i.e. there was only a “tentative agreement” captured). Therefore for sake of clarify, some of our arguments against FR3 are repeated in this contribution, with additional inputs provided based on last meeting discussion. </w:t>
      </w:r>
    </w:p>
    <w:bookmarkEnd w:id="3"/>
    <w:bookmarkEnd w:id="4"/>
    <w:p w14:paraId="174131F6" w14:textId="24A02BB6" w:rsidR="00AD2C26" w:rsidRPr="007B3FAA" w:rsidRDefault="00C619D3" w:rsidP="00EC4D3D">
      <w:pPr>
        <w:rPr>
          <w:rFonts w:eastAsia="SimSun"/>
          <w:color w:val="000000" w:themeColor="text1"/>
          <w:highlight w:val="yellow"/>
          <w:lang w:val="en-US" w:eastAsia="zh-CN"/>
        </w:rPr>
      </w:pPr>
      <w:r w:rsidRPr="009E2FC0">
        <w:rPr>
          <w:rFonts w:eastAsia="SimSun"/>
          <w:color w:val="000000" w:themeColor="text1"/>
          <w:lang w:val="en-US" w:eastAsia="zh-CN"/>
        </w:rPr>
        <w:t xml:space="preserve">In this </w:t>
      </w:r>
      <w:r w:rsidR="003225A8">
        <w:rPr>
          <w:rFonts w:eastAsia="SimSun"/>
          <w:color w:val="000000" w:themeColor="text1"/>
          <w:lang w:val="en-US" w:eastAsia="zh-CN"/>
        </w:rPr>
        <w:t xml:space="preserve">contribution </w:t>
      </w:r>
      <w:r w:rsidR="009E2FC0" w:rsidRPr="009E2FC0">
        <w:rPr>
          <w:rFonts w:eastAsia="SimSun"/>
          <w:color w:val="000000" w:themeColor="text1"/>
          <w:lang w:val="en-US" w:eastAsia="zh-CN"/>
        </w:rPr>
        <w:t xml:space="preserve">we continue the discussion on </w:t>
      </w:r>
      <w:r w:rsidR="00954374" w:rsidRPr="009E2FC0">
        <w:rPr>
          <w:rFonts w:eastAsia="SimSun"/>
          <w:color w:val="000000" w:themeColor="text1"/>
          <w:lang w:val="en-US" w:eastAsia="zh-CN"/>
        </w:rPr>
        <w:t>RAN4</w:t>
      </w:r>
      <w:r w:rsidR="00E15D38" w:rsidRPr="009E2FC0">
        <w:rPr>
          <w:rFonts w:eastAsia="SimSun"/>
          <w:color w:val="000000" w:themeColor="text1"/>
          <w:lang w:val="en-US" w:eastAsia="zh-CN"/>
        </w:rPr>
        <w:t xml:space="preserve"> </w:t>
      </w:r>
      <w:r w:rsidR="003D032D">
        <w:rPr>
          <w:rFonts w:eastAsia="SimSun"/>
          <w:color w:val="000000" w:themeColor="text1"/>
          <w:lang w:val="en-US" w:eastAsia="zh-CN"/>
        </w:rPr>
        <w:t xml:space="preserve">aspects related to the </w:t>
      </w:r>
      <w:r w:rsidR="003D032D" w:rsidRPr="003D032D">
        <w:rPr>
          <w:rFonts w:eastAsia="SimSun"/>
          <w:color w:val="000000" w:themeColor="text1"/>
          <w:lang w:val="en-US" w:eastAsia="zh-CN"/>
        </w:rPr>
        <w:t xml:space="preserve">60 GHz </w:t>
      </w:r>
      <w:r w:rsidR="003D032D">
        <w:rPr>
          <w:rFonts w:eastAsia="SimSun"/>
          <w:color w:val="000000" w:themeColor="text1"/>
          <w:lang w:val="en-US" w:eastAsia="zh-CN"/>
        </w:rPr>
        <w:t xml:space="preserve">frequency </w:t>
      </w:r>
      <w:r w:rsidR="003D032D" w:rsidRPr="003D032D">
        <w:rPr>
          <w:rFonts w:eastAsia="SimSun"/>
          <w:color w:val="000000" w:themeColor="text1"/>
          <w:lang w:val="en-US" w:eastAsia="zh-CN"/>
        </w:rPr>
        <w:t>range designator</w:t>
      </w:r>
      <w:r w:rsidR="003D032D">
        <w:rPr>
          <w:rFonts w:eastAsia="SimSun"/>
          <w:color w:val="000000" w:themeColor="text1"/>
          <w:lang w:val="en-US" w:eastAsia="zh-CN"/>
        </w:rPr>
        <w:t xml:space="preserve">, providing </w:t>
      </w:r>
      <w:r w:rsidR="007D1F2B">
        <w:rPr>
          <w:rFonts w:eastAsia="SimSun"/>
          <w:color w:val="000000" w:themeColor="text1"/>
          <w:lang w:val="en-US" w:eastAsia="zh-CN"/>
        </w:rPr>
        <w:t xml:space="preserve">analysis and </w:t>
      </w:r>
      <w:r w:rsidR="003D032D">
        <w:rPr>
          <w:rFonts w:eastAsia="SimSun"/>
          <w:color w:val="000000" w:themeColor="text1"/>
          <w:lang w:val="en-US" w:eastAsia="zh-CN"/>
        </w:rPr>
        <w:t>recommendations. Based on the discussion, it is also proposed to provide RAN4 feedback and recommendation to RAN. R</w:t>
      </w:r>
      <w:r w:rsidR="009E2FC0" w:rsidRPr="009E2FC0">
        <w:rPr>
          <w:rFonts w:eastAsia="SimSun"/>
          <w:color w:val="000000" w:themeColor="text1"/>
          <w:lang w:val="en-US" w:eastAsia="zh-CN"/>
        </w:rPr>
        <w:t xml:space="preserve">elated Draft LS </w:t>
      </w:r>
      <w:r w:rsidR="003D032D">
        <w:rPr>
          <w:rFonts w:eastAsia="SimSun"/>
          <w:color w:val="000000" w:themeColor="text1"/>
          <w:lang w:val="en-US" w:eastAsia="zh-CN"/>
        </w:rPr>
        <w:t xml:space="preserve">to RAN </w:t>
      </w:r>
      <w:r w:rsidR="009E2FC0" w:rsidRPr="009E2FC0">
        <w:rPr>
          <w:rFonts w:eastAsia="SimSun"/>
          <w:color w:val="000000" w:themeColor="text1"/>
          <w:lang w:val="en-US" w:eastAsia="zh-CN"/>
        </w:rPr>
        <w:t xml:space="preserve">is provided in </w:t>
      </w:r>
      <w:r w:rsidR="003D032D" w:rsidRPr="003D032D">
        <w:rPr>
          <w:rFonts w:eastAsia="SimSun"/>
          <w:color w:val="000000" w:themeColor="text1"/>
          <w:lang w:val="en-US" w:eastAsia="zh-CN"/>
        </w:rPr>
        <w:t>[2</w:t>
      </w:r>
      <w:r w:rsidR="009E2FC0" w:rsidRPr="003D032D">
        <w:rPr>
          <w:rFonts w:eastAsia="SimSun"/>
          <w:color w:val="000000" w:themeColor="text1"/>
          <w:lang w:val="en-US" w:eastAsia="zh-CN"/>
        </w:rPr>
        <w:t>].</w:t>
      </w:r>
    </w:p>
    <w:p w14:paraId="5AA313B4" w14:textId="77777777" w:rsidR="003225A8" w:rsidRDefault="003B7128" w:rsidP="009E2FC0">
      <w:pPr>
        <w:pStyle w:val="Heading1"/>
        <w:numPr>
          <w:ilvl w:val="0"/>
          <w:numId w:val="2"/>
        </w:numPr>
        <w:rPr>
          <w:lang w:eastAsia="sv-SE"/>
        </w:rPr>
      </w:pPr>
      <w:r w:rsidRPr="009E2FC0">
        <w:rPr>
          <w:lang w:eastAsia="sv-SE"/>
        </w:rPr>
        <w:t>Discussion</w:t>
      </w:r>
    </w:p>
    <w:p w14:paraId="42F38715" w14:textId="6E6F070C" w:rsidR="003225A8" w:rsidRPr="003225A8" w:rsidRDefault="003225A8" w:rsidP="003225A8">
      <w:pPr>
        <w:pStyle w:val="Heading1"/>
        <w:numPr>
          <w:ilvl w:val="1"/>
          <w:numId w:val="2"/>
        </w:numPr>
        <w:rPr>
          <w:lang w:eastAsia="sv-SE"/>
        </w:rPr>
      </w:pPr>
      <w:r>
        <w:rPr>
          <w:lang w:eastAsia="sv-SE"/>
        </w:rPr>
        <w:tab/>
      </w:r>
      <w:r w:rsidRPr="003225A8">
        <w:rPr>
          <w:lang w:eastAsia="sv-SE"/>
        </w:rPr>
        <w:t xml:space="preserve">60 GHz range designator </w:t>
      </w:r>
    </w:p>
    <w:p w14:paraId="313805A4" w14:textId="5B4C956D" w:rsidR="009E2FC0" w:rsidRDefault="003225A8" w:rsidP="009E2FC0">
      <w:pPr>
        <w:rPr>
          <w:lang w:eastAsia="sv-SE"/>
        </w:rPr>
      </w:pPr>
      <w:r>
        <w:rPr>
          <w:lang w:eastAsia="sv-SE"/>
        </w:rPr>
        <w:t>Referring to the Issue 4-1 (i.e. “</w:t>
      </w:r>
      <w:r w:rsidRPr="003225A8">
        <w:rPr>
          <w:i/>
          <w:lang w:eastAsia="sv-SE"/>
        </w:rPr>
        <w:t>60 GHz range designator</w:t>
      </w:r>
      <w:r>
        <w:rPr>
          <w:lang w:eastAsia="sv-SE"/>
        </w:rPr>
        <w:t>”) as discussed during RAN4#98bis-e in topic #138</w:t>
      </w:r>
      <w:r w:rsidRPr="003225A8">
        <w:rPr>
          <w:lang w:eastAsia="sv-SE"/>
        </w:rPr>
        <w:t xml:space="preserve"> </w:t>
      </w:r>
      <w:r>
        <w:rPr>
          <w:lang w:eastAsia="sv-SE"/>
        </w:rPr>
        <w:t xml:space="preserve">in [12], number </w:t>
      </w:r>
      <w:r w:rsidRPr="00F7086F">
        <w:rPr>
          <w:lang w:eastAsia="sv-SE"/>
        </w:rPr>
        <w:t xml:space="preserve">of options were proposed by the companies to handle the 52-6 – 71GHz frequency range. </w:t>
      </w:r>
      <w:r w:rsidR="00F7086F" w:rsidRPr="00F7086F">
        <w:rPr>
          <w:lang w:eastAsia="sv-SE"/>
        </w:rPr>
        <w:t>Below we provide bri</w:t>
      </w:r>
      <w:r w:rsidR="000552FB">
        <w:rPr>
          <w:lang w:eastAsia="sv-SE"/>
        </w:rPr>
        <w:t>ef analysis of all the options.</w:t>
      </w:r>
    </w:p>
    <w:p w14:paraId="2686D8B2" w14:textId="5D936B6C" w:rsidR="001A4CA3" w:rsidRDefault="001A4CA3" w:rsidP="001A4CA3">
      <w:pPr>
        <w:pStyle w:val="Heading3"/>
        <w:rPr>
          <w:lang w:eastAsia="sv-SE"/>
        </w:rPr>
      </w:pPr>
      <w:r>
        <w:rPr>
          <w:lang w:eastAsia="sv-SE"/>
        </w:rPr>
        <w:t>2.1.1</w:t>
      </w:r>
      <w:r>
        <w:rPr>
          <w:lang w:eastAsia="sv-SE"/>
        </w:rPr>
        <w:tab/>
      </w:r>
      <w:r w:rsidRPr="00593B34">
        <w:rPr>
          <w:lang w:eastAsia="sv-SE"/>
        </w:rPr>
        <w:t>Option 1: FR2</w:t>
      </w:r>
    </w:p>
    <w:p w14:paraId="3177852D" w14:textId="6AF0847B" w:rsidR="001A4CA3" w:rsidRPr="00076EB1" w:rsidRDefault="001A4CA3" w:rsidP="001A4CA3">
      <w:pPr>
        <w:rPr>
          <w:lang w:eastAsia="sv-SE"/>
        </w:rPr>
      </w:pPr>
      <w:r w:rsidRPr="00615631">
        <w:rPr>
          <w:lang w:eastAsia="sv-SE"/>
        </w:rPr>
        <w:t xml:space="preserve">Option 1 </w:t>
      </w:r>
      <w:r w:rsidR="00440CD0">
        <w:rPr>
          <w:lang w:eastAsia="sv-SE"/>
        </w:rPr>
        <w:t xml:space="preserve">was initially </w:t>
      </w:r>
      <w:r w:rsidRPr="00615631">
        <w:rPr>
          <w:lang w:eastAsia="sv-SE"/>
        </w:rPr>
        <w:t>the most straight forward from the specification implementation point of view.</w:t>
      </w:r>
      <w:r w:rsidR="00BC1A84">
        <w:rPr>
          <w:lang w:eastAsia="sv-SE"/>
        </w:rPr>
        <w:t xml:space="preserve"> Initially this option was seed as the one having </w:t>
      </w:r>
      <w:r w:rsidRPr="00615631">
        <w:rPr>
          <w:lang w:eastAsia="sv-SE"/>
        </w:rPr>
        <w:t xml:space="preserve">no extra effort needed for the terminology and specification updates, as opposed to options 2, 3, and 5. The work would follow with introduction of necessary updates for new numerologies, introduction of new operating bands, etc. </w:t>
      </w:r>
      <w:r w:rsidRPr="00076EB1">
        <w:rPr>
          <w:lang w:eastAsia="sv-SE"/>
        </w:rPr>
        <w:t xml:space="preserve">The FR2 designator would be used for the whole frequency range 24.25 – 71 GHz. </w:t>
      </w:r>
    </w:p>
    <w:p w14:paraId="5841FE04" w14:textId="2C9E3D5E" w:rsidR="00440CD0" w:rsidRPr="00615631" w:rsidRDefault="00440CD0" w:rsidP="001A4CA3">
      <w:pPr>
        <w:rPr>
          <w:lang w:eastAsia="sv-SE"/>
        </w:rPr>
      </w:pPr>
      <w:r w:rsidRPr="00076EB1">
        <w:rPr>
          <w:lang w:eastAsia="sv-SE"/>
        </w:rPr>
        <w:t xml:space="preserve">On the other hand, it was identified that </w:t>
      </w:r>
      <w:r w:rsidR="00765B50" w:rsidRPr="00076EB1">
        <w:rPr>
          <w:lang w:eastAsia="sv-SE"/>
        </w:rPr>
        <w:t xml:space="preserve">it would be beneficial to have </w:t>
      </w:r>
      <w:r w:rsidR="00BC1A84">
        <w:rPr>
          <w:lang w:eastAsia="sv-SE"/>
        </w:rPr>
        <w:t xml:space="preserve">a unique terminology to refer to the legacy FR2, to the </w:t>
      </w:r>
      <w:r w:rsidR="00076EB1" w:rsidRPr="00076EB1">
        <w:rPr>
          <w:lang w:eastAsia="sv-SE"/>
        </w:rPr>
        <w:t>new range of frequencies</w:t>
      </w:r>
      <w:r w:rsidR="00BC1A84">
        <w:rPr>
          <w:lang w:eastAsia="sv-SE"/>
        </w:rPr>
        <w:t>, as well as both combined</w:t>
      </w:r>
      <w:r w:rsidR="00076EB1">
        <w:rPr>
          <w:lang w:eastAsia="sv-SE"/>
        </w:rPr>
        <w:t xml:space="preserve">. </w:t>
      </w:r>
    </w:p>
    <w:p w14:paraId="2DD4A509" w14:textId="57C85E33" w:rsidR="001A4CA3" w:rsidRDefault="001A4CA3" w:rsidP="001A4CA3">
      <w:pPr>
        <w:pStyle w:val="Heading3"/>
        <w:rPr>
          <w:lang w:eastAsia="sv-SE"/>
        </w:rPr>
      </w:pPr>
      <w:r>
        <w:rPr>
          <w:lang w:eastAsia="sv-SE"/>
        </w:rPr>
        <w:lastRenderedPageBreak/>
        <w:t>2.1.2</w:t>
      </w:r>
      <w:r>
        <w:rPr>
          <w:lang w:eastAsia="sv-SE"/>
        </w:rPr>
        <w:tab/>
      </w:r>
      <w:r w:rsidRPr="001A4CA3">
        <w:rPr>
          <w:lang w:eastAsia="sv-SE"/>
        </w:rPr>
        <w:t>Option 2 FR2a</w:t>
      </w:r>
    </w:p>
    <w:p w14:paraId="27A05BEA" w14:textId="1568C585" w:rsidR="001A4CA3" w:rsidRPr="00615631" w:rsidRDefault="001A4CA3" w:rsidP="001A4CA3">
      <w:pPr>
        <w:pStyle w:val="TAL"/>
        <w:rPr>
          <w:rFonts w:ascii="Times New Roman" w:hAnsi="Times New Roman"/>
          <w:sz w:val="20"/>
          <w:lang w:eastAsia="sv-SE"/>
        </w:rPr>
      </w:pPr>
      <w:r w:rsidRPr="00615631">
        <w:rPr>
          <w:rFonts w:ascii="Times New Roman" w:hAnsi="Times New Roman"/>
          <w:sz w:val="20"/>
          <w:lang w:eastAsia="sv-SE"/>
        </w:rPr>
        <w:t xml:space="preserve">This option </w:t>
      </w:r>
      <w:r w:rsidR="00BC1A84">
        <w:rPr>
          <w:rFonts w:ascii="Times New Roman" w:hAnsi="Times New Roman"/>
          <w:sz w:val="20"/>
          <w:lang w:eastAsia="sv-SE"/>
        </w:rPr>
        <w:t>was</w:t>
      </w:r>
      <w:r w:rsidRPr="00615631">
        <w:rPr>
          <w:rFonts w:ascii="Times New Roman" w:hAnsi="Times New Roman"/>
          <w:sz w:val="20"/>
          <w:lang w:eastAsia="sv-SE"/>
        </w:rPr>
        <w:t xml:space="preserve"> proposing to introduce new FR2-based designation for the 52.6 – 71 GHz frequency range (similar as option 3). Looking at the resulting terminology (i.e. FR2 and FR2a) the terminology does not seem to be the most optimal. Please note that RAN5 has already used the FR2a/FR2b/FR2c terms for the MU and TT purposes. Referring to the RAN5 CR to TS38.521-2 (R5-210731), the following was already agreed: </w:t>
      </w:r>
    </w:p>
    <w:p w14:paraId="6CE7C628" w14:textId="77777777" w:rsidR="00615631" w:rsidRDefault="00615631" w:rsidP="001A4CA3">
      <w:pPr>
        <w:pStyle w:val="TAL"/>
        <w:rPr>
          <w:rFonts w:cs="Arial"/>
          <w:szCs w:val="18"/>
          <w:lang w:eastAsia="sv-SE"/>
        </w:rPr>
      </w:pPr>
    </w:p>
    <w:tbl>
      <w:tblPr>
        <w:tblStyle w:val="TableGrid"/>
        <w:tblW w:w="0" w:type="auto"/>
        <w:jc w:val="center"/>
        <w:tblLook w:val="04A0" w:firstRow="1" w:lastRow="0" w:firstColumn="1" w:lastColumn="0" w:noHBand="0" w:noVBand="1"/>
      </w:tblPr>
      <w:tblGrid>
        <w:gridCol w:w="6396"/>
      </w:tblGrid>
      <w:tr w:rsidR="001A4CA3" w14:paraId="7B682285" w14:textId="77777777" w:rsidTr="000552FB">
        <w:trPr>
          <w:jc w:val="center"/>
        </w:trPr>
        <w:tc>
          <w:tcPr>
            <w:tcW w:w="5900" w:type="dxa"/>
          </w:tcPr>
          <w:p w14:paraId="4DF2EC82" w14:textId="77777777" w:rsidR="001A4CA3" w:rsidRDefault="001A4CA3" w:rsidP="000552FB">
            <w:pPr>
              <w:pStyle w:val="TAL"/>
              <w:jc w:val="center"/>
              <w:rPr>
                <w:rFonts w:cs="Arial"/>
                <w:szCs w:val="18"/>
                <w:lang w:eastAsia="sv-SE"/>
              </w:rPr>
            </w:pPr>
            <w:r>
              <w:rPr>
                <w:noProof/>
                <w:lang w:val="en-US" w:eastAsia="zh-CN"/>
              </w:rPr>
              <w:drawing>
                <wp:inline distT="0" distB="0" distL="0" distR="0" wp14:anchorId="552464F4" wp14:editId="7041D6C1">
                  <wp:extent cx="3920988" cy="2935149"/>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46914" cy="2954557"/>
                          </a:xfrm>
                          <a:prstGeom prst="rect">
                            <a:avLst/>
                          </a:prstGeom>
                        </pic:spPr>
                      </pic:pic>
                    </a:graphicData>
                  </a:graphic>
                </wp:inline>
              </w:drawing>
            </w:r>
          </w:p>
        </w:tc>
      </w:tr>
    </w:tbl>
    <w:p w14:paraId="65014CB6" w14:textId="77777777" w:rsidR="001A4CA3" w:rsidRPr="002E07FB" w:rsidRDefault="001A4CA3" w:rsidP="001A4CA3">
      <w:pPr>
        <w:pStyle w:val="TAL"/>
        <w:rPr>
          <w:rFonts w:cs="Arial"/>
          <w:szCs w:val="18"/>
          <w:lang w:eastAsia="sv-SE"/>
        </w:rPr>
      </w:pPr>
    </w:p>
    <w:p w14:paraId="7DE8E0D1" w14:textId="77777777" w:rsidR="001A4CA3" w:rsidRPr="00615631" w:rsidRDefault="001A4CA3" w:rsidP="001A4CA3">
      <w:pPr>
        <w:pStyle w:val="TAL"/>
        <w:rPr>
          <w:rFonts w:ascii="Times New Roman" w:hAnsi="Times New Roman"/>
          <w:sz w:val="20"/>
          <w:lang w:eastAsia="sv-SE"/>
        </w:rPr>
      </w:pPr>
      <w:r w:rsidRPr="00615631">
        <w:rPr>
          <w:rFonts w:ascii="Times New Roman" w:hAnsi="Times New Roman"/>
          <w:sz w:val="20"/>
          <w:lang w:eastAsia="sv-SE"/>
        </w:rPr>
        <w:t xml:space="preserve">Please note, that in case of higher frequency ranges (band n262 (47GHz), 52.6-71GHz range, and possibly even higher frequency ranges in future), it is expected that RAN5 will introduce further FR2x terms. </w:t>
      </w:r>
    </w:p>
    <w:p w14:paraId="6A05B80C" w14:textId="77777777" w:rsidR="001A4CA3" w:rsidRPr="00615631" w:rsidRDefault="001A4CA3" w:rsidP="001A4CA3">
      <w:pPr>
        <w:pStyle w:val="TAL"/>
        <w:rPr>
          <w:rFonts w:ascii="Times New Roman" w:hAnsi="Times New Roman"/>
          <w:sz w:val="20"/>
          <w:lang w:eastAsia="sv-SE"/>
        </w:rPr>
      </w:pPr>
    </w:p>
    <w:p w14:paraId="78728397" w14:textId="40712377" w:rsidR="001A4CA3" w:rsidRPr="00615631" w:rsidRDefault="00BC1A84" w:rsidP="001A4CA3">
      <w:pPr>
        <w:pStyle w:val="TAL"/>
        <w:rPr>
          <w:rFonts w:ascii="Times New Roman" w:hAnsi="Times New Roman"/>
          <w:sz w:val="20"/>
          <w:lang w:eastAsia="sv-SE"/>
        </w:rPr>
      </w:pPr>
      <w:r w:rsidRPr="00143A67">
        <w:rPr>
          <w:rFonts w:ascii="Times New Roman" w:hAnsi="Times New Roman"/>
          <w:sz w:val="20"/>
          <w:lang w:eastAsia="sv-SE"/>
        </w:rPr>
        <w:t>D</w:t>
      </w:r>
      <w:r w:rsidR="001A4CA3" w:rsidRPr="00143A67">
        <w:rPr>
          <w:rFonts w:ascii="Times New Roman" w:hAnsi="Times New Roman"/>
          <w:sz w:val="20"/>
          <w:lang w:eastAsia="sv-SE"/>
        </w:rPr>
        <w:t xml:space="preserve">iscussion on the possible alternative for the “FR2a” term, </w:t>
      </w:r>
      <w:r w:rsidRPr="00143A67">
        <w:rPr>
          <w:rFonts w:ascii="Times New Roman" w:hAnsi="Times New Roman"/>
          <w:sz w:val="20"/>
          <w:lang w:eastAsia="sv-SE"/>
        </w:rPr>
        <w:t>is captured in separate contribution</w:t>
      </w:r>
      <w:r w:rsidR="00143A67">
        <w:rPr>
          <w:rFonts w:ascii="Times New Roman" w:hAnsi="Times New Roman"/>
          <w:sz w:val="20"/>
          <w:lang w:eastAsia="sv-SE"/>
        </w:rPr>
        <w:t>s</w:t>
      </w:r>
      <w:r w:rsidRPr="00143A67">
        <w:rPr>
          <w:rFonts w:ascii="Times New Roman" w:hAnsi="Times New Roman"/>
          <w:sz w:val="20"/>
          <w:lang w:eastAsia="sv-SE"/>
        </w:rPr>
        <w:t xml:space="preserve"> [</w:t>
      </w:r>
      <w:r w:rsidR="00143A67" w:rsidRPr="00143A67">
        <w:rPr>
          <w:rFonts w:ascii="Times New Roman" w:hAnsi="Times New Roman"/>
          <w:sz w:val="20"/>
          <w:lang w:eastAsia="sv-SE"/>
        </w:rPr>
        <w:t>15</w:t>
      </w:r>
      <w:r w:rsidR="00143A67">
        <w:rPr>
          <w:rFonts w:ascii="Times New Roman" w:hAnsi="Times New Roman"/>
          <w:sz w:val="20"/>
          <w:lang w:eastAsia="sv-SE"/>
        </w:rPr>
        <w:t>, 16</w:t>
      </w:r>
      <w:r w:rsidRPr="00143A67">
        <w:rPr>
          <w:rFonts w:ascii="Times New Roman" w:hAnsi="Times New Roman"/>
          <w:sz w:val="20"/>
          <w:lang w:eastAsia="sv-SE"/>
        </w:rPr>
        <w:t>]</w:t>
      </w:r>
      <w:r w:rsidR="001A4CA3" w:rsidRPr="00143A67">
        <w:rPr>
          <w:rFonts w:ascii="Times New Roman" w:hAnsi="Times New Roman"/>
          <w:sz w:val="20"/>
          <w:lang w:eastAsia="sv-SE"/>
        </w:rPr>
        <w:t>.</w:t>
      </w:r>
    </w:p>
    <w:p w14:paraId="5C2F32E3" w14:textId="77777777" w:rsidR="001A4CA3" w:rsidRPr="00615631" w:rsidRDefault="001A4CA3" w:rsidP="001A4CA3">
      <w:pPr>
        <w:pStyle w:val="TAL"/>
        <w:rPr>
          <w:rFonts w:ascii="Times New Roman" w:hAnsi="Times New Roman"/>
          <w:sz w:val="20"/>
          <w:lang w:eastAsia="sv-SE"/>
        </w:rPr>
      </w:pPr>
      <w:r w:rsidRPr="00615631">
        <w:rPr>
          <w:rFonts w:ascii="Times New Roman" w:hAnsi="Times New Roman"/>
          <w:sz w:val="20"/>
          <w:lang w:eastAsia="sv-SE"/>
        </w:rPr>
        <w:t>Furthermore, there would be a need to have yet another term to refer to a combined frequency range of both “FR2” and “FR2a” at the same time, e.g. the “FR2-comb” (as discussed in [12]).</w:t>
      </w:r>
    </w:p>
    <w:p w14:paraId="19C01232" w14:textId="77777777" w:rsidR="001A4CA3" w:rsidRPr="00615631" w:rsidRDefault="001A4CA3" w:rsidP="001A4CA3">
      <w:pPr>
        <w:pStyle w:val="TAL"/>
        <w:rPr>
          <w:rFonts w:ascii="Times New Roman" w:hAnsi="Times New Roman"/>
          <w:sz w:val="20"/>
          <w:lang w:eastAsia="sv-SE"/>
        </w:rPr>
      </w:pPr>
    </w:p>
    <w:p w14:paraId="7886D8EF" w14:textId="77777777" w:rsidR="001A4CA3" w:rsidRPr="00615631" w:rsidRDefault="001A4CA3" w:rsidP="001A4CA3">
      <w:pPr>
        <w:pStyle w:val="TAL"/>
        <w:rPr>
          <w:rFonts w:ascii="Times New Roman" w:hAnsi="Times New Roman"/>
          <w:sz w:val="20"/>
          <w:lang w:eastAsia="sv-SE"/>
        </w:rPr>
      </w:pPr>
      <w:r w:rsidRPr="00615631">
        <w:rPr>
          <w:rFonts w:ascii="Times New Roman" w:hAnsi="Times New Roman"/>
          <w:sz w:val="20"/>
          <w:lang w:eastAsia="sv-SE"/>
        </w:rPr>
        <w:t xml:space="preserve">Please note, that the newly introduced term for the NR operation in 52.6 – 71 GHz should be future-proof, i.e. it shall allow for possible continuation of the terminology extensions in case we would look into frequencies above 71 GHz in the future. </w:t>
      </w:r>
    </w:p>
    <w:p w14:paraId="683D41AE" w14:textId="77777777" w:rsidR="001A4CA3" w:rsidRPr="00615631" w:rsidRDefault="001A4CA3" w:rsidP="001A4CA3">
      <w:pPr>
        <w:pStyle w:val="TAL"/>
        <w:rPr>
          <w:rFonts w:ascii="Times New Roman" w:hAnsi="Times New Roman"/>
          <w:sz w:val="20"/>
          <w:lang w:eastAsia="sv-SE"/>
        </w:rPr>
      </w:pPr>
    </w:p>
    <w:p w14:paraId="2899CA4F" w14:textId="110DAFF8" w:rsidR="001A4CA3" w:rsidRDefault="001A4CA3" w:rsidP="00615631">
      <w:pPr>
        <w:pStyle w:val="TAL"/>
        <w:rPr>
          <w:rFonts w:ascii="Times New Roman" w:hAnsi="Times New Roman"/>
          <w:sz w:val="20"/>
          <w:lang w:eastAsia="sv-SE"/>
        </w:rPr>
      </w:pPr>
      <w:r w:rsidRPr="00615631">
        <w:rPr>
          <w:rFonts w:ascii="Times New Roman" w:hAnsi="Times New Roman"/>
          <w:sz w:val="20"/>
          <w:lang w:eastAsia="sv-SE"/>
        </w:rPr>
        <w:t>Additionally, refer to the analysis in clause 2.2, where tentative agreement on Issue 4-2 is discussed (i.e. 52-71GHz NR operation to be captured in the existing FR2 specifications).</w:t>
      </w:r>
    </w:p>
    <w:p w14:paraId="46680E3F" w14:textId="77777777" w:rsidR="00615631" w:rsidRPr="00615631" w:rsidRDefault="00615631" w:rsidP="00615631">
      <w:pPr>
        <w:pStyle w:val="TAL"/>
        <w:rPr>
          <w:rFonts w:ascii="Times New Roman" w:hAnsi="Times New Roman"/>
          <w:sz w:val="20"/>
          <w:lang w:eastAsia="sv-SE"/>
        </w:rPr>
      </w:pPr>
    </w:p>
    <w:p w14:paraId="28D89C75" w14:textId="17C9A6FE" w:rsidR="001A4CA3" w:rsidRDefault="000026A1" w:rsidP="001A4CA3">
      <w:pPr>
        <w:rPr>
          <w:lang w:eastAsia="sv-SE"/>
        </w:rPr>
      </w:pPr>
      <w:r>
        <w:rPr>
          <w:rFonts w:ascii="Arial" w:hAnsi="Arial"/>
          <w:sz w:val="28"/>
          <w:lang w:eastAsia="sv-SE"/>
        </w:rPr>
        <w:t>2.1.3</w:t>
      </w:r>
      <w:r>
        <w:rPr>
          <w:rFonts w:ascii="Arial" w:hAnsi="Arial"/>
          <w:sz w:val="28"/>
          <w:lang w:eastAsia="sv-SE"/>
        </w:rPr>
        <w:tab/>
        <w:t xml:space="preserve">Option 3: rename FR2 </w:t>
      </w:r>
      <w:r w:rsidRPr="000026A1">
        <w:rPr>
          <w:rFonts w:ascii="Arial" w:hAnsi="Arial"/>
          <w:sz w:val="28"/>
          <w:lang w:eastAsia="sv-SE"/>
        </w:rPr>
        <w:sym w:font="Wingdings" w:char="F0E0"/>
      </w:r>
      <w:r w:rsidRPr="000026A1">
        <w:rPr>
          <w:rFonts w:ascii="Arial" w:hAnsi="Arial"/>
          <w:sz w:val="28"/>
          <w:lang w:eastAsia="sv-SE"/>
        </w:rPr>
        <w:t xml:space="preserve">FR2a and 60 GHz </w:t>
      </w:r>
      <w:r w:rsidRPr="000026A1">
        <w:rPr>
          <w:rFonts w:ascii="Arial" w:hAnsi="Arial"/>
          <w:sz w:val="28"/>
          <w:lang w:eastAsia="sv-SE"/>
        </w:rPr>
        <w:sym w:font="Wingdings" w:char="F0E0"/>
      </w:r>
      <w:r>
        <w:rPr>
          <w:rFonts w:ascii="Arial" w:hAnsi="Arial"/>
          <w:sz w:val="28"/>
          <w:lang w:eastAsia="sv-SE"/>
        </w:rPr>
        <w:t xml:space="preserve"> </w:t>
      </w:r>
      <w:r w:rsidRPr="000026A1">
        <w:rPr>
          <w:rFonts w:ascii="Arial" w:hAnsi="Arial"/>
          <w:sz w:val="28"/>
          <w:lang w:eastAsia="sv-SE"/>
        </w:rPr>
        <w:t>FR2b</w:t>
      </w:r>
    </w:p>
    <w:p w14:paraId="1E5666A7" w14:textId="77777777" w:rsidR="00BC1A84" w:rsidRDefault="000026A1" w:rsidP="000026A1">
      <w:pPr>
        <w:pStyle w:val="TAL"/>
        <w:rPr>
          <w:rFonts w:ascii="Times New Roman" w:hAnsi="Times New Roman"/>
          <w:sz w:val="20"/>
          <w:lang w:eastAsia="sv-SE"/>
        </w:rPr>
      </w:pPr>
      <w:r w:rsidRPr="002B75EA">
        <w:rPr>
          <w:rFonts w:ascii="Times New Roman" w:hAnsi="Times New Roman"/>
          <w:sz w:val="20"/>
          <w:lang w:eastAsia="sv-SE"/>
        </w:rPr>
        <w:t xml:space="preserve">This option </w:t>
      </w:r>
      <w:r w:rsidR="00BC1A84">
        <w:rPr>
          <w:rFonts w:ascii="Times New Roman" w:hAnsi="Times New Roman"/>
          <w:sz w:val="20"/>
          <w:lang w:eastAsia="sv-SE"/>
        </w:rPr>
        <w:t xml:space="preserve">as such shall be excluded due to the same RAN5 argument as above. </w:t>
      </w:r>
    </w:p>
    <w:p w14:paraId="63D0A658" w14:textId="77777777" w:rsidR="00BC1A84" w:rsidRDefault="00BC1A84" w:rsidP="000026A1">
      <w:pPr>
        <w:pStyle w:val="TAL"/>
        <w:rPr>
          <w:rFonts w:ascii="Times New Roman" w:hAnsi="Times New Roman"/>
          <w:sz w:val="20"/>
          <w:lang w:eastAsia="sv-SE"/>
        </w:rPr>
      </w:pPr>
      <w:r>
        <w:rPr>
          <w:rFonts w:ascii="Times New Roman" w:hAnsi="Times New Roman"/>
          <w:sz w:val="20"/>
          <w:lang w:eastAsia="sv-SE"/>
        </w:rPr>
        <w:t xml:space="preserve">More clarification on the details of such approach would be needed as one can say that renaming FR2 into another term FR2a would trigger unnecessary complications in the specification. </w:t>
      </w:r>
    </w:p>
    <w:p w14:paraId="0F476E45" w14:textId="17C70A4D" w:rsidR="000026A1" w:rsidRPr="002B75EA" w:rsidRDefault="000026A1" w:rsidP="000026A1">
      <w:pPr>
        <w:pStyle w:val="TAL"/>
        <w:rPr>
          <w:rFonts w:ascii="Times New Roman" w:hAnsi="Times New Roman"/>
          <w:sz w:val="20"/>
          <w:lang w:eastAsia="sv-SE"/>
        </w:rPr>
      </w:pPr>
    </w:p>
    <w:p w14:paraId="425DF96D" w14:textId="77777777" w:rsidR="000026A1" w:rsidRPr="002B75EA" w:rsidRDefault="000026A1" w:rsidP="000026A1">
      <w:pPr>
        <w:pStyle w:val="TAL"/>
        <w:rPr>
          <w:rFonts w:ascii="Times New Roman" w:hAnsi="Times New Roman"/>
          <w:sz w:val="20"/>
          <w:lang w:eastAsia="sv-SE"/>
        </w:rPr>
      </w:pPr>
      <w:r w:rsidRPr="002B75EA">
        <w:rPr>
          <w:rFonts w:ascii="Times New Roman" w:hAnsi="Times New Roman"/>
          <w:sz w:val="20"/>
          <w:lang w:eastAsia="sv-SE"/>
        </w:rPr>
        <w:t xml:space="preserve">Similar to option 2, the newly introduced term for the NR operation in 52.6 – 71 GHz should shall allow for possible continuation of the terminology extensions in case we would look into frequencies above 71 GHz in the future. </w:t>
      </w:r>
    </w:p>
    <w:p w14:paraId="0A9D4D67" w14:textId="77777777" w:rsidR="000026A1" w:rsidRPr="002B75EA" w:rsidRDefault="000026A1" w:rsidP="000026A1">
      <w:pPr>
        <w:pStyle w:val="TAL"/>
        <w:rPr>
          <w:rFonts w:ascii="Times New Roman" w:hAnsi="Times New Roman"/>
          <w:sz w:val="20"/>
          <w:lang w:eastAsia="sv-SE"/>
        </w:rPr>
      </w:pPr>
      <w:r w:rsidRPr="002B75EA">
        <w:rPr>
          <w:rFonts w:ascii="Times New Roman" w:hAnsi="Times New Roman"/>
          <w:sz w:val="20"/>
          <w:lang w:eastAsia="sv-SE"/>
        </w:rPr>
        <w:t>Similar to option 2, there would be a need to have yet another term to refer to a combined frequency range of both “FR2” and “FR2a” at the same time, e.g. the “FR2-comb” (as discussed in [12]).</w:t>
      </w:r>
    </w:p>
    <w:p w14:paraId="4FAF130D" w14:textId="77777777" w:rsidR="000026A1" w:rsidRPr="002B75EA" w:rsidRDefault="000026A1" w:rsidP="000026A1">
      <w:pPr>
        <w:pStyle w:val="TAL"/>
        <w:rPr>
          <w:rFonts w:ascii="Times New Roman" w:hAnsi="Times New Roman"/>
          <w:sz w:val="20"/>
          <w:lang w:eastAsia="sv-SE"/>
        </w:rPr>
      </w:pPr>
    </w:p>
    <w:p w14:paraId="18F6EF2D" w14:textId="3D60340D" w:rsidR="001A4CA3" w:rsidRDefault="00BC1A84" w:rsidP="002B75EA">
      <w:pPr>
        <w:pStyle w:val="TAL"/>
        <w:rPr>
          <w:rFonts w:ascii="Times New Roman" w:hAnsi="Times New Roman"/>
          <w:sz w:val="20"/>
          <w:lang w:eastAsia="sv-SE"/>
        </w:rPr>
      </w:pPr>
      <w:r w:rsidRPr="00143A67">
        <w:rPr>
          <w:rFonts w:ascii="Times New Roman" w:hAnsi="Times New Roman"/>
          <w:sz w:val="20"/>
          <w:lang w:eastAsia="sv-SE"/>
        </w:rPr>
        <w:t>For more analysis of the alternative approach to option 3, refer to [</w:t>
      </w:r>
      <w:r w:rsidR="00143A67" w:rsidRPr="00143A67">
        <w:rPr>
          <w:rFonts w:ascii="Times New Roman" w:hAnsi="Times New Roman"/>
          <w:sz w:val="20"/>
          <w:lang w:eastAsia="sv-SE"/>
        </w:rPr>
        <w:t>15, 16</w:t>
      </w:r>
      <w:r w:rsidRPr="00143A67">
        <w:rPr>
          <w:rFonts w:ascii="Times New Roman" w:hAnsi="Times New Roman"/>
          <w:sz w:val="20"/>
          <w:lang w:eastAsia="sv-SE"/>
        </w:rPr>
        <w:t>]</w:t>
      </w:r>
      <w:r w:rsidR="00143A67" w:rsidRPr="00143A67">
        <w:rPr>
          <w:rFonts w:ascii="Times New Roman" w:hAnsi="Times New Roman"/>
          <w:sz w:val="20"/>
          <w:lang w:eastAsia="sv-SE"/>
        </w:rPr>
        <w:t>.</w:t>
      </w:r>
    </w:p>
    <w:p w14:paraId="03B25F19" w14:textId="77777777" w:rsidR="002B75EA" w:rsidRPr="002B75EA" w:rsidRDefault="002B75EA" w:rsidP="002B75EA">
      <w:pPr>
        <w:pStyle w:val="TAL"/>
        <w:rPr>
          <w:rFonts w:ascii="Times New Roman" w:hAnsi="Times New Roman"/>
          <w:sz w:val="20"/>
          <w:lang w:eastAsia="sv-SE"/>
        </w:rPr>
      </w:pPr>
    </w:p>
    <w:p w14:paraId="3F900E98" w14:textId="14B30B9F" w:rsidR="0014614C" w:rsidRDefault="0014614C" w:rsidP="0014614C">
      <w:pPr>
        <w:rPr>
          <w:lang w:eastAsia="sv-SE"/>
        </w:rPr>
      </w:pPr>
      <w:r>
        <w:rPr>
          <w:rFonts w:ascii="Arial" w:hAnsi="Arial"/>
          <w:sz w:val="28"/>
          <w:lang w:eastAsia="sv-SE"/>
        </w:rPr>
        <w:t>2.1.4</w:t>
      </w:r>
      <w:r>
        <w:rPr>
          <w:rFonts w:ascii="Arial" w:hAnsi="Arial"/>
          <w:sz w:val="28"/>
          <w:lang w:eastAsia="sv-SE"/>
        </w:rPr>
        <w:tab/>
        <w:t xml:space="preserve">Option 4: </w:t>
      </w:r>
      <w:r w:rsidRPr="0014614C">
        <w:rPr>
          <w:rFonts w:ascii="Arial" w:hAnsi="Arial"/>
          <w:sz w:val="28"/>
          <w:lang w:eastAsia="sv-SE"/>
        </w:rPr>
        <w:t>defer pending 2nd 3rd harmonic interference analysis</w:t>
      </w:r>
    </w:p>
    <w:p w14:paraId="58C7CFB7" w14:textId="77777777" w:rsidR="0014614C" w:rsidRPr="00775BB8" w:rsidRDefault="0014614C" w:rsidP="0014614C">
      <w:pPr>
        <w:pStyle w:val="TAL"/>
        <w:rPr>
          <w:rFonts w:ascii="Times New Roman" w:hAnsi="Times New Roman"/>
          <w:sz w:val="20"/>
          <w:lang w:eastAsia="sv-SE"/>
        </w:rPr>
      </w:pPr>
      <w:r w:rsidRPr="00775BB8">
        <w:rPr>
          <w:rFonts w:ascii="Times New Roman" w:hAnsi="Times New Roman"/>
          <w:sz w:val="20"/>
          <w:lang w:eastAsia="sv-SE"/>
        </w:rPr>
        <w:lastRenderedPageBreak/>
        <w:t xml:space="preserve">This option proposes to first have technical discussion on the 2nd 3rd harmonic interference analysis, before concluding on the 60 GHz range designator. </w:t>
      </w:r>
    </w:p>
    <w:p w14:paraId="66F5B725" w14:textId="0478786D" w:rsidR="000026A1" w:rsidRDefault="0014614C" w:rsidP="00775BB8">
      <w:pPr>
        <w:pStyle w:val="TAL"/>
        <w:rPr>
          <w:rFonts w:ascii="Times New Roman" w:hAnsi="Times New Roman"/>
          <w:sz w:val="20"/>
          <w:lang w:eastAsia="sv-SE"/>
        </w:rPr>
      </w:pPr>
      <w:r w:rsidRPr="00775BB8">
        <w:rPr>
          <w:rFonts w:ascii="Times New Roman" w:hAnsi="Times New Roman"/>
          <w:sz w:val="20"/>
          <w:lang w:eastAsia="sv-SE"/>
        </w:rPr>
        <w:t>In our view, such technical analysis can be run in parallel and there is no need to introduce such dependency. It is proposed to rule out this option from further discussions and focus on the other options.</w:t>
      </w:r>
    </w:p>
    <w:p w14:paraId="0E44E48D" w14:textId="77777777" w:rsidR="00775BB8" w:rsidRPr="00775BB8" w:rsidRDefault="00775BB8" w:rsidP="00775BB8">
      <w:pPr>
        <w:pStyle w:val="TAL"/>
        <w:rPr>
          <w:rFonts w:ascii="Times New Roman" w:hAnsi="Times New Roman"/>
          <w:sz w:val="20"/>
          <w:lang w:eastAsia="sv-SE"/>
        </w:rPr>
      </w:pPr>
    </w:p>
    <w:p w14:paraId="73354036" w14:textId="544DBBA2" w:rsidR="0014614C" w:rsidRPr="008F45C8" w:rsidRDefault="0014614C" w:rsidP="008F45C8">
      <w:pPr>
        <w:pStyle w:val="TAL"/>
        <w:rPr>
          <w:sz w:val="28"/>
          <w:lang w:eastAsia="sv-SE"/>
        </w:rPr>
      </w:pPr>
      <w:r w:rsidRPr="008F45C8">
        <w:rPr>
          <w:sz w:val="28"/>
          <w:lang w:eastAsia="sv-SE"/>
        </w:rPr>
        <w:t>2.1.5</w:t>
      </w:r>
      <w:r w:rsidRPr="008F45C8">
        <w:rPr>
          <w:sz w:val="28"/>
          <w:lang w:eastAsia="sv-SE"/>
        </w:rPr>
        <w:tab/>
        <w:t>Option 5: FR3</w:t>
      </w:r>
    </w:p>
    <w:p w14:paraId="4E4E1597" w14:textId="77777777" w:rsidR="0014614C" w:rsidRPr="008F45C8" w:rsidRDefault="0014614C" w:rsidP="0014614C">
      <w:pPr>
        <w:pStyle w:val="TAL"/>
        <w:rPr>
          <w:rFonts w:ascii="Times New Roman" w:hAnsi="Times New Roman"/>
          <w:sz w:val="20"/>
          <w:lang w:eastAsia="sv-SE"/>
        </w:rPr>
      </w:pPr>
      <w:r w:rsidRPr="008F45C8">
        <w:rPr>
          <w:rFonts w:ascii="Times New Roman" w:hAnsi="Times New Roman"/>
          <w:sz w:val="20"/>
          <w:lang w:eastAsia="sv-SE"/>
        </w:rPr>
        <w:t xml:space="preserve">During discussion last meeting, multiple companies (including Huawei) have indicated that introduction of FR3 would have significant impact on the RAN4 specifications and requirements implementation. </w:t>
      </w:r>
    </w:p>
    <w:p w14:paraId="249F2A62" w14:textId="77777777" w:rsidR="0014614C" w:rsidRPr="008F45C8" w:rsidRDefault="0014614C" w:rsidP="0014614C">
      <w:pPr>
        <w:pStyle w:val="TAL"/>
        <w:rPr>
          <w:rFonts w:ascii="Times New Roman" w:hAnsi="Times New Roman"/>
          <w:sz w:val="20"/>
          <w:lang w:eastAsia="sv-SE"/>
        </w:rPr>
      </w:pPr>
      <w:r w:rsidRPr="008F45C8">
        <w:rPr>
          <w:rFonts w:ascii="Times New Roman" w:hAnsi="Times New Roman"/>
          <w:sz w:val="20"/>
          <w:lang w:eastAsia="sv-SE"/>
        </w:rPr>
        <w:t xml:space="preserve">There was no good argumentation provided what would be the benefit on introducing such new FR3 term. </w:t>
      </w:r>
    </w:p>
    <w:p w14:paraId="0929B3FE" w14:textId="77777777" w:rsidR="0014614C" w:rsidRPr="008F45C8" w:rsidRDefault="0014614C" w:rsidP="0014614C">
      <w:pPr>
        <w:pStyle w:val="TAL"/>
        <w:rPr>
          <w:rFonts w:ascii="Times New Roman" w:hAnsi="Times New Roman"/>
          <w:sz w:val="20"/>
          <w:lang w:eastAsia="sv-SE"/>
        </w:rPr>
      </w:pPr>
      <w:r w:rsidRPr="008F45C8">
        <w:rPr>
          <w:rFonts w:ascii="Times New Roman" w:hAnsi="Times New Roman"/>
          <w:sz w:val="20"/>
          <w:lang w:eastAsia="sv-SE"/>
        </w:rPr>
        <w:t xml:space="preserve">As no consensus was reach last meeting, for sake of progress it is proposed to rule out this option from further discussions and focus on the other options. </w:t>
      </w:r>
    </w:p>
    <w:p w14:paraId="1FEAC834" w14:textId="77777777" w:rsidR="0014614C" w:rsidRPr="008F45C8" w:rsidRDefault="0014614C" w:rsidP="0014614C">
      <w:pPr>
        <w:pStyle w:val="TAL"/>
        <w:rPr>
          <w:rFonts w:ascii="Times New Roman" w:hAnsi="Times New Roman"/>
          <w:sz w:val="20"/>
          <w:lang w:eastAsia="sv-SE"/>
        </w:rPr>
      </w:pPr>
    </w:p>
    <w:p w14:paraId="0D0F3DD3" w14:textId="37193290" w:rsidR="0014614C" w:rsidRPr="007C00E7" w:rsidRDefault="0014614C" w:rsidP="0014614C">
      <w:pPr>
        <w:pStyle w:val="TAL"/>
        <w:rPr>
          <w:rFonts w:ascii="Times New Roman" w:hAnsi="Times New Roman"/>
          <w:sz w:val="20"/>
          <w:lang w:eastAsia="sv-SE"/>
        </w:rPr>
      </w:pPr>
      <w:r w:rsidRPr="008F45C8">
        <w:rPr>
          <w:rFonts w:ascii="Times New Roman" w:hAnsi="Times New Roman"/>
          <w:sz w:val="20"/>
          <w:lang w:eastAsia="sv-SE"/>
        </w:rPr>
        <w:t>Please also refer to the an</w:t>
      </w:r>
      <w:r w:rsidRPr="007C00E7">
        <w:rPr>
          <w:rFonts w:ascii="Times New Roman" w:hAnsi="Times New Roman"/>
          <w:sz w:val="20"/>
          <w:lang w:eastAsia="sv-SE"/>
        </w:rPr>
        <w:t>alysis in clause 2.2, where tentative agreement on Issue 4-2 is discussed (i.e. 52-71GHz NR operation to be captured in the existing FR2 specifications)</w:t>
      </w:r>
      <w:r w:rsidR="008F45C8" w:rsidRPr="007C00E7">
        <w:rPr>
          <w:rFonts w:ascii="Times New Roman" w:hAnsi="Times New Roman"/>
          <w:sz w:val="20"/>
          <w:lang w:eastAsia="sv-SE"/>
        </w:rPr>
        <w:t>.</w:t>
      </w:r>
    </w:p>
    <w:p w14:paraId="1CC36D58" w14:textId="77777777" w:rsidR="0014614C" w:rsidRPr="007C00E7" w:rsidRDefault="0014614C" w:rsidP="0014614C">
      <w:pPr>
        <w:pStyle w:val="TAL"/>
        <w:rPr>
          <w:rFonts w:ascii="Times New Roman" w:hAnsi="Times New Roman"/>
          <w:sz w:val="20"/>
          <w:lang w:eastAsia="sv-SE"/>
        </w:rPr>
      </w:pPr>
    </w:p>
    <w:p w14:paraId="3A1F0CFE" w14:textId="6B1134B7" w:rsidR="00500865" w:rsidRPr="007C00E7" w:rsidRDefault="00471F18" w:rsidP="00500865">
      <w:pPr>
        <w:rPr>
          <w:lang w:eastAsia="sv-SE"/>
        </w:rPr>
      </w:pPr>
      <w:r w:rsidRPr="007C00E7">
        <w:rPr>
          <w:lang w:eastAsia="sv-SE"/>
        </w:rPr>
        <w:t xml:space="preserve">Based on </w:t>
      </w:r>
      <w:r w:rsidR="007C00E7" w:rsidRPr="007C00E7">
        <w:rPr>
          <w:lang w:eastAsia="sv-SE"/>
        </w:rPr>
        <w:t xml:space="preserve">the </w:t>
      </w:r>
      <w:r w:rsidR="00922B70" w:rsidRPr="007C00E7">
        <w:rPr>
          <w:lang w:eastAsia="sv-SE"/>
        </w:rPr>
        <w:t xml:space="preserve">analysis </w:t>
      </w:r>
      <w:r w:rsidR="007C00E7" w:rsidRPr="007C00E7">
        <w:rPr>
          <w:lang w:eastAsia="sv-SE"/>
        </w:rPr>
        <w:t>above, i</w:t>
      </w:r>
      <w:r w:rsidR="00CA278C" w:rsidRPr="007C00E7">
        <w:rPr>
          <w:lang w:eastAsia="sv-SE"/>
        </w:rPr>
        <w:t>t is proposed to rule out options 3, 4, 5 from further discussions and focus on the other options.</w:t>
      </w:r>
      <w:r w:rsidR="00500865" w:rsidRPr="007C00E7">
        <w:rPr>
          <w:color w:val="000000" w:themeColor="text1"/>
          <w:lang w:eastAsia="sv-SE"/>
        </w:rPr>
        <w:t xml:space="preserve"> </w:t>
      </w:r>
    </w:p>
    <w:p w14:paraId="2D07ECDA" w14:textId="1C2F06A0" w:rsidR="00922B70" w:rsidRDefault="00EF35B2" w:rsidP="00922B70">
      <w:pPr>
        <w:pStyle w:val="Heading1"/>
        <w:numPr>
          <w:ilvl w:val="1"/>
          <w:numId w:val="2"/>
        </w:numPr>
        <w:rPr>
          <w:color w:val="000000" w:themeColor="text1"/>
          <w:lang w:eastAsia="sv-SE"/>
        </w:rPr>
      </w:pPr>
      <w:r>
        <w:rPr>
          <w:color w:val="000000" w:themeColor="text1"/>
          <w:lang w:eastAsia="sv-SE"/>
        </w:rPr>
        <w:tab/>
      </w:r>
      <w:r w:rsidR="00922B70" w:rsidRPr="00922B70">
        <w:rPr>
          <w:color w:val="000000" w:themeColor="text1"/>
          <w:lang w:eastAsia="sv-SE"/>
        </w:rPr>
        <w:t>Same or different minimum performance TS</w:t>
      </w:r>
    </w:p>
    <w:p w14:paraId="7FAA9883" w14:textId="6CFF76E2" w:rsidR="00922B70" w:rsidRDefault="00922B70" w:rsidP="00922B70">
      <w:pPr>
        <w:rPr>
          <w:lang w:eastAsia="sv-SE"/>
        </w:rPr>
      </w:pPr>
      <w:r>
        <w:rPr>
          <w:lang w:eastAsia="sv-SE"/>
        </w:rPr>
        <w:t>Referring to the Issue 4-2</w:t>
      </w:r>
      <w:r w:rsidRPr="00922B70">
        <w:rPr>
          <w:lang w:eastAsia="sv-SE"/>
        </w:rPr>
        <w:t xml:space="preserve"> (i.e. “</w:t>
      </w:r>
      <w:r w:rsidRPr="00922B70">
        <w:rPr>
          <w:i/>
          <w:lang w:eastAsia="sv-SE"/>
        </w:rPr>
        <w:t>Same or different minimum performance TS</w:t>
      </w:r>
      <w:r w:rsidRPr="00922B70">
        <w:rPr>
          <w:lang w:eastAsia="sv-SE"/>
        </w:rPr>
        <w:t>”) as discussed during RAN4#98bis-e in topic #</w:t>
      </w:r>
      <w:r w:rsidRPr="0078736C">
        <w:rPr>
          <w:lang w:eastAsia="sv-SE"/>
        </w:rPr>
        <w:t xml:space="preserve">138 in [12], the tentative agreement was formulated as follows: </w:t>
      </w:r>
    </w:p>
    <w:tbl>
      <w:tblPr>
        <w:tblStyle w:val="TableGrid"/>
        <w:tblW w:w="0" w:type="auto"/>
        <w:tblLook w:val="04A0" w:firstRow="1" w:lastRow="0" w:firstColumn="1" w:lastColumn="0" w:noHBand="0" w:noVBand="1"/>
      </w:tblPr>
      <w:tblGrid>
        <w:gridCol w:w="9631"/>
      </w:tblGrid>
      <w:tr w:rsidR="00DC4761" w14:paraId="2DF98957" w14:textId="77777777" w:rsidTr="00DC4761">
        <w:tc>
          <w:tcPr>
            <w:tcW w:w="9631" w:type="dxa"/>
          </w:tcPr>
          <w:p w14:paraId="2153FC0F" w14:textId="308B397A" w:rsidR="00DC4761" w:rsidRDefault="00DC4761" w:rsidP="00922B70">
            <w:pPr>
              <w:rPr>
                <w:lang w:eastAsia="sv-SE"/>
              </w:rPr>
            </w:pPr>
            <w:r w:rsidRPr="0078736C">
              <w:rPr>
                <w:lang w:eastAsia="sv-SE"/>
              </w:rPr>
              <w:t>“</w:t>
            </w:r>
            <w:r w:rsidRPr="0078736C">
              <w:rPr>
                <w:rFonts w:eastAsia="SimSun"/>
                <w:i/>
                <w:color w:val="000000" w:themeColor="text1"/>
              </w:rPr>
              <w:t xml:space="preserve">Tentative agreements: </w:t>
            </w:r>
            <w:r w:rsidRPr="0078736C">
              <w:rPr>
                <w:rFonts w:eastAsia="SimSun"/>
                <w:i/>
                <w:color w:val="000000" w:themeColor="text1"/>
              </w:rPr>
              <w:tab/>
              <w:t>Option 1: No new spec (include 60 GHz in UE and BS existing specs)</w:t>
            </w:r>
            <w:r w:rsidRPr="0078736C">
              <w:rPr>
                <w:lang w:eastAsia="sv-SE"/>
              </w:rPr>
              <w:t>”</w:t>
            </w:r>
          </w:p>
        </w:tc>
      </w:tr>
    </w:tbl>
    <w:p w14:paraId="6A6428A2" w14:textId="77777777" w:rsidR="00DC4761" w:rsidRPr="0078736C" w:rsidRDefault="00DC4761" w:rsidP="00922B70">
      <w:pPr>
        <w:rPr>
          <w:lang w:eastAsia="sv-SE"/>
        </w:rPr>
      </w:pPr>
    </w:p>
    <w:p w14:paraId="45A7AE57" w14:textId="6C1F3E42" w:rsidR="00922B70" w:rsidRPr="0078736C" w:rsidRDefault="00922B70" w:rsidP="00922B70">
      <w:pPr>
        <w:rPr>
          <w:lang w:eastAsia="sv-SE"/>
        </w:rPr>
      </w:pPr>
      <w:r w:rsidRPr="0078736C">
        <w:rPr>
          <w:lang w:eastAsia="sv-SE"/>
        </w:rPr>
        <w:t xml:space="preserve">Consequence would be to reuse and extend the following specifications for the NR operation in 52.6 – 71 GHz frequency range: </w:t>
      </w:r>
    </w:p>
    <w:p w14:paraId="1470A5F3" w14:textId="194E3ECD" w:rsidR="00922B70" w:rsidRPr="0078736C" w:rsidRDefault="00922B70" w:rsidP="0078736C">
      <w:pPr>
        <w:pStyle w:val="ListParagraph"/>
        <w:numPr>
          <w:ilvl w:val="0"/>
          <w:numId w:val="16"/>
        </w:numPr>
        <w:rPr>
          <w:rFonts w:ascii="Times New Roman" w:hAnsi="Times New Roman" w:cs="Times New Roman"/>
          <w:sz w:val="20"/>
          <w:szCs w:val="20"/>
          <w:lang w:eastAsia="sv-SE"/>
        </w:rPr>
      </w:pPr>
      <w:r w:rsidRPr="0078736C">
        <w:rPr>
          <w:rFonts w:ascii="Times New Roman" w:hAnsi="Times New Roman" w:cs="Times New Roman"/>
          <w:sz w:val="20"/>
          <w:szCs w:val="20"/>
          <w:lang w:eastAsia="sv-SE"/>
        </w:rPr>
        <w:t>TS 38.101-2: NR; User Equipment (UE) radio transmission and reception; Part 2: Range 2 Standalone</w:t>
      </w:r>
    </w:p>
    <w:p w14:paraId="2EBB586D" w14:textId="7073D9E3" w:rsidR="00922B70" w:rsidRPr="0078736C" w:rsidRDefault="00922B70" w:rsidP="0078736C">
      <w:pPr>
        <w:pStyle w:val="ListParagraph"/>
        <w:numPr>
          <w:ilvl w:val="0"/>
          <w:numId w:val="16"/>
        </w:numPr>
        <w:rPr>
          <w:rFonts w:ascii="Times New Roman" w:hAnsi="Times New Roman" w:cs="Times New Roman"/>
          <w:sz w:val="20"/>
          <w:szCs w:val="20"/>
          <w:lang w:eastAsia="sv-SE"/>
        </w:rPr>
      </w:pPr>
      <w:r w:rsidRPr="0078736C">
        <w:rPr>
          <w:rFonts w:ascii="Times New Roman" w:hAnsi="Times New Roman" w:cs="Times New Roman"/>
          <w:sz w:val="20"/>
          <w:szCs w:val="20"/>
          <w:lang w:eastAsia="sv-SE"/>
        </w:rPr>
        <w:t>TS 38.101-3: NR; User Equipment (UE) radio transmission and reception; Part 3: Range 1 and Range 2 Interworking operation with other radios</w:t>
      </w:r>
    </w:p>
    <w:p w14:paraId="185DC736" w14:textId="6EE396F8" w:rsidR="00922B70" w:rsidRPr="0078736C" w:rsidRDefault="0078736C" w:rsidP="0078736C">
      <w:pPr>
        <w:pStyle w:val="ListParagraph"/>
        <w:numPr>
          <w:ilvl w:val="0"/>
          <w:numId w:val="16"/>
        </w:numPr>
        <w:rPr>
          <w:rFonts w:ascii="Times New Roman" w:hAnsi="Times New Roman" w:cs="Times New Roman"/>
          <w:sz w:val="20"/>
          <w:szCs w:val="20"/>
          <w:lang w:eastAsia="sv-SE"/>
        </w:rPr>
      </w:pPr>
      <w:r w:rsidRPr="0078736C">
        <w:rPr>
          <w:rFonts w:ascii="Times New Roman" w:hAnsi="Times New Roman" w:cs="Times New Roman"/>
          <w:sz w:val="20"/>
          <w:szCs w:val="20"/>
          <w:lang w:eastAsia="sv-SE"/>
        </w:rPr>
        <w:t>TS 38.101-4: NR; User Equipment (UE) radio transmission and reception; Part 4: Performance requirements</w:t>
      </w:r>
      <w:r w:rsidR="00922B70" w:rsidRPr="0078736C">
        <w:rPr>
          <w:rFonts w:ascii="Times New Roman" w:hAnsi="Times New Roman" w:cs="Times New Roman"/>
          <w:sz w:val="20"/>
          <w:szCs w:val="20"/>
          <w:lang w:eastAsia="sv-SE"/>
        </w:rPr>
        <w:t xml:space="preserve"> </w:t>
      </w:r>
    </w:p>
    <w:p w14:paraId="78DB9718" w14:textId="16EADD63" w:rsidR="00922B70" w:rsidRPr="0078736C" w:rsidRDefault="00922B70" w:rsidP="0078736C">
      <w:pPr>
        <w:pStyle w:val="ListParagraph"/>
        <w:numPr>
          <w:ilvl w:val="0"/>
          <w:numId w:val="16"/>
        </w:numPr>
        <w:rPr>
          <w:rFonts w:ascii="Times New Roman" w:hAnsi="Times New Roman" w:cs="Times New Roman"/>
          <w:sz w:val="20"/>
          <w:szCs w:val="20"/>
          <w:lang w:eastAsia="sv-SE"/>
        </w:rPr>
      </w:pPr>
      <w:r w:rsidRPr="0078736C">
        <w:rPr>
          <w:rFonts w:ascii="Times New Roman" w:hAnsi="Times New Roman" w:cs="Times New Roman"/>
          <w:sz w:val="20"/>
          <w:szCs w:val="20"/>
          <w:lang w:eastAsia="sv-SE"/>
        </w:rPr>
        <w:t>TS 38.104: NR; Base Station (BS) radio transmission and reception</w:t>
      </w:r>
    </w:p>
    <w:p w14:paraId="48791607" w14:textId="38389E63" w:rsidR="0078736C" w:rsidRPr="0078736C" w:rsidRDefault="0078736C" w:rsidP="0078736C">
      <w:pPr>
        <w:pStyle w:val="ListParagraph"/>
        <w:numPr>
          <w:ilvl w:val="0"/>
          <w:numId w:val="16"/>
        </w:numPr>
        <w:rPr>
          <w:rFonts w:ascii="Times New Roman" w:hAnsi="Times New Roman" w:cs="Times New Roman"/>
          <w:sz w:val="20"/>
          <w:szCs w:val="20"/>
          <w:lang w:eastAsia="sv-SE"/>
        </w:rPr>
      </w:pPr>
      <w:r w:rsidRPr="0078736C">
        <w:rPr>
          <w:rFonts w:ascii="Times New Roman" w:hAnsi="Times New Roman" w:cs="Times New Roman"/>
          <w:sz w:val="20"/>
          <w:szCs w:val="20"/>
          <w:lang w:eastAsia="sv-SE"/>
        </w:rPr>
        <w:t>TS 38.133:</w:t>
      </w:r>
    </w:p>
    <w:p w14:paraId="614FF1BB" w14:textId="24118FA2" w:rsidR="0078736C" w:rsidRPr="0078736C" w:rsidRDefault="00922B70" w:rsidP="0078736C">
      <w:pPr>
        <w:pStyle w:val="ListParagraph"/>
        <w:numPr>
          <w:ilvl w:val="0"/>
          <w:numId w:val="16"/>
        </w:numPr>
        <w:rPr>
          <w:rFonts w:ascii="Times New Roman" w:hAnsi="Times New Roman" w:cs="Times New Roman"/>
          <w:sz w:val="20"/>
          <w:szCs w:val="20"/>
          <w:lang w:eastAsia="sv-SE"/>
        </w:rPr>
      </w:pPr>
      <w:r w:rsidRPr="0078736C">
        <w:rPr>
          <w:rFonts w:ascii="Times New Roman" w:hAnsi="Times New Roman" w:cs="Times New Roman"/>
          <w:sz w:val="20"/>
          <w:szCs w:val="20"/>
          <w:lang w:eastAsia="sv-SE"/>
        </w:rPr>
        <w:t>TS 38.141-2: NR; Base Station (BS) conformance testing Part 2: Radiated conformance testing</w:t>
      </w:r>
    </w:p>
    <w:p w14:paraId="6F210192" w14:textId="77777777" w:rsidR="0078736C" w:rsidRPr="0078736C" w:rsidRDefault="0078736C" w:rsidP="0078736C">
      <w:pPr>
        <w:rPr>
          <w:lang w:eastAsia="sv-SE"/>
        </w:rPr>
      </w:pPr>
    </w:p>
    <w:p w14:paraId="031BBA80" w14:textId="6A8FD623" w:rsidR="0078736C" w:rsidRPr="0078736C" w:rsidRDefault="00DC4761" w:rsidP="0078736C">
      <w:pPr>
        <w:rPr>
          <w:lang w:eastAsia="sv-SE"/>
        </w:rPr>
      </w:pPr>
      <w:r>
        <w:rPr>
          <w:lang w:eastAsia="sv-SE"/>
        </w:rPr>
        <w:t>Please note that the n</w:t>
      </w:r>
      <w:r w:rsidR="0078736C" w:rsidRPr="0078736C">
        <w:rPr>
          <w:lang w:eastAsia="sv-SE"/>
        </w:rPr>
        <w:t xml:space="preserve">aming convention of the following specifications directly refers to FR2 (and FR1): </w:t>
      </w:r>
    </w:p>
    <w:p w14:paraId="619A201A" w14:textId="6735A11C" w:rsidR="0078736C" w:rsidRDefault="0078736C" w:rsidP="00DC4761">
      <w:pPr>
        <w:ind w:left="284"/>
        <w:rPr>
          <w:lang w:eastAsia="sv-SE"/>
        </w:rPr>
      </w:pPr>
      <w:r w:rsidRPr="0078736C">
        <w:rPr>
          <w:lang w:eastAsia="sv-SE"/>
        </w:rPr>
        <w:t>UE: TS 38.101</w:t>
      </w:r>
      <w:r>
        <w:rPr>
          <w:lang w:eastAsia="sv-SE"/>
        </w:rPr>
        <w:t>-2, TS 38.101-3</w:t>
      </w:r>
    </w:p>
    <w:p w14:paraId="70CE7E27" w14:textId="08A7F350" w:rsidR="0078736C" w:rsidRDefault="0078736C" w:rsidP="00DC4761">
      <w:pPr>
        <w:ind w:left="284"/>
        <w:rPr>
          <w:lang w:eastAsia="sv-SE"/>
        </w:rPr>
      </w:pPr>
      <w:r>
        <w:rPr>
          <w:lang w:eastAsia="sv-SE"/>
        </w:rPr>
        <w:t>BS: TS 38.141-2</w:t>
      </w:r>
    </w:p>
    <w:p w14:paraId="6046346D" w14:textId="47260592" w:rsidR="0078736C" w:rsidRDefault="0078736C" w:rsidP="0078736C">
      <w:pPr>
        <w:rPr>
          <w:lang w:eastAsia="sv-SE"/>
        </w:rPr>
      </w:pPr>
      <w:r>
        <w:rPr>
          <w:lang w:eastAsia="sv-SE"/>
        </w:rPr>
        <w:t xml:space="preserve">Other specification names are worded in a general way without frequency range indication. </w:t>
      </w:r>
    </w:p>
    <w:p w14:paraId="2B16E7CA" w14:textId="507775A2" w:rsidR="00DC4761" w:rsidRDefault="00DC4761" w:rsidP="0078736C">
      <w:pPr>
        <w:rPr>
          <w:lang w:eastAsia="sv-SE"/>
        </w:rPr>
      </w:pPr>
      <w:r>
        <w:rPr>
          <w:lang w:eastAsia="sv-SE"/>
        </w:rPr>
        <w:t xml:space="preserve">In order to respect the above referred agreement, and based on the above observation, the following can be observed: </w:t>
      </w:r>
    </w:p>
    <w:p w14:paraId="457C6690" w14:textId="2FA4E343" w:rsidR="00DC4761" w:rsidRPr="0078736C" w:rsidRDefault="00DC4761" w:rsidP="0078736C">
      <w:pPr>
        <w:rPr>
          <w:lang w:eastAsia="sv-SE"/>
        </w:rPr>
      </w:pPr>
      <w:r w:rsidRPr="00DC4761">
        <w:rPr>
          <w:b/>
          <w:lang w:eastAsia="sv-SE"/>
        </w:rPr>
        <w:t>Observation 1</w:t>
      </w:r>
      <w:r>
        <w:rPr>
          <w:lang w:eastAsia="sv-SE"/>
        </w:rPr>
        <w:t>: “</w:t>
      </w:r>
      <w:r w:rsidR="00EC5C66">
        <w:rPr>
          <w:lang w:eastAsia="sv-SE"/>
        </w:rPr>
        <w:t>FR3</w:t>
      </w:r>
      <w:r>
        <w:rPr>
          <w:lang w:eastAsia="sv-SE"/>
        </w:rPr>
        <w:t>”</w:t>
      </w:r>
      <w:r w:rsidR="00EC5C66">
        <w:rPr>
          <w:lang w:eastAsia="sv-SE"/>
        </w:rPr>
        <w:t xml:space="preserve"> shall be ruled out from the discussions due to the RAN4 specifications impact. </w:t>
      </w:r>
      <w:r>
        <w:rPr>
          <w:lang w:eastAsia="sv-SE"/>
        </w:rPr>
        <w:t xml:space="preserve"> </w:t>
      </w:r>
    </w:p>
    <w:p w14:paraId="3D503807" w14:textId="61051BA4" w:rsidR="00CC0287" w:rsidRPr="00440CD0" w:rsidRDefault="0047770D" w:rsidP="00922B70">
      <w:pPr>
        <w:pStyle w:val="Heading1"/>
        <w:numPr>
          <w:ilvl w:val="1"/>
          <w:numId w:val="2"/>
        </w:numPr>
        <w:rPr>
          <w:color w:val="000000" w:themeColor="text1"/>
          <w:lang w:eastAsia="sv-SE"/>
        </w:rPr>
      </w:pPr>
      <w:r>
        <w:rPr>
          <w:color w:val="000000" w:themeColor="text1"/>
          <w:lang w:eastAsia="sv-SE"/>
        </w:rPr>
        <w:tab/>
      </w:r>
      <w:r w:rsidR="004575F2" w:rsidRPr="00440CD0">
        <w:rPr>
          <w:color w:val="000000" w:themeColor="text1"/>
          <w:lang w:eastAsia="sv-SE"/>
        </w:rPr>
        <w:t>RAN1 specifications impact</w:t>
      </w:r>
    </w:p>
    <w:p w14:paraId="67E6A274" w14:textId="755E25FD" w:rsidR="00573395" w:rsidRPr="00440CD0" w:rsidRDefault="00573395" w:rsidP="007073D9">
      <w:pPr>
        <w:rPr>
          <w:lang w:val="en-US" w:eastAsia="sv-SE"/>
        </w:rPr>
      </w:pPr>
      <w:r w:rsidRPr="00440CD0">
        <w:rPr>
          <w:lang w:val="en-US" w:eastAsia="sv-SE"/>
        </w:rPr>
        <w:t xml:space="preserve">The main difference in physical layer </w:t>
      </w:r>
      <w:r w:rsidR="00101DCE" w:rsidRPr="00440CD0">
        <w:rPr>
          <w:lang w:val="en-US" w:eastAsia="sv-SE"/>
        </w:rPr>
        <w:t xml:space="preserve">design among </w:t>
      </w:r>
      <w:r w:rsidRPr="00440CD0">
        <w:rPr>
          <w:lang w:val="en-US" w:eastAsia="sv-SE"/>
        </w:rPr>
        <w:t xml:space="preserve">FR1 and FR2 is the enhanced support for beam management (supporting analog beamforming) and the support of PTRS. RAN </w:t>
      </w:r>
      <w:r w:rsidR="00101DCE" w:rsidRPr="00440CD0">
        <w:rPr>
          <w:lang w:val="en-US" w:eastAsia="sv-SE"/>
        </w:rPr>
        <w:t xml:space="preserve">SI conclusions on </w:t>
      </w:r>
      <w:r w:rsidRPr="00440CD0">
        <w:rPr>
          <w:lang w:val="en-US" w:eastAsia="sv-SE"/>
        </w:rPr>
        <w:t xml:space="preserve">NR </w:t>
      </w:r>
      <w:r w:rsidR="00101DCE" w:rsidRPr="00440CD0">
        <w:rPr>
          <w:lang w:val="en-US" w:eastAsia="sv-SE"/>
        </w:rPr>
        <w:t>operation extension up to 71 </w:t>
      </w:r>
      <w:r w:rsidRPr="00440CD0">
        <w:rPr>
          <w:lang w:val="en-US" w:eastAsia="sv-SE"/>
        </w:rPr>
        <w:t xml:space="preserve">GHz were assuming </w:t>
      </w:r>
      <w:r w:rsidR="00101DCE" w:rsidRPr="00440CD0">
        <w:rPr>
          <w:lang w:val="en-US" w:eastAsia="sv-SE"/>
        </w:rPr>
        <w:t>the reuse</w:t>
      </w:r>
      <w:r w:rsidRPr="00440CD0">
        <w:rPr>
          <w:lang w:val="en-US" w:eastAsia="sv-SE"/>
        </w:rPr>
        <w:t xml:space="preserve"> </w:t>
      </w:r>
      <w:r w:rsidR="00101DCE" w:rsidRPr="00440CD0">
        <w:rPr>
          <w:lang w:val="en-US" w:eastAsia="sv-SE"/>
        </w:rPr>
        <w:t xml:space="preserve">of the </w:t>
      </w:r>
      <w:r w:rsidRPr="00440CD0">
        <w:rPr>
          <w:lang w:val="en-US" w:eastAsia="sv-SE"/>
        </w:rPr>
        <w:t>FR2 mechanisms. For 120 kHz SCS</w:t>
      </w:r>
      <w:r w:rsidR="00101DCE" w:rsidRPr="00440CD0">
        <w:rPr>
          <w:lang w:val="en-US" w:eastAsia="sv-SE"/>
        </w:rPr>
        <w:t xml:space="preserve"> operation</w:t>
      </w:r>
      <w:r w:rsidRPr="00440CD0">
        <w:rPr>
          <w:lang w:val="en-US" w:eastAsia="sv-SE"/>
        </w:rPr>
        <w:t xml:space="preserve">, only the range of frequencies </w:t>
      </w:r>
      <w:r w:rsidR="00101DCE" w:rsidRPr="00440CD0">
        <w:rPr>
          <w:lang w:val="en-US" w:eastAsia="sv-SE"/>
        </w:rPr>
        <w:t xml:space="preserve">for NR operation </w:t>
      </w:r>
      <w:r w:rsidRPr="00440CD0">
        <w:rPr>
          <w:lang w:val="en-US" w:eastAsia="sv-SE"/>
        </w:rPr>
        <w:t>differ</w:t>
      </w:r>
      <w:r w:rsidR="00101DCE" w:rsidRPr="00440CD0">
        <w:rPr>
          <w:lang w:val="en-US" w:eastAsia="sv-SE"/>
        </w:rPr>
        <w:t>s</w:t>
      </w:r>
      <w:r w:rsidRPr="00440CD0">
        <w:rPr>
          <w:lang w:val="en-US" w:eastAsia="sv-SE"/>
        </w:rPr>
        <w:t xml:space="preserve"> from how </w:t>
      </w:r>
      <w:r w:rsidR="00101DCE" w:rsidRPr="00440CD0">
        <w:rPr>
          <w:lang w:val="en-US" w:eastAsia="sv-SE"/>
        </w:rPr>
        <w:t xml:space="preserve">the current </w:t>
      </w:r>
      <w:r w:rsidRPr="00440CD0">
        <w:rPr>
          <w:lang w:val="en-US" w:eastAsia="sv-SE"/>
        </w:rPr>
        <w:t>FR2 is defined</w:t>
      </w:r>
      <w:r w:rsidR="00101DCE" w:rsidRPr="00440CD0">
        <w:rPr>
          <w:lang w:val="en-US" w:eastAsia="sv-SE"/>
        </w:rPr>
        <w:t xml:space="preserve"> (i.e. 24250 – 52600 MHz)</w:t>
      </w:r>
      <w:r w:rsidRPr="00440CD0">
        <w:rPr>
          <w:lang w:val="en-US" w:eastAsia="sv-SE"/>
        </w:rPr>
        <w:t>.</w:t>
      </w:r>
    </w:p>
    <w:p w14:paraId="6EF5DDDD" w14:textId="2D137766" w:rsidR="007073D9" w:rsidRPr="00440CD0" w:rsidRDefault="007073D9" w:rsidP="007073D9">
      <w:pPr>
        <w:rPr>
          <w:lang w:val="en-US" w:eastAsia="sv-SE"/>
        </w:rPr>
      </w:pPr>
      <w:r w:rsidRPr="00440CD0">
        <w:rPr>
          <w:lang w:val="en-US" w:eastAsia="sv-SE"/>
        </w:rPr>
        <w:lastRenderedPageBreak/>
        <w:t>For 120 kHz SCS (being the legacy subcarrier spacing from FR2) there is already a complete FR2 framework available to be reused for the 52.6 - 71 GHz frequency range extension. Potential enhancements for PTRS and DMRS are to be further discussed in RAN1.</w:t>
      </w:r>
    </w:p>
    <w:p w14:paraId="1148B94A" w14:textId="1031C332" w:rsidR="004D1640" w:rsidRPr="00440CD0" w:rsidRDefault="007073D9" w:rsidP="004D1640">
      <w:pPr>
        <w:rPr>
          <w:lang w:val="en-US" w:eastAsia="sv-SE"/>
        </w:rPr>
      </w:pPr>
      <w:r w:rsidRPr="00440CD0">
        <w:rPr>
          <w:lang w:val="en-US" w:eastAsia="sv-SE"/>
        </w:rPr>
        <w:t xml:space="preserve">The introduction of 480 kHz and 960 kHz </w:t>
      </w:r>
      <w:r w:rsidR="00101DCE" w:rsidRPr="00440CD0">
        <w:rPr>
          <w:lang w:val="en-US" w:eastAsia="sv-SE"/>
        </w:rPr>
        <w:t xml:space="preserve">SCS </w:t>
      </w:r>
      <w:r w:rsidRPr="00440CD0">
        <w:rPr>
          <w:lang w:val="en-US" w:eastAsia="sv-SE"/>
        </w:rPr>
        <w:t>will require specifications</w:t>
      </w:r>
      <w:r w:rsidR="00101DCE" w:rsidRPr="00440CD0">
        <w:rPr>
          <w:lang w:val="en-US" w:eastAsia="sv-SE"/>
        </w:rPr>
        <w:t xml:space="preserve"> changes. </w:t>
      </w:r>
      <w:r w:rsidR="004D1640" w:rsidRPr="00440CD0">
        <w:rPr>
          <w:lang w:val="en-US" w:eastAsia="sv-SE"/>
        </w:rPr>
        <w:t>T</w:t>
      </w:r>
      <w:r w:rsidRPr="00440CD0">
        <w:rPr>
          <w:lang w:val="en-US" w:eastAsia="sv-SE"/>
        </w:rPr>
        <w:t>he support of the new SCS values is to apply only in 52.6</w:t>
      </w:r>
      <w:r w:rsidR="004D1640" w:rsidRPr="00440CD0">
        <w:rPr>
          <w:lang w:val="en-US" w:eastAsia="sv-SE"/>
        </w:rPr>
        <w:t xml:space="preserve"> </w:t>
      </w:r>
      <w:r w:rsidRPr="00440CD0">
        <w:rPr>
          <w:lang w:val="en-US" w:eastAsia="sv-SE"/>
        </w:rPr>
        <w:t>-</w:t>
      </w:r>
      <w:r w:rsidR="004D1640" w:rsidRPr="00440CD0">
        <w:rPr>
          <w:lang w:val="en-US" w:eastAsia="sv-SE"/>
        </w:rPr>
        <w:t xml:space="preserve"> </w:t>
      </w:r>
      <w:r w:rsidRPr="00440CD0">
        <w:rPr>
          <w:lang w:val="en-US" w:eastAsia="sv-SE"/>
        </w:rPr>
        <w:t>71 GHz</w:t>
      </w:r>
      <w:r w:rsidR="004D1640" w:rsidRPr="00440CD0">
        <w:rPr>
          <w:lang w:val="en-US" w:eastAsia="sv-SE"/>
        </w:rPr>
        <w:t xml:space="preserve"> frequency range</w:t>
      </w:r>
      <w:r w:rsidRPr="00440CD0">
        <w:rPr>
          <w:lang w:val="en-US" w:eastAsia="sv-SE"/>
        </w:rPr>
        <w:t xml:space="preserve">. </w:t>
      </w:r>
      <w:r w:rsidR="004D1640" w:rsidRPr="00440CD0">
        <w:rPr>
          <w:lang w:val="en-US" w:eastAsia="sv-SE"/>
        </w:rPr>
        <w:t xml:space="preserve">Due to this differentiation of the supported SCS (i.e. 120kHz SCS in 24.25 – 71GHz range, while 480kHz and 960kHz SCS only in 52.6-71GHz) it would be useful to </w:t>
      </w:r>
      <w:r w:rsidRPr="00440CD0">
        <w:rPr>
          <w:lang w:val="en-US" w:eastAsia="sv-SE"/>
        </w:rPr>
        <w:t xml:space="preserve">refer to these </w:t>
      </w:r>
      <w:r w:rsidR="004D1640" w:rsidRPr="00440CD0">
        <w:rPr>
          <w:lang w:val="en-US" w:eastAsia="sv-SE"/>
        </w:rPr>
        <w:t xml:space="preserve">two frequency ranges in a clear and unique way. </w:t>
      </w:r>
    </w:p>
    <w:p w14:paraId="66E3F919" w14:textId="0103DB62" w:rsidR="00C16418" w:rsidRPr="00440CD0" w:rsidRDefault="00C16418" w:rsidP="00C16418">
      <w:pPr>
        <w:rPr>
          <w:lang w:val="en-US" w:eastAsia="sv-SE"/>
        </w:rPr>
      </w:pPr>
      <w:r w:rsidRPr="00440CD0">
        <w:rPr>
          <w:b/>
          <w:lang w:val="en-US" w:eastAsia="sv-SE"/>
        </w:rPr>
        <w:t>Observation 2</w:t>
      </w:r>
      <w:r w:rsidRPr="00440CD0">
        <w:rPr>
          <w:lang w:val="en-US" w:eastAsia="sv-SE"/>
        </w:rPr>
        <w:t xml:space="preserve">: Due to differentiation of the range of supported SCS values in 24.25 – 71GHz and in 52.6-71 GHz frequency range, it is seen useful to refer to these two frequency ranges in a clear and unique way.  </w:t>
      </w:r>
    </w:p>
    <w:p w14:paraId="64D0F3A0" w14:textId="568D1FA3" w:rsidR="00EC5C66" w:rsidRPr="00EC5C66" w:rsidRDefault="00EC5C66" w:rsidP="00EC5C66">
      <w:pPr>
        <w:rPr>
          <w:lang w:val="en-US" w:eastAsia="sv-SE"/>
        </w:rPr>
      </w:pPr>
      <w:r w:rsidRPr="00440CD0">
        <w:rPr>
          <w:lang w:val="en-US" w:eastAsia="sv-SE"/>
        </w:rPr>
        <w:t xml:space="preserve">A detailed analysis of the specification impact comparing extending FR2 vs. defining a new frequency range (e.g. FR3) was provided in [14], and summarized </w:t>
      </w:r>
      <w:r w:rsidR="006048B8" w:rsidRPr="00440CD0">
        <w:rPr>
          <w:lang w:val="en-US" w:eastAsia="sv-SE"/>
        </w:rPr>
        <w:t>in the table below:</w:t>
      </w:r>
      <w:r w:rsidR="006048B8">
        <w:rPr>
          <w:lang w:val="en-US" w:eastAsia="sv-SE"/>
        </w:rPr>
        <w:t xml:space="preserve"> </w:t>
      </w:r>
    </w:p>
    <w:tbl>
      <w:tblPr>
        <w:tblW w:w="5000" w:type="pct"/>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057"/>
        <w:gridCol w:w="7574"/>
      </w:tblGrid>
      <w:tr w:rsidR="006048B8" w:rsidRPr="00B26BFE" w14:paraId="55FD598C" w14:textId="77777777" w:rsidTr="006048B8">
        <w:trPr>
          <w:jc w:val="center"/>
        </w:trPr>
        <w:tc>
          <w:tcPr>
            <w:tcW w:w="1068" w:type="pct"/>
            <w:shd w:val="clear" w:color="auto" w:fill="auto"/>
          </w:tcPr>
          <w:p w14:paraId="18353B1F" w14:textId="780959EB" w:rsidR="006048B8" w:rsidRPr="003F1C0D" w:rsidRDefault="006048B8" w:rsidP="002563C6">
            <w:pPr>
              <w:tabs>
                <w:tab w:val="left" w:pos="0"/>
              </w:tabs>
              <w:jc w:val="both"/>
              <w:rPr>
                <w:b/>
                <w:bCs/>
              </w:rPr>
            </w:pPr>
            <w:r w:rsidRPr="003F1C0D">
              <w:rPr>
                <w:rFonts w:hint="eastAsia"/>
                <w:b/>
                <w:bCs/>
              </w:rPr>
              <w:t>RAN1 spec</w:t>
            </w:r>
            <w:r>
              <w:rPr>
                <w:b/>
                <w:bCs/>
              </w:rPr>
              <w:t>ification</w:t>
            </w:r>
          </w:p>
        </w:tc>
        <w:tc>
          <w:tcPr>
            <w:tcW w:w="3932" w:type="pct"/>
            <w:shd w:val="clear" w:color="auto" w:fill="auto"/>
          </w:tcPr>
          <w:p w14:paraId="4D29C1D1" w14:textId="77777777" w:rsidR="006048B8" w:rsidRPr="003F1C0D" w:rsidRDefault="006048B8" w:rsidP="002563C6">
            <w:pPr>
              <w:tabs>
                <w:tab w:val="left" w:pos="0"/>
              </w:tabs>
              <w:jc w:val="center"/>
              <w:rPr>
                <w:b/>
                <w:bCs/>
              </w:rPr>
            </w:pPr>
            <w:r w:rsidRPr="003F1C0D">
              <w:rPr>
                <w:rFonts w:hint="eastAsia"/>
                <w:b/>
                <w:bCs/>
              </w:rPr>
              <w:t>FR1/FR2 differentiation</w:t>
            </w:r>
          </w:p>
        </w:tc>
      </w:tr>
      <w:tr w:rsidR="006048B8" w:rsidRPr="00B26BFE" w14:paraId="714AF4EC" w14:textId="77777777" w:rsidTr="006048B8">
        <w:trPr>
          <w:jc w:val="center"/>
        </w:trPr>
        <w:tc>
          <w:tcPr>
            <w:tcW w:w="1068" w:type="pct"/>
            <w:shd w:val="clear" w:color="auto" w:fill="F2F2F2"/>
          </w:tcPr>
          <w:p w14:paraId="73613BE7" w14:textId="77777777" w:rsidR="006048B8" w:rsidRPr="003F1C0D" w:rsidRDefault="006048B8" w:rsidP="002563C6">
            <w:pPr>
              <w:tabs>
                <w:tab w:val="left" w:pos="0"/>
              </w:tabs>
              <w:jc w:val="both"/>
              <w:rPr>
                <w:b/>
                <w:bCs/>
              </w:rPr>
            </w:pPr>
            <w:r w:rsidRPr="003F1C0D">
              <w:rPr>
                <w:b/>
                <w:bCs/>
                <w:color w:val="000000"/>
              </w:rPr>
              <w:t>TS 38.211</w:t>
            </w:r>
          </w:p>
        </w:tc>
        <w:tc>
          <w:tcPr>
            <w:tcW w:w="3932" w:type="pct"/>
            <w:shd w:val="clear" w:color="auto" w:fill="F2F2F2"/>
          </w:tcPr>
          <w:p w14:paraId="74440A45" w14:textId="77777777" w:rsidR="006048B8" w:rsidRPr="00B26BFE" w:rsidRDefault="006048B8" w:rsidP="002563C6">
            <w:pPr>
              <w:tabs>
                <w:tab w:val="left" w:pos="0"/>
              </w:tabs>
              <w:jc w:val="both"/>
            </w:pPr>
            <w:r w:rsidRPr="003F1C0D">
              <w:rPr>
                <w:color w:val="000000"/>
              </w:rPr>
              <w:t>Random access configuration</w:t>
            </w:r>
          </w:p>
        </w:tc>
      </w:tr>
      <w:tr w:rsidR="006048B8" w:rsidRPr="00B26BFE" w14:paraId="7E401FF2" w14:textId="77777777" w:rsidTr="006048B8">
        <w:trPr>
          <w:jc w:val="center"/>
        </w:trPr>
        <w:tc>
          <w:tcPr>
            <w:tcW w:w="1068" w:type="pct"/>
            <w:shd w:val="clear" w:color="auto" w:fill="auto"/>
          </w:tcPr>
          <w:p w14:paraId="63A2E550" w14:textId="77777777" w:rsidR="006048B8" w:rsidRPr="003F1C0D" w:rsidRDefault="006048B8" w:rsidP="002563C6">
            <w:pPr>
              <w:tabs>
                <w:tab w:val="left" w:pos="0"/>
              </w:tabs>
              <w:jc w:val="both"/>
              <w:rPr>
                <w:b/>
                <w:bCs/>
                <w:color w:val="000000"/>
              </w:rPr>
            </w:pPr>
          </w:p>
        </w:tc>
        <w:tc>
          <w:tcPr>
            <w:tcW w:w="3932" w:type="pct"/>
            <w:shd w:val="clear" w:color="auto" w:fill="auto"/>
          </w:tcPr>
          <w:p w14:paraId="7B441755" w14:textId="77777777" w:rsidR="006048B8" w:rsidRPr="00B26BFE" w:rsidRDefault="006048B8" w:rsidP="002563C6">
            <w:pPr>
              <w:tabs>
                <w:tab w:val="left" w:pos="0"/>
              </w:tabs>
              <w:jc w:val="both"/>
            </w:pPr>
            <w:r w:rsidRPr="003F1C0D">
              <w:rPr>
                <w:color w:val="000000"/>
              </w:rPr>
              <w:t>Transition times RX</w:t>
            </w:r>
            <w:r w:rsidRPr="003F1C0D">
              <w:rPr>
                <w:color w:val="000000"/>
              </w:rPr>
              <w:sym w:font="Wingdings" w:char="F0E0"/>
            </w:r>
            <w:r w:rsidRPr="003F1C0D">
              <w:rPr>
                <w:color w:val="000000"/>
              </w:rPr>
              <w:t>TX and TX</w:t>
            </w:r>
            <w:r w:rsidRPr="003F1C0D">
              <w:rPr>
                <w:color w:val="000000"/>
              </w:rPr>
              <w:sym w:font="Wingdings" w:char="F0E0"/>
            </w:r>
            <w:r w:rsidRPr="003F1C0D">
              <w:rPr>
                <w:color w:val="000000"/>
              </w:rPr>
              <w:t>RX</w:t>
            </w:r>
          </w:p>
        </w:tc>
      </w:tr>
      <w:tr w:rsidR="006048B8" w:rsidRPr="00B26BFE" w14:paraId="0FDCE140" w14:textId="77777777" w:rsidTr="006048B8">
        <w:trPr>
          <w:jc w:val="center"/>
        </w:trPr>
        <w:tc>
          <w:tcPr>
            <w:tcW w:w="1068" w:type="pct"/>
            <w:shd w:val="clear" w:color="auto" w:fill="F2F2F2"/>
          </w:tcPr>
          <w:p w14:paraId="7D1681B8" w14:textId="77777777" w:rsidR="006048B8" w:rsidRPr="003F1C0D" w:rsidRDefault="006048B8" w:rsidP="002563C6">
            <w:pPr>
              <w:tabs>
                <w:tab w:val="left" w:pos="0"/>
              </w:tabs>
              <w:jc w:val="both"/>
              <w:rPr>
                <w:b/>
                <w:bCs/>
                <w:color w:val="000000"/>
              </w:rPr>
            </w:pPr>
          </w:p>
        </w:tc>
        <w:tc>
          <w:tcPr>
            <w:tcW w:w="3932" w:type="pct"/>
            <w:shd w:val="clear" w:color="auto" w:fill="F2F2F2"/>
          </w:tcPr>
          <w:p w14:paraId="637B64F4" w14:textId="77777777" w:rsidR="006048B8" w:rsidRPr="003F1C0D" w:rsidRDefault="006048B8" w:rsidP="002563C6">
            <w:pPr>
              <w:tabs>
                <w:tab w:val="left" w:pos="0"/>
              </w:tabs>
              <w:jc w:val="both"/>
              <w:rPr>
                <w:color w:val="000000"/>
              </w:rPr>
            </w:pPr>
            <w:r w:rsidRPr="003F1C0D">
              <w:rPr>
                <w:color w:val="000000"/>
              </w:rPr>
              <w:t>OffsetToPointA unit</w:t>
            </w:r>
          </w:p>
        </w:tc>
      </w:tr>
      <w:tr w:rsidR="006048B8" w:rsidRPr="00B26BFE" w14:paraId="57FF6A16" w14:textId="77777777" w:rsidTr="006048B8">
        <w:trPr>
          <w:jc w:val="center"/>
        </w:trPr>
        <w:tc>
          <w:tcPr>
            <w:tcW w:w="1068" w:type="pct"/>
            <w:shd w:val="clear" w:color="auto" w:fill="auto"/>
          </w:tcPr>
          <w:p w14:paraId="27BA0A5A" w14:textId="77777777" w:rsidR="006048B8" w:rsidRPr="003F1C0D" w:rsidRDefault="006048B8" w:rsidP="002563C6">
            <w:pPr>
              <w:tabs>
                <w:tab w:val="left" w:pos="0"/>
              </w:tabs>
              <w:jc w:val="both"/>
              <w:rPr>
                <w:b/>
                <w:bCs/>
              </w:rPr>
            </w:pPr>
            <w:r w:rsidRPr="003F1C0D">
              <w:rPr>
                <w:b/>
                <w:bCs/>
                <w:color w:val="000000"/>
              </w:rPr>
              <w:t>TS 38.213</w:t>
            </w:r>
          </w:p>
        </w:tc>
        <w:tc>
          <w:tcPr>
            <w:tcW w:w="3932" w:type="pct"/>
            <w:shd w:val="clear" w:color="auto" w:fill="auto"/>
          </w:tcPr>
          <w:p w14:paraId="272BD7B8" w14:textId="77777777" w:rsidR="006048B8" w:rsidRPr="00B26BFE" w:rsidRDefault="006048B8" w:rsidP="002563C6">
            <w:pPr>
              <w:tabs>
                <w:tab w:val="left" w:pos="0"/>
              </w:tabs>
              <w:jc w:val="both"/>
            </w:pPr>
            <w:r w:rsidRPr="003F1C0D">
              <w:rPr>
                <w:color w:val="000000"/>
              </w:rPr>
              <w:t>SSB pattern and cell search</w:t>
            </w:r>
          </w:p>
        </w:tc>
      </w:tr>
      <w:tr w:rsidR="006048B8" w:rsidRPr="00B26BFE" w14:paraId="22A8DA14" w14:textId="77777777" w:rsidTr="006048B8">
        <w:trPr>
          <w:jc w:val="center"/>
        </w:trPr>
        <w:tc>
          <w:tcPr>
            <w:tcW w:w="1068" w:type="pct"/>
            <w:shd w:val="clear" w:color="auto" w:fill="F2F2F2"/>
          </w:tcPr>
          <w:p w14:paraId="7C95A954" w14:textId="77777777" w:rsidR="006048B8" w:rsidRPr="003F1C0D" w:rsidRDefault="006048B8" w:rsidP="002563C6">
            <w:pPr>
              <w:tabs>
                <w:tab w:val="left" w:pos="0"/>
              </w:tabs>
              <w:jc w:val="both"/>
              <w:rPr>
                <w:b/>
                <w:bCs/>
                <w:color w:val="000000"/>
              </w:rPr>
            </w:pPr>
          </w:p>
        </w:tc>
        <w:tc>
          <w:tcPr>
            <w:tcW w:w="3932" w:type="pct"/>
            <w:shd w:val="clear" w:color="auto" w:fill="F2F2F2"/>
          </w:tcPr>
          <w:p w14:paraId="148DE578" w14:textId="77777777" w:rsidR="006048B8" w:rsidRPr="003F1C0D" w:rsidRDefault="006048B8" w:rsidP="002563C6">
            <w:pPr>
              <w:tabs>
                <w:tab w:val="left" w:pos="0"/>
              </w:tabs>
              <w:jc w:val="both"/>
              <w:rPr>
                <w:color w:val="000000"/>
              </w:rPr>
            </w:pPr>
            <w:r w:rsidRPr="003F1C0D">
              <w:rPr>
                <w:color w:val="000000"/>
              </w:rPr>
              <w:t>Power control aspects for dual connectivity</w:t>
            </w:r>
          </w:p>
        </w:tc>
      </w:tr>
      <w:tr w:rsidR="006048B8" w:rsidRPr="00B26BFE" w14:paraId="71849BBA" w14:textId="77777777" w:rsidTr="006048B8">
        <w:trPr>
          <w:jc w:val="center"/>
        </w:trPr>
        <w:tc>
          <w:tcPr>
            <w:tcW w:w="1068" w:type="pct"/>
            <w:shd w:val="clear" w:color="auto" w:fill="auto"/>
          </w:tcPr>
          <w:p w14:paraId="42C2EE8F" w14:textId="77777777" w:rsidR="006048B8" w:rsidRPr="003F1C0D" w:rsidRDefault="006048B8" w:rsidP="002563C6">
            <w:pPr>
              <w:tabs>
                <w:tab w:val="left" w:pos="0"/>
              </w:tabs>
              <w:jc w:val="both"/>
              <w:rPr>
                <w:b/>
                <w:bCs/>
                <w:color w:val="000000"/>
              </w:rPr>
            </w:pPr>
          </w:p>
        </w:tc>
        <w:tc>
          <w:tcPr>
            <w:tcW w:w="3932" w:type="pct"/>
            <w:shd w:val="clear" w:color="auto" w:fill="auto"/>
          </w:tcPr>
          <w:p w14:paraId="4B46ADC1" w14:textId="77777777" w:rsidR="006048B8" w:rsidRPr="003F1C0D" w:rsidRDefault="006048B8" w:rsidP="002563C6">
            <w:pPr>
              <w:tabs>
                <w:tab w:val="left" w:pos="0"/>
              </w:tabs>
              <w:jc w:val="both"/>
              <w:rPr>
                <w:color w:val="000000"/>
              </w:rPr>
            </w:pPr>
            <w:r w:rsidRPr="003F1C0D">
              <w:rPr>
                <w:color w:val="000000"/>
              </w:rPr>
              <w:t>BWP switching in RA procedure</w:t>
            </w:r>
          </w:p>
        </w:tc>
      </w:tr>
      <w:tr w:rsidR="006048B8" w:rsidRPr="00B26BFE" w14:paraId="0F405D85" w14:textId="77777777" w:rsidTr="006048B8">
        <w:trPr>
          <w:jc w:val="center"/>
        </w:trPr>
        <w:tc>
          <w:tcPr>
            <w:tcW w:w="1068" w:type="pct"/>
            <w:shd w:val="clear" w:color="auto" w:fill="F2F2F2"/>
          </w:tcPr>
          <w:p w14:paraId="07572DE1" w14:textId="77777777" w:rsidR="006048B8" w:rsidRPr="003F1C0D" w:rsidRDefault="006048B8" w:rsidP="002563C6">
            <w:pPr>
              <w:tabs>
                <w:tab w:val="left" w:pos="0"/>
              </w:tabs>
              <w:jc w:val="both"/>
              <w:rPr>
                <w:b/>
                <w:bCs/>
                <w:color w:val="000000"/>
              </w:rPr>
            </w:pPr>
          </w:p>
        </w:tc>
        <w:tc>
          <w:tcPr>
            <w:tcW w:w="3932" w:type="pct"/>
            <w:shd w:val="clear" w:color="auto" w:fill="F2F2F2"/>
          </w:tcPr>
          <w:p w14:paraId="3687B53B" w14:textId="77777777" w:rsidR="006048B8" w:rsidRPr="003F1C0D" w:rsidRDefault="006048B8" w:rsidP="002563C6">
            <w:pPr>
              <w:tabs>
                <w:tab w:val="left" w:pos="0"/>
              </w:tabs>
              <w:jc w:val="both"/>
              <w:rPr>
                <w:color w:val="000000"/>
              </w:rPr>
            </w:pPr>
            <w:r w:rsidRPr="003F1C0D">
              <w:rPr>
                <w:color w:val="000000"/>
              </w:rPr>
              <w:t>Actions related to bwp-InactivityTimer in BWP switching</w:t>
            </w:r>
          </w:p>
        </w:tc>
      </w:tr>
      <w:tr w:rsidR="006048B8" w:rsidRPr="00B26BFE" w14:paraId="61D55ECD" w14:textId="77777777" w:rsidTr="006048B8">
        <w:trPr>
          <w:jc w:val="center"/>
        </w:trPr>
        <w:tc>
          <w:tcPr>
            <w:tcW w:w="1068" w:type="pct"/>
            <w:shd w:val="clear" w:color="auto" w:fill="auto"/>
          </w:tcPr>
          <w:p w14:paraId="33507CED" w14:textId="77777777" w:rsidR="006048B8" w:rsidRPr="003F1C0D" w:rsidRDefault="006048B8" w:rsidP="002563C6">
            <w:pPr>
              <w:tabs>
                <w:tab w:val="left" w:pos="0"/>
              </w:tabs>
              <w:jc w:val="both"/>
              <w:rPr>
                <w:b/>
                <w:bCs/>
                <w:color w:val="000000"/>
              </w:rPr>
            </w:pPr>
          </w:p>
        </w:tc>
        <w:tc>
          <w:tcPr>
            <w:tcW w:w="3932" w:type="pct"/>
            <w:shd w:val="clear" w:color="auto" w:fill="auto"/>
          </w:tcPr>
          <w:p w14:paraId="31D5601F" w14:textId="77777777" w:rsidR="006048B8" w:rsidRPr="003F1C0D" w:rsidRDefault="006048B8" w:rsidP="002563C6">
            <w:pPr>
              <w:tabs>
                <w:tab w:val="left" w:pos="0"/>
              </w:tabs>
              <w:jc w:val="both"/>
              <w:rPr>
                <w:color w:val="000000"/>
              </w:rPr>
            </w:pPr>
            <w:r w:rsidRPr="003F1C0D">
              <w:rPr>
                <w:color w:val="000000"/>
              </w:rPr>
              <w:t>Type0-PDCCH monitoring behaviour</w:t>
            </w:r>
          </w:p>
        </w:tc>
      </w:tr>
      <w:tr w:rsidR="006048B8" w:rsidRPr="00B26BFE" w14:paraId="7EE1264B" w14:textId="77777777" w:rsidTr="006048B8">
        <w:trPr>
          <w:jc w:val="center"/>
        </w:trPr>
        <w:tc>
          <w:tcPr>
            <w:tcW w:w="1068" w:type="pct"/>
            <w:shd w:val="clear" w:color="auto" w:fill="F2F2F2"/>
          </w:tcPr>
          <w:p w14:paraId="51A2BAA2" w14:textId="77777777" w:rsidR="006048B8" w:rsidRPr="003F1C0D" w:rsidRDefault="006048B8" w:rsidP="002563C6">
            <w:pPr>
              <w:tabs>
                <w:tab w:val="left" w:pos="0"/>
              </w:tabs>
              <w:jc w:val="both"/>
              <w:rPr>
                <w:b/>
                <w:bCs/>
              </w:rPr>
            </w:pPr>
            <w:r w:rsidRPr="003F1C0D">
              <w:rPr>
                <w:b/>
                <w:bCs/>
                <w:color w:val="000000"/>
              </w:rPr>
              <w:t>TS 38.214</w:t>
            </w:r>
          </w:p>
        </w:tc>
        <w:tc>
          <w:tcPr>
            <w:tcW w:w="3932" w:type="pct"/>
            <w:shd w:val="clear" w:color="auto" w:fill="F2F2F2"/>
          </w:tcPr>
          <w:p w14:paraId="6ADEC2B9" w14:textId="77777777" w:rsidR="006048B8" w:rsidRPr="00B26BFE" w:rsidRDefault="006048B8" w:rsidP="002563C6">
            <w:pPr>
              <w:tabs>
                <w:tab w:val="left" w:pos="0"/>
              </w:tabs>
              <w:jc w:val="both"/>
            </w:pPr>
            <w:r w:rsidRPr="003F1C0D">
              <w:rPr>
                <w:color w:val="000000"/>
              </w:rPr>
              <w:t>Different behaviour w.r.t. overlapping reception of unicast PDSCH and SI-PDSCH</w:t>
            </w:r>
          </w:p>
        </w:tc>
      </w:tr>
      <w:tr w:rsidR="006048B8" w:rsidRPr="00B26BFE" w14:paraId="4B20510A" w14:textId="77777777" w:rsidTr="006048B8">
        <w:trPr>
          <w:jc w:val="center"/>
        </w:trPr>
        <w:tc>
          <w:tcPr>
            <w:tcW w:w="1068" w:type="pct"/>
            <w:shd w:val="clear" w:color="auto" w:fill="auto"/>
          </w:tcPr>
          <w:p w14:paraId="1E870B73" w14:textId="77777777" w:rsidR="006048B8" w:rsidRPr="003F1C0D" w:rsidRDefault="006048B8" w:rsidP="002563C6">
            <w:pPr>
              <w:tabs>
                <w:tab w:val="left" w:pos="0"/>
              </w:tabs>
              <w:jc w:val="both"/>
              <w:rPr>
                <w:b/>
                <w:bCs/>
                <w:color w:val="000000"/>
              </w:rPr>
            </w:pPr>
          </w:p>
        </w:tc>
        <w:tc>
          <w:tcPr>
            <w:tcW w:w="3932" w:type="pct"/>
            <w:shd w:val="clear" w:color="auto" w:fill="auto"/>
          </w:tcPr>
          <w:p w14:paraId="3DCF0C86" w14:textId="77777777" w:rsidR="006048B8" w:rsidRPr="00120214" w:rsidRDefault="006048B8" w:rsidP="002563C6">
            <w:pPr>
              <w:tabs>
                <w:tab w:val="left" w:pos="0"/>
              </w:tabs>
              <w:jc w:val="both"/>
              <w:rPr>
                <w:color w:val="000000"/>
              </w:rPr>
            </w:pPr>
            <w:r>
              <w:rPr>
                <w:color w:val="000000"/>
              </w:rPr>
              <w:t xml:space="preserve">In Rel-15, only </w:t>
            </w:r>
            <w:r w:rsidRPr="00120214">
              <w:rPr>
                <w:color w:val="000000"/>
              </w:rPr>
              <w:t>FR2 supports TRS in single slot</w:t>
            </w:r>
          </w:p>
        </w:tc>
      </w:tr>
      <w:tr w:rsidR="006048B8" w:rsidRPr="00B26BFE" w14:paraId="4E94D9D7" w14:textId="77777777" w:rsidTr="006048B8">
        <w:trPr>
          <w:jc w:val="center"/>
        </w:trPr>
        <w:tc>
          <w:tcPr>
            <w:tcW w:w="1068" w:type="pct"/>
            <w:shd w:val="clear" w:color="auto" w:fill="F2F2F2"/>
          </w:tcPr>
          <w:p w14:paraId="31D1B6BD" w14:textId="77777777" w:rsidR="006048B8" w:rsidRPr="003F1C0D" w:rsidRDefault="006048B8" w:rsidP="002563C6">
            <w:pPr>
              <w:tabs>
                <w:tab w:val="left" w:pos="0"/>
              </w:tabs>
              <w:jc w:val="both"/>
              <w:rPr>
                <w:b/>
                <w:bCs/>
                <w:color w:val="000000"/>
              </w:rPr>
            </w:pPr>
          </w:p>
        </w:tc>
        <w:tc>
          <w:tcPr>
            <w:tcW w:w="3932" w:type="pct"/>
            <w:shd w:val="clear" w:color="auto" w:fill="F2F2F2"/>
          </w:tcPr>
          <w:p w14:paraId="555C3CC9" w14:textId="77777777" w:rsidR="006048B8" w:rsidRPr="00120214" w:rsidRDefault="006048B8" w:rsidP="002563C6">
            <w:pPr>
              <w:tabs>
                <w:tab w:val="left" w:pos="0"/>
              </w:tabs>
              <w:jc w:val="both"/>
              <w:rPr>
                <w:color w:val="000000"/>
              </w:rPr>
            </w:pPr>
            <w:r w:rsidRPr="00120214">
              <w:rPr>
                <w:color w:val="000000"/>
              </w:rPr>
              <w:t xml:space="preserve">PT-RS support is only </w:t>
            </w:r>
            <w:r>
              <w:rPr>
                <w:color w:val="000000"/>
              </w:rPr>
              <w:t>optional</w:t>
            </w:r>
            <w:r w:rsidRPr="00120214">
              <w:rPr>
                <w:color w:val="000000"/>
              </w:rPr>
              <w:t xml:space="preserve"> for FR</w:t>
            </w:r>
            <w:r>
              <w:rPr>
                <w:color w:val="000000"/>
              </w:rPr>
              <w:t>1</w:t>
            </w:r>
          </w:p>
        </w:tc>
      </w:tr>
      <w:tr w:rsidR="006048B8" w:rsidRPr="00B26BFE" w14:paraId="45ACACAC" w14:textId="77777777" w:rsidTr="006048B8">
        <w:trPr>
          <w:jc w:val="center"/>
        </w:trPr>
        <w:tc>
          <w:tcPr>
            <w:tcW w:w="1068" w:type="pct"/>
            <w:shd w:val="clear" w:color="auto" w:fill="auto"/>
          </w:tcPr>
          <w:p w14:paraId="3F75D962" w14:textId="77777777" w:rsidR="006048B8" w:rsidRPr="003F1C0D" w:rsidRDefault="006048B8" w:rsidP="002563C6">
            <w:pPr>
              <w:tabs>
                <w:tab w:val="left" w:pos="0"/>
              </w:tabs>
              <w:jc w:val="both"/>
              <w:rPr>
                <w:b/>
                <w:bCs/>
                <w:color w:val="000000"/>
              </w:rPr>
            </w:pPr>
          </w:p>
        </w:tc>
        <w:tc>
          <w:tcPr>
            <w:tcW w:w="3932" w:type="pct"/>
            <w:shd w:val="clear" w:color="auto" w:fill="auto"/>
          </w:tcPr>
          <w:p w14:paraId="27215AFF" w14:textId="77777777" w:rsidR="006048B8" w:rsidRPr="003F1C0D" w:rsidRDefault="006048B8" w:rsidP="002563C6">
            <w:pPr>
              <w:tabs>
                <w:tab w:val="left" w:pos="0"/>
              </w:tabs>
              <w:jc w:val="both"/>
              <w:rPr>
                <w:color w:val="000000"/>
              </w:rPr>
            </w:pPr>
            <w:r w:rsidRPr="003F1C0D">
              <w:rPr>
                <w:color w:val="000000"/>
              </w:rPr>
              <w:t>PDSCH and PUSCH processing capability 2 is only defined for FR1</w:t>
            </w:r>
          </w:p>
        </w:tc>
      </w:tr>
      <w:tr w:rsidR="006048B8" w:rsidRPr="00B26BFE" w14:paraId="6D4B2CFA" w14:textId="77777777" w:rsidTr="006048B8">
        <w:trPr>
          <w:jc w:val="center"/>
        </w:trPr>
        <w:tc>
          <w:tcPr>
            <w:tcW w:w="1068" w:type="pct"/>
            <w:shd w:val="clear" w:color="auto" w:fill="F2F2F2"/>
          </w:tcPr>
          <w:p w14:paraId="0C6919A1" w14:textId="77777777" w:rsidR="006048B8" w:rsidRPr="003F1C0D" w:rsidRDefault="006048B8" w:rsidP="002563C6">
            <w:pPr>
              <w:tabs>
                <w:tab w:val="left" w:pos="0"/>
              </w:tabs>
              <w:jc w:val="both"/>
              <w:rPr>
                <w:b/>
                <w:bCs/>
                <w:color w:val="000000"/>
              </w:rPr>
            </w:pPr>
          </w:p>
        </w:tc>
        <w:tc>
          <w:tcPr>
            <w:tcW w:w="3932" w:type="pct"/>
            <w:shd w:val="clear" w:color="auto" w:fill="F2F2F2"/>
          </w:tcPr>
          <w:p w14:paraId="3708F27B" w14:textId="77777777" w:rsidR="006048B8" w:rsidRPr="003F1C0D" w:rsidRDefault="006048B8" w:rsidP="002563C6">
            <w:pPr>
              <w:tabs>
                <w:tab w:val="left" w:pos="0"/>
              </w:tabs>
              <w:jc w:val="both"/>
              <w:rPr>
                <w:color w:val="000000"/>
              </w:rPr>
            </w:pPr>
            <w:r w:rsidRPr="003F1C0D">
              <w:rPr>
                <w:color w:val="000000"/>
              </w:rPr>
              <w:t>FR1 supports almost contiguous allocation for UL CP-OFDM while FR2 does not</w:t>
            </w:r>
          </w:p>
        </w:tc>
      </w:tr>
    </w:tbl>
    <w:p w14:paraId="46F09FF4" w14:textId="77777777" w:rsidR="006048B8" w:rsidRPr="007B3FAA" w:rsidRDefault="006048B8" w:rsidP="00CC0287">
      <w:pPr>
        <w:pStyle w:val="B1"/>
        <w:rPr>
          <w:color w:val="000000" w:themeColor="text1"/>
          <w:highlight w:val="yellow"/>
        </w:rPr>
      </w:pPr>
    </w:p>
    <w:p w14:paraId="147FD5C5" w14:textId="75CEA1B8" w:rsidR="006048B8" w:rsidRPr="00440CD0" w:rsidRDefault="00AF0246" w:rsidP="00CC0287">
      <w:pPr>
        <w:rPr>
          <w:color w:val="000000" w:themeColor="text1"/>
          <w:lang w:val="en-US"/>
        </w:rPr>
      </w:pPr>
      <w:r w:rsidRPr="00440CD0">
        <w:rPr>
          <w:color w:val="000000" w:themeColor="text1"/>
          <w:lang w:val="en-US"/>
        </w:rPr>
        <w:t>In case of FR3 introduction, the above FR1/FR2 differentiation would have to be extended to FR1/FR2/FR3 differentiation.</w:t>
      </w:r>
      <w:r w:rsidR="00FD122A" w:rsidRPr="00440CD0">
        <w:rPr>
          <w:color w:val="000000" w:themeColor="text1"/>
          <w:lang w:val="en-US"/>
        </w:rPr>
        <w:t xml:space="preserve"> </w:t>
      </w:r>
      <w:r w:rsidR="006048B8" w:rsidRPr="00440CD0">
        <w:rPr>
          <w:color w:val="000000" w:themeColor="text1"/>
          <w:lang w:val="en-US"/>
        </w:rPr>
        <w:t xml:space="preserve">Introduction of such extension would be seen as artificial, since FR2 and FR3 would appear functionally equivalent </w:t>
      </w:r>
      <w:r w:rsidR="006048B8" w:rsidRPr="00440CD0">
        <w:rPr>
          <w:color w:val="000000"/>
          <w:lang w:val="en-US"/>
        </w:rPr>
        <w:t>from a RAN1 perspective.</w:t>
      </w:r>
    </w:p>
    <w:p w14:paraId="38D935DF" w14:textId="1958B903" w:rsidR="00FB703C" w:rsidRPr="0059746A" w:rsidRDefault="00FB703C" w:rsidP="00CC0287">
      <w:pPr>
        <w:rPr>
          <w:color w:val="000000" w:themeColor="text1"/>
          <w:lang w:val="en-US"/>
        </w:rPr>
      </w:pPr>
      <w:r w:rsidRPr="00440CD0">
        <w:rPr>
          <w:color w:val="000000" w:themeColor="text1"/>
          <w:lang w:val="en-US"/>
        </w:rPr>
        <w:t xml:space="preserve">The above analysis does not consider aspects related to the introduction of new </w:t>
      </w:r>
      <w:r w:rsidR="00AF0246" w:rsidRPr="00440CD0">
        <w:rPr>
          <w:color w:val="000000" w:themeColor="text1"/>
          <w:lang w:val="en-US"/>
        </w:rPr>
        <w:t xml:space="preserve">features for </w:t>
      </w:r>
      <w:r w:rsidR="00AF0246" w:rsidRPr="008C6FA0">
        <w:rPr>
          <w:color w:val="000000" w:themeColor="text1"/>
          <w:lang w:val="en-US"/>
        </w:rPr>
        <w:t>52</w:t>
      </w:r>
      <w:r w:rsidR="00FD122A" w:rsidRPr="008C6FA0">
        <w:rPr>
          <w:color w:val="000000" w:themeColor="text1"/>
          <w:lang w:val="en-US"/>
        </w:rPr>
        <w:t>.</w:t>
      </w:r>
      <w:r w:rsidR="00AF0246" w:rsidRPr="008C6FA0">
        <w:rPr>
          <w:color w:val="000000" w:themeColor="text1"/>
          <w:lang w:val="en-US"/>
        </w:rPr>
        <w:t xml:space="preserve">6 – 71 GHz, such as new </w:t>
      </w:r>
      <w:r w:rsidRPr="008C6FA0">
        <w:rPr>
          <w:color w:val="000000" w:themeColor="text1"/>
          <w:lang w:val="en-US"/>
        </w:rPr>
        <w:t xml:space="preserve">SCS – such </w:t>
      </w:r>
      <w:r w:rsidR="005C003F" w:rsidRPr="008C6FA0">
        <w:rPr>
          <w:color w:val="000000" w:themeColor="text1"/>
          <w:lang w:val="en-US"/>
        </w:rPr>
        <w:t xml:space="preserve">specification </w:t>
      </w:r>
      <w:r w:rsidRPr="008C6FA0">
        <w:rPr>
          <w:color w:val="000000" w:themeColor="text1"/>
          <w:lang w:val="en-US"/>
        </w:rPr>
        <w:t xml:space="preserve">impact would be applicable to RAN1 specifications irrespective of the </w:t>
      </w:r>
      <w:r w:rsidR="005C003F" w:rsidRPr="008C6FA0">
        <w:rPr>
          <w:color w:val="000000" w:themeColor="text1"/>
          <w:lang w:val="en-US"/>
        </w:rPr>
        <w:t xml:space="preserve">selected </w:t>
      </w:r>
      <w:r w:rsidRPr="008C6FA0">
        <w:rPr>
          <w:color w:val="000000" w:themeColor="text1"/>
          <w:lang w:val="en-US"/>
        </w:rPr>
        <w:t>naming convention (i.e. FR2 extension, or FR3 introduction).</w:t>
      </w:r>
      <w:r w:rsidR="00FD122A" w:rsidRPr="008C6FA0">
        <w:rPr>
          <w:color w:val="000000" w:themeColor="text1"/>
          <w:lang w:val="en-US"/>
        </w:rPr>
        <w:t xml:space="preserve"> It should however be noted that all the aspects above are already specified for 120 kHz SCS in FR2. In case of extension </w:t>
      </w:r>
      <w:r w:rsidR="00FD122A" w:rsidRPr="0059746A">
        <w:rPr>
          <w:color w:val="000000" w:themeColor="text1"/>
          <w:lang w:val="en-US"/>
        </w:rPr>
        <w:t xml:space="preserve">of FR2 up to 71 GHz, the minimum impact on the RAN1 specifications would mostly consist of adding new values to already defined timelines such as transition times, switching times, processing times, etc, for the new SCS values of 480 kHz and 960 kHz. </w:t>
      </w:r>
    </w:p>
    <w:p w14:paraId="71482868" w14:textId="77777777" w:rsidR="006048B8" w:rsidRPr="0059746A" w:rsidRDefault="006048B8" w:rsidP="006048B8">
      <w:pPr>
        <w:rPr>
          <w:color w:val="000000" w:themeColor="text1"/>
          <w:lang w:val="en-US"/>
        </w:rPr>
      </w:pPr>
      <w:r w:rsidRPr="0059746A">
        <w:rPr>
          <w:color w:val="000000" w:themeColor="text1"/>
          <w:lang w:val="en-US"/>
        </w:rPr>
        <w:t>Therefore, from RAN1 perspective, extension of FR2 is feasible and is preferable.</w:t>
      </w:r>
    </w:p>
    <w:p w14:paraId="726D9709" w14:textId="4A8A8F1E" w:rsidR="006048B8" w:rsidRPr="00B44F0E" w:rsidRDefault="006048B8" w:rsidP="00CC0287">
      <w:pPr>
        <w:rPr>
          <w:b/>
          <w:color w:val="000000" w:themeColor="text1"/>
          <w:lang w:val="en-US"/>
        </w:rPr>
      </w:pPr>
      <w:r w:rsidRPr="00B44F0E">
        <w:rPr>
          <w:b/>
          <w:bCs/>
          <w:color w:val="000000" w:themeColor="text1"/>
          <w:lang w:val="en-US"/>
        </w:rPr>
        <w:t>Observation</w:t>
      </w:r>
      <w:r w:rsidRPr="00B44F0E">
        <w:rPr>
          <w:b/>
          <w:color w:val="000000" w:themeColor="text1"/>
          <w:lang w:val="en-US"/>
        </w:rPr>
        <w:t xml:space="preserve">: </w:t>
      </w:r>
      <w:r w:rsidRPr="00B44F0E">
        <w:rPr>
          <w:color w:val="000000" w:themeColor="text1"/>
          <w:lang w:val="en-US"/>
        </w:rPr>
        <w:t xml:space="preserve">from RAN1 perspective, extension of FR2 </w:t>
      </w:r>
      <w:r w:rsidR="0059746A" w:rsidRPr="00B44F0E">
        <w:rPr>
          <w:color w:val="000000" w:themeColor="text1"/>
          <w:lang w:val="en-US"/>
        </w:rPr>
        <w:t xml:space="preserve">with </w:t>
      </w:r>
      <w:r w:rsidRPr="00B44F0E">
        <w:rPr>
          <w:color w:val="000000" w:themeColor="text1"/>
          <w:lang w:val="en-US"/>
        </w:rPr>
        <w:t>52.6-71 GHz would incur less specification impact than creating FR3. The introduction of 480 and 960 kHz SCS would mostly impact the value range of specific parameters (adding new values to already defined timelines such as transition times, switching times, and processing times), which can be handled by RAN1 under any of the options.</w:t>
      </w:r>
    </w:p>
    <w:p w14:paraId="448AFF1D" w14:textId="14F0F255" w:rsidR="00CC0287" w:rsidRPr="00D04C2A" w:rsidRDefault="004575F2" w:rsidP="004575F2">
      <w:pPr>
        <w:pStyle w:val="Heading1"/>
        <w:numPr>
          <w:ilvl w:val="1"/>
          <w:numId w:val="2"/>
        </w:numPr>
        <w:rPr>
          <w:color w:val="000000" w:themeColor="text1"/>
          <w:lang w:eastAsia="sv-SE"/>
        </w:rPr>
      </w:pPr>
      <w:r w:rsidRPr="00500865">
        <w:rPr>
          <w:lang w:eastAsia="sv-SE"/>
        </w:rPr>
        <w:lastRenderedPageBreak/>
        <w:tab/>
      </w:r>
      <w:r w:rsidR="00CC0287" w:rsidRPr="00D04C2A">
        <w:rPr>
          <w:lang w:eastAsia="sv-SE"/>
        </w:rPr>
        <w:t>RAN2 specifica</w:t>
      </w:r>
      <w:r w:rsidRPr="00D04C2A">
        <w:rPr>
          <w:lang w:eastAsia="sv-SE"/>
        </w:rPr>
        <w:t>tions im</w:t>
      </w:r>
      <w:r w:rsidRPr="00D04C2A">
        <w:rPr>
          <w:color w:val="000000" w:themeColor="text1"/>
          <w:lang w:eastAsia="sv-SE"/>
        </w:rPr>
        <w:t>pact</w:t>
      </w:r>
    </w:p>
    <w:p w14:paraId="428D6EC6" w14:textId="77777777" w:rsidR="00D04C2A" w:rsidRPr="00D04C2A" w:rsidRDefault="00D04C2A" w:rsidP="00D04C2A">
      <w:r w:rsidRPr="00D04C2A">
        <w:t xml:space="preserve">RAN1 and RAN2 have used the terms FR1 and FR2 to refer to signaling concepts and types of UE and network behavior. Thus, terms “FR1” and “FR2” imply certain characteristics or types of behavior. It is likely there will be some delta (in terms of RRC signaling, etc.) between FR2 and 52.6-71 GHz behaviors. </w:t>
      </w:r>
    </w:p>
    <w:p w14:paraId="07487E7C" w14:textId="77777777" w:rsidR="00D04C2A" w:rsidRPr="00D04C2A" w:rsidRDefault="00D04C2A" w:rsidP="00D04C2A">
      <w:r w:rsidRPr="00D04C2A">
        <w:t>Based on input from RAN1 and RAN4, RAN2 distinguishes FR1 and FR2 both in the (interpretation of) UE capability signaling as well as in the (interpretation of) DL configuration messages. If the 52.6-71 GHz range would be introduced as a new FR3, RAN2 specifications would need to be updated. In some cases it may just be a textual amendment (“in FR2 and FR3”) but in other cases it will require new fields or entire branches in RRC signaling. If most properties of the new FR differ from FR2, a new term may anyway be preferable.</w:t>
      </w:r>
    </w:p>
    <w:p w14:paraId="567E5A9D" w14:textId="77777777" w:rsidR="00D04C2A" w:rsidRPr="00D04C2A" w:rsidRDefault="00D04C2A" w:rsidP="00D04C2A">
      <w:r w:rsidRPr="00D04C2A">
        <w:t>However, as the 52.6-71 GHz range would inherit most of its properties from FR2, it would be preferably from signaling point of view to reuse those existing terms (and hence the signaling structure). This would minimize the changes to the RAN2 specifications and hence the work-load and possibly also the time to market.</w:t>
      </w:r>
    </w:p>
    <w:p w14:paraId="3603FBC6" w14:textId="77777777" w:rsidR="00D04C2A" w:rsidRPr="00D04C2A" w:rsidRDefault="00D04C2A" w:rsidP="00D04C2A">
      <w:r w:rsidRPr="00D04C2A">
        <w:t>RAN2 has concluded at its April 2021 meeting that:</w:t>
      </w:r>
    </w:p>
    <w:tbl>
      <w:tblPr>
        <w:tblStyle w:val="TableGrid"/>
        <w:tblW w:w="0" w:type="auto"/>
        <w:tblLook w:val="04A0" w:firstRow="1" w:lastRow="0" w:firstColumn="1" w:lastColumn="0" w:noHBand="0" w:noVBand="1"/>
      </w:tblPr>
      <w:tblGrid>
        <w:gridCol w:w="9631"/>
      </w:tblGrid>
      <w:tr w:rsidR="00D04C2A" w:rsidRPr="006B601E" w14:paraId="4841DEEE" w14:textId="77777777" w:rsidTr="00D04C2A">
        <w:tc>
          <w:tcPr>
            <w:tcW w:w="9631" w:type="dxa"/>
          </w:tcPr>
          <w:p w14:paraId="568CD7A9" w14:textId="77777777" w:rsidR="00D04C2A" w:rsidRPr="006B601E" w:rsidRDefault="00D04C2A" w:rsidP="00D04C2A">
            <w:pPr>
              <w:ind w:left="284"/>
              <w:rPr>
                <w:b/>
                <w:lang w:val="en-US"/>
              </w:rPr>
            </w:pPr>
            <w:r w:rsidRPr="006B601E">
              <w:rPr>
                <w:b/>
                <w:lang w:val="en-US"/>
              </w:rPr>
              <w:t xml:space="preserve">RAN2 can adapt to other groups decision on FRx notation for </w:t>
            </w:r>
            <w:r w:rsidRPr="006B601E">
              <w:rPr>
                <w:b/>
              </w:rPr>
              <w:t xml:space="preserve">52-71 GHz. No critical dependency in RAN2. </w:t>
            </w:r>
          </w:p>
          <w:p w14:paraId="5133B8B5" w14:textId="7CA12411" w:rsidR="00D04C2A" w:rsidRPr="006B601E" w:rsidRDefault="00D04C2A" w:rsidP="00D04C2A">
            <w:pPr>
              <w:ind w:left="284"/>
              <w:rPr>
                <w:b/>
                <w:lang w:val="en-US"/>
              </w:rPr>
            </w:pPr>
            <w:r w:rsidRPr="006B601E">
              <w:rPr>
                <w:b/>
              </w:rPr>
              <w:t>From RAN2 TS point of view the impact will be smaller if it is chosen to re-use FR2</w:t>
            </w:r>
            <w:r w:rsidRPr="006B601E">
              <w:rPr>
                <w:b/>
                <w:lang w:val="en-US"/>
              </w:rPr>
              <w:t xml:space="preserve"> for </w:t>
            </w:r>
            <w:r w:rsidRPr="006B601E">
              <w:rPr>
                <w:b/>
              </w:rPr>
              <w:t xml:space="preserve">52-71 GHz. </w:t>
            </w:r>
          </w:p>
        </w:tc>
      </w:tr>
    </w:tbl>
    <w:p w14:paraId="2419F83F" w14:textId="29C56643" w:rsidR="00CC0287" w:rsidRPr="006B601E" w:rsidRDefault="004575F2" w:rsidP="004575F2">
      <w:pPr>
        <w:pStyle w:val="Heading1"/>
        <w:numPr>
          <w:ilvl w:val="1"/>
          <w:numId w:val="2"/>
        </w:numPr>
        <w:rPr>
          <w:lang w:eastAsia="sv-SE"/>
        </w:rPr>
      </w:pPr>
      <w:r w:rsidRPr="006B601E">
        <w:rPr>
          <w:lang w:eastAsia="sv-SE"/>
        </w:rPr>
        <w:tab/>
      </w:r>
      <w:r w:rsidR="00CC0287" w:rsidRPr="006B601E">
        <w:rPr>
          <w:lang w:eastAsia="sv-SE"/>
        </w:rPr>
        <w:t>RAN4 specification</w:t>
      </w:r>
      <w:r w:rsidRPr="006B601E">
        <w:rPr>
          <w:lang w:eastAsia="sv-SE"/>
        </w:rPr>
        <w:t>s impact</w:t>
      </w:r>
    </w:p>
    <w:p w14:paraId="4B356836" w14:textId="77777777" w:rsidR="00CC0287" w:rsidRDefault="00CC0287" w:rsidP="00CC0287">
      <w:pPr>
        <w:rPr>
          <w:color w:val="000000" w:themeColor="text1"/>
          <w:lang w:val="en-US"/>
        </w:rPr>
      </w:pPr>
      <w:r w:rsidRPr="006B601E">
        <w:rPr>
          <w:color w:val="000000" w:themeColor="text1"/>
          <w:lang w:val="en-US"/>
        </w:rPr>
        <w:t xml:space="preserve">The FR categorization has some impact on general system parameters in RAN4. For example, the set of channel bandwidths and subcarrier spacings that can be applicable. The specific </w:t>
      </w:r>
      <w:r w:rsidRPr="006B601E">
        <w:rPr>
          <w:color w:val="000000" w:themeColor="text1"/>
        </w:rPr>
        <w:t>BW</w:t>
      </w:r>
      <w:r w:rsidRPr="006B601E">
        <w:rPr>
          <w:color w:val="000000" w:themeColor="text1"/>
          <w:vertAlign w:val="subscript"/>
        </w:rPr>
        <w:t>Channel</w:t>
      </w:r>
      <w:r w:rsidRPr="006B601E" w:rsidDel="001A25EC">
        <w:rPr>
          <w:color w:val="000000" w:themeColor="text1"/>
          <w:lang w:val="en-US"/>
        </w:rPr>
        <w:t xml:space="preserve"> </w:t>
      </w:r>
      <w:r w:rsidRPr="006B601E">
        <w:rPr>
          <w:color w:val="000000" w:themeColor="text1"/>
          <w:lang w:val="en-US"/>
        </w:rPr>
        <w:t>and SCS are specified on a band specific basis but must be a subset of the BS/SCS defined for the applicable frequency range.</w:t>
      </w:r>
    </w:p>
    <w:p w14:paraId="305654A6" w14:textId="573CD26C" w:rsidR="00A62BF7" w:rsidRPr="006B601E" w:rsidRDefault="00A62BF7" w:rsidP="00A62BF7">
      <w:pPr>
        <w:rPr>
          <w:color w:val="000000" w:themeColor="text1"/>
          <w:lang w:val="en-US" w:eastAsia="sv-SE"/>
        </w:rPr>
      </w:pPr>
      <w:r w:rsidRPr="006B601E">
        <w:rPr>
          <w:color w:val="000000" w:themeColor="text1"/>
          <w:lang w:val="en-US" w:eastAsia="sv-SE"/>
        </w:rPr>
        <w:t xml:space="preserve">In terms of testing: NR products operation in the 52.6 – 71 GHz range are expected to be tested in OTA domain only, i.e. same as in case of FR2. </w:t>
      </w:r>
      <w:r w:rsidR="006B601E" w:rsidRPr="006B601E">
        <w:rPr>
          <w:color w:val="000000" w:themeColor="text1"/>
          <w:lang w:val="en-US" w:eastAsia="sv-SE"/>
        </w:rPr>
        <w:t>Therefore, from overall RAN4 perspective, an extension of FR2 is preferred. Some more detailed analysis is provided below.</w:t>
      </w:r>
    </w:p>
    <w:p w14:paraId="5AEBBB67" w14:textId="73A92D1E" w:rsidR="00CC0287" w:rsidRPr="00987E9B" w:rsidRDefault="00E670CE" w:rsidP="00E670CE">
      <w:pPr>
        <w:pStyle w:val="Heading3"/>
        <w:rPr>
          <w:color w:val="000000" w:themeColor="text1"/>
          <w:lang w:val="en-US"/>
        </w:rPr>
      </w:pPr>
      <w:r w:rsidRPr="006B601E">
        <w:rPr>
          <w:color w:val="000000" w:themeColor="text1"/>
        </w:rPr>
        <w:t>2.</w:t>
      </w:r>
      <w:r w:rsidR="006D682F" w:rsidRPr="006B601E">
        <w:rPr>
          <w:color w:val="000000" w:themeColor="text1"/>
        </w:rPr>
        <w:t>5</w:t>
      </w:r>
      <w:r w:rsidRPr="006B601E">
        <w:rPr>
          <w:color w:val="000000" w:themeColor="text1"/>
        </w:rPr>
        <w:t>.1</w:t>
      </w:r>
      <w:r w:rsidR="001B17FD" w:rsidRPr="006B601E">
        <w:rPr>
          <w:color w:val="000000" w:themeColor="text1"/>
          <w:lang w:val="en-US"/>
        </w:rPr>
        <w:tab/>
      </w:r>
      <w:r w:rsidR="00221F71" w:rsidRPr="00987E9B">
        <w:rPr>
          <w:color w:val="000000" w:themeColor="text1"/>
          <w:lang w:val="en-US"/>
        </w:rPr>
        <w:t xml:space="preserve">NR </w:t>
      </w:r>
      <w:r w:rsidR="001B17FD" w:rsidRPr="00987E9B">
        <w:rPr>
          <w:color w:val="000000" w:themeColor="text1"/>
          <w:lang w:val="en-US"/>
        </w:rPr>
        <w:t xml:space="preserve">BS </w:t>
      </w:r>
      <w:r w:rsidR="00362ACD" w:rsidRPr="00987E9B">
        <w:rPr>
          <w:color w:val="000000" w:themeColor="text1"/>
          <w:lang w:val="en-US"/>
        </w:rPr>
        <w:t>/IAB</w:t>
      </w:r>
    </w:p>
    <w:p w14:paraId="20814BD1" w14:textId="787A26FC" w:rsidR="00CC0287" w:rsidRPr="00987E9B" w:rsidRDefault="00977265" w:rsidP="00CC0287">
      <w:pPr>
        <w:rPr>
          <w:color w:val="000000" w:themeColor="text1"/>
          <w:lang w:val="en-US"/>
        </w:rPr>
      </w:pPr>
      <w:r w:rsidRPr="00987E9B">
        <w:rPr>
          <w:color w:val="000000" w:themeColor="text1"/>
          <w:lang w:val="en-US"/>
        </w:rPr>
        <w:t xml:space="preserve">Baseline of the </w:t>
      </w:r>
      <w:r w:rsidR="00362ACD" w:rsidRPr="00987E9B">
        <w:rPr>
          <w:color w:val="000000" w:themeColor="text1"/>
          <w:lang w:val="en-US"/>
        </w:rPr>
        <w:t xml:space="preserve">BS RF requirements framework for 52.6 – 71 GHz is expected to be based on the FR2 framework (i.e. as opposed to FR1; please note that some requirements are defined in different way for FR1 and FR2, e.g. TDD OFF power requirement, lack of co-location requirements for FR2). </w:t>
      </w:r>
    </w:p>
    <w:p w14:paraId="64FB90E1" w14:textId="5583BE61" w:rsidR="001B17FD" w:rsidRPr="00987E9B" w:rsidRDefault="00362ACD" w:rsidP="00CC0287">
      <w:pPr>
        <w:rPr>
          <w:color w:val="000000" w:themeColor="text1"/>
          <w:lang w:val="en-US"/>
        </w:rPr>
      </w:pPr>
      <w:r w:rsidRPr="00987E9B">
        <w:rPr>
          <w:color w:val="000000" w:themeColor="text1"/>
          <w:lang w:val="en-US"/>
        </w:rPr>
        <w:t xml:space="preserve">One visible aspect of potential FR3 introduction would be the need to introduce related product terms, e.g. </w:t>
      </w:r>
    </w:p>
    <w:p w14:paraId="578FFAA0" w14:textId="77777777" w:rsidR="001B17FD" w:rsidRPr="00987E9B" w:rsidRDefault="001B17FD" w:rsidP="00362ACD">
      <w:pPr>
        <w:pStyle w:val="ListParagraph"/>
        <w:numPr>
          <w:ilvl w:val="0"/>
          <w:numId w:val="11"/>
        </w:numPr>
        <w:rPr>
          <w:rFonts w:ascii="Times New Roman" w:hAnsi="Times New Roman" w:cs="Times New Roman"/>
          <w:color w:val="000000" w:themeColor="text1"/>
          <w:sz w:val="20"/>
          <w:szCs w:val="20"/>
          <w:lang w:eastAsia="sv-SE"/>
        </w:rPr>
      </w:pPr>
      <w:r w:rsidRPr="00987E9B">
        <w:rPr>
          <w:rFonts w:ascii="Times New Roman" w:hAnsi="Times New Roman" w:cs="Times New Roman"/>
          <w:color w:val="000000" w:themeColor="text1"/>
          <w:sz w:val="20"/>
          <w:szCs w:val="20"/>
          <w:lang w:eastAsia="sv-SE"/>
        </w:rPr>
        <w:t>BS type 3-O</w:t>
      </w:r>
    </w:p>
    <w:p w14:paraId="498EB88C" w14:textId="77777777" w:rsidR="001B17FD" w:rsidRPr="00987E9B" w:rsidRDefault="001B17FD" w:rsidP="00362ACD">
      <w:pPr>
        <w:pStyle w:val="ListParagraph"/>
        <w:numPr>
          <w:ilvl w:val="0"/>
          <w:numId w:val="11"/>
        </w:numPr>
        <w:rPr>
          <w:rFonts w:ascii="Times New Roman" w:hAnsi="Times New Roman" w:cs="Times New Roman"/>
          <w:color w:val="000000" w:themeColor="text1"/>
          <w:sz w:val="20"/>
          <w:szCs w:val="20"/>
          <w:lang w:eastAsia="sv-SE"/>
        </w:rPr>
      </w:pPr>
      <w:r w:rsidRPr="00987E9B">
        <w:rPr>
          <w:rFonts w:ascii="Times New Roman" w:hAnsi="Times New Roman" w:cs="Times New Roman"/>
          <w:color w:val="000000" w:themeColor="text1"/>
          <w:sz w:val="20"/>
          <w:szCs w:val="20"/>
          <w:lang w:eastAsia="sv-SE"/>
        </w:rPr>
        <w:t>IAB type 3-O</w:t>
      </w:r>
    </w:p>
    <w:p w14:paraId="3B0B1043" w14:textId="77777777" w:rsidR="00362ACD" w:rsidRPr="00987E9B" w:rsidRDefault="00362ACD" w:rsidP="00F80300">
      <w:pPr>
        <w:rPr>
          <w:color w:val="000000" w:themeColor="text1"/>
          <w:lang w:val="en-US"/>
        </w:rPr>
      </w:pPr>
    </w:p>
    <w:p w14:paraId="753EFC7D" w14:textId="2AD42BF5" w:rsidR="00F80300" w:rsidRPr="00987E9B" w:rsidRDefault="00B405B8" w:rsidP="00F80300">
      <w:pPr>
        <w:rPr>
          <w:color w:val="000000" w:themeColor="text1"/>
          <w:lang w:val="en-US"/>
        </w:rPr>
      </w:pPr>
      <w:r w:rsidRPr="00987E9B">
        <w:rPr>
          <w:color w:val="000000" w:themeColor="text1"/>
          <w:lang w:val="en-US"/>
        </w:rPr>
        <w:t xml:space="preserve">All RAN4 requirements referring to BS type 2-O would have to be revised. </w:t>
      </w:r>
      <w:r w:rsidR="00F80300" w:rsidRPr="00987E9B">
        <w:rPr>
          <w:color w:val="000000" w:themeColor="text1"/>
          <w:lang w:val="en-US"/>
        </w:rPr>
        <w:t>List of specifications using “</w:t>
      </w:r>
      <w:r w:rsidR="00F80300" w:rsidRPr="00987E9B">
        <w:rPr>
          <w:i/>
          <w:color w:val="000000" w:themeColor="text1"/>
          <w:lang w:val="en-US"/>
        </w:rPr>
        <w:t>BS type 2-O</w:t>
      </w:r>
      <w:r w:rsidR="00F80300" w:rsidRPr="00987E9B">
        <w:rPr>
          <w:color w:val="000000" w:themeColor="text1"/>
          <w:lang w:val="en-US"/>
        </w:rPr>
        <w:t>” terminology</w:t>
      </w:r>
      <w:r w:rsidR="0088609C" w:rsidRPr="00987E9B">
        <w:rPr>
          <w:color w:val="000000" w:themeColor="text1"/>
          <w:lang w:val="en-US"/>
        </w:rPr>
        <w:t>, which would require review and</w:t>
      </w:r>
      <w:r w:rsidR="00F80300" w:rsidRPr="00987E9B">
        <w:rPr>
          <w:color w:val="000000" w:themeColor="text1"/>
          <w:lang w:val="en-US"/>
        </w:rPr>
        <w:t xml:space="preserve"> revisions: </w:t>
      </w:r>
    </w:p>
    <w:p w14:paraId="34944763" w14:textId="77777777" w:rsidR="00F80300" w:rsidRPr="00987E9B" w:rsidRDefault="00F80300" w:rsidP="00362ACD">
      <w:pPr>
        <w:pStyle w:val="ListParagraph"/>
        <w:numPr>
          <w:ilvl w:val="0"/>
          <w:numId w:val="10"/>
        </w:numPr>
        <w:rPr>
          <w:rFonts w:ascii="Times New Roman" w:hAnsi="Times New Roman" w:cs="Times New Roman"/>
          <w:color w:val="000000" w:themeColor="text1"/>
          <w:sz w:val="20"/>
          <w:szCs w:val="20"/>
        </w:rPr>
      </w:pPr>
      <w:r w:rsidRPr="00987E9B">
        <w:rPr>
          <w:rFonts w:ascii="Times New Roman" w:hAnsi="Times New Roman" w:cs="Times New Roman"/>
          <w:color w:val="000000" w:themeColor="text1"/>
          <w:sz w:val="20"/>
          <w:szCs w:val="20"/>
        </w:rPr>
        <w:t xml:space="preserve">TS 38.104 (NR BS RF core), </w:t>
      </w:r>
    </w:p>
    <w:p w14:paraId="4A7DFD56" w14:textId="77777777" w:rsidR="00F80300" w:rsidRPr="00987E9B" w:rsidRDefault="00F80300" w:rsidP="00362ACD">
      <w:pPr>
        <w:pStyle w:val="ListParagraph"/>
        <w:numPr>
          <w:ilvl w:val="0"/>
          <w:numId w:val="10"/>
        </w:numPr>
        <w:rPr>
          <w:rFonts w:ascii="Times New Roman" w:hAnsi="Times New Roman" w:cs="Times New Roman"/>
          <w:color w:val="000000" w:themeColor="text1"/>
          <w:sz w:val="20"/>
          <w:szCs w:val="20"/>
        </w:rPr>
      </w:pPr>
      <w:r w:rsidRPr="00987E9B">
        <w:rPr>
          <w:rFonts w:ascii="Times New Roman" w:hAnsi="Times New Roman" w:cs="Times New Roman"/>
          <w:color w:val="000000" w:themeColor="text1"/>
          <w:sz w:val="20"/>
          <w:szCs w:val="20"/>
        </w:rPr>
        <w:t xml:space="preserve">TS 38.141-1/-2 (NR BS conformance testing), </w:t>
      </w:r>
    </w:p>
    <w:p w14:paraId="1A1796F9" w14:textId="77777777" w:rsidR="00F80300" w:rsidRPr="00987E9B" w:rsidRDefault="00F80300" w:rsidP="00362ACD">
      <w:pPr>
        <w:pStyle w:val="ListParagraph"/>
        <w:numPr>
          <w:ilvl w:val="0"/>
          <w:numId w:val="10"/>
        </w:numPr>
        <w:rPr>
          <w:rFonts w:ascii="Times New Roman" w:hAnsi="Times New Roman" w:cs="Times New Roman"/>
          <w:color w:val="000000" w:themeColor="text1"/>
          <w:sz w:val="20"/>
          <w:szCs w:val="20"/>
        </w:rPr>
      </w:pPr>
      <w:r w:rsidRPr="00987E9B">
        <w:rPr>
          <w:rFonts w:ascii="Times New Roman" w:hAnsi="Times New Roman" w:cs="Times New Roman"/>
          <w:color w:val="000000" w:themeColor="text1"/>
          <w:sz w:val="20"/>
          <w:szCs w:val="20"/>
        </w:rPr>
        <w:t>TS 38.174 (IAB RF),</w:t>
      </w:r>
    </w:p>
    <w:p w14:paraId="0C695075" w14:textId="16078BAD" w:rsidR="00F80300" w:rsidRPr="00987E9B" w:rsidRDefault="00F80300" w:rsidP="00362ACD">
      <w:pPr>
        <w:pStyle w:val="ListParagraph"/>
        <w:numPr>
          <w:ilvl w:val="0"/>
          <w:numId w:val="10"/>
        </w:numPr>
        <w:rPr>
          <w:rFonts w:ascii="Times New Roman" w:hAnsi="Times New Roman" w:cs="Times New Roman"/>
          <w:color w:val="000000" w:themeColor="text1"/>
          <w:sz w:val="20"/>
          <w:szCs w:val="20"/>
        </w:rPr>
      </w:pPr>
      <w:r w:rsidRPr="00987E9B">
        <w:rPr>
          <w:rFonts w:ascii="Times New Roman" w:hAnsi="Times New Roman" w:cs="Times New Roman"/>
          <w:color w:val="000000" w:themeColor="text1"/>
          <w:sz w:val="20"/>
          <w:szCs w:val="20"/>
        </w:rPr>
        <w:t>TS 38.113 (NR BS EMC)</w:t>
      </w:r>
    </w:p>
    <w:p w14:paraId="28A72D86" w14:textId="77777777" w:rsidR="00B405B8" w:rsidRPr="00987E9B" w:rsidRDefault="00B405B8" w:rsidP="00CC0287">
      <w:pPr>
        <w:rPr>
          <w:color w:val="000000" w:themeColor="text1"/>
          <w:lang w:val="en-US"/>
        </w:rPr>
      </w:pPr>
    </w:p>
    <w:p w14:paraId="7177F069" w14:textId="34DB7ED2" w:rsidR="00987E9B" w:rsidRPr="00987E9B" w:rsidRDefault="00987E9B" w:rsidP="00CC0287">
      <w:pPr>
        <w:rPr>
          <w:color w:val="000000" w:themeColor="text1"/>
          <w:lang w:val="en-US"/>
        </w:rPr>
      </w:pPr>
      <w:r w:rsidRPr="00987E9B">
        <w:rPr>
          <w:color w:val="000000" w:themeColor="text1"/>
          <w:lang w:val="en-US"/>
        </w:rPr>
        <w:t>It should however be noted that the introduction of IAB in 52.6-71 GHz would have to be conditioned to either the availability of a band defined for licensed operation, or to the definition of channel access mechanisms for unlicensed IAB operation. It is likely that none of the above two conditions may be met during the Rel-17 specification timeframe.</w:t>
      </w:r>
    </w:p>
    <w:p w14:paraId="42B15DF7" w14:textId="52FFBE5C" w:rsidR="00CC0287" w:rsidRDefault="001B17FD" w:rsidP="006B461B">
      <w:pPr>
        <w:pStyle w:val="Heading3"/>
        <w:rPr>
          <w:color w:val="000000" w:themeColor="text1"/>
        </w:rPr>
      </w:pPr>
      <w:r w:rsidRPr="00987E9B">
        <w:rPr>
          <w:color w:val="000000" w:themeColor="text1"/>
        </w:rPr>
        <w:lastRenderedPageBreak/>
        <w:t>2.</w:t>
      </w:r>
      <w:r w:rsidR="006D682F" w:rsidRPr="00987E9B">
        <w:rPr>
          <w:color w:val="000000" w:themeColor="text1"/>
        </w:rPr>
        <w:t>5</w:t>
      </w:r>
      <w:r w:rsidRPr="00987E9B">
        <w:rPr>
          <w:color w:val="000000" w:themeColor="text1"/>
        </w:rPr>
        <w:t>.2</w:t>
      </w:r>
      <w:r w:rsidRPr="00987E9B">
        <w:rPr>
          <w:color w:val="000000" w:themeColor="text1"/>
        </w:rPr>
        <w:tab/>
      </w:r>
      <w:r w:rsidR="00221F71" w:rsidRPr="00987E9B">
        <w:rPr>
          <w:color w:val="000000" w:themeColor="text1"/>
        </w:rPr>
        <w:t xml:space="preserve">NR </w:t>
      </w:r>
      <w:r w:rsidRPr="00987E9B">
        <w:rPr>
          <w:color w:val="000000" w:themeColor="text1"/>
        </w:rPr>
        <w:t xml:space="preserve">UE </w:t>
      </w:r>
    </w:p>
    <w:p w14:paraId="74BF25DA" w14:textId="21FF944F" w:rsidR="00761CE0" w:rsidRPr="00761CE0" w:rsidRDefault="00761CE0" w:rsidP="00761CE0">
      <w:r>
        <w:t xml:space="preserve">Referring to the tentative agreement for issue 4-2 referred in the introduction, there is not new spec expected for the NR operation extension to 71 GHz. Still, our argumentation is captured below based on previous contributions:  </w:t>
      </w:r>
    </w:p>
    <w:p w14:paraId="296E988F" w14:textId="6D22DB4B" w:rsidR="00CC0287" w:rsidRPr="00020A92" w:rsidRDefault="00CC0287" w:rsidP="00CC0287">
      <w:pPr>
        <w:rPr>
          <w:color w:val="000000" w:themeColor="text1"/>
          <w:lang w:val="en-US"/>
        </w:rPr>
      </w:pPr>
      <w:r w:rsidRPr="00020A92">
        <w:rPr>
          <w:color w:val="000000" w:themeColor="text1"/>
          <w:lang w:val="en-US"/>
        </w:rPr>
        <w:t>In the UE</w:t>
      </w:r>
      <w:r w:rsidR="00566344" w:rsidRPr="00020A92">
        <w:rPr>
          <w:color w:val="000000" w:themeColor="text1"/>
          <w:lang w:val="en-US"/>
        </w:rPr>
        <w:t xml:space="preserve"> RF specifications (TS 38.101-1</w:t>
      </w:r>
      <w:r w:rsidR="002054EB" w:rsidRPr="00020A92">
        <w:rPr>
          <w:color w:val="000000" w:themeColor="text1"/>
          <w:lang w:val="en-US"/>
        </w:rPr>
        <w:t>, TS 38.101-2, TS 38.101-3</w:t>
      </w:r>
      <w:r w:rsidRPr="00020A92">
        <w:rPr>
          <w:color w:val="000000" w:themeColor="text1"/>
          <w:lang w:val="en-US"/>
        </w:rPr>
        <w:t xml:space="preserve">), the major difference between FR1 and FR2 is that for FR1, requirements are defined and tested as conducted, whereas for FR2 OTA definitions and tests are applied. </w:t>
      </w:r>
      <w:r w:rsidR="002054EB" w:rsidRPr="00020A92">
        <w:rPr>
          <w:color w:val="000000" w:themeColor="text1"/>
          <w:lang w:val="en-US"/>
        </w:rPr>
        <w:t>Similar to BS, the NR UE operating in 52.6 – 71 GHz range is expected to be test</w:t>
      </w:r>
      <w:r w:rsidR="00B950B8" w:rsidRPr="00020A92">
        <w:rPr>
          <w:color w:val="000000" w:themeColor="text1"/>
          <w:lang w:val="en-US"/>
        </w:rPr>
        <w:t>ed</w:t>
      </w:r>
      <w:r w:rsidR="002054EB" w:rsidRPr="00020A92">
        <w:rPr>
          <w:color w:val="000000" w:themeColor="text1"/>
          <w:lang w:val="en-US"/>
        </w:rPr>
        <w:t xml:space="preserve"> in OTA domain only, same as FR2. </w:t>
      </w:r>
    </w:p>
    <w:p w14:paraId="2459ECE5" w14:textId="04423715" w:rsidR="00566344" w:rsidRPr="00020A92" w:rsidRDefault="00966C37" w:rsidP="00CC0287">
      <w:pPr>
        <w:rPr>
          <w:color w:val="000000" w:themeColor="text1"/>
          <w:lang w:val="en-US"/>
        </w:rPr>
      </w:pPr>
      <w:r w:rsidRPr="00020A92">
        <w:rPr>
          <w:color w:val="000000" w:themeColor="text1"/>
          <w:lang w:val="en-US"/>
        </w:rPr>
        <w:t xml:space="preserve">Regarding the </w:t>
      </w:r>
      <w:r w:rsidR="00B950B8" w:rsidRPr="00020A92">
        <w:rPr>
          <w:color w:val="000000" w:themeColor="text1"/>
          <w:lang w:val="en-US"/>
        </w:rPr>
        <w:t xml:space="preserve">UE </w:t>
      </w:r>
      <w:r w:rsidRPr="00020A92">
        <w:rPr>
          <w:color w:val="000000" w:themeColor="text1"/>
          <w:lang w:val="en-US"/>
        </w:rPr>
        <w:t xml:space="preserve">specifications we have the following breakdown: </w:t>
      </w:r>
    </w:p>
    <w:p w14:paraId="3DE13C1E" w14:textId="77777777" w:rsidR="00566344" w:rsidRPr="00020A92" w:rsidRDefault="00566344" w:rsidP="00966C37">
      <w:pPr>
        <w:pStyle w:val="ListParagraph"/>
        <w:numPr>
          <w:ilvl w:val="0"/>
          <w:numId w:val="12"/>
        </w:numPr>
        <w:rPr>
          <w:rFonts w:ascii="Times New Roman" w:hAnsi="Times New Roman" w:cs="Times New Roman"/>
          <w:color w:val="000000" w:themeColor="text1"/>
          <w:sz w:val="20"/>
          <w:szCs w:val="20"/>
        </w:rPr>
      </w:pPr>
      <w:r w:rsidRPr="00020A92">
        <w:rPr>
          <w:rFonts w:ascii="Times New Roman" w:hAnsi="Times New Roman" w:cs="Times New Roman"/>
          <w:color w:val="000000" w:themeColor="text1"/>
          <w:sz w:val="20"/>
          <w:szCs w:val="20"/>
        </w:rPr>
        <w:t xml:space="preserve">TS 38.101-1 </w:t>
      </w:r>
      <w:r w:rsidRPr="00020A92">
        <w:rPr>
          <w:rFonts w:ascii="Times New Roman" w:hAnsi="Times New Roman" w:cs="Times New Roman"/>
          <w:color w:val="000000" w:themeColor="text1"/>
          <w:sz w:val="20"/>
          <w:szCs w:val="20"/>
        </w:rPr>
        <w:tab/>
        <w:t xml:space="preserve">NR; User Equipment (UE) radio transmission and reception; Part 1: Range 1 Standalone </w:t>
      </w:r>
      <w:r w:rsidRPr="00020A92">
        <w:rPr>
          <w:rFonts w:ascii="Times New Roman" w:hAnsi="Times New Roman" w:cs="Times New Roman"/>
          <w:color w:val="000000" w:themeColor="text1"/>
          <w:sz w:val="20"/>
          <w:szCs w:val="20"/>
        </w:rPr>
        <w:tab/>
        <w:t xml:space="preserve"> </w:t>
      </w:r>
    </w:p>
    <w:p w14:paraId="04CC13A8" w14:textId="77777777" w:rsidR="00566344" w:rsidRPr="00020A92" w:rsidRDefault="00566344" w:rsidP="00966C37">
      <w:pPr>
        <w:pStyle w:val="ListParagraph"/>
        <w:numPr>
          <w:ilvl w:val="0"/>
          <w:numId w:val="12"/>
        </w:numPr>
        <w:rPr>
          <w:rFonts w:ascii="Times New Roman" w:hAnsi="Times New Roman" w:cs="Times New Roman"/>
          <w:color w:val="000000" w:themeColor="text1"/>
          <w:sz w:val="20"/>
          <w:szCs w:val="20"/>
        </w:rPr>
      </w:pPr>
      <w:r w:rsidRPr="00020A92">
        <w:rPr>
          <w:rFonts w:ascii="Times New Roman" w:hAnsi="Times New Roman" w:cs="Times New Roman"/>
          <w:color w:val="000000" w:themeColor="text1"/>
          <w:sz w:val="20"/>
          <w:szCs w:val="20"/>
        </w:rPr>
        <w:t xml:space="preserve">TS 38.101-2 </w:t>
      </w:r>
      <w:r w:rsidRPr="00020A92">
        <w:rPr>
          <w:rFonts w:ascii="Times New Roman" w:hAnsi="Times New Roman" w:cs="Times New Roman"/>
          <w:color w:val="000000" w:themeColor="text1"/>
          <w:sz w:val="20"/>
          <w:szCs w:val="20"/>
        </w:rPr>
        <w:tab/>
        <w:t xml:space="preserve">NR; User Equipment (UE) radio transmission and reception; Part 2: Range 2 Standalone </w:t>
      </w:r>
      <w:r w:rsidRPr="00020A92">
        <w:rPr>
          <w:rFonts w:ascii="Times New Roman" w:hAnsi="Times New Roman" w:cs="Times New Roman"/>
          <w:color w:val="000000" w:themeColor="text1"/>
          <w:sz w:val="20"/>
          <w:szCs w:val="20"/>
        </w:rPr>
        <w:tab/>
        <w:t xml:space="preserve"> </w:t>
      </w:r>
    </w:p>
    <w:p w14:paraId="241AD5D2" w14:textId="77777777" w:rsidR="00566344" w:rsidRPr="00020A92" w:rsidRDefault="00566344" w:rsidP="00966C37">
      <w:pPr>
        <w:pStyle w:val="ListParagraph"/>
        <w:numPr>
          <w:ilvl w:val="0"/>
          <w:numId w:val="12"/>
        </w:numPr>
        <w:rPr>
          <w:rFonts w:ascii="Times New Roman" w:hAnsi="Times New Roman" w:cs="Times New Roman"/>
          <w:color w:val="000000" w:themeColor="text1"/>
          <w:sz w:val="20"/>
          <w:szCs w:val="20"/>
        </w:rPr>
      </w:pPr>
      <w:r w:rsidRPr="00020A92">
        <w:rPr>
          <w:rFonts w:ascii="Times New Roman" w:hAnsi="Times New Roman" w:cs="Times New Roman"/>
          <w:color w:val="000000" w:themeColor="text1"/>
          <w:sz w:val="20"/>
          <w:szCs w:val="20"/>
        </w:rPr>
        <w:t xml:space="preserve">TS 38.101-3 </w:t>
      </w:r>
      <w:r w:rsidRPr="00020A92">
        <w:rPr>
          <w:rFonts w:ascii="Times New Roman" w:hAnsi="Times New Roman" w:cs="Times New Roman"/>
          <w:color w:val="000000" w:themeColor="text1"/>
          <w:sz w:val="20"/>
          <w:szCs w:val="20"/>
        </w:rPr>
        <w:tab/>
        <w:t xml:space="preserve">NR; User Equipment (UE) radio transmission and reception; Part 3: Range 1 and Range 2 Interworking operation with other radios </w:t>
      </w:r>
      <w:r w:rsidRPr="00020A92">
        <w:rPr>
          <w:rFonts w:ascii="Times New Roman" w:hAnsi="Times New Roman" w:cs="Times New Roman"/>
          <w:color w:val="000000" w:themeColor="text1"/>
          <w:sz w:val="20"/>
          <w:szCs w:val="20"/>
        </w:rPr>
        <w:tab/>
        <w:t xml:space="preserve"> </w:t>
      </w:r>
    </w:p>
    <w:p w14:paraId="34899F33" w14:textId="77777777" w:rsidR="00566344" w:rsidRPr="00020A92" w:rsidRDefault="00566344" w:rsidP="00966C37">
      <w:pPr>
        <w:pStyle w:val="ListParagraph"/>
        <w:numPr>
          <w:ilvl w:val="0"/>
          <w:numId w:val="12"/>
        </w:numPr>
        <w:rPr>
          <w:rFonts w:ascii="Times New Roman" w:hAnsi="Times New Roman" w:cs="Times New Roman"/>
          <w:color w:val="000000" w:themeColor="text1"/>
          <w:sz w:val="20"/>
          <w:szCs w:val="20"/>
        </w:rPr>
      </w:pPr>
      <w:r w:rsidRPr="00020A92">
        <w:rPr>
          <w:rFonts w:ascii="Times New Roman" w:hAnsi="Times New Roman" w:cs="Times New Roman"/>
          <w:color w:val="000000" w:themeColor="text1"/>
          <w:sz w:val="20"/>
          <w:szCs w:val="20"/>
        </w:rPr>
        <w:t xml:space="preserve">TS 38.101-4 </w:t>
      </w:r>
      <w:r w:rsidRPr="00020A92">
        <w:rPr>
          <w:rFonts w:ascii="Times New Roman" w:hAnsi="Times New Roman" w:cs="Times New Roman"/>
          <w:color w:val="000000" w:themeColor="text1"/>
          <w:sz w:val="20"/>
          <w:szCs w:val="20"/>
        </w:rPr>
        <w:tab/>
        <w:t>NR; User Equipment (UE) radio transmission and reception; Part 4: Performance requirements</w:t>
      </w:r>
    </w:p>
    <w:p w14:paraId="1EAD2D10" w14:textId="77777777" w:rsidR="00566344" w:rsidRPr="007B3FAA" w:rsidRDefault="00566344" w:rsidP="00566344">
      <w:pPr>
        <w:rPr>
          <w:color w:val="000000" w:themeColor="text1"/>
          <w:highlight w:val="yellow"/>
        </w:rPr>
      </w:pPr>
    </w:p>
    <w:p w14:paraId="7C74B6FC" w14:textId="77777777" w:rsidR="00C63792" w:rsidRPr="00C63792" w:rsidRDefault="00C63792" w:rsidP="00C63792">
      <w:pPr>
        <w:rPr>
          <w:color w:val="000000" w:themeColor="text1"/>
        </w:rPr>
      </w:pPr>
      <w:r w:rsidRPr="00C63792">
        <w:rPr>
          <w:color w:val="000000" w:themeColor="text1"/>
        </w:rPr>
        <w:t xml:space="preserve">The above listed NR UE RF specification clearly divide FR1 and FR2 requirements. Potential introduction of FR3 would require certain modifications, e.g.: </w:t>
      </w:r>
    </w:p>
    <w:p w14:paraId="249CE6C5" w14:textId="77777777" w:rsidR="00C63792" w:rsidRPr="00C63792" w:rsidRDefault="00C63792" w:rsidP="00C63792">
      <w:pPr>
        <w:rPr>
          <w:color w:val="000000" w:themeColor="text1"/>
        </w:rPr>
      </w:pPr>
      <w:r w:rsidRPr="00C63792">
        <w:rPr>
          <w:color w:val="000000" w:themeColor="text1"/>
        </w:rPr>
        <w:t>-</w:t>
      </w:r>
      <w:r w:rsidRPr="00C63792">
        <w:rPr>
          <w:color w:val="000000" w:themeColor="text1"/>
        </w:rPr>
        <w:tab/>
        <w:t>Introduction of new part of the TS 38.101 specification for FR3 RF requirements (please note TS 38.101-3 specification number is already allocated; another specification part number would be needed for NR UE RF requirements for FR3), or</w:t>
      </w:r>
    </w:p>
    <w:p w14:paraId="324DEBE8" w14:textId="77777777" w:rsidR="00C63792" w:rsidRPr="00C63792" w:rsidRDefault="00C63792" w:rsidP="00C63792">
      <w:pPr>
        <w:rPr>
          <w:color w:val="000000" w:themeColor="text1"/>
        </w:rPr>
      </w:pPr>
      <w:r w:rsidRPr="00C63792">
        <w:rPr>
          <w:color w:val="000000" w:themeColor="text1"/>
        </w:rPr>
        <w:t>-</w:t>
      </w:r>
      <w:r w:rsidRPr="00C63792">
        <w:rPr>
          <w:color w:val="000000" w:themeColor="text1"/>
        </w:rPr>
        <w:tab/>
        <w:t>Extension of TS 38.101-2 to cover both FR2 and FR3 RF requirements for NR UE, or the creating of new specifications for FR3.</w:t>
      </w:r>
    </w:p>
    <w:p w14:paraId="28E1DAF8" w14:textId="64204F9D" w:rsidR="00566344" w:rsidRPr="00761CE0" w:rsidRDefault="001412FC" w:rsidP="00566344">
      <w:pPr>
        <w:rPr>
          <w:color w:val="000000" w:themeColor="text1"/>
        </w:rPr>
      </w:pPr>
      <w:r w:rsidRPr="00761CE0">
        <w:rPr>
          <w:color w:val="000000" w:themeColor="text1"/>
        </w:rPr>
        <w:t xml:space="preserve">Careful consideration will be needed when it comes to the future CA/DC band combinations to incorporate 52.6 – 71GHz range. </w:t>
      </w:r>
      <w:r w:rsidR="00627868" w:rsidRPr="00761CE0">
        <w:rPr>
          <w:color w:val="000000" w:themeColor="text1"/>
        </w:rPr>
        <w:t xml:space="preserve">The TS 38.101-3 specification is using the following classification of </w:t>
      </w:r>
      <w:r w:rsidR="001144CD" w:rsidRPr="00761CE0">
        <w:rPr>
          <w:color w:val="000000" w:themeColor="text1"/>
        </w:rPr>
        <w:t>operating bands</w:t>
      </w:r>
      <w:r w:rsidR="00627868" w:rsidRPr="00761CE0">
        <w:rPr>
          <w:color w:val="000000" w:themeColor="text1"/>
        </w:rPr>
        <w:t xml:space="preserve">: </w:t>
      </w:r>
    </w:p>
    <w:p w14:paraId="6A735F09" w14:textId="0DE35203" w:rsidR="00627868" w:rsidRPr="00761CE0" w:rsidRDefault="00627868" w:rsidP="00627868">
      <w:pPr>
        <w:pStyle w:val="ListParagraph"/>
        <w:numPr>
          <w:ilvl w:val="0"/>
          <w:numId w:val="12"/>
        </w:numPr>
        <w:rPr>
          <w:rFonts w:ascii="Times New Roman" w:hAnsi="Times New Roman" w:cs="Times New Roman"/>
          <w:color w:val="000000" w:themeColor="text1"/>
          <w:sz w:val="20"/>
          <w:szCs w:val="20"/>
        </w:rPr>
      </w:pPr>
      <w:r w:rsidRPr="00761CE0">
        <w:rPr>
          <w:rFonts w:ascii="Times New Roman" w:hAnsi="Times New Roman" w:cs="Times New Roman"/>
          <w:color w:val="000000" w:themeColor="text1"/>
          <w:sz w:val="20"/>
          <w:szCs w:val="20"/>
        </w:rPr>
        <w:t>Inter-band CA between FR1 and FR2</w:t>
      </w:r>
    </w:p>
    <w:p w14:paraId="2108E10F" w14:textId="2900E41B" w:rsidR="00627868" w:rsidRPr="00761CE0" w:rsidRDefault="00627868" w:rsidP="00627868">
      <w:pPr>
        <w:pStyle w:val="ListParagraph"/>
        <w:numPr>
          <w:ilvl w:val="0"/>
          <w:numId w:val="12"/>
        </w:numPr>
        <w:rPr>
          <w:rFonts w:ascii="Times New Roman" w:hAnsi="Times New Roman" w:cs="Times New Roman"/>
          <w:color w:val="000000" w:themeColor="text1"/>
          <w:sz w:val="20"/>
          <w:szCs w:val="20"/>
          <w:lang w:val="fr-FR"/>
        </w:rPr>
      </w:pPr>
      <w:r w:rsidRPr="00761CE0">
        <w:rPr>
          <w:rFonts w:ascii="Times New Roman" w:hAnsi="Times New Roman" w:cs="Times New Roman"/>
          <w:color w:val="000000" w:themeColor="text1"/>
          <w:sz w:val="20"/>
          <w:szCs w:val="20"/>
          <w:lang w:val="fr-FR"/>
        </w:rPr>
        <w:t>Intra-band contiguous EN-DC (FR1)</w:t>
      </w:r>
    </w:p>
    <w:p w14:paraId="223BB4C8" w14:textId="7125BA05" w:rsidR="00627868" w:rsidRPr="00761CE0" w:rsidRDefault="00627868" w:rsidP="00627868">
      <w:pPr>
        <w:pStyle w:val="ListParagraph"/>
        <w:numPr>
          <w:ilvl w:val="0"/>
          <w:numId w:val="12"/>
        </w:numPr>
        <w:rPr>
          <w:rFonts w:ascii="Times New Roman" w:hAnsi="Times New Roman" w:cs="Times New Roman"/>
          <w:color w:val="000000" w:themeColor="text1"/>
          <w:sz w:val="20"/>
          <w:szCs w:val="20"/>
          <w:lang w:val="fr-FR"/>
        </w:rPr>
      </w:pPr>
      <w:r w:rsidRPr="00761CE0">
        <w:rPr>
          <w:rFonts w:ascii="Times New Roman" w:hAnsi="Times New Roman" w:cs="Times New Roman"/>
          <w:color w:val="000000" w:themeColor="text1"/>
          <w:sz w:val="20"/>
          <w:szCs w:val="20"/>
          <w:lang w:val="fr-FR"/>
        </w:rPr>
        <w:t>Intra-band non-contiguous EN-DC (FR1)</w:t>
      </w:r>
    </w:p>
    <w:p w14:paraId="4F5E3CF7" w14:textId="66B2D278" w:rsidR="00627868" w:rsidRPr="00761CE0" w:rsidRDefault="00627868" w:rsidP="00627868">
      <w:pPr>
        <w:pStyle w:val="ListParagraph"/>
        <w:numPr>
          <w:ilvl w:val="0"/>
          <w:numId w:val="12"/>
        </w:numPr>
        <w:rPr>
          <w:rFonts w:ascii="Times New Roman" w:hAnsi="Times New Roman" w:cs="Times New Roman"/>
          <w:color w:val="000000" w:themeColor="text1"/>
          <w:sz w:val="20"/>
          <w:szCs w:val="20"/>
        </w:rPr>
      </w:pPr>
      <w:r w:rsidRPr="00761CE0">
        <w:rPr>
          <w:rFonts w:ascii="Times New Roman" w:hAnsi="Times New Roman" w:cs="Times New Roman"/>
          <w:color w:val="000000" w:themeColor="text1"/>
          <w:sz w:val="20"/>
          <w:szCs w:val="20"/>
        </w:rPr>
        <w:t>Inter-band EN-DC within FR1 (up to 6 bands)</w:t>
      </w:r>
    </w:p>
    <w:p w14:paraId="75413409" w14:textId="79B80745" w:rsidR="00627868" w:rsidRPr="00761CE0" w:rsidRDefault="00627868" w:rsidP="00627868">
      <w:pPr>
        <w:pStyle w:val="ListParagraph"/>
        <w:numPr>
          <w:ilvl w:val="0"/>
          <w:numId w:val="12"/>
        </w:numPr>
        <w:rPr>
          <w:rFonts w:ascii="Times New Roman" w:hAnsi="Times New Roman" w:cs="Times New Roman"/>
          <w:color w:val="000000" w:themeColor="text1"/>
          <w:sz w:val="20"/>
          <w:szCs w:val="20"/>
        </w:rPr>
      </w:pPr>
      <w:r w:rsidRPr="00761CE0">
        <w:rPr>
          <w:rFonts w:ascii="Times New Roman" w:hAnsi="Times New Roman" w:cs="Times New Roman"/>
          <w:color w:val="000000" w:themeColor="text1"/>
          <w:sz w:val="20"/>
          <w:szCs w:val="20"/>
        </w:rPr>
        <w:t>Inter-band NE-DC within FR1 (2 bands)</w:t>
      </w:r>
    </w:p>
    <w:p w14:paraId="23FBCBCB" w14:textId="3FEF737E" w:rsidR="00627868" w:rsidRPr="00761CE0" w:rsidRDefault="00627868" w:rsidP="00627868">
      <w:pPr>
        <w:pStyle w:val="ListParagraph"/>
        <w:numPr>
          <w:ilvl w:val="0"/>
          <w:numId w:val="12"/>
        </w:numPr>
        <w:rPr>
          <w:rFonts w:ascii="Times New Roman" w:hAnsi="Times New Roman" w:cs="Times New Roman"/>
          <w:color w:val="000000" w:themeColor="text1"/>
          <w:sz w:val="20"/>
          <w:szCs w:val="20"/>
        </w:rPr>
      </w:pPr>
      <w:r w:rsidRPr="00761CE0">
        <w:rPr>
          <w:rFonts w:ascii="Times New Roman" w:hAnsi="Times New Roman" w:cs="Times New Roman"/>
          <w:color w:val="000000" w:themeColor="text1"/>
          <w:sz w:val="20"/>
          <w:szCs w:val="20"/>
        </w:rPr>
        <w:t>Inter-band EN-DC including FR2 (up to 5 bands)</w:t>
      </w:r>
    </w:p>
    <w:p w14:paraId="602E82C3" w14:textId="284F8880" w:rsidR="00627868" w:rsidRPr="00761CE0" w:rsidRDefault="00627868" w:rsidP="00627868">
      <w:pPr>
        <w:pStyle w:val="ListParagraph"/>
        <w:numPr>
          <w:ilvl w:val="0"/>
          <w:numId w:val="12"/>
        </w:numPr>
        <w:rPr>
          <w:rFonts w:ascii="Times New Roman" w:hAnsi="Times New Roman" w:cs="Times New Roman"/>
          <w:color w:val="000000" w:themeColor="text1"/>
          <w:sz w:val="20"/>
          <w:szCs w:val="20"/>
        </w:rPr>
      </w:pPr>
      <w:r w:rsidRPr="00761CE0">
        <w:rPr>
          <w:rFonts w:ascii="Times New Roman" w:hAnsi="Times New Roman" w:cs="Times New Roman"/>
          <w:color w:val="000000" w:themeColor="text1"/>
          <w:sz w:val="20"/>
          <w:szCs w:val="20"/>
        </w:rPr>
        <w:t>Inter-band EN-DC including FR1 and FR2 (up to 6 bands)</w:t>
      </w:r>
    </w:p>
    <w:p w14:paraId="0E346FAB" w14:textId="29DE092F" w:rsidR="00627868" w:rsidRPr="00761CE0" w:rsidRDefault="00627868" w:rsidP="00627868">
      <w:pPr>
        <w:pStyle w:val="ListParagraph"/>
        <w:numPr>
          <w:ilvl w:val="0"/>
          <w:numId w:val="12"/>
        </w:numPr>
        <w:rPr>
          <w:rFonts w:ascii="Times New Roman" w:hAnsi="Times New Roman" w:cs="Times New Roman"/>
          <w:color w:val="000000" w:themeColor="text1"/>
          <w:sz w:val="20"/>
          <w:szCs w:val="20"/>
        </w:rPr>
      </w:pPr>
      <w:r w:rsidRPr="00761CE0">
        <w:rPr>
          <w:rFonts w:ascii="Times New Roman" w:hAnsi="Times New Roman" w:cs="Times New Roman"/>
          <w:color w:val="000000" w:themeColor="text1"/>
          <w:sz w:val="20"/>
          <w:szCs w:val="20"/>
        </w:rPr>
        <w:t>Inter-band NR-DC between FR1 and FR2 (2 bands)</w:t>
      </w:r>
    </w:p>
    <w:p w14:paraId="1C858E11" w14:textId="101C24E7" w:rsidR="00627868" w:rsidRPr="00761CE0" w:rsidRDefault="00B950B8" w:rsidP="00566344">
      <w:pPr>
        <w:rPr>
          <w:color w:val="000000" w:themeColor="text1"/>
          <w:lang w:val="en-US" w:eastAsia="zh-CN"/>
        </w:rPr>
      </w:pPr>
      <w:r w:rsidRPr="00761CE0">
        <w:rPr>
          <w:color w:val="000000" w:themeColor="text1"/>
          <w:lang w:val="en-US" w:eastAsia="zh-CN"/>
        </w:rPr>
        <w:t xml:space="preserve">If </w:t>
      </w:r>
      <w:r w:rsidR="00627868" w:rsidRPr="00761CE0">
        <w:rPr>
          <w:color w:val="000000" w:themeColor="text1"/>
          <w:lang w:val="en-US" w:eastAsia="zh-CN"/>
        </w:rPr>
        <w:t>FR3 would be introduced, the above classification would be further expanded. The interesting question to answer would be if the next step would be to general</w:t>
      </w:r>
      <w:r w:rsidRPr="00761CE0">
        <w:rPr>
          <w:color w:val="000000" w:themeColor="text1"/>
          <w:lang w:val="en-US" w:eastAsia="zh-CN"/>
        </w:rPr>
        <w:t>ize</w:t>
      </w:r>
      <w:r w:rsidR="00627868" w:rsidRPr="00761CE0">
        <w:rPr>
          <w:color w:val="000000" w:themeColor="text1"/>
          <w:lang w:val="en-US" w:eastAsia="zh-CN"/>
        </w:rPr>
        <w:t xml:space="preserve"> all the permutation of the FR1, FR2 and FR3 bands for the CA and DC scenarios. Definitely that would not be </w:t>
      </w:r>
      <w:r w:rsidRPr="00761CE0">
        <w:rPr>
          <w:color w:val="000000" w:themeColor="text1"/>
          <w:lang w:val="en-US" w:eastAsia="zh-CN"/>
        </w:rPr>
        <w:t xml:space="preserve">the </w:t>
      </w:r>
      <w:r w:rsidR="00627868" w:rsidRPr="00761CE0">
        <w:rPr>
          <w:color w:val="000000" w:themeColor="text1"/>
          <w:lang w:val="en-US" w:eastAsia="zh-CN"/>
        </w:rPr>
        <w:t xml:space="preserve">preferred evolution direction from the specification readability perspective. </w:t>
      </w:r>
    </w:p>
    <w:p w14:paraId="28D91A19" w14:textId="67BB17CF" w:rsidR="000B144C" w:rsidRPr="00761CE0" w:rsidRDefault="00966C37" w:rsidP="00566344">
      <w:pPr>
        <w:rPr>
          <w:color w:val="000000" w:themeColor="text1"/>
          <w:lang w:val="en-US"/>
        </w:rPr>
      </w:pPr>
      <w:r w:rsidRPr="00761CE0">
        <w:rPr>
          <w:color w:val="000000" w:themeColor="text1"/>
          <w:lang w:val="en-US"/>
        </w:rPr>
        <w:t xml:space="preserve">For the NR UE conformance testing specifications impact, RAN5 shall be asked for their assessment. </w:t>
      </w:r>
    </w:p>
    <w:p w14:paraId="510FF689" w14:textId="25CB8CB6" w:rsidR="00CC0287" w:rsidRPr="00020A92" w:rsidRDefault="001B17FD" w:rsidP="006B461B">
      <w:pPr>
        <w:pStyle w:val="Heading3"/>
        <w:rPr>
          <w:color w:val="000000" w:themeColor="text1"/>
        </w:rPr>
      </w:pPr>
      <w:r w:rsidRPr="00020A92">
        <w:rPr>
          <w:color w:val="000000" w:themeColor="text1"/>
        </w:rPr>
        <w:t>2.</w:t>
      </w:r>
      <w:r w:rsidR="006D682F" w:rsidRPr="00020A92">
        <w:rPr>
          <w:color w:val="000000" w:themeColor="text1"/>
        </w:rPr>
        <w:t>5</w:t>
      </w:r>
      <w:r w:rsidRPr="00020A92">
        <w:rPr>
          <w:color w:val="000000" w:themeColor="text1"/>
        </w:rPr>
        <w:t>.3</w:t>
      </w:r>
      <w:r w:rsidR="00CC0287" w:rsidRPr="00020A92">
        <w:rPr>
          <w:color w:val="000000" w:themeColor="text1"/>
        </w:rPr>
        <w:tab/>
        <w:t>RRM</w:t>
      </w:r>
      <w:r w:rsidR="00221F71" w:rsidRPr="00020A92">
        <w:rPr>
          <w:color w:val="000000" w:themeColor="text1"/>
        </w:rPr>
        <w:t xml:space="preserve"> requirements</w:t>
      </w:r>
    </w:p>
    <w:p w14:paraId="4D3CC00E" w14:textId="77777777" w:rsidR="00C63792" w:rsidRPr="00C63792" w:rsidRDefault="00C63792" w:rsidP="00C63792">
      <w:pPr>
        <w:rPr>
          <w:color w:val="000000" w:themeColor="text1"/>
          <w:lang w:val="en-US"/>
        </w:rPr>
      </w:pPr>
      <w:r w:rsidRPr="00C63792">
        <w:rPr>
          <w:color w:val="000000" w:themeColor="text1"/>
          <w:lang w:val="en-US"/>
        </w:rPr>
        <w:t>Baseline of the RRM requirements framework for 52.6 – 71 GHz is expected to be based on the FR2 framework. Other RRM impact including beam management, BWP switching delay and interruption are dependent on RAN1 design, but don’t depend on whether 52.6-71 GHz is a new FR or an extension of FR2.</w:t>
      </w:r>
    </w:p>
    <w:p w14:paraId="68A3613F" w14:textId="77777777" w:rsidR="00C63792" w:rsidRPr="00EF35B2" w:rsidRDefault="00C63792" w:rsidP="00C63792">
      <w:pPr>
        <w:rPr>
          <w:color w:val="000000" w:themeColor="text1"/>
          <w:lang w:val="en-US"/>
        </w:rPr>
      </w:pPr>
      <w:r w:rsidRPr="00C63792">
        <w:rPr>
          <w:color w:val="000000" w:themeColor="text1"/>
          <w:lang w:val="en-US"/>
        </w:rPr>
        <w:t>There is a set of RRM interruption requirements which are defined for the “between FR1 and FR2”. Similar to the band combinations discussion</w:t>
      </w:r>
      <w:r w:rsidRPr="00EF35B2">
        <w:rPr>
          <w:color w:val="000000" w:themeColor="text1"/>
          <w:lang w:val="en-US"/>
        </w:rPr>
        <w:t xml:space="preserve">, in case of FR3 introduction there may be a need to expand those requirements to all other cases like: </w:t>
      </w:r>
    </w:p>
    <w:p w14:paraId="6ACAD214" w14:textId="77777777" w:rsidR="00C63792" w:rsidRPr="00EF35B2" w:rsidRDefault="00C63792" w:rsidP="00C63792">
      <w:pPr>
        <w:pStyle w:val="ListParagraph"/>
        <w:numPr>
          <w:ilvl w:val="0"/>
          <w:numId w:val="18"/>
        </w:numPr>
        <w:rPr>
          <w:rFonts w:ascii="Times New Roman" w:hAnsi="Times New Roman" w:cs="Times New Roman"/>
          <w:color w:val="000000" w:themeColor="text1"/>
          <w:sz w:val="20"/>
        </w:rPr>
      </w:pPr>
      <w:r w:rsidRPr="00EF35B2">
        <w:rPr>
          <w:rFonts w:ascii="Times New Roman" w:hAnsi="Times New Roman" w:cs="Times New Roman"/>
          <w:color w:val="000000" w:themeColor="text1"/>
          <w:sz w:val="20"/>
        </w:rPr>
        <w:t>“between FR1 and FR3”</w:t>
      </w:r>
    </w:p>
    <w:p w14:paraId="01EA4846" w14:textId="77777777" w:rsidR="00C63792" w:rsidRPr="00EF35B2" w:rsidRDefault="00C63792" w:rsidP="00C63792">
      <w:pPr>
        <w:pStyle w:val="ListParagraph"/>
        <w:numPr>
          <w:ilvl w:val="0"/>
          <w:numId w:val="18"/>
        </w:numPr>
        <w:rPr>
          <w:rFonts w:ascii="Times New Roman" w:hAnsi="Times New Roman" w:cs="Times New Roman"/>
          <w:color w:val="000000" w:themeColor="text1"/>
          <w:sz w:val="20"/>
        </w:rPr>
      </w:pPr>
      <w:r w:rsidRPr="00EF35B2">
        <w:rPr>
          <w:rFonts w:ascii="Times New Roman" w:hAnsi="Times New Roman" w:cs="Times New Roman"/>
          <w:color w:val="000000" w:themeColor="text1"/>
          <w:sz w:val="20"/>
        </w:rPr>
        <w:t>“between FR2 and FR3”</w:t>
      </w:r>
    </w:p>
    <w:p w14:paraId="531DF7D9" w14:textId="77777777" w:rsidR="00EF35B2" w:rsidRPr="00EF35B2" w:rsidRDefault="00EF35B2" w:rsidP="00C63792">
      <w:pPr>
        <w:rPr>
          <w:color w:val="000000" w:themeColor="text1"/>
          <w:lang w:val="en-US"/>
        </w:rPr>
      </w:pPr>
    </w:p>
    <w:p w14:paraId="132A15B8" w14:textId="0267E053" w:rsidR="00C63792" w:rsidRPr="00EF35B2" w:rsidRDefault="00C63792" w:rsidP="00C63792">
      <w:pPr>
        <w:rPr>
          <w:color w:val="000000" w:themeColor="text1"/>
          <w:lang w:val="en-US"/>
        </w:rPr>
      </w:pPr>
      <w:r w:rsidRPr="00EF35B2">
        <w:rPr>
          <w:color w:val="000000" w:themeColor="text1"/>
          <w:lang w:val="en-US"/>
        </w:rPr>
        <w:t xml:space="preserve">Therefore, from a RAN4 perspective, an extension of FR2 or the definition of a sub-range for 52.6-71GHz within FR2 seems preferable. </w:t>
      </w:r>
    </w:p>
    <w:p w14:paraId="4B5C5F80" w14:textId="68F102D9" w:rsidR="00B65B96" w:rsidRDefault="00B65B96" w:rsidP="00422C8A">
      <w:pPr>
        <w:pStyle w:val="Heading1"/>
        <w:numPr>
          <w:ilvl w:val="0"/>
          <w:numId w:val="2"/>
        </w:numPr>
        <w:rPr>
          <w:lang w:eastAsia="sv-SE"/>
        </w:rPr>
      </w:pPr>
      <w:r w:rsidRPr="00862FB5">
        <w:rPr>
          <w:lang w:eastAsia="sv-SE"/>
        </w:rPr>
        <w:lastRenderedPageBreak/>
        <w:t>Conclusions</w:t>
      </w:r>
    </w:p>
    <w:p w14:paraId="79486D12" w14:textId="35D5470C" w:rsidR="00076EB1" w:rsidRDefault="00076EB1" w:rsidP="00076EB1">
      <w:pPr>
        <w:rPr>
          <w:lang w:val="en-US" w:eastAsia="sv-SE"/>
        </w:rPr>
      </w:pPr>
      <w:r w:rsidRPr="00076EB1">
        <w:rPr>
          <w:lang w:val="en-US" w:eastAsia="sv-SE"/>
        </w:rPr>
        <w:t xml:space="preserve">Despite of tentative agreement last meeting (i.e. no new spec for 60GHz range, implying that it would need to be included in the existing FR2 specifications), we have provided an updated analysis showing cons of the FR3 introduction. </w:t>
      </w:r>
    </w:p>
    <w:p w14:paraId="7B79A5A7" w14:textId="77CF0009" w:rsidR="00780E4F" w:rsidRPr="00076EB1" w:rsidRDefault="00780E4F" w:rsidP="00076EB1">
      <w:pPr>
        <w:rPr>
          <w:lang w:val="en-US" w:eastAsia="sv-SE"/>
        </w:rPr>
      </w:pPr>
      <w:r>
        <w:rPr>
          <w:lang w:val="en-US" w:eastAsia="sv-SE"/>
        </w:rPr>
        <w:t xml:space="preserve">The above analysis </w:t>
      </w:r>
      <w:r w:rsidRPr="00780E4F">
        <w:rPr>
          <w:lang w:val="en-US" w:eastAsia="sv-SE"/>
        </w:rPr>
        <w:t>shows that treating 52.6-71 GHz under FR2 is preferred and simple, leading to lower impact on RAN specifications, as opposed to the introduction of FR3. It should also be noted that the Frequency Range terminology is reused in external bodies, e.g. ETSI ERM, ETSI TFES, and thus introduction of FR3 would also have implications in external bodies</w:t>
      </w:r>
      <w:r>
        <w:rPr>
          <w:lang w:val="en-US" w:eastAsia="sv-SE"/>
        </w:rPr>
        <w:t>.</w:t>
      </w:r>
    </w:p>
    <w:p w14:paraId="0CBDB5E1" w14:textId="4B0DAFB0" w:rsidR="00076EB1" w:rsidRPr="00780E4F" w:rsidRDefault="00076EB1" w:rsidP="00076EB1">
      <w:pPr>
        <w:rPr>
          <w:lang w:val="en-US" w:eastAsia="sv-SE"/>
        </w:rPr>
      </w:pPr>
      <w:r w:rsidRPr="00780E4F">
        <w:rPr>
          <w:lang w:val="en-US" w:eastAsia="sv-SE"/>
        </w:rPr>
        <w:t xml:space="preserve">The following proposals are formulated: </w:t>
      </w:r>
    </w:p>
    <w:p w14:paraId="64F72B63" w14:textId="7423A21F" w:rsidR="00076EB1" w:rsidRPr="00780E4F" w:rsidRDefault="00076EB1" w:rsidP="00076EB1">
      <w:pPr>
        <w:rPr>
          <w:lang w:val="en-US" w:eastAsia="sv-SE"/>
        </w:rPr>
      </w:pPr>
      <w:r w:rsidRPr="00780E4F">
        <w:rPr>
          <w:b/>
          <w:lang w:val="en-US" w:eastAsia="sv-SE"/>
        </w:rPr>
        <w:t>Proposal 1</w:t>
      </w:r>
      <w:r w:rsidRPr="00780E4F">
        <w:rPr>
          <w:lang w:val="en-US" w:eastAsia="sv-SE"/>
        </w:rPr>
        <w:t xml:space="preserve">: RAN4 to </w:t>
      </w:r>
      <w:r w:rsidR="00780E4F" w:rsidRPr="00780E4F">
        <w:rPr>
          <w:lang w:val="en-US" w:eastAsia="sv-SE"/>
        </w:rPr>
        <w:t xml:space="preserve">exclude FR3 from considerations and </w:t>
      </w:r>
      <w:r w:rsidRPr="00780E4F">
        <w:rPr>
          <w:lang w:val="en-US" w:eastAsia="sv-SE"/>
        </w:rPr>
        <w:t xml:space="preserve">extend the FR2 frequency range up to 71 GHz (i.e. FR2 to become 24 – 71 GHz range). </w:t>
      </w:r>
      <w:r w:rsidR="00780E4F" w:rsidRPr="00780E4F">
        <w:rPr>
          <w:lang w:val="en-US" w:eastAsia="sv-SE"/>
        </w:rPr>
        <w:t>Related naming conventions (e.g. FR2.1</w:t>
      </w:r>
      <w:r w:rsidR="00EF35B2">
        <w:rPr>
          <w:lang w:val="en-US" w:eastAsia="sv-SE"/>
        </w:rPr>
        <w:t xml:space="preserve"> </w:t>
      </w:r>
      <w:r w:rsidR="00780E4F" w:rsidRPr="00780E4F">
        <w:rPr>
          <w:lang w:val="en-US" w:eastAsia="sv-SE"/>
        </w:rPr>
        <w:t>+</w:t>
      </w:r>
      <w:r w:rsidR="00EF35B2">
        <w:rPr>
          <w:lang w:val="en-US" w:eastAsia="sv-SE"/>
        </w:rPr>
        <w:t xml:space="preserve"> </w:t>
      </w:r>
      <w:r w:rsidR="00780E4F" w:rsidRPr="00780E4F">
        <w:rPr>
          <w:lang w:val="en-US" w:eastAsia="sv-SE"/>
        </w:rPr>
        <w:t xml:space="preserve">FR2.2) can be further studied. </w:t>
      </w:r>
    </w:p>
    <w:p w14:paraId="3C132C87" w14:textId="6E4FE1A2" w:rsidR="00A021BB" w:rsidRPr="00780E4F" w:rsidRDefault="00A021BB" w:rsidP="00076EB1">
      <w:pPr>
        <w:rPr>
          <w:lang w:val="en-US" w:eastAsia="sv-SE"/>
        </w:rPr>
      </w:pPr>
      <w:r w:rsidRPr="00780E4F">
        <w:rPr>
          <w:b/>
          <w:lang w:val="en-US" w:eastAsia="sv-SE"/>
        </w:rPr>
        <w:t>Proposal 2</w:t>
      </w:r>
      <w:r w:rsidRPr="00780E4F">
        <w:rPr>
          <w:lang w:val="en-US" w:eastAsia="sv-SE"/>
        </w:rPr>
        <w:t>: send an LS to RAN to</w:t>
      </w:r>
      <w:r w:rsidR="00780E4F" w:rsidRPr="00780E4F">
        <w:rPr>
          <w:lang w:val="en-US" w:eastAsia="sv-SE"/>
        </w:rPr>
        <w:t xml:space="preserve"> provide RAN</w:t>
      </w:r>
      <w:r w:rsidRPr="00780E4F">
        <w:rPr>
          <w:lang w:val="en-US" w:eastAsia="sv-SE"/>
        </w:rPr>
        <w:t>4 recommendations</w:t>
      </w:r>
      <w:r w:rsidR="00780E4F" w:rsidRPr="00780E4F">
        <w:rPr>
          <w:lang w:val="en-US" w:eastAsia="sv-SE"/>
        </w:rPr>
        <w:t xml:space="preserve">, capturing the following: </w:t>
      </w:r>
    </w:p>
    <w:p w14:paraId="23B30C20" w14:textId="1564B737" w:rsidR="00A021BB" w:rsidRPr="00780E4F" w:rsidRDefault="00780E4F" w:rsidP="00780E4F">
      <w:pPr>
        <w:pStyle w:val="ListParagraph"/>
        <w:numPr>
          <w:ilvl w:val="0"/>
          <w:numId w:val="20"/>
        </w:numPr>
        <w:tabs>
          <w:tab w:val="left" w:pos="0"/>
        </w:tabs>
        <w:jc w:val="both"/>
        <w:rPr>
          <w:rFonts w:ascii="Times New Roman" w:hAnsi="Times New Roman" w:cs="Times New Roman"/>
          <w:sz w:val="20"/>
          <w:szCs w:val="20"/>
          <w:lang w:eastAsia="sv-SE"/>
        </w:rPr>
      </w:pPr>
      <w:r w:rsidRPr="00780E4F">
        <w:rPr>
          <w:rFonts w:ascii="Times New Roman" w:hAnsi="Times New Roman" w:cs="Times New Roman"/>
          <w:sz w:val="20"/>
          <w:szCs w:val="20"/>
          <w:lang w:eastAsia="sv-SE"/>
        </w:rPr>
        <w:t xml:space="preserve">RAN4 recommends to exclude FR3 from further considerations. </w:t>
      </w:r>
    </w:p>
    <w:p w14:paraId="09F40FC0" w14:textId="12C487FD" w:rsidR="00765B50" w:rsidRPr="00780E4F" w:rsidRDefault="00A021BB" w:rsidP="00765B50">
      <w:pPr>
        <w:numPr>
          <w:ilvl w:val="0"/>
          <w:numId w:val="20"/>
        </w:numPr>
        <w:tabs>
          <w:tab w:val="left" w:pos="0"/>
        </w:tabs>
        <w:spacing w:after="0"/>
        <w:jc w:val="both"/>
        <w:rPr>
          <w:lang w:val="en-US" w:eastAsia="sv-SE"/>
        </w:rPr>
      </w:pPr>
      <w:r w:rsidRPr="00780E4F">
        <w:rPr>
          <w:lang w:val="en-US" w:eastAsia="sv-SE"/>
        </w:rPr>
        <w:t>RAN</w:t>
      </w:r>
      <w:r w:rsidR="00780E4F" w:rsidRPr="00780E4F">
        <w:rPr>
          <w:lang w:val="en-US" w:eastAsia="sv-SE"/>
        </w:rPr>
        <w:t>4</w:t>
      </w:r>
      <w:r w:rsidRPr="00780E4F">
        <w:rPr>
          <w:lang w:val="en-US" w:eastAsia="sv-SE"/>
        </w:rPr>
        <w:t xml:space="preserve"> recommendation is that 52.6-71 GHz remains part of FR2, either as a sub-range of FR2 or as an extension of FR2</w:t>
      </w:r>
      <w:r w:rsidR="00780E4F" w:rsidRPr="00780E4F">
        <w:rPr>
          <w:lang w:val="en-US" w:eastAsia="sv-SE"/>
        </w:rPr>
        <w:t xml:space="preserve">. </w:t>
      </w:r>
    </w:p>
    <w:p w14:paraId="739E4201" w14:textId="074F4E3A" w:rsidR="00E15D38" w:rsidRPr="008C52BD" w:rsidRDefault="00E15D38" w:rsidP="00E15D38">
      <w:pPr>
        <w:pStyle w:val="Heading1"/>
        <w:numPr>
          <w:ilvl w:val="0"/>
          <w:numId w:val="2"/>
        </w:numPr>
        <w:overflowPunct w:val="0"/>
        <w:autoSpaceDE w:val="0"/>
        <w:autoSpaceDN w:val="0"/>
        <w:adjustRightInd w:val="0"/>
        <w:textAlignment w:val="baseline"/>
      </w:pPr>
      <w:r w:rsidRPr="008C52BD">
        <w:t>References</w:t>
      </w:r>
    </w:p>
    <w:p w14:paraId="01FE2310" w14:textId="3DC0273F" w:rsidR="009E2FC0" w:rsidRDefault="009E2FC0" w:rsidP="00E15D38">
      <w:r w:rsidRPr="009E2FC0">
        <w:rPr>
          <w:color w:val="000000" w:themeColor="text1"/>
          <w:lang w:eastAsia="sv-SE"/>
        </w:rPr>
        <w:t>[</w:t>
      </w:r>
      <w:r>
        <w:rPr>
          <w:color w:val="000000" w:themeColor="text1"/>
          <w:lang w:eastAsia="sv-SE"/>
        </w:rPr>
        <w:t>1</w:t>
      </w:r>
      <w:r w:rsidRPr="009E2FC0">
        <w:rPr>
          <w:color w:val="000000" w:themeColor="text1"/>
          <w:lang w:eastAsia="sv-SE"/>
        </w:rPr>
        <w:t>]</w:t>
      </w:r>
      <w:r w:rsidRPr="009E2FC0">
        <w:rPr>
          <w:color w:val="000000" w:themeColor="text1"/>
          <w:lang w:eastAsia="sv-SE"/>
        </w:rPr>
        <w:tab/>
      </w:r>
      <w:r w:rsidRPr="009E2FC0">
        <w:rPr>
          <w:color w:val="000000" w:themeColor="text1"/>
          <w:lang w:eastAsia="sv-SE"/>
        </w:rPr>
        <w:tab/>
      </w:r>
      <w:r w:rsidRPr="009E2FC0">
        <w:t>RP-202925</w:t>
      </w:r>
      <w:r w:rsidRPr="009E2FC0">
        <w:tab/>
      </w:r>
      <w:r w:rsidRPr="009E2FC0">
        <w:tab/>
      </w:r>
      <w:r w:rsidRPr="009E2FC0">
        <w:tab/>
        <w:t>Revised WID: Extending current NR operation to 71GHz</w:t>
      </w:r>
    </w:p>
    <w:p w14:paraId="7AAF3724" w14:textId="5F447C04" w:rsidR="009E2FC0" w:rsidRDefault="009E2FC0" w:rsidP="00E15D38">
      <w:r>
        <w:t>[2]</w:t>
      </w:r>
      <w:r>
        <w:tab/>
      </w:r>
      <w:r>
        <w:tab/>
      </w:r>
      <w:r w:rsidR="00C80863" w:rsidRPr="00C80863">
        <w:t>R4-2111060</w:t>
      </w:r>
      <w:r w:rsidR="00C80863">
        <w:tab/>
      </w:r>
      <w:r>
        <w:tab/>
      </w:r>
      <w:r>
        <w:tab/>
      </w:r>
      <w:r w:rsidR="00271FF6" w:rsidRPr="00271FF6">
        <w:t>Draft LS on RAN4 recommendation for the 60GHz frequency range designation, Huawei</w:t>
      </w:r>
    </w:p>
    <w:p w14:paraId="651D0FAC" w14:textId="091F1B31" w:rsidR="00BD4AD7" w:rsidRPr="00BD4AD7" w:rsidRDefault="00BD4AD7" w:rsidP="00BD4AD7">
      <w:r w:rsidRPr="00BD4AD7">
        <w:t>[3]</w:t>
      </w:r>
      <w:r w:rsidRPr="00BD4AD7">
        <w:tab/>
      </w:r>
      <w:r w:rsidRPr="00BD4AD7">
        <w:tab/>
        <w:t>R4-2104835</w:t>
      </w:r>
      <w:r w:rsidRPr="00BD4AD7">
        <w:tab/>
      </w:r>
      <w:r w:rsidRPr="00BD4AD7">
        <w:tab/>
      </w:r>
      <w:r w:rsidRPr="00BD4AD7">
        <w:tab/>
        <w:t>On frequency range definition between 52.6GHz and 71GHz, Apple, RAN4#98bis-e</w:t>
      </w:r>
    </w:p>
    <w:p w14:paraId="3E5A7697" w14:textId="3DE8A6A4" w:rsidR="00BD4AD7" w:rsidRPr="00BD4AD7" w:rsidRDefault="00BD4AD7" w:rsidP="00BD4AD7">
      <w:r w:rsidRPr="00BD4AD7">
        <w:t>[4]</w:t>
      </w:r>
      <w:r w:rsidRPr="00BD4AD7">
        <w:tab/>
      </w:r>
      <w:r w:rsidRPr="00BD4AD7">
        <w:tab/>
        <w:t>R4-2104803</w:t>
      </w:r>
      <w:r w:rsidRPr="00BD4AD7">
        <w:tab/>
      </w:r>
      <w:r w:rsidRPr="00BD4AD7">
        <w:tab/>
      </w:r>
      <w:r w:rsidRPr="00BD4AD7">
        <w:tab/>
        <w:t>Discussion on the frequency range of 52.6-71 GHz, CATT, RAN4#98bis-e</w:t>
      </w:r>
    </w:p>
    <w:p w14:paraId="2F8452A0" w14:textId="7E4A9ECE" w:rsidR="00BD4AD7" w:rsidRPr="00BD4AD7" w:rsidRDefault="00BD4AD7" w:rsidP="00BD4AD7">
      <w:r w:rsidRPr="00BD4AD7">
        <w:t>[5]</w:t>
      </w:r>
      <w:r w:rsidRPr="00BD4AD7">
        <w:tab/>
      </w:r>
      <w:r w:rsidRPr="00BD4AD7">
        <w:tab/>
        <w:t>R4-2104595</w:t>
      </w:r>
      <w:r w:rsidRPr="00BD4AD7">
        <w:tab/>
      </w:r>
      <w:r w:rsidRPr="00BD4AD7">
        <w:tab/>
      </w:r>
      <w:r w:rsidRPr="00BD4AD7">
        <w:tab/>
        <w:t>Discussion on frequency range terminology for 52.6GHz ~ 71GHz, CMCC, RAN4#98bis-e</w:t>
      </w:r>
    </w:p>
    <w:p w14:paraId="109EA6A8" w14:textId="7246EC20" w:rsidR="00BD4AD7" w:rsidRPr="00BD4AD7" w:rsidRDefault="00BD4AD7" w:rsidP="00BD4AD7">
      <w:r w:rsidRPr="00BD4AD7">
        <w:t>[6]</w:t>
      </w:r>
      <w:r w:rsidRPr="00BD4AD7">
        <w:tab/>
      </w:r>
      <w:r w:rsidRPr="00BD4AD7">
        <w:tab/>
        <w:t xml:space="preserve">R4-2104588 </w:t>
      </w:r>
      <w:r w:rsidRPr="00BD4AD7">
        <w:tab/>
      </w:r>
      <w:r w:rsidRPr="00BD4AD7">
        <w:tab/>
      </w:r>
      <w:r w:rsidRPr="00BD4AD7">
        <w:tab/>
        <w:t>On extension of FR2 or new Frequency Range (FR3) to introduce 52.6-71 GHz, Ericsson France S.A.S, RAN4#98bis-e</w:t>
      </w:r>
    </w:p>
    <w:p w14:paraId="221816AC" w14:textId="747BB43B" w:rsidR="00BD4AD7" w:rsidRPr="00BD4AD7" w:rsidRDefault="00BD4AD7" w:rsidP="00BD4AD7">
      <w:r w:rsidRPr="00BD4AD7">
        <w:t>[7]</w:t>
      </w:r>
      <w:r w:rsidRPr="00BD4AD7">
        <w:tab/>
      </w:r>
      <w:r w:rsidRPr="00BD4AD7">
        <w:tab/>
        <w:t>R4-2106467</w:t>
      </w:r>
      <w:r w:rsidRPr="00BD4AD7">
        <w:tab/>
      </w:r>
      <w:r w:rsidRPr="00BD4AD7">
        <w:tab/>
      </w:r>
      <w:r w:rsidRPr="00BD4AD7">
        <w:tab/>
        <w:t>On frequency range definition on 52.6 - 71 GHz, Intel Corporation, RAN4#98bis-e</w:t>
      </w:r>
    </w:p>
    <w:p w14:paraId="26B8D97D" w14:textId="4AFE546B" w:rsidR="00BD4AD7" w:rsidRPr="00BD4AD7" w:rsidRDefault="00BD4AD7" w:rsidP="00BD4AD7">
      <w:r w:rsidRPr="00BD4AD7">
        <w:t>[8]</w:t>
      </w:r>
      <w:r w:rsidRPr="00BD4AD7">
        <w:tab/>
      </w:r>
      <w:r w:rsidRPr="00BD4AD7">
        <w:tab/>
        <w:t>R4-2106666</w:t>
      </w:r>
      <w:r w:rsidRPr="00BD4AD7">
        <w:tab/>
      </w:r>
      <w:r w:rsidRPr="00BD4AD7">
        <w:tab/>
      </w:r>
      <w:r w:rsidRPr="00BD4AD7">
        <w:tab/>
        <w:t>On frequency range definition for 52.6 – 71 GHz, Nokia, Nokia Shanghai Bell, RAN4#98bis-e</w:t>
      </w:r>
    </w:p>
    <w:p w14:paraId="67A3DD5B" w14:textId="7E4C2BE5" w:rsidR="00BD4AD7" w:rsidRPr="00BD4AD7" w:rsidRDefault="00BD4AD7" w:rsidP="00BD4AD7">
      <w:r w:rsidRPr="00BD4AD7">
        <w:t>[9]</w:t>
      </w:r>
      <w:r w:rsidRPr="00BD4AD7">
        <w:tab/>
      </w:r>
      <w:r w:rsidRPr="00BD4AD7">
        <w:tab/>
        <w:t>R4-2107316</w:t>
      </w:r>
      <w:r w:rsidRPr="00BD4AD7">
        <w:tab/>
      </w:r>
      <w:r w:rsidRPr="00BD4AD7">
        <w:tab/>
      </w:r>
      <w:r w:rsidRPr="00BD4AD7">
        <w:tab/>
        <w:t>Discussion on frequency range definition for 52-71GHz, Skyworks Solutions Inc., RAN4#98bis-e</w:t>
      </w:r>
    </w:p>
    <w:p w14:paraId="146FE7C5" w14:textId="3703F690" w:rsidR="00BD4AD7" w:rsidRPr="00BD4AD7" w:rsidRDefault="00BD4AD7" w:rsidP="00BD4AD7">
      <w:r w:rsidRPr="00BD4AD7">
        <w:t xml:space="preserve">[10] </w:t>
      </w:r>
      <w:r w:rsidRPr="00BD4AD7">
        <w:tab/>
        <w:t>R4-2106294</w:t>
      </w:r>
      <w:r w:rsidRPr="00BD4AD7">
        <w:tab/>
      </w:r>
      <w:r w:rsidRPr="00BD4AD7">
        <w:tab/>
      </w:r>
      <w:r w:rsidRPr="00BD4AD7">
        <w:tab/>
        <w:t>on frequency range definition for NR 52_71GHz, Xiaomi, RAN4#98bis-e</w:t>
      </w:r>
    </w:p>
    <w:p w14:paraId="3F9EB30A" w14:textId="6B7628E1" w:rsidR="00BD4AD7" w:rsidRDefault="00BD4AD7" w:rsidP="00BD4AD7">
      <w:r w:rsidRPr="00BD4AD7">
        <w:t>[11]</w:t>
      </w:r>
      <w:r w:rsidRPr="00BD4AD7">
        <w:tab/>
        <w:t>R4-2106592</w:t>
      </w:r>
      <w:r w:rsidRPr="00BD4AD7">
        <w:tab/>
      </w:r>
      <w:r w:rsidRPr="00BD4AD7">
        <w:tab/>
      </w:r>
      <w:r w:rsidRPr="00BD4AD7">
        <w:tab/>
        <w:t>Discussion on frequency range definition for 52.6-71GHz, ZTE Corporation, RAN4#98bis-e</w:t>
      </w:r>
    </w:p>
    <w:p w14:paraId="609BF1FA" w14:textId="40E7A286" w:rsidR="00995564" w:rsidRDefault="00995564" w:rsidP="00BD4AD7">
      <w:r>
        <w:t>[12]</w:t>
      </w:r>
      <w:r>
        <w:tab/>
      </w:r>
      <w:r w:rsidRPr="00995564">
        <w:t>R4-2105496</w:t>
      </w:r>
      <w:r>
        <w:tab/>
      </w:r>
      <w:r>
        <w:tab/>
      </w:r>
      <w:r>
        <w:tab/>
      </w:r>
      <w:r w:rsidRPr="00995564">
        <w:rPr>
          <w:rFonts w:hint="eastAsia"/>
        </w:rPr>
        <w:t xml:space="preserve">Email discussion summary for </w:t>
      </w:r>
      <w:r w:rsidRPr="00995564">
        <w:t>[98-bis-e][138] NR_ext_to_71GHz_Part_2</w:t>
      </w:r>
      <w:r w:rsidR="008850F1">
        <w:t>, Moderator (</w:t>
      </w:r>
      <w:r w:rsidR="008850F1" w:rsidRPr="008850F1">
        <w:t>Qualcomm</w:t>
      </w:r>
      <w:r w:rsidR="008850F1">
        <w:t>)</w:t>
      </w:r>
      <w:r w:rsidRPr="00BD4AD7">
        <w:t>, RAN4#98bis-e</w:t>
      </w:r>
    </w:p>
    <w:p w14:paraId="7FBDAB3B" w14:textId="65B1BC4E" w:rsidR="008850F1" w:rsidRDefault="008850F1" w:rsidP="00A04DA7">
      <w:r>
        <w:t>[13]</w:t>
      </w:r>
      <w:r>
        <w:tab/>
      </w:r>
      <w:r w:rsidRPr="008850F1">
        <w:t>RP-210861</w:t>
      </w:r>
      <w:r>
        <w:tab/>
      </w:r>
      <w:r>
        <w:tab/>
      </w:r>
      <w:r>
        <w:tab/>
      </w:r>
      <w:r w:rsidR="00A04DA7">
        <w:t xml:space="preserve">Moderator’s summary for email discussion [91E][24][52.6_71GHz_WI], </w:t>
      </w:r>
      <w:r>
        <w:t>Moderator (CMCC), RAN#91-e</w:t>
      </w:r>
    </w:p>
    <w:p w14:paraId="1B7DD956" w14:textId="09D3D4F6" w:rsidR="00EC5C66" w:rsidRDefault="00EC5C66" w:rsidP="00A04DA7">
      <w:r>
        <w:t>[14]</w:t>
      </w:r>
      <w:r>
        <w:tab/>
      </w:r>
      <w:r w:rsidRPr="00EC5C66">
        <w:t>R4-2102571</w:t>
      </w:r>
      <w:r>
        <w:tab/>
      </w:r>
      <w:r>
        <w:tab/>
      </w:r>
      <w:r>
        <w:tab/>
      </w:r>
      <w:r w:rsidRPr="00EC5C66">
        <w:t>Inputs to the discussion on the FR2-extension vs. FR3 introduction for NR operation in 52.6 - 71 GHz range</w:t>
      </w:r>
      <w:r>
        <w:t>, Huawei, RAN4#98-e</w:t>
      </w:r>
    </w:p>
    <w:p w14:paraId="335EA9A0" w14:textId="0961685B" w:rsidR="005C3BF4" w:rsidRDefault="005C3BF4" w:rsidP="00A04DA7">
      <w:r>
        <w:t>[15]</w:t>
      </w:r>
      <w:r>
        <w:tab/>
      </w:r>
      <w:r w:rsidR="00C80863" w:rsidRPr="00C80863">
        <w:t>R4-2111058</w:t>
      </w:r>
      <w:r>
        <w:tab/>
      </w:r>
      <w:r>
        <w:tab/>
      </w:r>
      <w:r>
        <w:tab/>
      </w:r>
      <w:r w:rsidR="00C80863" w:rsidRPr="00C80863">
        <w:t>Analysis of the exemplary new band introduction to TS 38.104 specification</w:t>
      </w:r>
      <w:r>
        <w:t xml:space="preserve">, Huawei </w:t>
      </w:r>
    </w:p>
    <w:p w14:paraId="304FD068" w14:textId="79B38324" w:rsidR="00143A67" w:rsidRDefault="00143A67" w:rsidP="00A04DA7">
      <w:r>
        <w:t>[16]</w:t>
      </w:r>
      <w:r>
        <w:tab/>
      </w:r>
      <w:r w:rsidR="00C80863" w:rsidRPr="00C80863">
        <w:t>R4-2111059</w:t>
      </w:r>
      <w:r>
        <w:tab/>
      </w:r>
      <w:r>
        <w:tab/>
      </w:r>
      <w:r>
        <w:tab/>
      </w:r>
      <w:r w:rsidRPr="006C27A3">
        <w:rPr>
          <w:noProof/>
        </w:rPr>
        <w:t xml:space="preserve">Draft CR to TS 38.104: </w:t>
      </w:r>
      <w:r w:rsidRPr="00310964">
        <w:rPr>
          <w:noProof/>
        </w:rPr>
        <w:t xml:space="preserve">exemplary </w:t>
      </w:r>
      <w:r w:rsidRPr="0068145A">
        <w:rPr>
          <w:noProof/>
        </w:rPr>
        <w:t xml:space="preserve">implementation </w:t>
      </w:r>
      <w:r>
        <w:rPr>
          <w:noProof/>
        </w:rPr>
        <w:t xml:space="preserve">of </w:t>
      </w:r>
      <w:r w:rsidRPr="00310964">
        <w:rPr>
          <w:noProof/>
        </w:rPr>
        <w:t>new band</w:t>
      </w:r>
      <w:r>
        <w:rPr>
          <w:noProof/>
        </w:rPr>
        <w:t>s</w:t>
      </w:r>
      <w:r w:rsidRPr="00310964">
        <w:rPr>
          <w:noProof/>
        </w:rPr>
        <w:t xml:space="preserve"> with FR</w:t>
      </w:r>
      <w:r>
        <w:rPr>
          <w:noProof/>
        </w:rPr>
        <w:t>2.1 and FR2.2 frequency ranges</w:t>
      </w:r>
      <w:r>
        <w:t xml:space="preserve">, Huawei </w:t>
      </w:r>
    </w:p>
    <w:sectPr w:rsidR="00143A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8A16E" w14:textId="77777777" w:rsidR="00DE51FD" w:rsidRDefault="00DE51FD">
      <w:r>
        <w:separator/>
      </w:r>
    </w:p>
  </w:endnote>
  <w:endnote w:type="continuationSeparator" w:id="0">
    <w:p w14:paraId="7419A260" w14:textId="77777777" w:rsidR="00DE51FD" w:rsidRDefault="00DE5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A5BCE" w14:textId="77777777" w:rsidR="00DE51FD" w:rsidRDefault="00DE51FD">
      <w:r>
        <w:separator/>
      </w:r>
    </w:p>
  </w:footnote>
  <w:footnote w:type="continuationSeparator" w:id="0">
    <w:p w14:paraId="166A2363" w14:textId="77777777" w:rsidR="00DE51FD" w:rsidRDefault="00DE51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9532C"/>
    <w:multiLevelType w:val="hybridMultilevel"/>
    <w:tmpl w:val="EDD837AE"/>
    <w:lvl w:ilvl="0" w:tplc="0E5C3C8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5A270E"/>
    <w:multiLevelType w:val="multilevel"/>
    <w:tmpl w:val="44C46D4E"/>
    <w:lvl w:ilvl="0">
      <w:start w:val="1"/>
      <w:numFmt w:val="decimal"/>
      <w:lvlText w:val="%1"/>
      <w:lvlJc w:val="left"/>
      <w:pPr>
        <w:tabs>
          <w:tab w:val="num" w:pos="397"/>
        </w:tabs>
        <w:ind w:left="533" w:hanging="533"/>
      </w:pPr>
      <w:rPr>
        <w:rFonts w:hint="eastAsia"/>
        <w:lang w:val="en-US"/>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0B913A7"/>
    <w:multiLevelType w:val="hybridMultilevel"/>
    <w:tmpl w:val="A4F8602E"/>
    <w:lvl w:ilvl="0" w:tplc="37CE37BC">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4E2BE0"/>
    <w:multiLevelType w:val="hybridMultilevel"/>
    <w:tmpl w:val="CCFED36C"/>
    <w:lvl w:ilvl="0" w:tplc="0E5C3C8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D83CEF"/>
    <w:multiLevelType w:val="hybridMultilevel"/>
    <w:tmpl w:val="B28C1FC8"/>
    <w:lvl w:ilvl="0" w:tplc="0E5C3C8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AE6E00"/>
    <w:multiLevelType w:val="hybridMultilevel"/>
    <w:tmpl w:val="6518E092"/>
    <w:lvl w:ilvl="0" w:tplc="0E5C3C8E">
      <w:start w:val="10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90F32FE"/>
    <w:multiLevelType w:val="hybridMultilevel"/>
    <w:tmpl w:val="CFC2D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B5799"/>
    <w:multiLevelType w:val="hybridMultilevel"/>
    <w:tmpl w:val="C7F0FBB8"/>
    <w:lvl w:ilvl="0" w:tplc="0E5C3C8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9D6C0C"/>
    <w:multiLevelType w:val="hybridMultilevel"/>
    <w:tmpl w:val="131EE2A8"/>
    <w:lvl w:ilvl="0" w:tplc="D356351A">
      <w:start w:val="1"/>
      <w:numFmt w:val="bullet"/>
      <w:lvlText w:val="•"/>
      <w:lvlJc w:val="left"/>
      <w:pPr>
        <w:tabs>
          <w:tab w:val="num" w:pos="720"/>
        </w:tabs>
        <w:ind w:left="720" w:hanging="360"/>
      </w:pPr>
      <w:rPr>
        <w:rFonts w:ascii="Arial" w:hAnsi="Arial" w:hint="default"/>
        <w:lang w:val="en-US"/>
      </w:rPr>
    </w:lvl>
    <w:lvl w:ilvl="1" w:tplc="61348AEA" w:tentative="1">
      <w:start w:val="1"/>
      <w:numFmt w:val="bullet"/>
      <w:lvlText w:val="•"/>
      <w:lvlJc w:val="left"/>
      <w:pPr>
        <w:tabs>
          <w:tab w:val="num" w:pos="1440"/>
        </w:tabs>
        <w:ind w:left="1440" w:hanging="360"/>
      </w:pPr>
      <w:rPr>
        <w:rFonts w:ascii="Arial" w:hAnsi="Arial" w:hint="default"/>
      </w:rPr>
    </w:lvl>
    <w:lvl w:ilvl="2" w:tplc="CF78EDA6" w:tentative="1">
      <w:start w:val="1"/>
      <w:numFmt w:val="bullet"/>
      <w:lvlText w:val="•"/>
      <w:lvlJc w:val="left"/>
      <w:pPr>
        <w:tabs>
          <w:tab w:val="num" w:pos="2160"/>
        </w:tabs>
        <w:ind w:left="2160" w:hanging="360"/>
      </w:pPr>
      <w:rPr>
        <w:rFonts w:ascii="Arial" w:hAnsi="Arial" w:hint="default"/>
      </w:rPr>
    </w:lvl>
    <w:lvl w:ilvl="3" w:tplc="92788D20" w:tentative="1">
      <w:start w:val="1"/>
      <w:numFmt w:val="bullet"/>
      <w:lvlText w:val="•"/>
      <w:lvlJc w:val="left"/>
      <w:pPr>
        <w:tabs>
          <w:tab w:val="num" w:pos="2880"/>
        </w:tabs>
        <w:ind w:left="2880" w:hanging="360"/>
      </w:pPr>
      <w:rPr>
        <w:rFonts w:ascii="Arial" w:hAnsi="Arial" w:hint="default"/>
      </w:rPr>
    </w:lvl>
    <w:lvl w:ilvl="4" w:tplc="6D68D216" w:tentative="1">
      <w:start w:val="1"/>
      <w:numFmt w:val="bullet"/>
      <w:lvlText w:val="•"/>
      <w:lvlJc w:val="left"/>
      <w:pPr>
        <w:tabs>
          <w:tab w:val="num" w:pos="3600"/>
        </w:tabs>
        <w:ind w:left="3600" w:hanging="360"/>
      </w:pPr>
      <w:rPr>
        <w:rFonts w:ascii="Arial" w:hAnsi="Arial" w:hint="default"/>
      </w:rPr>
    </w:lvl>
    <w:lvl w:ilvl="5" w:tplc="2BF6C52A" w:tentative="1">
      <w:start w:val="1"/>
      <w:numFmt w:val="bullet"/>
      <w:lvlText w:val="•"/>
      <w:lvlJc w:val="left"/>
      <w:pPr>
        <w:tabs>
          <w:tab w:val="num" w:pos="4320"/>
        </w:tabs>
        <w:ind w:left="4320" w:hanging="360"/>
      </w:pPr>
      <w:rPr>
        <w:rFonts w:ascii="Arial" w:hAnsi="Arial" w:hint="default"/>
      </w:rPr>
    </w:lvl>
    <w:lvl w:ilvl="6" w:tplc="55C4D93C" w:tentative="1">
      <w:start w:val="1"/>
      <w:numFmt w:val="bullet"/>
      <w:lvlText w:val="•"/>
      <w:lvlJc w:val="left"/>
      <w:pPr>
        <w:tabs>
          <w:tab w:val="num" w:pos="5040"/>
        </w:tabs>
        <w:ind w:left="5040" w:hanging="360"/>
      </w:pPr>
      <w:rPr>
        <w:rFonts w:ascii="Arial" w:hAnsi="Arial" w:hint="default"/>
      </w:rPr>
    </w:lvl>
    <w:lvl w:ilvl="7" w:tplc="858A7118" w:tentative="1">
      <w:start w:val="1"/>
      <w:numFmt w:val="bullet"/>
      <w:lvlText w:val="•"/>
      <w:lvlJc w:val="left"/>
      <w:pPr>
        <w:tabs>
          <w:tab w:val="num" w:pos="5760"/>
        </w:tabs>
        <w:ind w:left="5760" w:hanging="360"/>
      </w:pPr>
      <w:rPr>
        <w:rFonts w:ascii="Arial" w:hAnsi="Arial" w:hint="default"/>
      </w:rPr>
    </w:lvl>
    <w:lvl w:ilvl="8" w:tplc="0AC482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97E4957"/>
    <w:multiLevelType w:val="hybridMultilevel"/>
    <w:tmpl w:val="BC524ED8"/>
    <w:lvl w:ilvl="0" w:tplc="0E5C3C8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AA194D"/>
    <w:multiLevelType w:val="hybridMultilevel"/>
    <w:tmpl w:val="861C4496"/>
    <w:lvl w:ilvl="0" w:tplc="0E5C3C8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8" w15:restartNumberingAfterBreak="0">
    <w:nsid w:val="76FE4E34"/>
    <w:multiLevelType w:val="hybridMultilevel"/>
    <w:tmpl w:val="C65A1D44"/>
    <w:lvl w:ilvl="0" w:tplc="04090019">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1"/>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4"/>
  </w:num>
  <w:num w:numId="9">
    <w:abstractNumId w:val="7"/>
  </w:num>
  <w:num w:numId="10">
    <w:abstractNumId w:val="15"/>
  </w:num>
  <w:num w:numId="11">
    <w:abstractNumId w:val="5"/>
  </w:num>
  <w:num w:numId="12">
    <w:abstractNumId w:val="9"/>
  </w:num>
  <w:num w:numId="13">
    <w:abstractNumId w:val="0"/>
  </w:num>
  <w:num w:numId="14">
    <w:abstractNumId w:val="13"/>
  </w:num>
  <w:num w:numId="15">
    <w:abstractNumId w:val="8"/>
  </w:num>
  <w:num w:numId="16">
    <w:abstractNumId w:val="18"/>
  </w:num>
  <w:num w:numId="17">
    <w:abstractNumId w:val="17"/>
  </w:num>
  <w:num w:numId="18">
    <w:abstractNumId w:val="16"/>
  </w:num>
  <w:num w:numId="19">
    <w:abstractNumId w:val="12"/>
  </w:num>
  <w:num w:numId="2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48E"/>
    <w:rsid w:val="000026A1"/>
    <w:rsid w:val="00002FFE"/>
    <w:rsid w:val="0000360E"/>
    <w:rsid w:val="00005A1A"/>
    <w:rsid w:val="00006518"/>
    <w:rsid w:val="00015FBE"/>
    <w:rsid w:val="00020A92"/>
    <w:rsid w:val="0002191D"/>
    <w:rsid w:val="00022980"/>
    <w:rsid w:val="000266A0"/>
    <w:rsid w:val="00031C1D"/>
    <w:rsid w:val="000322CD"/>
    <w:rsid w:val="00034CE8"/>
    <w:rsid w:val="00036F4C"/>
    <w:rsid w:val="000552FB"/>
    <w:rsid w:val="00056887"/>
    <w:rsid w:val="00060CF0"/>
    <w:rsid w:val="0006715B"/>
    <w:rsid w:val="000671EE"/>
    <w:rsid w:val="00073ED1"/>
    <w:rsid w:val="0007612B"/>
    <w:rsid w:val="00076EB1"/>
    <w:rsid w:val="00080293"/>
    <w:rsid w:val="00085221"/>
    <w:rsid w:val="00086B05"/>
    <w:rsid w:val="0008755B"/>
    <w:rsid w:val="00093E7E"/>
    <w:rsid w:val="00094CDD"/>
    <w:rsid w:val="000A036B"/>
    <w:rsid w:val="000A7DD0"/>
    <w:rsid w:val="000B131D"/>
    <w:rsid w:val="000B144C"/>
    <w:rsid w:val="000B5956"/>
    <w:rsid w:val="000C34F6"/>
    <w:rsid w:val="000C6E1F"/>
    <w:rsid w:val="000D435B"/>
    <w:rsid w:val="000D5B15"/>
    <w:rsid w:val="000D6CFC"/>
    <w:rsid w:val="000D7CB9"/>
    <w:rsid w:val="000E3591"/>
    <w:rsid w:val="000E51ED"/>
    <w:rsid w:val="000F0AAA"/>
    <w:rsid w:val="000F4FA3"/>
    <w:rsid w:val="000F5829"/>
    <w:rsid w:val="00101B3D"/>
    <w:rsid w:val="00101DCE"/>
    <w:rsid w:val="00103185"/>
    <w:rsid w:val="00103E7D"/>
    <w:rsid w:val="001044A2"/>
    <w:rsid w:val="001047B7"/>
    <w:rsid w:val="00105A80"/>
    <w:rsid w:val="001066DE"/>
    <w:rsid w:val="0010729F"/>
    <w:rsid w:val="001144CD"/>
    <w:rsid w:val="001208C3"/>
    <w:rsid w:val="001269BC"/>
    <w:rsid w:val="00132940"/>
    <w:rsid w:val="00133E73"/>
    <w:rsid w:val="00136F5C"/>
    <w:rsid w:val="001412FC"/>
    <w:rsid w:val="00143A67"/>
    <w:rsid w:val="00144609"/>
    <w:rsid w:val="001460A7"/>
    <w:rsid w:val="0014614C"/>
    <w:rsid w:val="001500C9"/>
    <w:rsid w:val="00153528"/>
    <w:rsid w:val="001568A9"/>
    <w:rsid w:val="001604CD"/>
    <w:rsid w:val="00171DF3"/>
    <w:rsid w:val="001761B2"/>
    <w:rsid w:val="00176B33"/>
    <w:rsid w:val="00177627"/>
    <w:rsid w:val="00191FD0"/>
    <w:rsid w:val="00197EC0"/>
    <w:rsid w:val="001A08AA"/>
    <w:rsid w:val="001A3120"/>
    <w:rsid w:val="001A4CA3"/>
    <w:rsid w:val="001A51E3"/>
    <w:rsid w:val="001A7E04"/>
    <w:rsid w:val="001B17FD"/>
    <w:rsid w:val="001B256C"/>
    <w:rsid w:val="001B2F0C"/>
    <w:rsid w:val="001B306F"/>
    <w:rsid w:val="001B3E3A"/>
    <w:rsid w:val="001B627A"/>
    <w:rsid w:val="001C0B57"/>
    <w:rsid w:val="001C1603"/>
    <w:rsid w:val="001C3A35"/>
    <w:rsid w:val="001C53E5"/>
    <w:rsid w:val="001C5C71"/>
    <w:rsid w:val="001D1877"/>
    <w:rsid w:val="001D5E31"/>
    <w:rsid w:val="001D635C"/>
    <w:rsid w:val="001E135B"/>
    <w:rsid w:val="002054EB"/>
    <w:rsid w:val="00212373"/>
    <w:rsid w:val="002138EA"/>
    <w:rsid w:val="00214FBD"/>
    <w:rsid w:val="00221F71"/>
    <w:rsid w:val="00222897"/>
    <w:rsid w:val="00233269"/>
    <w:rsid w:val="00235394"/>
    <w:rsid w:val="0023738A"/>
    <w:rsid w:val="00253510"/>
    <w:rsid w:val="0025557B"/>
    <w:rsid w:val="00257598"/>
    <w:rsid w:val="00257BA6"/>
    <w:rsid w:val="00257D7D"/>
    <w:rsid w:val="002613BF"/>
    <w:rsid w:val="0026179F"/>
    <w:rsid w:val="0026652B"/>
    <w:rsid w:val="00271FF6"/>
    <w:rsid w:val="00274E1A"/>
    <w:rsid w:val="00275C58"/>
    <w:rsid w:val="0027731D"/>
    <w:rsid w:val="002806BB"/>
    <w:rsid w:val="00282213"/>
    <w:rsid w:val="00285262"/>
    <w:rsid w:val="002867EC"/>
    <w:rsid w:val="00287385"/>
    <w:rsid w:val="0028752F"/>
    <w:rsid w:val="0029016E"/>
    <w:rsid w:val="00294CB9"/>
    <w:rsid w:val="00296077"/>
    <w:rsid w:val="002B75EA"/>
    <w:rsid w:val="002C1ACE"/>
    <w:rsid w:val="002C43B5"/>
    <w:rsid w:val="002C6647"/>
    <w:rsid w:val="002D64B4"/>
    <w:rsid w:val="002E07FB"/>
    <w:rsid w:val="002E7C37"/>
    <w:rsid w:val="002F4093"/>
    <w:rsid w:val="002F6239"/>
    <w:rsid w:val="002F7019"/>
    <w:rsid w:val="003017E6"/>
    <w:rsid w:val="003076EE"/>
    <w:rsid w:val="00307EEA"/>
    <w:rsid w:val="00307FE3"/>
    <w:rsid w:val="00312074"/>
    <w:rsid w:val="003126B6"/>
    <w:rsid w:val="003141E7"/>
    <w:rsid w:val="003225A8"/>
    <w:rsid w:val="0032343E"/>
    <w:rsid w:val="003248A9"/>
    <w:rsid w:val="00324C71"/>
    <w:rsid w:val="003252D8"/>
    <w:rsid w:val="00327A96"/>
    <w:rsid w:val="0033563F"/>
    <w:rsid w:val="00337528"/>
    <w:rsid w:val="00342E32"/>
    <w:rsid w:val="003450C4"/>
    <w:rsid w:val="003473D0"/>
    <w:rsid w:val="00352B40"/>
    <w:rsid w:val="003547E6"/>
    <w:rsid w:val="003553B2"/>
    <w:rsid w:val="003602AF"/>
    <w:rsid w:val="00360D36"/>
    <w:rsid w:val="00362ACD"/>
    <w:rsid w:val="00362AE4"/>
    <w:rsid w:val="0036715C"/>
    <w:rsid w:val="00367724"/>
    <w:rsid w:val="00373BEF"/>
    <w:rsid w:val="0037650E"/>
    <w:rsid w:val="00377081"/>
    <w:rsid w:val="00380500"/>
    <w:rsid w:val="00380C58"/>
    <w:rsid w:val="003855D7"/>
    <w:rsid w:val="00391B92"/>
    <w:rsid w:val="00393DA8"/>
    <w:rsid w:val="003943E2"/>
    <w:rsid w:val="00396594"/>
    <w:rsid w:val="003A1736"/>
    <w:rsid w:val="003A54B2"/>
    <w:rsid w:val="003B2363"/>
    <w:rsid w:val="003B3240"/>
    <w:rsid w:val="003B3EB4"/>
    <w:rsid w:val="003B7128"/>
    <w:rsid w:val="003C127C"/>
    <w:rsid w:val="003C1CF6"/>
    <w:rsid w:val="003C32D4"/>
    <w:rsid w:val="003D032D"/>
    <w:rsid w:val="003D7224"/>
    <w:rsid w:val="003E0755"/>
    <w:rsid w:val="003E2915"/>
    <w:rsid w:val="003E4B1C"/>
    <w:rsid w:val="003E4E92"/>
    <w:rsid w:val="003F063B"/>
    <w:rsid w:val="003F0FF2"/>
    <w:rsid w:val="004040C3"/>
    <w:rsid w:val="004104BD"/>
    <w:rsid w:val="00416DA7"/>
    <w:rsid w:val="004219AB"/>
    <w:rsid w:val="00422C8A"/>
    <w:rsid w:val="00425DC9"/>
    <w:rsid w:val="00430980"/>
    <w:rsid w:val="00440BB1"/>
    <w:rsid w:val="00440CD0"/>
    <w:rsid w:val="00443021"/>
    <w:rsid w:val="00444225"/>
    <w:rsid w:val="00450ADA"/>
    <w:rsid w:val="004575F2"/>
    <w:rsid w:val="004712A6"/>
    <w:rsid w:val="00471F18"/>
    <w:rsid w:val="00472288"/>
    <w:rsid w:val="00472E74"/>
    <w:rsid w:val="0047770D"/>
    <w:rsid w:val="004836DA"/>
    <w:rsid w:val="00486547"/>
    <w:rsid w:val="00494025"/>
    <w:rsid w:val="004A17C7"/>
    <w:rsid w:val="004A3423"/>
    <w:rsid w:val="004B3A0A"/>
    <w:rsid w:val="004B5C8E"/>
    <w:rsid w:val="004B73DB"/>
    <w:rsid w:val="004C3CE5"/>
    <w:rsid w:val="004C4342"/>
    <w:rsid w:val="004D1640"/>
    <w:rsid w:val="004D71B0"/>
    <w:rsid w:val="004D7A3C"/>
    <w:rsid w:val="004F7A3D"/>
    <w:rsid w:val="00500865"/>
    <w:rsid w:val="00505BFA"/>
    <w:rsid w:val="00505F46"/>
    <w:rsid w:val="00513582"/>
    <w:rsid w:val="00517471"/>
    <w:rsid w:val="00522E0F"/>
    <w:rsid w:val="00542158"/>
    <w:rsid w:val="005421E4"/>
    <w:rsid w:val="005425EF"/>
    <w:rsid w:val="005530AA"/>
    <w:rsid w:val="00563274"/>
    <w:rsid w:val="0056392E"/>
    <w:rsid w:val="00566344"/>
    <w:rsid w:val="00573395"/>
    <w:rsid w:val="00573894"/>
    <w:rsid w:val="00574154"/>
    <w:rsid w:val="00583B03"/>
    <w:rsid w:val="005858AA"/>
    <w:rsid w:val="00593B34"/>
    <w:rsid w:val="00595980"/>
    <w:rsid w:val="0059746A"/>
    <w:rsid w:val="005B0171"/>
    <w:rsid w:val="005B17A7"/>
    <w:rsid w:val="005C003F"/>
    <w:rsid w:val="005C33E9"/>
    <w:rsid w:val="005C3BF4"/>
    <w:rsid w:val="005D1D8B"/>
    <w:rsid w:val="005D1DC4"/>
    <w:rsid w:val="005E3BCA"/>
    <w:rsid w:val="005E416D"/>
    <w:rsid w:val="005E49CA"/>
    <w:rsid w:val="005E6887"/>
    <w:rsid w:val="005F4883"/>
    <w:rsid w:val="006048B8"/>
    <w:rsid w:val="006073B3"/>
    <w:rsid w:val="00614C3C"/>
    <w:rsid w:val="00615631"/>
    <w:rsid w:val="00616966"/>
    <w:rsid w:val="00620DBC"/>
    <w:rsid w:val="0062377C"/>
    <w:rsid w:val="00627868"/>
    <w:rsid w:val="00632875"/>
    <w:rsid w:val="00633224"/>
    <w:rsid w:val="00634D04"/>
    <w:rsid w:val="00636B8B"/>
    <w:rsid w:val="00641F74"/>
    <w:rsid w:val="00642BEA"/>
    <w:rsid w:val="006457E0"/>
    <w:rsid w:val="00645857"/>
    <w:rsid w:val="00650D90"/>
    <w:rsid w:val="00655BDF"/>
    <w:rsid w:val="00657D51"/>
    <w:rsid w:val="00664491"/>
    <w:rsid w:val="006657D5"/>
    <w:rsid w:val="0068057B"/>
    <w:rsid w:val="00685058"/>
    <w:rsid w:val="006856E5"/>
    <w:rsid w:val="006903FC"/>
    <w:rsid w:val="00696140"/>
    <w:rsid w:val="006B0D02"/>
    <w:rsid w:val="006B3304"/>
    <w:rsid w:val="006B4324"/>
    <w:rsid w:val="006B461B"/>
    <w:rsid w:val="006B601E"/>
    <w:rsid w:val="006B7184"/>
    <w:rsid w:val="006B7973"/>
    <w:rsid w:val="006C1D31"/>
    <w:rsid w:val="006C6E22"/>
    <w:rsid w:val="006D2CB3"/>
    <w:rsid w:val="006D3D53"/>
    <w:rsid w:val="006D682F"/>
    <w:rsid w:val="006E4494"/>
    <w:rsid w:val="006F25CE"/>
    <w:rsid w:val="006F7B24"/>
    <w:rsid w:val="00703205"/>
    <w:rsid w:val="0070646B"/>
    <w:rsid w:val="007066FA"/>
    <w:rsid w:val="0070677D"/>
    <w:rsid w:val="007073D9"/>
    <w:rsid w:val="00707941"/>
    <w:rsid w:val="00711F5E"/>
    <w:rsid w:val="0071287E"/>
    <w:rsid w:val="00716661"/>
    <w:rsid w:val="00722929"/>
    <w:rsid w:val="007247D5"/>
    <w:rsid w:val="0073182D"/>
    <w:rsid w:val="00731930"/>
    <w:rsid w:val="00733573"/>
    <w:rsid w:val="007350F6"/>
    <w:rsid w:val="00737619"/>
    <w:rsid w:val="00737818"/>
    <w:rsid w:val="00751982"/>
    <w:rsid w:val="007552FB"/>
    <w:rsid w:val="0076019D"/>
    <w:rsid w:val="00761CE0"/>
    <w:rsid w:val="0076232E"/>
    <w:rsid w:val="007651E3"/>
    <w:rsid w:val="00765B50"/>
    <w:rsid w:val="00766A77"/>
    <w:rsid w:val="00775BB8"/>
    <w:rsid w:val="00780E4F"/>
    <w:rsid w:val="0078144D"/>
    <w:rsid w:val="0078736C"/>
    <w:rsid w:val="00787CE3"/>
    <w:rsid w:val="0079243C"/>
    <w:rsid w:val="00793BA1"/>
    <w:rsid w:val="007A2B37"/>
    <w:rsid w:val="007A4A05"/>
    <w:rsid w:val="007A4D94"/>
    <w:rsid w:val="007A5A27"/>
    <w:rsid w:val="007A72E9"/>
    <w:rsid w:val="007A794E"/>
    <w:rsid w:val="007B3FAA"/>
    <w:rsid w:val="007B6162"/>
    <w:rsid w:val="007B6D18"/>
    <w:rsid w:val="007B6D70"/>
    <w:rsid w:val="007C00E7"/>
    <w:rsid w:val="007C1BCF"/>
    <w:rsid w:val="007C2BC8"/>
    <w:rsid w:val="007D1F2B"/>
    <w:rsid w:val="007D6048"/>
    <w:rsid w:val="007D6120"/>
    <w:rsid w:val="007E084C"/>
    <w:rsid w:val="007E3118"/>
    <w:rsid w:val="007E376C"/>
    <w:rsid w:val="007E54CD"/>
    <w:rsid w:val="007E59AE"/>
    <w:rsid w:val="007E6A3B"/>
    <w:rsid w:val="007F0E1E"/>
    <w:rsid w:val="007F4253"/>
    <w:rsid w:val="007F6103"/>
    <w:rsid w:val="007F62EA"/>
    <w:rsid w:val="0080368A"/>
    <w:rsid w:val="00803F95"/>
    <w:rsid w:val="00812D42"/>
    <w:rsid w:val="008239B4"/>
    <w:rsid w:val="00823E1D"/>
    <w:rsid w:val="00832EC2"/>
    <w:rsid w:val="00836C44"/>
    <w:rsid w:val="00842E9E"/>
    <w:rsid w:val="00844063"/>
    <w:rsid w:val="00853E16"/>
    <w:rsid w:val="00861C41"/>
    <w:rsid w:val="00862FB5"/>
    <w:rsid w:val="00867FC7"/>
    <w:rsid w:val="008717AB"/>
    <w:rsid w:val="00873725"/>
    <w:rsid w:val="008850F1"/>
    <w:rsid w:val="008854DE"/>
    <w:rsid w:val="0088609C"/>
    <w:rsid w:val="008873FB"/>
    <w:rsid w:val="0089240B"/>
    <w:rsid w:val="00893454"/>
    <w:rsid w:val="00893DD9"/>
    <w:rsid w:val="00895EC8"/>
    <w:rsid w:val="008B3FBE"/>
    <w:rsid w:val="008B6EE0"/>
    <w:rsid w:val="008B77DD"/>
    <w:rsid w:val="008C1E19"/>
    <w:rsid w:val="008C52BD"/>
    <w:rsid w:val="008C59C4"/>
    <w:rsid w:val="008C60E9"/>
    <w:rsid w:val="008C6746"/>
    <w:rsid w:val="008C6FA0"/>
    <w:rsid w:val="008C7A0B"/>
    <w:rsid w:val="008D3724"/>
    <w:rsid w:val="008D4165"/>
    <w:rsid w:val="008D6505"/>
    <w:rsid w:val="008E7D94"/>
    <w:rsid w:val="008F45C8"/>
    <w:rsid w:val="008F7D93"/>
    <w:rsid w:val="00900976"/>
    <w:rsid w:val="0090245D"/>
    <w:rsid w:val="00902558"/>
    <w:rsid w:val="00904A82"/>
    <w:rsid w:val="009106FE"/>
    <w:rsid w:val="00911FD0"/>
    <w:rsid w:val="0092124A"/>
    <w:rsid w:val="00922B70"/>
    <w:rsid w:val="009245A1"/>
    <w:rsid w:val="009246C1"/>
    <w:rsid w:val="009250A3"/>
    <w:rsid w:val="009252DA"/>
    <w:rsid w:val="00926789"/>
    <w:rsid w:val="00927470"/>
    <w:rsid w:val="00930BD6"/>
    <w:rsid w:val="00931702"/>
    <w:rsid w:val="00931F09"/>
    <w:rsid w:val="0093235B"/>
    <w:rsid w:val="00940B14"/>
    <w:rsid w:val="00946169"/>
    <w:rsid w:val="009472CE"/>
    <w:rsid w:val="00951AE4"/>
    <w:rsid w:val="00952FA0"/>
    <w:rsid w:val="00954374"/>
    <w:rsid w:val="0095460F"/>
    <w:rsid w:val="00960B00"/>
    <w:rsid w:val="00961F97"/>
    <w:rsid w:val="00966C37"/>
    <w:rsid w:val="00970A09"/>
    <w:rsid w:val="009747CA"/>
    <w:rsid w:val="00976C55"/>
    <w:rsid w:val="00977265"/>
    <w:rsid w:val="0097727B"/>
    <w:rsid w:val="00980247"/>
    <w:rsid w:val="00983910"/>
    <w:rsid w:val="00984BA1"/>
    <w:rsid w:val="0098598B"/>
    <w:rsid w:val="00985A48"/>
    <w:rsid w:val="009868CB"/>
    <w:rsid w:val="00986C06"/>
    <w:rsid w:val="00987E9B"/>
    <w:rsid w:val="0099497B"/>
    <w:rsid w:val="00995564"/>
    <w:rsid w:val="00996D3C"/>
    <w:rsid w:val="00997615"/>
    <w:rsid w:val="009A37B6"/>
    <w:rsid w:val="009A56E4"/>
    <w:rsid w:val="009B2AFC"/>
    <w:rsid w:val="009B2E99"/>
    <w:rsid w:val="009B3E58"/>
    <w:rsid w:val="009B3F98"/>
    <w:rsid w:val="009C0727"/>
    <w:rsid w:val="009C229C"/>
    <w:rsid w:val="009C330C"/>
    <w:rsid w:val="009C3926"/>
    <w:rsid w:val="009D0AB1"/>
    <w:rsid w:val="009D1CC7"/>
    <w:rsid w:val="009D39C5"/>
    <w:rsid w:val="009D3C34"/>
    <w:rsid w:val="009D442B"/>
    <w:rsid w:val="009D55CE"/>
    <w:rsid w:val="009D564B"/>
    <w:rsid w:val="009E2FC0"/>
    <w:rsid w:val="009E425F"/>
    <w:rsid w:val="009F128A"/>
    <w:rsid w:val="009F180A"/>
    <w:rsid w:val="009F5663"/>
    <w:rsid w:val="009F5923"/>
    <w:rsid w:val="00A01CA7"/>
    <w:rsid w:val="00A021BB"/>
    <w:rsid w:val="00A033F1"/>
    <w:rsid w:val="00A04DA7"/>
    <w:rsid w:val="00A05300"/>
    <w:rsid w:val="00A1648E"/>
    <w:rsid w:val="00A16E2F"/>
    <w:rsid w:val="00A17573"/>
    <w:rsid w:val="00A205A9"/>
    <w:rsid w:val="00A21EC9"/>
    <w:rsid w:val="00A22836"/>
    <w:rsid w:val="00A40EC8"/>
    <w:rsid w:val="00A5625D"/>
    <w:rsid w:val="00A60B3A"/>
    <w:rsid w:val="00A623E9"/>
    <w:rsid w:val="00A62BF7"/>
    <w:rsid w:val="00A63A9C"/>
    <w:rsid w:val="00A65439"/>
    <w:rsid w:val="00A72864"/>
    <w:rsid w:val="00A76C5E"/>
    <w:rsid w:val="00A810FB"/>
    <w:rsid w:val="00A81B15"/>
    <w:rsid w:val="00A835D7"/>
    <w:rsid w:val="00A85DBC"/>
    <w:rsid w:val="00A9364F"/>
    <w:rsid w:val="00A96C36"/>
    <w:rsid w:val="00AA1ACA"/>
    <w:rsid w:val="00AA46C6"/>
    <w:rsid w:val="00AA5DED"/>
    <w:rsid w:val="00AB0EA4"/>
    <w:rsid w:val="00AB3F85"/>
    <w:rsid w:val="00AB5257"/>
    <w:rsid w:val="00AC43E6"/>
    <w:rsid w:val="00AC694F"/>
    <w:rsid w:val="00AD091A"/>
    <w:rsid w:val="00AD1518"/>
    <w:rsid w:val="00AD2C26"/>
    <w:rsid w:val="00AD6C47"/>
    <w:rsid w:val="00AD6E09"/>
    <w:rsid w:val="00AD6E1C"/>
    <w:rsid w:val="00AD7B11"/>
    <w:rsid w:val="00AE3E1C"/>
    <w:rsid w:val="00AE4558"/>
    <w:rsid w:val="00AE5E8E"/>
    <w:rsid w:val="00AE64B3"/>
    <w:rsid w:val="00AE6BBA"/>
    <w:rsid w:val="00AE75F4"/>
    <w:rsid w:val="00AE778F"/>
    <w:rsid w:val="00AF0246"/>
    <w:rsid w:val="00AF6F25"/>
    <w:rsid w:val="00B02DAA"/>
    <w:rsid w:val="00B12D97"/>
    <w:rsid w:val="00B159D5"/>
    <w:rsid w:val="00B17471"/>
    <w:rsid w:val="00B21530"/>
    <w:rsid w:val="00B250A2"/>
    <w:rsid w:val="00B25DE0"/>
    <w:rsid w:val="00B26517"/>
    <w:rsid w:val="00B306F1"/>
    <w:rsid w:val="00B34565"/>
    <w:rsid w:val="00B373D3"/>
    <w:rsid w:val="00B405B8"/>
    <w:rsid w:val="00B43095"/>
    <w:rsid w:val="00B44F0E"/>
    <w:rsid w:val="00B5197C"/>
    <w:rsid w:val="00B53FE2"/>
    <w:rsid w:val="00B579B9"/>
    <w:rsid w:val="00B65641"/>
    <w:rsid w:val="00B65B96"/>
    <w:rsid w:val="00B663E1"/>
    <w:rsid w:val="00B67BA4"/>
    <w:rsid w:val="00B70A38"/>
    <w:rsid w:val="00B72448"/>
    <w:rsid w:val="00B724A5"/>
    <w:rsid w:val="00B72691"/>
    <w:rsid w:val="00B746E7"/>
    <w:rsid w:val="00B75969"/>
    <w:rsid w:val="00B80F80"/>
    <w:rsid w:val="00B83244"/>
    <w:rsid w:val="00B834D1"/>
    <w:rsid w:val="00B8446C"/>
    <w:rsid w:val="00B85CA4"/>
    <w:rsid w:val="00B950B8"/>
    <w:rsid w:val="00B96A86"/>
    <w:rsid w:val="00B9734C"/>
    <w:rsid w:val="00BA3EC1"/>
    <w:rsid w:val="00BA48EB"/>
    <w:rsid w:val="00BA612D"/>
    <w:rsid w:val="00BA723E"/>
    <w:rsid w:val="00BA7A28"/>
    <w:rsid w:val="00BB15DB"/>
    <w:rsid w:val="00BB1E7F"/>
    <w:rsid w:val="00BB63C0"/>
    <w:rsid w:val="00BC1A84"/>
    <w:rsid w:val="00BC3A23"/>
    <w:rsid w:val="00BC47D8"/>
    <w:rsid w:val="00BC658E"/>
    <w:rsid w:val="00BD4AD7"/>
    <w:rsid w:val="00BD6420"/>
    <w:rsid w:val="00BE3E12"/>
    <w:rsid w:val="00BF497C"/>
    <w:rsid w:val="00BF52AB"/>
    <w:rsid w:val="00C07671"/>
    <w:rsid w:val="00C16418"/>
    <w:rsid w:val="00C212D7"/>
    <w:rsid w:val="00C2149E"/>
    <w:rsid w:val="00C24B2F"/>
    <w:rsid w:val="00C27797"/>
    <w:rsid w:val="00C3068F"/>
    <w:rsid w:val="00C33600"/>
    <w:rsid w:val="00C34B0C"/>
    <w:rsid w:val="00C37EA9"/>
    <w:rsid w:val="00C43C6E"/>
    <w:rsid w:val="00C50F5E"/>
    <w:rsid w:val="00C51828"/>
    <w:rsid w:val="00C526F9"/>
    <w:rsid w:val="00C55C02"/>
    <w:rsid w:val="00C602F1"/>
    <w:rsid w:val="00C619D3"/>
    <w:rsid w:val="00C6213A"/>
    <w:rsid w:val="00C63792"/>
    <w:rsid w:val="00C72303"/>
    <w:rsid w:val="00C72631"/>
    <w:rsid w:val="00C732D5"/>
    <w:rsid w:val="00C80450"/>
    <w:rsid w:val="00C80863"/>
    <w:rsid w:val="00C841E3"/>
    <w:rsid w:val="00C8473B"/>
    <w:rsid w:val="00CA278C"/>
    <w:rsid w:val="00CA35C4"/>
    <w:rsid w:val="00CB2802"/>
    <w:rsid w:val="00CB58F9"/>
    <w:rsid w:val="00CB76A8"/>
    <w:rsid w:val="00CC00F0"/>
    <w:rsid w:val="00CC0287"/>
    <w:rsid w:val="00CC0A92"/>
    <w:rsid w:val="00CC2547"/>
    <w:rsid w:val="00CC4027"/>
    <w:rsid w:val="00CC410F"/>
    <w:rsid w:val="00CD0627"/>
    <w:rsid w:val="00CD28F2"/>
    <w:rsid w:val="00CD325E"/>
    <w:rsid w:val="00CE1BE6"/>
    <w:rsid w:val="00CE5967"/>
    <w:rsid w:val="00CE627D"/>
    <w:rsid w:val="00CE6E30"/>
    <w:rsid w:val="00CF3861"/>
    <w:rsid w:val="00CF61C0"/>
    <w:rsid w:val="00CF76BC"/>
    <w:rsid w:val="00CF7BED"/>
    <w:rsid w:val="00D005DC"/>
    <w:rsid w:val="00D04C2A"/>
    <w:rsid w:val="00D04E92"/>
    <w:rsid w:val="00D10413"/>
    <w:rsid w:val="00D115EA"/>
    <w:rsid w:val="00D122C0"/>
    <w:rsid w:val="00D2097A"/>
    <w:rsid w:val="00D233BA"/>
    <w:rsid w:val="00D24702"/>
    <w:rsid w:val="00D2486E"/>
    <w:rsid w:val="00D248FE"/>
    <w:rsid w:val="00D26FE8"/>
    <w:rsid w:val="00D32B25"/>
    <w:rsid w:val="00D34E20"/>
    <w:rsid w:val="00D3707F"/>
    <w:rsid w:val="00D41BEE"/>
    <w:rsid w:val="00D4759C"/>
    <w:rsid w:val="00D5006B"/>
    <w:rsid w:val="00D50AE9"/>
    <w:rsid w:val="00D50BBD"/>
    <w:rsid w:val="00D510B7"/>
    <w:rsid w:val="00D520E4"/>
    <w:rsid w:val="00D55489"/>
    <w:rsid w:val="00D57DFA"/>
    <w:rsid w:val="00D625B3"/>
    <w:rsid w:val="00D64225"/>
    <w:rsid w:val="00D64EF6"/>
    <w:rsid w:val="00D655DB"/>
    <w:rsid w:val="00D666E2"/>
    <w:rsid w:val="00D72BC9"/>
    <w:rsid w:val="00D73C0E"/>
    <w:rsid w:val="00D756B6"/>
    <w:rsid w:val="00D8154B"/>
    <w:rsid w:val="00D857A4"/>
    <w:rsid w:val="00D8669A"/>
    <w:rsid w:val="00D876E7"/>
    <w:rsid w:val="00D91919"/>
    <w:rsid w:val="00D92FE0"/>
    <w:rsid w:val="00D93210"/>
    <w:rsid w:val="00DA0F3D"/>
    <w:rsid w:val="00DB07C0"/>
    <w:rsid w:val="00DC0640"/>
    <w:rsid w:val="00DC4761"/>
    <w:rsid w:val="00DD0C2C"/>
    <w:rsid w:val="00DE51FD"/>
    <w:rsid w:val="00DF240E"/>
    <w:rsid w:val="00DF4787"/>
    <w:rsid w:val="00DF7083"/>
    <w:rsid w:val="00E12EB7"/>
    <w:rsid w:val="00E13055"/>
    <w:rsid w:val="00E13A4A"/>
    <w:rsid w:val="00E15D38"/>
    <w:rsid w:val="00E217F8"/>
    <w:rsid w:val="00E24717"/>
    <w:rsid w:val="00E24FE0"/>
    <w:rsid w:val="00E253A9"/>
    <w:rsid w:val="00E25C05"/>
    <w:rsid w:val="00E31856"/>
    <w:rsid w:val="00E3585D"/>
    <w:rsid w:val="00E416E1"/>
    <w:rsid w:val="00E417C4"/>
    <w:rsid w:val="00E42B42"/>
    <w:rsid w:val="00E510D4"/>
    <w:rsid w:val="00E52F3B"/>
    <w:rsid w:val="00E55ABC"/>
    <w:rsid w:val="00E57B74"/>
    <w:rsid w:val="00E61E32"/>
    <w:rsid w:val="00E670CE"/>
    <w:rsid w:val="00E677DC"/>
    <w:rsid w:val="00E72D9D"/>
    <w:rsid w:val="00E73A60"/>
    <w:rsid w:val="00E7697D"/>
    <w:rsid w:val="00E77A9C"/>
    <w:rsid w:val="00E8629F"/>
    <w:rsid w:val="00E8690F"/>
    <w:rsid w:val="00E90178"/>
    <w:rsid w:val="00E96009"/>
    <w:rsid w:val="00E96535"/>
    <w:rsid w:val="00EA3C24"/>
    <w:rsid w:val="00EB37D2"/>
    <w:rsid w:val="00EB3BDE"/>
    <w:rsid w:val="00EB5789"/>
    <w:rsid w:val="00EC0173"/>
    <w:rsid w:val="00EC49B6"/>
    <w:rsid w:val="00EC4D3D"/>
    <w:rsid w:val="00EC5C66"/>
    <w:rsid w:val="00ED04DF"/>
    <w:rsid w:val="00ED26E6"/>
    <w:rsid w:val="00ED43A0"/>
    <w:rsid w:val="00EE0832"/>
    <w:rsid w:val="00EE370E"/>
    <w:rsid w:val="00EE41ED"/>
    <w:rsid w:val="00EE587A"/>
    <w:rsid w:val="00EE65B0"/>
    <w:rsid w:val="00EE65ED"/>
    <w:rsid w:val="00EF2512"/>
    <w:rsid w:val="00EF35B2"/>
    <w:rsid w:val="00EF7683"/>
    <w:rsid w:val="00EF7FFB"/>
    <w:rsid w:val="00F00DE1"/>
    <w:rsid w:val="00F019DA"/>
    <w:rsid w:val="00F072D8"/>
    <w:rsid w:val="00F11183"/>
    <w:rsid w:val="00F14AF8"/>
    <w:rsid w:val="00F21347"/>
    <w:rsid w:val="00F21F81"/>
    <w:rsid w:val="00F22A25"/>
    <w:rsid w:val="00F250D8"/>
    <w:rsid w:val="00F25D2D"/>
    <w:rsid w:val="00F30686"/>
    <w:rsid w:val="00F331D1"/>
    <w:rsid w:val="00F36AA3"/>
    <w:rsid w:val="00F377B3"/>
    <w:rsid w:val="00F4020C"/>
    <w:rsid w:val="00F4067C"/>
    <w:rsid w:val="00F414FE"/>
    <w:rsid w:val="00F43944"/>
    <w:rsid w:val="00F452AE"/>
    <w:rsid w:val="00F62826"/>
    <w:rsid w:val="00F63271"/>
    <w:rsid w:val="00F63459"/>
    <w:rsid w:val="00F636DB"/>
    <w:rsid w:val="00F64E36"/>
    <w:rsid w:val="00F6636D"/>
    <w:rsid w:val="00F6718A"/>
    <w:rsid w:val="00F67E92"/>
    <w:rsid w:val="00F7086F"/>
    <w:rsid w:val="00F75719"/>
    <w:rsid w:val="00F80300"/>
    <w:rsid w:val="00F821F0"/>
    <w:rsid w:val="00F859B5"/>
    <w:rsid w:val="00F91D25"/>
    <w:rsid w:val="00F92B7D"/>
    <w:rsid w:val="00FA3290"/>
    <w:rsid w:val="00FA3C89"/>
    <w:rsid w:val="00FA5865"/>
    <w:rsid w:val="00FB374B"/>
    <w:rsid w:val="00FB703C"/>
    <w:rsid w:val="00FB7064"/>
    <w:rsid w:val="00FC051F"/>
    <w:rsid w:val="00FC2177"/>
    <w:rsid w:val="00FC5E1A"/>
    <w:rsid w:val="00FC7BFC"/>
    <w:rsid w:val="00FD122A"/>
    <w:rsid w:val="00FD5616"/>
    <w:rsid w:val="00FE0E93"/>
    <w:rsid w:val="00FE3587"/>
    <w:rsid w:val="00FE4CA6"/>
    <w:rsid w:val="00FF4717"/>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C097F2F8-B109-4B55-9E9D-51FC47C2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uiPriority w:val="99"/>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rsid w:val="00B65B96"/>
    <w:rPr>
      <w:lang w:eastAsia="en-US"/>
    </w:rPr>
  </w:style>
  <w:style w:type="paragraph" w:styleId="Date">
    <w:name w:val="Date"/>
    <w:basedOn w:val="Normal"/>
    <w:next w:val="Normal"/>
    <w:link w:val="DateChar"/>
    <w:rsid w:val="00E670CE"/>
  </w:style>
  <w:style w:type="character" w:customStyle="1" w:styleId="DateChar">
    <w:name w:val="Date Char"/>
    <w:basedOn w:val="DefaultParagraphFont"/>
    <w:link w:val="Date"/>
    <w:rsid w:val="00E670CE"/>
    <w:rPr>
      <w:lang w:val="en-GB" w:eastAsia="en-US"/>
    </w:rPr>
  </w:style>
  <w:style w:type="paragraph" w:customStyle="1" w:styleId="Agreement">
    <w:name w:val="Agreement"/>
    <w:basedOn w:val="Normal"/>
    <w:next w:val="Normal"/>
    <w:uiPriority w:val="99"/>
    <w:rsid w:val="00D04C2A"/>
    <w:pPr>
      <w:numPr>
        <w:numId w:val="1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71672711">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68978499">
      <w:bodyDiv w:val="1"/>
      <w:marLeft w:val="0"/>
      <w:marRight w:val="0"/>
      <w:marTop w:val="0"/>
      <w:marBottom w:val="0"/>
      <w:divBdr>
        <w:top w:val="none" w:sz="0" w:space="0" w:color="auto"/>
        <w:left w:val="none" w:sz="0" w:space="0" w:color="auto"/>
        <w:bottom w:val="none" w:sz="0" w:space="0" w:color="auto"/>
        <w:right w:val="none" w:sz="0" w:space="0" w:color="auto"/>
      </w:divBdr>
    </w:div>
    <w:div w:id="982925289">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48608220">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70979726">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10257117">
      <w:bodyDiv w:val="1"/>
      <w:marLeft w:val="0"/>
      <w:marRight w:val="0"/>
      <w:marTop w:val="0"/>
      <w:marBottom w:val="0"/>
      <w:divBdr>
        <w:top w:val="none" w:sz="0" w:space="0" w:color="auto"/>
        <w:left w:val="none" w:sz="0" w:space="0" w:color="auto"/>
        <w:bottom w:val="none" w:sz="0" w:space="0" w:color="auto"/>
        <w:right w:val="none" w:sz="0" w:space="0" w:color="auto"/>
      </w:divBdr>
      <w:divsChild>
        <w:div w:id="1992900294">
          <w:marLeft w:val="0"/>
          <w:marRight w:val="0"/>
          <w:marTop w:val="0"/>
          <w:marBottom w:val="0"/>
          <w:divBdr>
            <w:top w:val="none" w:sz="0" w:space="0" w:color="auto"/>
            <w:left w:val="none" w:sz="0" w:space="0" w:color="auto"/>
            <w:bottom w:val="none" w:sz="0" w:space="0" w:color="auto"/>
            <w:right w:val="none" w:sz="0" w:space="0" w:color="auto"/>
          </w:divBdr>
        </w:div>
        <w:div w:id="1562056013">
          <w:marLeft w:val="0"/>
          <w:marRight w:val="0"/>
          <w:marTop w:val="0"/>
          <w:marBottom w:val="0"/>
          <w:divBdr>
            <w:top w:val="none" w:sz="0" w:space="0" w:color="auto"/>
            <w:left w:val="none" w:sz="0" w:space="0" w:color="auto"/>
            <w:bottom w:val="none" w:sz="0" w:space="0" w:color="auto"/>
            <w:right w:val="none" w:sz="0" w:space="0" w:color="auto"/>
          </w:divBdr>
        </w:div>
        <w:div w:id="1026560286">
          <w:marLeft w:val="0"/>
          <w:marRight w:val="0"/>
          <w:marTop w:val="0"/>
          <w:marBottom w:val="0"/>
          <w:divBdr>
            <w:top w:val="none" w:sz="0" w:space="0" w:color="auto"/>
            <w:left w:val="none" w:sz="0" w:space="0" w:color="auto"/>
            <w:bottom w:val="none" w:sz="0" w:space="0" w:color="auto"/>
            <w:right w:val="none" w:sz="0" w:space="0" w:color="auto"/>
          </w:divBdr>
        </w:div>
        <w:div w:id="1236159539">
          <w:marLeft w:val="0"/>
          <w:marRight w:val="0"/>
          <w:marTop w:val="0"/>
          <w:marBottom w:val="0"/>
          <w:divBdr>
            <w:top w:val="none" w:sz="0" w:space="0" w:color="auto"/>
            <w:left w:val="none" w:sz="0" w:space="0" w:color="auto"/>
            <w:bottom w:val="none" w:sz="0" w:space="0" w:color="auto"/>
            <w:right w:val="none" w:sz="0" w:space="0" w:color="auto"/>
          </w:divBdr>
        </w:div>
      </w:divsChild>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32221-EB58-442F-AE68-7AB2D5F8B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3471</Words>
  <Characters>17936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21365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2021-05-11T17:08:00Z</dcterms:created>
  <dcterms:modified xsi:type="dcterms:W3CDTF">2021-05-11T17:08:00Z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1620752809</vt:lpwstr>
  </property>
</Properties>
</file>