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04466C" w:rsidRPr="0004466C">
        <w:rPr>
          <w:rFonts w:ascii="Arial" w:hAnsi="Arial" w:cs="Arial"/>
          <w:b/>
          <w:sz w:val="24"/>
          <w:lang w:val="en-US" w:eastAsia="zh-CN"/>
        </w:rPr>
        <w:t>R4-2110915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2E64" w:rsidRPr="00292E64">
        <w:rPr>
          <w:rFonts w:ascii="Arial" w:eastAsia="宋体" w:hAnsi="Arial"/>
          <w:b/>
          <w:sz w:val="24"/>
          <w:lang w:val="en-US" w:eastAsia="zh-CN"/>
        </w:rPr>
        <w:t>Initial discussion on Rel-17 URLLC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56BD6">
        <w:rPr>
          <w:rFonts w:ascii="Arial" w:eastAsia="宋体" w:hAnsi="Arial"/>
          <w:b/>
          <w:sz w:val="24"/>
          <w:lang w:val="en-US" w:eastAsia="zh-CN"/>
        </w:rPr>
        <w:t>9.2</w:t>
      </w:r>
      <w:r w:rsidR="00292E64">
        <w:rPr>
          <w:rFonts w:ascii="Arial" w:eastAsia="宋体" w:hAnsi="Arial"/>
          <w:b/>
          <w:sz w:val="24"/>
          <w:lang w:val="en-US" w:eastAsia="zh-CN"/>
        </w:rPr>
        <w:t>2</w:t>
      </w:r>
      <w:r w:rsidR="00D56BD6">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92E64" w:rsidRDefault="00D56BD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 Rel-17 WI on </w:t>
      </w:r>
      <w:r w:rsidR="00292E64">
        <w:rPr>
          <w:rFonts w:eastAsia="宋体"/>
          <w:lang w:eastAsia="zh-CN"/>
        </w:rPr>
        <w:t xml:space="preserve">enhanced IIOT and URLLC support </w:t>
      </w:r>
      <w:r>
        <w:rPr>
          <w:rFonts w:eastAsia="宋体"/>
          <w:lang w:eastAsia="zh-CN"/>
        </w:rPr>
        <w:t>was approved in [1]</w:t>
      </w:r>
      <w:r w:rsidR="00292E64">
        <w:rPr>
          <w:rFonts w:eastAsia="宋体"/>
          <w:lang w:eastAsia="zh-CN"/>
        </w:rPr>
        <w:t>.</w:t>
      </w:r>
    </w:p>
    <w:p w:rsidR="007E7A02" w:rsidRDefault="00D56BD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initial views on the RRM impacts of the WI. </w:t>
      </w:r>
    </w:p>
    <w:p w:rsidR="00754DE9" w:rsidRDefault="00B06084" w:rsidP="00754DE9">
      <w:pPr>
        <w:pStyle w:val="1"/>
        <w:jc w:val="both"/>
        <w:rPr>
          <w:lang w:val="en-US"/>
        </w:rPr>
      </w:pPr>
      <w:r>
        <w:rPr>
          <w:lang w:val="en-US"/>
        </w:rPr>
        <w:t>Discussion</w:t>
      </w:r>
    </w:p>
    <w:p w:rsidR="001D2C62" w:rsidRDefault="001D2C62" w:rsidP="001D2C62">
      <w:pPr>
        <w:pStyle w:val="2"/>
        <w:rPr>
          <w:lang w:val="en-US" w:eastAsia="zh-CN"/>
        </w:rPr>
      </w:pPr>
      <w:r>
        <w:rPr>
          <w:lang w:val="en-US" w:eastAsia="zh-CN"/>
        </w:rPr>
        <w:t xml:space="preserve">Objective on </w:t>
      </w:r>
      <w:r w:rsidRPr="001D2C62">
        <w:rPr>
          <w:lang w:val="en-US" w:eastAsia="zh-CN"/>
        </w:rPr>
        <w:t>support of time synchronization</w:t>
      </w:r>
    </w:p>
    <w:p w:rsidR="00292E64" w:rsidRDefault="00292E64" w:rsidP="00D56BD6">
      <w:pPr>
        <w:spacing w:before="120" w:after="120"/>
        <w:rPr>
          <w:rFonts w:eastAsiaTheme="minorEastAsia"/>
          <w:lang w:val="en-US" w:eastAsia="zh-CN"/>
        </w:rPr>
      </w:pPr>
      <w:r>
        <w:rPr>
          <w:rFonts w:eastAsiaTheme="minorEastAsia"/>
          <w:lang w:val="en-US" w:eastAsia="zh-CN"/>
        </w:rPr>
        <w:t>In [1], there is only one objective with RAN4 involvement:</w:t>
      </w:r>
    </w:p>
    <w:tbl>
      <w:tblPr>
        <w:tblStyle w:val="af4"/>
        <w:tblW w:w="0" w:type="auto"/>
        <w:tblLook w:val="04A0" w:firstRow="1" w:lastRow="0" w:firstColumn="1" w:lastColumn="0" w:noHBand="0" w:noVBand="1"/>
      </w:tblPr>
      <w:tblGrid>
        <w:gridCol w:w="9621"/>
      </w:tblGrid>
      <w:tr w:rsidR="00292E64" w:rsidTr="00292E64">
        <w:tc>
          <w:tcPr>
            <w:tcW w:w="9621" w:type="dxa"/>
          </w:tcPr>
          <w:p w:rsidR="00292E64" w:rsidRDefault="00292E64" w:rsidP="00292E64">
            <w:pPr>
              <w:numPr>
                <w:ilvl w:val="0"/>
                <w:numId w:val="20"/>
              </w:numPr>
              <w:overflowPunct w:val="0"/>
              <w:autoSpaceDE w:val="0"/>
              <w:autoSpaceDN w:val="0"/>
              <w:adjustRightInd w:val="0"/>
              <w:spacing w:beforeLines="0" w:before="120" w:afterLines="0" w:after="120"/>
              <w:textAlignment w:val="baseline"/>
              <w:rPr>
                <w:bCs/>
              </w:rPr>
            </w:pPr>
            <w:r>
              <w:rPr>
                <w:bCs/>
              </w:rPr>
              <w:t>Enhancements for support of time synchronization:</w:t>
            </w:r>
          </w:p>
          <w:p w:rsidR="00292E64" w:rsidRDefault="00292E64" w:rsidP="00292E64">
            <w:pPr>
              <w:numPr>
                <w:ilvl w:val="0"/>
                <w:numId w:val="19"/>
              </w:numPr>
              <w:overflowPunct w:val="0"/>
              <w:autoSpaceDE w:val="0"/>
              <w:autoSpaceDN w:val="0"/>
              <w:adjustRightInd w:val="0"/>
              <w:spacing w:beforeLines="0" w:before="120" w:afterLines="0" w:after="120"/>
              <w:textAlignment w:val="baseline"/>
              <w:rPr>
                <w:bCs/>
              </w:rPr>
            </w:pPr>
            <w:r>
              <w:rPr>
                <w:lang w:val="en-US"/>
              </w:rPr>
              <w:t>RAN impacts of SA2 work on uplink time synchronization for TSN, if any.</w:t>
            </w:r>
            <w:r>
              <w:rPr>
                <w:bCs/>
              </w:rPr>
              <w:t xml:space="preserve"> [RAN2]</w:t>
            </w:r>
          </w:p>
          <w:p w:rsidR="00292E64" w:rsidRPr="00292E64" w:rsidRDefault="00292E64" w:rsidP="00D56BD6">
            <w:pPr>
              <w:numPr>
                <w:ilvl w:val="0"/>
                <w:numId w:val="19"/>
              </w:numPr>
              <w:overflowPunct w:val="0"/>
              <w:autoSpaceDE w:val="0"/>
              <w:autoSpaceDN w:val="0"/>
              <w:adjustRightInd w:val="0"/>
              <w:spacing w:beforeLines="0" w:before="120" w:afterLines="0" w:after="120"/>
              <w:ind w:left="1434" w:hanging="357"/>
              <w:textAlignment w:val="baseline"/>
              <w:rPr>
                <w:bCs/>
              </w:rPr>
            </w:pPr>
            <w:r w:rsidRPr="00D82787">
              <w:rPr>
                <w:bCs/>
              </w:rPr>
              <w:t>Propagation delay compensation enhancements</w:t>
            </w:r>
            <w:r>
              <w:rPr>
                <w:bCs/>
              </w:rPr>
              <w:t xml:space="preserve"> (including mobility issues, if any). [RAN2, RAN1, RAN3, RAN4]</w:t>
            </w:r>
          </w:p>
        </w:tc>
      </w:tr>
    </w:tbl>
    <w:p w:rsidR="00292E64" w:rsidRDefault="00524B25" w:rsidP="00D56BD6">
      <w:pPr>
        <w:spacing w:before="120" w:after="120"/>
        <w:rPr>
          <w:rFonts w:eastAsiaTheme="minorEastAsia"/>
          <w:lang w:val="en-US" w:eastAsia="zh-CN"/>
        </w:rPr>
      </w:pPr>
      <w:r>
        <w:rPr>
          <w:rFonts w:eastAsiaTheme="minorEastAsia"/>
          <w:lang w:val="en-US" w:eastAsia="zh-CN"/>
        </w:rPr>
        <w:t>The context of the objective</w:t>
      </w:r>
      <w:r>
        <w:rPr>
          <w:rFonts w:eastAsiaTheme="minorEastAsia" w:hint="eastAsia"/>
          <w:lang w:val="en-US" w:eastAsia="zh-CN"/>
        </w:rPr>
        <w:t xml:space="preserve"> </w:t>
      </w:r>
      <w:r>
        <w:rPr>
          <w:rFonts w:eastAsiaTheme="minorEastAsia"/>
          <w:lang w:val="en-US" w:eastAsia="zh-CN"/>
        </w:rPr>
        <w:t xml:space="preserve">is that to support TSC, some </w:t>
      </w:r>
      <w:r w:rsidRPr="00524B25">
        <w:rPr>
          <w:rFonts w:eastAsiaTheme="minorEastAsia"/>
          <w:lang w:val="en-US" w:eastAsia="zh-CN"/>
        </w:rPr>
        <w:t xml:space="preserve">synchronicity budget of </w:t>
      </w:r>
      <w:proofErr w:type="spellStart"/>
      <w:r w:rsidRPr="00524B25">
        <w:rPr>
          <w:rFonts w:eastAsiaTheme="minorEastAsia"/>
          <w:lang w:val="en-US" w:eastAsia="zh-CN"/>
        </w:rPr>
        <w:t>Uu</w:t>
      </w:r>
      <w:proofErr w:type="spellEnd"/>
      <w:r w:rsidRPr="00524B25">
        <w:rPr>
          <w:rFonts w:eastAsiaTheme="minorEastAsia"/>
          <w:lang w:val="en-US" w:eastAsia="zh-CN"/>
        </w:rPr>
        <w:t xml:space="preserve"> interface</w:t>
      </w:r>
      <w:r>
        <w:rPr>
          <w:rFonts w:eastAsiaTheme="minorEastAsia"/>
          <w:lang w:val="en-US" w:eastAsia="zh-CN"/>
        </w:rPr>
        <w:t xml:space="preserve"> has to be met depending on the use cases [2]. RAN1 has been evaluating the time sync error</w:t>
      </w:r>
      <w:r w:rsidR="0066606F">
        <w:rPr>
          <w:rFonts w:eastAsiaTheme="minorEastAsia"/>
          <w:lang w:val="en-US" w:eastAsia="zh-CN"/>
        </w:rPr>
        <w:t xml:space="preserve"> on the </w:t>
      </w:r>
      <w:proofErr w:type="spellStart"/>
      <w:r w:rsidR="0066606F">
        <w:rPr>
          <w:rFonts w:eastAsiaTheme="minorEastAsia"/>
          <w:lang w:val="en-US" w:eastAsia="zh-CN"/>
        </w:rPr>
        <w:t>Uu</w:t>
      </w:r>
      <w:proofErr w:type="spellEnd"/>
      <w:r w:rsidR="0066606F">
        <w:rPr>
          <w:rFonts w:eastAsiaTheme="minorEastAsia"/>
          <w:lang w:val="en-US" w:eastAsia="zh-CN"/>
        </w:rPr>
        <w:t xml:space="preserve"> interface</w:t>
      </w:r>
      <w:r>
        <w:rPr>
          <w:rFonts w:eastAsiaTheme="minorEastAsia"/>
          <w:lang w:val="en-US" w:eastAsia="zh-CN"/>
        </w:rPr>
        <w:t xml:space="preserve">, where the error of </w:t>
      </w:r>
      <w:r w:rsidR="00FE0A68">
        <w:rPr>
          <w:rFonts w:eastAsiaTheme="minorEastAsia"/>
          <w:lang w:val="en-US" w:eastAsia="zh-CN"/>
        </w:rPr>
        <w:t>propagation delay compensation (PDC)</w:t>
      </w:r>
      <w:r w:rsidR="0066606F">
        <w:rPr>
          <w:rFonts w:eastAsiaTheme="minorEastAsia"/>
          <w:lang w:val="en-US" w:eastAsia="zh-CN"/>
        </w:rPr>
        <w:t xml:space="preserve"> plays significant role</w:t>
      </w:r>
      <w:r w:rsidR="00FE0A68">
        <w:rPr>
          <w:rFonts w:eastAsiaTheme="minorEastAsia"/>
          <w:lang w:val="en-US" w:eastAsia="zh-CN"/>
        </w:rPr>
        <w:t xml:space="preserve">. </w:t>
      </w:r>
    </w:p>
    <w:p w:rsidR="003A2D0D" w:rsidRDefault="003A2D0D" w:rsidP="00D56BD6">
      <w:pPr>
        <w:spacing w:before="120" w:after="120"/>
        <w:rPr>
          <w:rFonts w:eastAsiaTheme="minorEastAsia"/>
          <w:lang w:val="en-US" w:eastAsia="zh-CN"/>
        </w:rPr>
      </w:pPr>
      <w:r>
        <w:rPr>
          <w:rFonts w:eastAsiaTheme="minorEastAsia"/>
          <w:lang w:val="en-US" w:eastAsia="zh-CN"/>
        </w:rPr>
        <w:t xml:space="preserve">RAN1 has discussed several mechanisms for PDC, e.g. the following agreements are reached </w:t>
      </w:r>
    </w:p>
    <w:tbl>
      <w:tblPr>
        <w:tblStyle w:val="af4"/>
        <w:tblW w:w="0" w:type="auto"/>
        <w:tblLook w:val="04A0" w:firstRow="1" w:lastRow="0" w:firstColumn="1" w:lastColumn="0" w:noHBand="0" w:noVBand="1"/>
      </w:tblPr>
      <w:tblGrid>
        <w:gridCol w:w="9621"/>
      </w:tblGrid>
      <w:tr w:rsidR="003A2D0D" w:rsidTr="003A2D0D">
        <w:tc>
          <w:tcPr>
            <w:tcW w:w="9621" w:type="dxa"/>
          </w:tcPr>
          <w:p w:rsidR="003A2D0D" w:rsidRDefault="003A2D0D" w:rsidP="003A2D0D">
            <w:pPr>
              <w:spacing w:before="120" w:after="120"/>
              <w:rPr>
                <w:rFonts w:eastAsiaTheme="minorEastAsia"/>
                <w:lang w:val="en-US" w:eastAsia="zh-CN"/>
              </w:rPr>
            </w:pPr>
            <w:r>
              <w:rPr>
                <w:rFonts w:eastAsiaTheme="minorEastAsia"/>
                <w:lang w:val="en-US" w:eastAsia="zh-CN"/>
              </w:rPr>
              <w:t>RAN1#102-e:</w:t>
            </w:r>
          </w:p>
          <w:p w:rsidR="003A2D0D" w:rsidRPr="003A2D0D" w:rsidRDefault="003A2D0D" w:rsidP="003A2D0D">
            <w:pPr>
              <w:spacing w:beforeLines="0" w:before="0" w:afterLines="0" w:after="0"/>
              <w:rPr>
                <w:rFonts w:ascii="Times" w:eastAsia="Batang" w:hAnsi="Times"/>
                <w:sz w:val="20"/>
                <w:szCs w:val="24"/>
                <w:highlight w:val="green"/>
              </w:rPr>
            </w:pPr>
            <w:r w:rsidRPr="003A2D0D">
              <w:rPr>
                <w:rFonts w:ascii="Times" w:eastAsia="Batang" w:hAnsi="Times"/>
                <w:sz w:val="20"/>
                <w:szCs w:val="24"/>
                <w:highlight w:val="green"/>
              </w:rPr>
              <w:t>Agreements:</w:t>
            </w:r>
          </w:p>
          <w:p w:rsidR="003A2D0D" w:rsidRPr="003A2D0D" w:rsidRDefault="003A2D0D" w:rsidP="003A2D0D">
            <w:pPr>
              <w:spacing w:beforeLines="0" w:before="0" w:afterLines="0" w:after="0"/>
              <w:rPr>
                <w:rFonts w:eastAsia="Batang"/>
                <w:sz w:val="20"/>
                <w:szCs w:val="24"/>
              </w:rPr>
            </w:pPr>
            <w:r w:rsidRPr="003A2D0D">
              <w:rPr>
                <w:rFonts w:eastAsia="Batang"/>
                <w:sz w:val="20"/>
                <w:szCs w:val="24"/>
              </w:rPr>
              <w:t>The following options for propagation delay compensation are further studied in RAN1</w:t>
            </w:r>
          </w:p>
          <w:p w:rsidR="003A2D0D" w:rsidRPr="003A2D0D" w:rsidRDefault="003A2D0D" w:rsidP="003A2D0D">
            <w:pPr>
              <w:numPr>
                <w:ilvl w:val="0"/>
                <w:numId w:val="23"/>
              </w:numPr>
              <w:overflowPunct w:val="0"/>
              <w:autoSpaceDE w:val="0"/>
              <w:autoSpaceDN w:val="0"/>
              <w:adjustRightInd w:val="0"/>
              <w:spacing w:beforeLines="0" w:before="0" w:afterLines="0" w:after="180"/>
              <w:contextualSpacing/>
              <w:textAlignment w:val="baseline"/>
              <w:rPr>
                <w:rFonts w:eastAsia="宋体"/>
                <w:sz w:val="20"/>
                <w:lang w:val="fr-FR" w:eastAsia="ja-JP"/>
              </w:rPr>
            </w:pPr>
            <w:r w:rsidRPr="003A2D0D">
              <w:rPr>
                <w:rFonts w:eastAsia="宋体"/>
                <w:sz w:val="20"/>
                <w:lang w:val="fr-FR" w:eastAsia="ja-JP"/>
              </w:rPr>
              <w:t>Option 1: TA-based propagation delay</w:t>
            </w:r>
          </w:p>
          <w:p w:rsidR="003A2D0D" w:rsidRPr="003A2D0D" w:rsidRDefault="003A2D0D" w:rsidP="003A2D0D">
            <w:pPr>
              <w:numPr>
                <w:ilvl w:val="1"/>
                <w:numId w:val="23"/>
              </w:numPr>
              <w:overflowPunct w:val="0"/>
              <w:autoSpaceDE w:val="0"/>
              <w:autoSpaceDN w:val="0"/>
              <w:adjustRightInd w:val="0"/>
              <w:spacing w:beforeLines="0" w:before="0" w:afterLines="0" w:after="180"/>
              <w:contextualSpacing/>
              <w:textAlignment w:val="baseline"/>
              <w:rPr>
                <w:rFonts w:eastAsia="宋体"/>
                <w:sz w:val="20"/>
                <w:lang w:eastAsia="ja-JP"/>
              </w:rPr>
            </w:pPr>
            <w:r w:rsidRPr="003A2D0D">
              <w:rPr>
                <w:rFonts w:eastAsia="宋体"/>
                <w:sz w:val="20"/>
                <w:lang w:eastAsia="ja-JP"/>
              </w:rPr>
              <w:t>Option 1a: Propagation delay estimation based on legacy Timing advance (potentially with enhanced TA indication granularity).</w:t>
            </w:r>
          </w:p>
          <w:p w:rsidR="003A2D0D" w:rsidRPr="003A2D0D" w:rsidRDefault="003A2D0D" w:rsidP="003A2D0D">
            <w:pPr>
              <w:numPr>
                <w:ilvl w:val="1"/>
                <w:numId w:val="23"/>
              </w:numPr>
              <w:overflowPunct w:val="0"/>
              <w:autoSpaceDE w:val="0"/>
              <w:autoSpaceDN w:val="0"/>
              <w:adjustRightInd w:val="0"/>
              <w:spacing w:beforeLines="0" w:before="0" w:afterLines="0" w:after="180"/>
              <w:contextualSpacing/>
              <w:textAlignment w:val="baseline"/>
              <w:rPr>
                <w:rFonts w:eastAsia="宋体"/>
                <w:sz w:val="20"/>
                <w:lang w:eastAsia="ja-JP"/>
              </w:rPr>
            </w:pPr>
            <w:r w:rsidRPr="003A2D0D">
              <w:rPr>
                <w:rFonts w:eastAsia="宋体"/>
                <w:sz w:val="20"/>
                <w:lang w:eastAsia="ja-JP"/>
              </w:rPr>
              <w:t xml:space="preserve">Option 1b: Propagation delay estimation based on timing advanced enhanced for time synchronization (as 1a but with updated RAN4 requirements to TA adjustment error and </w:t>
            </w:r>
            <w:proofErr w:type="spellStart"/>
            <w:r w:rsidRPr="003A2D0D">
              <w:rPr>
                <w:rFonts w:eastAsia="宋体"/>
                <w:sz w:val="20"/>
                <w:lang w:eastAsia="ja-JP"/>
              </w:rPr>
              <w:t>Te</w:t>
            </w:r>
            <w:proofErr w:type="spellEnd"/>
            <w:r w:rsidRPr="003A2D0D">
              <w:rPr>
                <w:rFonts w:eastAsia="宋体"/>
                <w:sz w:val="20"/>
                <w:lang w:eastAsia="ja-JP"/>
              </w:rPr>
              <w:t>)</w:t>
            </w:r>
          </w:p>
          <w:p w:rsidR="003A2D0D" w:rsidRPr="003A2D0D" w:rsidRDefault="003A2D0D" w:rsidP="003A2D0D">
            <w:pPr>
              <w:numPr>
                <w:ilvl w:val="1"/>
                <w:numId w:val="23"/>
              </w:numPr>
              <w:overflowPunct w:val="0"/>
              <w:autoSpaceDE w:val="0"/>
              <w:autoSpaceDN w:val="0"/>
              <w:adjustRightInd w:val="0"/>
              <w:spacing w:beforeLines="0" w:before="0" w:afterLines="0" w:after="180"/>
              <w:contextualSpacing/>
              <w:textAlignment w:val="baseline"/>
              <w:rPr>
                <w:rFonts w:eastAsia="宋体"/>
                <w:sz w:val="20"/>
                <w:lang w:eastAsia="ja-JP"/>
              </w:rPr>
            </w:pPr>
            <w:r w:rsidRPr="003A2D0D">
              <w:rPr>
                <w:rFonts w:eastAsia="宋体"/>
                <w:sz w:val="20"/>
                <w:lang w:eastAsia="ja-JP"/>
              </w:rPr>
              <w:t xml:space="preserve">Option 1c: Propagation delay estimation based on a new dedicated </w:t>
            </w:r>
            <w:proofErr w:type="spellStart"/>
            <w:r w:rsidRPr="003A2D0D">
              <w:rPr>
                <w:rFonts w:eastAsia="宋体"/>
                <w:sz w:val="20"/>
                <w:lang w:eastAsia="ja-JP"/>
              </w:rPr>
              <w:t>signaling</w:t>
            </w:r>
            <w:proofErr w:type="spellEnd"/>
            <w:r w:rsidRPr="003A2D0D">
              <w:rPr>
                <w:rFonts w:eastAsia="宋体"/>
                <w:sz w:val="20"/>
                <w:lang w:eastAsia="ja-JP"/>
              </w:rPr>
              <w:t xml:space="preserve"> with finer delay compensation granularity (Separated </w:t>
            </w:r>
            <w:proofErr w:type="spellStart"/>
            <w:r w:rsidRPr="003A2D0D">
              <w:rPr>
                <w:rFonts w:eastAsia="宋体"/>
                <w:sz w:val="20"/>
                <w:lang w:eastAsia="ja-JP"/>
              </w:rPr>
              <w:t>signaling</w:t>
            </w:r>
            <w:proofErr w:type="spellEnd"/>
            <w:r w:rsidRPr="003A2D0D">
              <w:rPr>
                <w:rFonts w:eastAsia="宋体"/>
                <w:sz w:val="20"/>
                <w:lang w:eastAsia="ja-JP"/>
              </w:rPr>
              <w:t xml:space="preserve"> from TA so that TA procedure is not affected)</w:t>
            </w:r>
          </w:p>
          <w:p w:rsidR="003A2D0D" w:rsidRPr="003A2D0D" w:rsidRDefault="003A2D0D" w:rsidP="003A2D0D">
            <w:pPr>
              <w:numPr>
                <w:ilvl w:val="0"/>
                <w:numId w:val="23"/>
              </w:numPr>
              <w:overflowPunct w:val="0"/>
              <w:autoSpaceDE w:val="0"/>
              <w:autoSpaceDN w:val="0"/>
              <w:adjustRightInd w:val="0"/>
              <w:spacing w:beforeLines="0" w:before="0" w:afterLines="0" w:after="180"/>
              <w:contextualSpacing/>
              <w:textAlignment w:val="baseline"/>
              <w:rPr>
                <w:rFonts w:eastAsia="宋体"/>
                <w:sz w:val="20"/>
                <w:lang w:eastAsia="ja-JP"/>
              </w:rPr>
            </w:pPr>
            <w:r w:rsidRPr="003A2D0D">
              <w:rPr>
                <w:rFonts w:eastAsia="宋体"/>
                <w:sz w:val="20"/>
                <w:lang w:eastAsia="ja-JP"/>
              </w:rPr>
              <w:t>Option 2: RTT based delay compensation:</w:t>
            </w:r>
          </w:p>
          <w:p w:rsidR="003A2D0D" w:rsidRPr="003A2D0D" w:rsidRDefault="003A2D0D" w:rsidP="003A2D0D">
            <w:pPr>
              <w:numPr>
                <w:ilvl w:val="1"/>
                <w:numId w:val="23"/>
              </w:numPr>
              <w:overflowPunct w:val="0"/>
              <w:autoSpaceDE w:val="0"/>
              <w:autoSpaceDN w:val="0"/>
              <w:adjustRightInd w:val="0"/>
              <w:spacing w:beforeLines="0" w:before="0" w:afterLines="0" w:after="180"/>
              <w:contextualSpacing/>
              <w:textAlignment w:val="baseline"/>
              <w:rPr>
                <w:rFonts w:eastAsia="宋体"/>
                <w:sz w:val="20"/>
                <w:lang w:eastAsia="ja-JP"/>
              </w:rPr>
            </w:pPr>
            <w:r w:rsidRPr="003A2D0D">
              <w:rPr>
                <w:rFonts w:eastAsia="宋体"/>
                <w:sz w:val="20"/>
                <w:lang w:eastAsia="ja-JP"/>
              </w:rPr>
              <w:t>Propagation delay estimation based on an RAN managed Rx-</w:t>
            </w:r>
            <w:proofErr w:type="spellStart"/>
            <w:r w:rsidRPr="003A2D0D">
              <w:rPr>
                <w:rFonts w:eastAsia="宋体"/>
                <w:sz w:val="20"/>
                <w:lang w:eastAsia="ja-JP"/>
              </w:rPr>
              <w:t>Tx</w:t>
            </w:r>
            <w:proofErr w:type="spellEnd"/>
            <w:r w:rsidRPr="003A2D0D">
              <w:rPr>
                <w:rFonts w:eastAsia="宋体"/>
                <w:sz w:val="20"/>
                <w:lang w:eastAsia="ja-JP"/>
              </w:rPr>
              <w:t xml:space="preserve"> procedure intended for time synchronization (FFS to expand or separate procedure/</w:t>
            </w:r>
            <w:proofErr w:type="spellStart"/>
            <w:r w:rsidRPr="003A2D0D">
              <w:rPr>
                <w:rFonts w:eastAsia="宋体"/>
                <w:sz w:val="20"/>
                <w:lang w:eastAsia="ja-JP"/>
              </w:rPr>
              <w:t>signaling</w:t>
            </w:r>
            <w:proofErr w:type="spellEnd"/>
            <w:r w:rsidRPr="003A2D0D">
              <w:rPr>
                <w:rFonts w:eastAsia="宋体"/>
                <w:sz w:val="20"/>
                <w:lang w:eastAsia="ja-JP"/>
              </w:rPr>
              <w:t xml:space="preserve"> to </w:t>
            </w:r>
            <w:proofErr w:type="gramStart"/>
            <w:r w:rsidRPr="003A2D0D">
              <w:rPr>
                <w:rFonts w:eastAsia="宋体"/>
                <w:sz w:val="20"/>
                <w:lang w:eastAsia="ja-JP"/>
              </w:rPr>
              <w:t>positioning</w:t>
            </w:r>
            <w:proofErr w:type="gramEnd"/>
            <w:r w:rsidRPr="003A2D0D">
              <w:rPr>
                <w:rFonts w:eastAsia="宋体"/>
                <w:sz w:val="20"/>
                <w:lang w:eastAsia="ja-JP"/>
              </w:rPr>
              <w:t xml:space="preserve">). </w:t>
            </w:r>
          </w:p>
          <w:p w:rsidR="003A2D0D" w:rsidRDefault="003A2D0D" w:rsidP="00D56BD6">
            <w:pPr>
              <w:spacing w:before="120" w:after="120"/>
              <w:rPr>
                <w:rFonts w:eastAsiaTheme="minorEastAsia"/>
                <w:lang w:eastAsia="zh-CN"/>
              </w:rPr>
            </w:pPr>
          </w:p>
          <w:p w:rsidR="003A2D0D" w:rsidRDefault="003A2D0D" w:rsidP="00D56BD6">
            <w:pPr>
              <w:spacing w:before="120" w:after="120"/>
              <w:rPr>
                <w:rFonts w:eastAsiaTheme="minorEastAsia"/>
                <w:lang w:eastAsia="zh-CN"/>
              </w:rPr>
            </w:pPr>
            <w:r>
              <w:rPr>
                <w:rFonts w:eastAsiaTheme="minorEastAsia" w:hint="eastAsia"/>
                <w:lang w:eastAsia="zh-CN"/>
              </w:rPr>
              <w:t>R</w:t>
            </w:r>
            <w:r>
              <w:rPr>
                <w:rFonts w:eastAsiaTheme="minorEastAsia"/>
                <w:lang w:eastAsia="zh-CN"/>
              </w:rPr>
              <w:t>AN4#104-bis-e:</w:t>
            </w:r>
          </w:p>
          <w:p w:rsidR="003A2D0D" w:rsidRPr="003A2D0D" w:rsidRDefault="003A2D0D" w:rsidP="003A2D0D">
            <w:pPr>
              <w:autoSpaceDE w:val="0"/>
              <w:autoSpaceDN w:val="0"/>
              <w:snapToGrid w:val="0"/>
              <w:spacing w:beforeLines="0" w:before="0" w:afterLines="0" w:after="0" w:line="252" w:lineRule="auto"/>
              <w:jc w:val="both"/>
              <w:rPr>
                <w:rFonts w:ascii="Times" w:eastAsia="Batang" w:hAnsi="Times"/>
                <w:sz w:val="20"/>
                <w:szCs w:val="24"/>
                <w:highlight w:val="green"/>
              </w:rPr>
            </w:pPr>
            <w:r w:rsidRPr="003A2D0D">
              <w:rPr>
                <w:rFonts w:ascii="Times" w:eastAsia="Batang" w:hAnsi="Times"/>
                <w:sz w:val="20"/>
                <w:szCs w:val="24"/>
                <w:highlight w:val="green"/>
              </w:rPr>
              <w:t>Agreement:</w:t>
            </w:r>
          </w:p>
          <w:p w:rsidR="003A2D0D" w:rsidRPr="003A2D0D" w:rsidRDefault="003A2D0D" w:rsidP="003A2D0D">
            <w:pPr>
              <w:spacing w:beforeLines="0" w:before="0" w:afterLines="0" w:after="0"/>
              <w:rPr>
                <w:rFonts w:ascii="Times" w:eastAsia="Batang" w:hAnsi="Times"/>
                <w:sz w:val="20"/>
                <w:szCs w:val="24"/>
              </w:rPr>
            </w:pPr>
            <w:r w:rsidRPr="003A2D0D">
              <w:rPr>
                <w:rFonts w:ascii="Times" w:eastAsia="Batang" w:hAnsi="Times"/>
                <w:sz w:val="20"/>
                <w:szCs w:val="24"/>
              </w:rPr>
              <w:t xml:space="preserve">Take the following as the evaluation assumptions for both RTT-based PDC and TA-based PDC.   </w:t>
            </w:r>
          </w:p>
          <w:p w:rsidR="003A2D0D" w:rsidRPr="003A2D0D" w:rsidRDefault="003A2D0D" w:rsidP="003A2D0D">
            <w:pPr>
              <w:numPr>
                <w:ilvl w:val="0"/>
                <w:numId w:val="24"/>
              </w:numPr>
              <w:spacing w:beforeLines="0" w:before="0" w:afterLines="0" w:after="0"/>
              <w:rPr>
                <w:rFonts w:ascii="Times" w:eastAsia="Batang" w:hAnsi="Times"/>
                <w:sz w:val="20"/>
                <w:szCs w:val="24"/>
              </w:rPr>
            </w:pPr>
            <w:r w:rsidRPr="003A2D0D">
              <w:rPr>
                <w:rFonts w:ascii="Times" w:eastAsia="Batang" w:hAnsi="Times"/>
                <w:sz w:val="20"/>
                <w:szCs w:val="24"/>
              </w:rPr>
              <w:t xml:space="preserve">The UE may acquire an up-to-date PD estimation after waking up from DRX. This implies that </w:t>
            </w:r>
            <w:proofErr w:type="spellStart"/>
            <w:r w:rsidRPr="003A2D0D">
              <w:rPr>
                <w:rFonts w:ascii="Times" w:eastAsia="Batang" w:hAnsi="Times"/>
                <w:sz w:val="20"/>
                <w:szCs w:val="24"/>
              </w:rPr>
              <w:t>gNB</w:t>
            </w:r>
            <w:proofErr w:type="spellEnd"/>
            <w:r w:rsidRPr="003A2D0D">
              <w:rPr>
                <w:rFonts w:ascii="Times" w:eastAsia="Batang" w:hAnsi="Times"/>
                <w:sz w:val="20"/>
                <w:szCs w:val="24"/>
              </w:rPr>
              <w:t xml:space="preserve"> may signal an update timing advance value or complete </w:t>
            </w:r>
            <w:proofErr w:type="gramStart"/>
            <w:r w:rsidRPr="003A2D0D">
              <w:rPr>
                <w:rFonts w:ascii="Times" w:eastAsia="Batang" w:hAnsi="Times"/>
                <w:sz w:val="20"/>
                <w:szCs w:val="24"/>
              </w:rPr>
              <w:t>a</w:t>
            </w:r>
            <w:proofErr w:type="gramEnd"/>
            <w:r w:rsidRPr="003A2D0D">
              <w:rPr>
                <w:rFonts w:ascii="Times" w:eastAsia="Batang" w:hAnsi="Times"/>
                <w:sz w:val="20"/>
                <w:szCs w:val="24"/>
              </w:rPr>
              <w:t xml:space="preserve"> Rx-</w:t>
            </w:r>
            <w:proofErr w:type="spellStart"/>
            <w:r w:rsidRPr="003A2D0D">
              <w:rPr>
                <w:rFonts w:ascii="Times" w:eastAsia="Batang" w:hAnsi="Times"/>
                <w:sz w:val="20"/>
                <w:szCs w:val="24"/>
              </w:rPr>
              <w:t>Tx</w:t>
            </w:r>
            <w:proofErr w:type="spellEnd"/>
            <w:r w:rsidRPr="003A2D0D">
              <w:rPr>
                <w:rFonts w:ascii="Times" w:eastAsia="Batang" w:hAnsi="Times"/>
                <w:sz w:val="20"/>
                <w:szCs w:val="24"/>
              </w:rPr>
              <w:t xml:space="preserve"> measurement procedure.</w:t>
            </w:r>
          </w:p>
          <w:p w:rsidR="003A2D0D" w:rsidRPr="003A2D0D" w:rsidRDefault="003A2D0D" w:rsidP="003A2D0D">
            <w:pPr>
              <w:numPr>
                <w:ilvl w:val="0"/>
                <w:numId w:val="24"/>
              </w:numPr>
              <w:spacing w:beforeLines="0" w:before="0" w:afterLines="0" w:after="0"/>
              <w:rPr>
                <w:rFonts w:ascii="Times" w:eastAsia="Batang" w:hAnsi="Times"/>
                <w:sz w:val="20"/>
                <w:szCs w:val="24"/>
              </w:rPr>
            </w:pPr>
            <w:proofErr w:type="spellStart"/>
            <w:proofErr w:type="gramStart"/>
            <w:r w:rsidRPr="003A2D0D">
              <w:rPr>
                <w:rFonts w:ascii="Times" w:eastAsia="Batang" w:hAnsi="Times"/>
                <w:i/>
                <w:iCs/>
                <w:sz w:val="20"/>
                <w:szCs w:val="24"/>
              </w:rPr>
              <w:t>error</w:t>
            </w:r>
            <w:r w:rsidRPr="003A2D0D">
              <w:rPr>
                <w:rFonts w:ascii="Times" w:eastAsia="Batang" w:hAnsi="Times"/>
                <w:i/>
                <w:iCs/>
                <w:sz w:val="20"/>
                <w:szCs w:val="24"/>
                <w:vertAlign w:val="subscript"/>
              </w:rPr>
              <w:t>UE,</w:t>
            </w:r>
            <w:proofErr w:type="gramEnd"/>
            <w:r w:rsidRPr="003A2D0D">
              <w:rPr>
                <w:rFonts w:ascii="Times" w:eastAsia="Batang" w:hAnsi="Times"/>
                <w:i/>
                <w:iCs/>
                <w:sz w:val="20"/>
                <w:szCs w:val="24"/>
                <w:vertAlign w:val="subscript"/>
              </w:rPr>
              <w:t>DL,RX</w:t>
            </w:r>
            <w:proofErr w:type="spellEnd"/>
            <w:r w:rsidRPr="003A2D0D">
              <w:rPr>
                <w:rFonts w:ascii="Times" w:eastAsia="Batang" w:hAnsi="Times"/>
                <w:sz w:val="20"/>
                <w:szCs w:val="24"/>
              </w:rPr>
              <w:fldChar w:fldCharType="begin"/>
            </w:r>
            <w:r w:rsidRPr="003A2D0D">
              <w:rPr>
                <w:rFonts w:ascii="Times" w:eastAsia="Batang" w:hAnsi="Times"/>
                <w:sz w:val="20"/>
                <w:szCs w:val="24"/>
              </w:rPr>
              <w:instrText xml:space="preserve"> QUOTE </w:instrText>
            </w:r>
            <m:oMath>
              <m:sSub>
                <m:sSubPr>
                  <m:ctrlPr>
                    <w:rPr>
                      <w:rFonts w:ascii="Cambria Math" w:eastAsia="宋体" w:hAnsi="Cambria Math" w:cs="Calibri"/>
                      <w:color w:val="000000"/>
                      <w:szCs w:val="22"/>
                    </w:rPr>
                  </m:ctrlPr>
                </m:sSubPr>
                <m:e>
                  <m:r>
                    <m:rPr>
                      <m:sty m:val="p"/>
                    </m:rPr>
                    <w:rPr>
                      <w:rFonts w:ascii="Cambria Math" w:eastAsia="Batang" w:hAnsi="Cambria Math"/>
                      <w:color w:val="000000"/>
                      <w:szCs w:val="22"/>
                      <w:lang w:eastAsia="zh-CN"/>
                    </w:rPr>
                    <m:t>error</m:t>
                  </m:r>
                </m:e>
                <m:sub>
                  <m:r>
                    <m:rPr>
                      <m:sty m:val="p"/>
                    </m:rPr>
                    <w:rPr>
                      <w:rFonts w:ascii="Cambria Math" w:eastAsia="Batang" w:hAnsi="Cambria Math"/>
                      <w:color w:val="000000"/>
                      <w:szCs w:val="22"/>
                      <w:lang w:eastAsia="zh-CN"/>
                    </w:rPr>
                    <m:t>UE, DL, RX</m:t>
                  </m:r>
                </m:sub>
              </m:sSub>
            </m:oMath>
            <w:r w:rsidRPr="003A2D0D">
              <w:rPr>
                <w:rFonts w:ascii="Times" w:eastAsia="Batang" w:hAnsi="Times"/>
                <w:sz w:val="20"/>
                <w:szCs w:val="24"/>
              </w:rPr>
              <w:instrText xml:space="preserve"> </w:instrText>
            </w:r>
            <w:r w:rsidRPr="003A2D0D">
              <w:rPr>
                <w:rFonts w:ascii="Times" w:eastAsia="Batang" w:hAnsi="Times"/>
                <w:sz w:val="20"/>
                <w:szCs w:val="24"/>
              </w:rPr>
              <w:fldChar w:fldCharType="end"/>
            </w:r>
            <w:r w:rsidRPr="003A2D0D">
              <w:rPr>
                <w:rFonts w:ascii="Times" w:eastAsia="Batang" w:hAnsi="Times"/>
                <w:sz w:val="20"/>
                <w:szCs w:val="24"/>
              </w:rPr>
              <w:t xml:space="preserve"> is based on other signals (e.g. CSI-RS) instead of SSB.</w:t>
            </w:r>
          </w:p>
          <w:p w:rsidR="003A2D0D" w:rsidRPr="003A2D0D" w:rsidRDefault="003A2D0D" w:rsidP="003A2D0D">
            <w:pPr>
              <w:numPr>
                <w:ilvl w:val="0"/>
                <w:numId w:val="24"/>
              </w:numPr>
              <w:spacing w:beforeLines="0" w:before="0" w:afterLines="0" w:after="0"/>
              <w:rPr>
                <w:rFonts w:ascii="Times" w:eastAsia="Batang" w:hAnsi="Times"/>
                <w:sz w:val="20"/>
                <w:szCs w:val="24"/>
              </w:rPr>
            </w:pPr>
            <w:proofErr w:type="spellStart"/>
            <w:proofErr w:type="gramStart"/>
            <w:r w:rsidRPr="003A2D0D">
              <w:rPr>
                <w:rFonts w:ascii="Times" w:eastAsia="Batang" w:hAnsi="Times"/>
                <w:i/>
                <w:iCs/>
                <w:sz w:val="20"/>
                <w:szCs w:val="24"/>
              </w:rPr>
              <w:t>error</w:t>
            </w:r>
            <w:r w:rsidRPr="003A2D0D">
              <w:rPr>
                <w:rFonts w:ascii="Times" w:eastAsia="Batang" w:hAnsi="Times"/>
                <w:i/>
                <w:iCs/>
                <w:sz w:val="20"/>
                <w:szCs w:val="24"/>
                <w:vertAlign w:val="subscript"/>
              </w:rPr>
              <w:t>BS</w:t>
            </w:r>
            <w:proofErr w:type="spellEnd"/>
            <w:proofErr w:type="gramEnd"/>
            <w:r w:rsidRPr="003A2D0D">
              <w:rPr>
                <w:rFonts w:ascii="Times" w:eastAsia="Batang" w:hAnsi="Times"/>
                <w:i/>
                <w:iCs/>
                <w:sz w:val="20"/>
                <w:szCs w:val="24"/>
                <w:vertAlign w:val="subscript"/>
              </w:rPr>
              <w:t>, UL,RX</w:t>
            </w:r>
            <w:r w:rsidRPr="003A2D0D">
              <w:rPr>
                <w:rFonts w:ascii="Times" w:eastAsia="Batang" w:hAnsi="Times"/>
                <w:sz w:val="20"/>
                <w:szCs w:val="24"/>
              </w:rPr>
              <w:fldChar w:fldCharType="begin"/>
            </w:r>
            <w:r w:rsidRPr="003A2D0D">
              <w:rPr>
                <w:rFonts w:ascii="Times" w:eastAsia="Batang" w:hAnsi="Times"/>
                <w:sz w:val="20"/>
                <w:szCs w:val="24"/>
              </w:rPr>
              <w:instrText xml:space="preserve"> QUOTE </w:instrText>
            </w:r>
            <m:oMath>
              <m:sSub>
                <m:sSubPr>
                  <m:ctrlPr>
                    <w:rPr>
                      <w:rFonts w:ascii="Cambria Math" w:eastAsia="宋体" w:hAnsi="Cambria Math" w:cs="Calibri"/>
                      <w:color w:val="000000"/>
                      <w:szCs w:val="22"/>
                    </w:rPr>
                  </m:ctrlPr>
                </m:sSubPr>
                <m:e>
                  <m:r>
                    <m:rPr>
                      <m:sty m:val="p"/>
                    </m:rPr>
                    <w:rPr>
                      <w:rFonts w:ascii="Cambria Math" w:eastAsia="Batang" w:hAnsi="Cambria Math"/>
                      <w:color w:val="000000"/>
                      <w:szCs w:val="22"/>
                      <w:lang w:eastAsia="zh-CN"/>
                    </w:rPr>
                    <m:t>error</m:t>
                  </m:r>
                </m:e>
                <m:sub>
                  <m:r>
                    <m:rPr>
                      <m:sty m:val="p"/>
                    </m:rPr>
                    <w:rPr>
                      <w:rFonts w:ascii="Cambria Math" w:eastAsia="Batang" w:hAnsi="Cambria Math"/>
                      <w:color w:val="000000"/>
                      <w:szCs w:val="22"/>
                      <w:lang w:eastAsia="zh-CN"/>
                    </w:rPr>
                    <m:t>UE, DL, RX</m:t>
                  </m:r>
                </m:sub>
              </m:sSub>
            </m:oMath>
            <w:r w:rsidRPr="003A2D0D">
              <w:rPr>
                <w:rFonts w:ascii="Times" w:eastAsia="Batang" w:hAnsi="Times"/>
                <w:sz w:val="20"/>
                <w:szCs w:val="24"/>
              </w:rPr>
              <w:instrText xml:space="preserve"> </w:instrText>
            </w:r>
            <w:r w:rsidRPr="003A2D0D">
              <w:rPr>
                <w:rFonts w:ascii="Times" w:eastAsia="Batang" w:hAnsi="Times"/>
                <w:sz w:val="20"/>
                <w:szCs w:val="24"/>
              </w:rPr>
              <w:fldChar w:fldCharType="end"/>
            </w:r>
            <w:r w:rsidRPr="003A2D0D">
              <w:rPr>
                <w:rFonts w:ascii="Times" w:eastAsia="Batang" w:hAnsi="Times"/>
                <w:sz w:val="20"/>
                <w:szCs w:val="24"/>
              </w:rPr>
              <w:t xml:space="preserve"> </w:t>
            </w:r>
            <w:proofErr w:type="spellStart"/>
            <w:r w:rsidRPr="003A2D0D">
              <w:rPr>
                <w:rFonts w:ascii="Times" w:eastAsia="Batang" w:hAnsi="Times"/>
                <w:sz w:val="20"/>
                <w:szCs w:val="24"/>
              </w:rPr>
              <w:t>iss</w:t>
            </w:r>
            <w:proofErr w:type="spellEnd"/>
            <w:r w:rsidRPr="003A2D0D">
              <w:rPr>
                <w:rFonts w:ascii="Times" w:eastAsia="Batang" w:hAnsi="Times"/>
                <w:sz w:val="20"/>
                <w:szCs w:val="24"/>
              </w:rPr>
              <w:t xml:space="preserve"> based on other uplink signals instead of contention based PRACH, e.g. SRS.  </w:t>
            </w:r>
          </w:p>
          <w:p w:rsidR="003A2D0D" w:rsidRPr="003A2D0D" w:rsidRDefault="003A2D0D" w:rsidP="003A2D0D">
            <w:pPr>
              <w:numPr>
                <w:ilvl w:val="0"/>
                <w:numId w:val="24"/>
              </w:numPr>
              <w:spacing w:beforeLines="0" w:before="0" w:afterLines="0" w:after="0"/>
              <w:rPr>
                <w:rFonts w:ascii="Times" w:eastAsia="Batang" w:hAnsi="Times"/>
                <w:sz w:val="20"/>
                <w:szCs w:val="24"/>
              </w:rPr>
            </w:pPr>
            <w:r w:rsidRPr="003A2D0D">
              <w:rPr>
                <w:rFonts w:ascii="Times" w:eastAsia="Batang" w:hAnsi="Times"/>
                <w:sz w:val="20"/>
                <w:szCs w:val="24"/>
              </w:rPr>
              <w:lastRenderedPageBreak/>
              <w:t>Further study and specify new procedure/</w:t>
            </w:r>
            <w:proofErr w:type="spellStart"/>
            <w:r w:rsidRPr="003A2D0D">
              <w:rPr>
                <w:rFonts w:ascii="Times" w:eastAsia="Batang" w:hAnsi="Times"/>
                <w:sz w:val="20"/>
                <w:szCs w:val="24"/>
              </w:rPr>
              <w:t>signaling</w:t>
            </w:r>
            <w:proofErr w:type="spellEnd"/>
            <w:r w:rsidRPr="003A2D0D">
              <w:rPr>
                <w:rFonts w:ascii="Times" w:eastAsia="Batang" w:hAnsi="Times"/>
                <w:sz w:val="20"/>
                <w:szCs w:val="24"/>
              </w:rPr>
              <w:t xml:space="preserve"> (if necessary) to ensure that the PD estimation can be acquired after DRX for the adopted PDC method.</w:t>
            </w:r>
          </w:p>
          <w:p w:rsidR="003A2D0D" w:rsidRPr="003A2D0D" w:rsidRDefault="003A2D0D" w:rsidP="003A2D0D">
            <w:pPr>
              <w:autoSpaceDE w:val="0"/>
              <w:autoSpaceDN w:val="0"/>
              <w:snapToGrid w:val="0"/>
              <w:spacing w:beforeLines="0" w:before="0" w:afterLines="0" w:after="0" w:line="252" w:lineRule="auto"/>
              <w:jc w:val="both"/>
              <w:rPr>
                <w:rFonts w:eastAsia="Batang"/>
                <w:sz w:val="20"/>
                <w:lang w:eastAsia="zh-CN"/>
              </w:rPr>
            </w:pPr>
          </w:p>
          <w:p w:rsidR="003A2D0D" w:rsidRPr="003A2D0D" w:rsidRDefault="003A2D0D" w:rsidP="003A2D0D">
            <w:pPr>
              <w:autoSpaceDE w:val="0"/>
              <w:autoSpaceDN w:val="0"/>
              <w:snapToGrid w:val="0"/>
              <w:spacing w:beforeLines="0" w:before="0" w:afterLines="0" w:after="0" w:line="252" w:lineRule="auto"/>
              <w:jc w:val="both"/>
              <w:rPr>
                <w:rFonts w:eastAsia="Batang"/>
                <w:sz w:val="20"/>
                <w:highlight w:val="green"/>
                <w:lang w:eastAsia="zh-CN"/>
              </w:rPr>
            </w:pPr>
            <w:r w:rsidRPr="003A2D0D">
              <w:rPr>
                <w:rFonts w:eastAsia="Batang"/>
                <w:sz w:val="20"/>
                <w:highlight w:val="green"/>
                <w:lang w:eastAsia="zh-CN"/>
              </w:rPr>
              <w:t>Agreement:</w:t>
            </w:r>
          </w:p>
          <w:p w:rsidR="003A2D0D" w:rsidRPr="003A2D0D" w:rsidRDefault="003A2D0D" w:rsidP="003A2D0D">
            <w:pPr>
              <w:spacing w:beforeLines="0" w:before="0" w:afterLines="0" w:after="0"/>
              <w:rPr>
                <w:rFonts w:ascii="Times" w:eastAsia="Batang" w:hAnsi="Times"/>
                <w:sz w:val="20"/>
                <w:szCs w:val="24"/>
              </w:rPr>
            </w:pPr>
            <w:r w:rsidRPr="003A2D0D">
              <w:rPr>
                <w:rFonts w:ascii="Times" w:eastAsia="Batang" w:hAnsi="Times"/>
                <w:sz w:val="20"/>
                <w:szCs w:val="24"/>
              </w:rPr>
              <w:t xml:space="preserve">Existing DL reference signal(s) are used for Rx – </w:t>
            </w:r>
            <w:proofErr w:type="spellStart"/>
            <w:r w:rsidRPr="003A2D0D">
              <w:rPr>
                <w:rFonts w:ascii="Times" w:eastAsia="Batang" w:hAnsi="Times"/>
                <w:sz w:val="20"/>
                <w:szCs w:val="24"/>
              </w:rPr>
              <w:t>Tx</w:t>
            </w:r>
            <w:proofErr w:type="spellEnd"/>
            <w:r w:rsidRPr="003A2D0D">
              <w:rPr>
                <w:rFonts w:ascii="Times" w:eastAsia="Batang" w:hAnsi="Times"/>
                <w:sz w:val="20"/>
                <w:szCs w:val="24"/>
              </w:rPr>
              <w:t xml:space="preserve"> time difference estimation at UE side for RTT-based propagation delay compensation, if RTT-based propagation delay compensation is supported.   </w:t>
            </w:r>
          </w:p>
          <w:p w:rsidR="003A2D0D" w:rsidRPr="003A2D0D" w:rsidRDefault="003A2D0D" w:rsidP="003A2D0D">
            <w:pPr>
              <w:numPr>
                <w:ilvl w:val="0"/>
                <w:numId w:val="25"/>
              </w:numPr>
              <w:spacing w:beforeLines="0" w:before="0" w:afterLines="0" w:after="0"/>
              <w:rPr>
                <w:rFonts w:ascii="Times" w:eastAsia="Batang" w:hAnsi="Times"/>
                <w:sz w:val="20"/>
                <w:szCs w:val="24"/>
              </w:rPr>
            </w:pPr>
            <w:r w:rsidRPr="003A2D0D">
              <w:rPr>
                <w:rFonts w:ascii="Times" w:eastAsia="Batang" w:hAnsi="Times"/>
                <w:sz w:val="20"/>
                <w:szCs w:val="24"/>
              </w:rPr>
              <w:t xml:space="preserve">FFS whether PRS can be used for UE Rx – </w:t>
            </w:r>
            <w:proofErr w:type="spellStart"/>
            <w:r w:rsidRPr="003A2D0D">
              <w:rPr>
                <w:rFonts w:ascii="Times" w:eastAsia="Batang" w:hAnsi="Times"/>
                <w:sz w:val="20"/>
                <w:szCs w:val="24"/>
              </w:rPr>
              <w:t>Tx</w:t>
            </w:r>
            <w:proofErr w:type="spellEnd"/>
            <w:r w:rsidRPr="003A2D0D">
              <w:rPr>
                <w:rFonts w:ascii="Times" w:eastAsia="Batang" w:hAnsi="Times"/>
                <w:sz w:val="20"/>
                <w:szCs w:val="24"/>
              </w:rPr>
              <w:t xml:space="preserve"> time difference estimation or not  </w:t>
            </w:r>
          </w:p>
          <w:p w:rsidR="003A2D0D" w:rsidRPr="003A2D0D" w:rsidRDefault="003A2D0D" w:rsidP="003A2D0D">
            <w:pPr>
              <w:numPr>
                <w:ilvl w:val="0"/>
                <w:numId w:val="25"/>
              </w:numPr>
              <w:spacing w:beforeLines="0" w:before="0" w:afterLines="0" w:after="0"/>
              <w:rPr>
                <w:rFonts w:ascii="Times" w:eastAsia="Batang" w:hAnsi="Times"/>
                <w:sz w:val="20"/>
                <w:szCs w:val="24"/>
              </w:rPr>
            </w:pPr>
            <w:r w:rsidRPr="003A2D0D">
              <w:rPr>
                <w:rFonts w:ascii="Times" w:eastAsia="Batang" w:hAnsi="Times"/>
                <w:sz w:val="20"/>
                <w:szCs w:val="24"/>
              </w:rPr>
              <w:t>FFS which DL reference signal(s) to be used if/when PRS is not used</w:t>
            </w:r>
          </w:p>
          <w:p w:rsidR="003A2D0D" w:rsidRPr="003A2D0D" w:rsidRDefault="003A2D0D" w:rsidP="003A2D0D">
            <w:pPr>
              <w:autoSpaceDE w:val="0"/>
              <w:autoSpaceDN w:val="0"/>
              <w:snapToGrid w:val="0"/>
              <w:spacing w:beforeLines="0" w:before="0" w:afterLines="0" w:after="0" w:line="252" w:lineRule="auto"/>
              <w:jc w:val="both"/>
              <w:rPr>
                <w:rFonts w:eastAsia="Batang"/>
                <w:sz w:val="20"/>
                <w:lang w:eastAsia="zh-CN"/>
              </w:rPr>
            </w:pPr>
          </w:p>
          <w:p w:rsidR="003A2D0D" w:rsidRPr="003A2D0D" w:rsidRDefault="003A2D0D" w:rsidP="003A2D0D">
            <w:pPr>
              <w:autoSpaceDE w:val="0"/>
              <w:autoSpaceDN w:val="0"/>
              <w:snapToGrid w:val="0"/>
              <w:spacing w:beforeLines="0" w:before="0" w:afterLines="0" w:after="0" w:line="252" w:lineRule="auto"/>
              <w:jc w:val="both"/>
              <w:rPr>
                <w:rFonts w:eastAsia="Batang"/>
                <w:sz w:val="20"/>
                <w:u w:val="single"/>
                <w:lang w:eastAsia="zh-CN"/>
              </w:rPr>
            </w:pPr>
            <w:r w:rsidRPr="003A2D0D">
              <w:rPr>
                <w:rFonts w:eastAsia="Batang"/>
                <w:sz w:val="20"/>
                <w:u w:val="single"/>
                <w:lang w:eastAsia="zh-CN"/>
              </w:rPr>
              <w:t>Conclusion:</w:t>
            </w:r>
          </w:p>
          <w:p w:rsidR="003A2D0D" w:rsidRPr="003A2D0D" w:rsidRDefault="003A2D0D" w:rsidP="003A2D0D">
            <w:pPr>
              <w:numPr>
                <w:ilvl w:val="0"/>
                <w:numId w:val="26"/>
              </w:numPr>
              <w:spacing w:beforeLines="0" w:before="0" w:afterLines="0" w:after="0"/>
              <w:rPr>
                <w:rFonts w:ascii="Times" w:eastAsia="Batang" w:hAnsi="Times"/>
                <w:sz w:val="20"/>
                <w:szCs w:val="24"/>
              </w:rPr>
            </w:pPr>
            <w:r w:rsidRPr="003A2D0D">
              <w:rPr>
                <w:rFonts w:ascii="Times" w:eastAsia="Batang" w:hAnsi="Times"/>
                <w:sz w:val="20"/>
                <w:szCs w:val="24"/>
              </w:rPr>
              <w:t xml:space="preserve">Leave it to RAN2 to decide whether to support UE based compensation and/or </w:t>
            </w:r>
            <w:proofErr w:type="spellStart"/>
            <w:r w:rsidRPr="003A2D0D">
              <w:rPr>
                <w:rFonts w:ascii="Times" w:eastAsia="Batang" w:hAnsi="Times"/>
                <w:sz w:val="20"/>
                <w:szCs w:val="24"/>
              </w:rPr>
              <w:t>gNB</w:t>
            </w:r>
            <w:proofErr w:type="spellEnd"/>
            <w:r w:rsidRPr="003A2D0D">
              <w:rPr>
                <w:rFonts w:ascii="Times" w:eastAsia="Batang" w:hAnsi="Times"/>
                <w:sz w:val="20"/>
                <w:szCs w:val="24"/>
              </w:rPr>
              <w:t xml:space="preserve"> based compensation for any propagation delay compensation method RAN1 may adopt for Rel-17, if applicable.</w:t>
            </w:r>
          </w:p>
        </w:tc>
      </w:tr>
    </w:tbl>
    <w:p w:rsidR="00292E64" w:rsidRDefault="003A2D0D" w:rsidP="00D56BD6">
      <w:pPr>
        <w:spacing w:before="120" w:after="120"/>
        <w:rPr>
          <w:rFonts w:eastAsiaTheme="minorEastAsia"/>
          <w:lang w:val="en-US" w:eastAsia="zh-CN"/>
        </w:rPr>
      </w:pPr>
      <w:r>
        <w:rPr>
          <w:rFonts w:eastAsiaTheme="minorEastAsia"/>
          <w:lang w:val="en-US" w:eastAsia="zh-CN"/>
        </w:rPr>
        <w:lastRenderedPageBreak/>
        <w:t xml:space="preserve">It can be seen that two kinds of PDC mechanisms are being considered in RAN1, one is TA based, and the other is RTT based. </w:t>
      </w:r>
      <w:r w:rsidR="0066606F">
        <w:rPr>
          <w:rFonts w:eastAsiaTheme="minorEastAsia"/>
          <w:lang w:val="en-US" w:eastAsia="zh-CN"/>
        </w:rPr>
        <w:t>In RAN1#104-bis-e, RAN1 has reached some conclusions on the PDC error.</w:t>
      </w:r>
    </w:p>
    <w:tbl>
      <w:tblPr>
        <w:tblStyle w:val="af4"/>
        <w:tblW w:w="0" w:type="auto"/>
        <w:tblLook w:val="04A0" w:firstRow="1" w:lastRow="0" w:firstColumn="1" w:lastColumn="0" w:noHBand="0" w:noVBand="1"/>
      </w:tblPr>
      <w:tblGrid>
        <w:gridCol w:w="9621"/>
      </w:tblGrid>
      <w:tr w:rsidR="0066606F" w:rsidTr="0066606F">
        <w:tc>
          <w:tcPr>
            <w:tcW w:w="9621" w:type="dxa"/>
          </w:tcPr>
          <w:p w:rsidR="003A2D0D" w:rsidRPr="003A2D0D" w:rsidRDefault="003A2D0D" w:rsidP="003A2D0D">
            <w:pPr>
              <w:autoSpaceDE w:val="0"/>
              <w:autoSpaceDN w:val="0"/>
              <w:snapToGrid w:val="0"/>
              <w:spacing w:beforeLines="0" w:before="0" w:afterLines="0" w:after="120" w:line="252" w:lineRule="auto"/>
              <w:rPr>
                <w:rFonts w:eastAsia="Batang"/>
                <w:color w:val="000000"/>
                <w:sz w:val="20"/>
                <w:lang w:eastAsia="zh-CN"/>
              </w:rPr>
            </w:pPr>
            <w:r w:rsidRPr="003A2D0D">
              <w:rPr>
                <w:rFonts w:eastAsia="Batang"/>
                <w:sz w:val="20"/>
                <w:highlight w:val="green"/>
                <w:lang w:eastAsia="zh-CN"/>
              </w:rPr>
              <w:t>Agreements</w:t>
            </w:r>
            <w:r w:rsidRPr="003A2D0D">
              <w:rPr>
                <w:rFonts w:eastAsia="Batang"/>
                <w:sz w:val="20"/>
                <w:lang w:eastAsia="zh-CN"/>
              </w:rPr>
              <w:t>: Take the following equation for evaluation of the DL propagation delay estimation</w:t>
            </w:r>
            <w:r w:rsidRPr="003A2D0D">
              <w:rPr>
                <w:rFonts w:eastAsia="Batang"/>
                <w:color w:val="000000"/>
                <w:sz w:val="20"/>
                <w:lang w:eastAsia="zh-CN"/>
              </w:rPr>
              <w:t xml:space="preserve"> error for TA based propagation delay compensation:</w:t>
            </w:r>
          </w:p>
          <w:p w:rsidR="003A2D0D" w:rsidRPr="003A2D0D" w:rsidRDefault="003A2D0D" w:rsidP="003A2D0D">
            <w:pPr>
              <w:autoSpaceDE w:val="0"/>
              <w:autoSpaceDN w:val="0"/>
              <w:snapToGrid w:val="0"/>
              <w:spacing w:beforeLines="0" w:before="0" w:afterLines="0" w:after="120" w:line="252" w:lineRule="auto"/>
              <w:jc w:val="center"/>
              <w:rPr>
                <w:rFonts w:eastAsia="Batang"/>
                <w:sz w:val="20"/>
                <w:lang w:eastAsia="zh-CN"/>
              </w:rPr>
            </w:pPr>
            <w:r w:rsidRPr="003A2D0D">
              <w:rPr>
                <w:rFonts w:eastAsia="Batang"/>
                <w:noProof/>
                <w:sz w:val="20"/>
                <w:lang w:val="en-US" w:eastAsia="zh-CN"/>
              </w:rPr>
              <w:drawing>
                <wp:inline distT="0" distB="0" distL="0" distR="0" wp14:anchorId="698196E9" wp14:editId="2B8763AE">
                  <wp:extent cx="5486400" cy="60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rsidR="003A2D0D" w:rsidRPr="003A2D0D" w:rsidRDefault="003A2D0D" w:rsidP="003A2D0D">
            <w:pPr>
              <w:numPr>
                <w:ilvl w:val="0"/>
                <w:numId w:val="21"/>
              </w:numPr>
              <w:overflowPunct w:val="0"/>
              <w:autoSpaceDE w:val="0"/>
              <w:autoSpaceDN w:val="0"/>
              <w:adjustRightInd w:val="0"/>
              <w:spacing w:beforeLines="0" w:before="0" w:afterLines="0" w:after="180"/>
              <w:contextualSpacing/>
              <w:textAlignment w:val="baseline"/>
              <w:rPr>
                <w:rFonts w:eastAsia="宋体"/>
                <w:b/>
                <w:bCs/>
                <w:sz w:val="20"/>
                <w:lang w:eastAsia="ja-JP"/>
              </w:rPr>
            </w:pPr>
            <w:r w:rsidRPr="003A2D0D">
              <w:rPr>
                <w:rFonts w:eastAsia="宋体"/>
                <w:sz w:val="20"/>
                <w:lang w:eastAsia="zh-CN"/>
              </w:rPr>
              <w:t xml:space="preserve">Either option 1 or option 2 below will be applied based on the RAN4 reply to RAN1 LS </w:t>
            </w:r>
            <w:hyperlink r:id="rId13" w:history="1">
              <w:r w:rsidRPr="003A2D0D">
                <w:rPr>
                  <w:rFonts w:eastAsia="宋体"/>
                  <w:color w:val="0000FF"/>
                  <w:sz w:val="20"/>
                  <w:u w:val="single"/>
                  <w:lang w:eastAsia="zh-CN"/>
                </w:rPr>
                <w:t>R1-2102245</w:t>
              </w:r>
            </w:hyperlink>
            <w:r w:rsidRPr="003A2D0D">
              <w:rPr>
                <w:rFonts w:eastAsia="宋体"/>
                <w:sz w:val="20"/>
                <w:lang w:eastAsia="zh-CN"/>
              </w:rPr>
              <w:t>.</w:t>
            </w:r>
          </w:p>
          <w:p w:rsidR="003A2D0D" w:rsidRPr="003A2D0D" w:rsidRDefault="003A2D0D" w:rsidP="003A2D0D">
            <w:pPr>
              <w:numPr>
                <w:ilvl w:val="1"/>
                <w:numId w:val="21"/>
              </w:numPr>
              <w:overflowPunct w:val="0"/>
              <w:autoSpaceDE w:val="0"/>
              <w:autoSpaceDN w:val="0"/>
              <w:adjustRightInd w:val="0"/>
              <w:spacing w:beforeLines="0" w:before="0" w:afterLines="0" w:after="180"/>
              <w:contextualSpacing/>
              <w:textAlignment w:val="baseline"/>
              <w:rPr>
                <w:rFonts w:ascii="Calibri" w:eastAsia="宋体" w:hAnsi="Calibri"/>
                <w:sz w:val="20"/>
                <w:szCs w:val="21"/>
                <w:lang w:val="fr-FR" w:eastAsia="ko-KR"/>
              </w:rPr>
            </w:pPr>
            <w:r w:rsidRPr="003A2D0D">
              <w:rPr>
                <w:rFonts w:ascii="Times New Roman ,serif" w:eastAsia="宋体" w:hAnsi="Times New Roman ,serif"/>
                <w:b/>
                <w:bCs/>
                <w:szCs w:val="22"/>
                <w:lang w:val="fr-FR" w:eastAsia="ko-KR"/>
              </w:rPr>
              <w:t xml:space="preserve">Option 1: </w:t>
            </w:r>
            <w:r w:rsidRPr="003A2D0D">
              <w:rPr>
                <w:rFonts w:ascii="Cambria Math" w:eastAsia="宋体" w:hAnsi="Cambria Math"/>
                <w:i/>
                <w:iCs/>
                <w:szCs w:val="22"/>
                <w:lang w:val="fr-FR" w:eastAsia="ko-KR"/>
              </w:rPr>
              <w:t>error</w:t>
            </w:r>
            <w:r w:rsidRPr="003A2D0D">
              <w:rPr>
                <w:rFonts w:ascii="Cambria Math" w:eastAsia="宋体" w:hAnsi="Cambria Math"/>
                <w:i/>
                <w:iCs/>
                <w:szCs w:val="22"/>
                <w:vertAlign w:val="subscript"/>
                <w:lang w:val="fr-FR" w:eastAsia="ko-KR"/>
              </w:rPr>
              <w:t>UE, DL,RX</w:t>
            </w:r>
            <w:r w:rsidRPr="003A2D0D">
              <w:rPr>
                <w:rFonts w:ascii="Cambria Math" w:eastAsia="宋体" w:hAnsi="Cambria Math"/>
                <w:szCs w:val="22"/>
                <w:lang w:val="fr-FR" w:eastAsia="ko-KR"/>
              </w:rPr>
              <w:t>+</w:t>
            </w:r>
            <w:r w:rsidRPr="003A2D0D">
              <w:rPr>
                <w:rFonts w:ascii="Cambria Math" w:eastAsia="宋体" w:hAnsi="Cambria Math"/>
                <w:i/>
                <w:iCs/>
                <w:szCs w:val="22"/>
                <w:lang w:val="fr-FR" w:eastAsia="ko-KR"/>
              </w:rPr>
              <w:t>error</w:t>
            </w:r>
            <w:r w:rsidRPr="003A2D0D">
              <w:rPr>
                <w:rFonts w:ascii="Cambria Math" w:eastAsia="宋体" w:hAnsi="Cambria Math"/>
                <w:i/>
                <w:iCs/>
                <w:szCs w:val="22"/>
                <w:vertAlign w:val="subscript"/>
                <w:lang w:val="fr-FR" w:eastAsia="ko-KR"/>
              </w:rPr>
              <w:t>UE</w:t>
            </w:r>
            <w:r w:rsidRPr="003A2D0D">
              <w:rPr>
                <w:rFonts w:ascii="Cambria Math" w:eastAsia="宋体" w:hAnsi="Cambria Math"/>
                <w:szCs w:val="22"/>
                <w:vertAlign w:val="subscript"/>
                <w:lang w:val="fr-FR" w:eastAsia="ko-KR"/>
              </w:rPr>
              <w:t>, </w:t>
            </w:r>
            <w:r w:rsidRPr="003A2D0D">
              <w:rPr>
                <w:rFonts w:ascii="Cambria Math" w:eastAsia="宋体" w:hAnsi="Cambria Math"/>
                <w:i/>
                <w:iCs/>
                <w:szCs w:val="22"/>
                <w:vertAlign w:val="subscript"/>
                <w:lang w:val="fr-FR" w:eastAsia="ko-KR"/>
              </w:rPr>
              <w:t>UL</w:t>
            </w:r>
            <w:r w:rsidRPr="003A2D0D">
              <w:rPr>
                <w:rFonts w:ascii="Cambria Math" w:eastAsia="宋体" w:hAnsi="Cambria Math"/>
                <w:szCs w:val="22"/>
                <w:vertAlign w:val="subscript"/>
                <w:lang w:val="fr-FR" w:eastAsia="ko-KR"/>
              </w:rPr>
              <w:t>, </w:t>
            </w:r>
            <w:r w:rsidRPr="003A2D0D">
              <w:rPr>
                <w:rFonts w:ascii="Cambria Math" w:eastAsia="宋体" w:hAnsi="Cambria Math"/>
                <w:i/>
                <w:iCs/>
                <w:szCs w:val="22"/>
                <w:vertAlign w:val="subscript"/>
                <w:lang w:val="fr-FR" w:eastAsia="ko-KR"/>
              </w:rPr>
              <w:t>TX</w:t>
            </w:r>
            <w:r w:rsidRPr="003A2D0D">
              <w:rPr>
                <w:rFonts w:ascii="Times New Roman ,serif" w:eastAsia="宋体" w:hAnsi="Times New Roman ,serif"/>
                <w:szCs w:val="22"/>
                <w:lang w:val="fr-FR" w:eastAsia="ko-KR"/>
              </w:rPr>
              <w:t xml:space="preserve"> &lt;= Te</w:t>
            </w:r>
          </w:p>
          <w:p w:rsidR="003A2D0D" w:rsidRPr="003A2D0D" w:rsidRDefault="003A2D0D" w:rsidP="003A2D0D">
            <w:pPr>
              <w:numPr>
                <w:ilvl w:val="1"/>
                <w:numId w:val="21"/>
              </w:numPr>
              <w:overflowPunct w:val="0"/>
              <w:autoSpaceDE w:val="0"/>
              <w:autoSpaceDN w:val="0"/>
              <w:adjustRightInd w:val="0"/>
              <w:spacing w:beforeLines="0" w:before="0" w:afterLines="0" w:after="180"/>
              <w:contextualSpacing/>
              <w:textAlignment w:val="baseline"/>
              <w:rPr>
                <w:rFonts w:eastAsia="宋体"/>
                <w:sz w:val="20"/>
                <w:lang w:val="en-US" w:eastAsia="ko-KR"/>
              </w:rPr>
            </w:pPr>
            <w:r w:rsidRPr="003A2D0D">
              <w:rPr>
                <w:rFonts w:ascii="Times New Roman ,serif" w:eastAsia="宋体" w:hAnsi="Times New Roman ,serif"/>
                <w:b/>
                <w:bCs/>
                <w:szCs w:val="22"/>
                <w:lang w:val="en-US" w:eastAsia="ko-KR"/>
              </w:rPr>
              <w:t xml:space="preserve">Option 2: </w:t>
            </w:r>
            <w:proofErr w:type="spellStart"/>
            <w:r w:rsidRPr="003A2D0D">
              <w:rPr>
                <w:rFonts w:ascii="Cambria Math" w:eastAsia="宋体" w:hAnsi="Cambria Math"/>
                <w:i/>
                <w:iCs/>
                <w:szCs w:val="22"/>
                <w:lang w:val="en-US" w:eastAsia="ko-KR"/>
              </w:rPr>
              <w:t>error</w:t>
            </w:r>
            <w:r w:rsidRPr="003A2D0D">
              <w:rPr>
                <w:rFonts w:ascii="Cambria Math" w:eastAsia="宋体" w:hAnsi="Cambria Math"/>
                <w:i/>
                <w:iCs/>
                <w:szCs w:val="22"/>
                <w:vertAlign w:val="subscript"/>
                <w:lang w:val="en-US" w:eastAsia="ko-KR"/>
              </w:rPr>
              <w:t>UE</w:t>
            </w:r>
            <w:proofErr w:type="spellEnd"/>
            <w:r w:rsidRPr="003A2D0D">
              <w:rPr>
                <w:rFonts w:ascii="Cambria Math" w:eastAsia="宋体" w:hAnsi="Cambria Math"/>
                <w:szCs w:val="22"/>
                <w:vertAlign w:val="subscript"/>
                <w:lang w:val="en-US" w:eastAsia="ko-KR"/>
              </w:rPr>
              <w:t>, </w:t>
            </w:r>
            <w:r w:rsidRPr="003A2D0D">
              <w:rPr>
                <w:rFonts w:ascii="Cambria Math" w:eastAsia="宋体" w:hAnsi="Cambria Math"/>
                <w:i/>
                <w:iCs/>
                <w:szCs w:val="22"/>
                <w:vertAlign w:val="subscript"/>
                <w:lang w:val="en-US" w:eastAsia="ko-KR"/>
              </w:rPr>
              <w:t>UL</w:t>
            </w:r>
            <w:r w:rsidRPr="003A2D0D">
              <w:rPr>
                <w:rFonts w:ascii="Cambria Math" w:eastAsia="宋体" w:hAnsi="Cambria Math"/>
                <w:szCs w:val="22"/>
                <w:vertAlign w:val="subscript"/>
                <w:lang w:val="en-US" w:eastAsia="ko-KR"/>
              </w:rPr>
              <w:t>, </w:t>
            </w:r>
            <w:r w:rsidRPr="003A2D0D">
              <w:rPr>
                <w:rFonts w:ascii="Cambria Math" w:eastAsia="宋体" w:hAnsi="Cambria Math"/>
                <w:i/>
                <w:iCs/>
                <w:szCs w:val="22"/>
                <w:vertAlign w:val="subscript"/>
                <w:lang w:val="en-US" w:eastAsia="ko-KR"/>
              </w:rPr>
              <w:t>TX</w:t>
            </w:r>
            <w:r w:rsidRPr="003A2D0D">
              <w:rPr>
                <w:rFonts w:ascii="Times New Roman ,serif" w:eastAsia="宋体" w:hAnsi="Times New Roman ,serif"/>
                <w:szCs w:val="22"/>
                <w:lang w:val="en-US" w:eastAsia="ko-KR"/>
              </w:rPr>
              <w:t xml:space="preserve"> = </w:t>
            </w:r>
            <w:proofErr w:type="spellStart"/>
            <w:r w:rsidRPr="003A2D0D">
              <w:rPr>
                <w:rFonts w:ascii="Times New Roman ,serif" w:eastAsia="宋体" w:hAnsi="Times New Roman ,serif"/>
                <w:szCs w:val="22"/>
                <w:lang w:val="en-US" w:eastAsia="ko-KR"/>
              </w:rPr>
              <w:t>Te</w:t>
            </w:r>
            <w:proofErr w:type="spellEnd"/>
            <w:r w:rsidRPr="003A2D0D">
              <w:rPr>
                <w:rFonts w:ascii="Times New Roman ,serif" w:eastAsia="宋体" w:hAnsi="Times New Roman ,serif"/>
                <w:szCs w:val="22"/>
                <w:lang w:val="en-US" w:eastAsia="ko-KR"/>
              </w:rPr>
              <w:t xml:space="preserve"> and </w:t>
            </w:r>
            <w:proofErr w:type="spellStart"/>
            <w:r w:rsidRPr="003A2D0D">
              <w:rPr>
                <w:rFonts w:ascii="Cambria Math" w:eastAsia="宋体" w:hAnsi="Cambria Math"/>
                <w:i/>
                <w:iCs/>
                <w:szCs w:val="22"/>
                <w:lang w:val="en-US" w:eastAsia="ko-KR"/>
              </w:rPr>
              <w:t>error</w:t>
            </w:r>
            <w:r w:rsidRPr="003A2D0D">
              <w:rPr>
                <w:rFonts w:ascii="Cambria Math" w:eastAsia="宋体" w:hAnsi="Cambria Math"/>
                <w:i/>
                <w:iCs/>
                <w:szCs w:val="22"/>
                <w:vertAlign w:val="subscript"/>
                <w:lang w:val="en-US" w:eastAsia="ko-KR"/>
              </w:rPr>
              <w:t>UE</w:t>
            </w:r>
            <w:proofErr w:type="spellEnd"/>
            <w:r w:rsidRPr="003A2D0D">
              <w:rPr>
                <w:rFonts w:ascii="Cambria Math" w:eastAsia="宋体" w:hAnsi="Cambria Math"/>
                <w:i/>
                <w:iCs/>
                <w:szCs w:val="22"/>
                <w:vertAlign w:val="subscript"/>
                <w:lang w:val="en-US" w:eastAsia="ko-KR"/>
              </w:rPr>
              <w:t>, DL,RX</w:t>
            </w:r>
            <w:r w:rsidRPr="003A2D0D">
              <w:rPr>
                <w:rFonts w:ascii="Times New Roman ,serif" w:eastAsia="宋体" w:hAnsi="Times New Roman ,serif"/>
                <w:szCs w:val="22"/>
                <w:lang w:val="en-US" w:eastAsia="ko-KR"/>
              </w:rPr>
              <w:t xml:space="preserve"> </w:t>
            </w:r>
            <w:r w:rsidRPr="003A2D0D">
              <w:rPr>
                <w:rFonts w:ascii="Times New Roman ,serif" w:eastAsia="宋体" w:hAnsi="Times New Roman ,serif"/>
                <w:color w:val="7030A0"/>
                <w:szCs w:val="22"/>
                <w:lang w:val="en-US" w:eastAsia="ko-KR"/>
              </w:rPr>
              <w:t xml:space="preserve">is equal to a value separate from </w:t>
            </w:r>
            <w:proofErr w:type="spellStart"/>
            <w:r w:rsidRPr="003A2D0D">
              <w:rPr>
                <w:rFonts w:ascii="Times New Roman ,serif" w:eastAsia="宋体" w:hAnsi="Times New Roman ,serif"/>
                <w:color w:val="7030A0"/>
                <w:szCs w:val="22"/>
                <w:lang w:val="en-US" w:eastAsia="ko-KR"/>
              </w:rPr>
              <w:t>Te</w:t>
            </w:r>
            <w:proofErr w:type="spellEnd"/>
          </w:p>
          <w:p w:rsidR="003A2D0D" w:rsidRPr="003A2D0D" w:rsidRDefault="003A2D0D" w:rsidP="003A2D0D">
            <w:pPr>
              <w:numPr>
                <w:ilvl w:val="0"/>
                <w:numId w:val="21"/>
              </w:numPr>
              <w:overflowPunct w:val="0"/>
              <w:autoSpaceDE w:val="0"/>
              <w:autoSpaceDN w:val="0"/>
              <w:adjustRightInd w:val="0"/>
              <w:spacing w:beforeLines="0" w:before="0" w:afterLines="0" w:after="180"/>
              <w:contextualSpacing/>
              <w:textAlignment w:val="baseline"/>
              <w:rPr>
                <w:rFonts w:eastAsia="宋体"/>
                <w:b/>
                <w:bCs/>
                <w:sz w:val="20"/>
                <w:lang w:eastAsia="ja-JP"/>
              </w:rPr>
            </w:pPr>
            <w:r w:rsidRPr="003A2D0D">
              <w:rPr>
                <w:rFonts w:eastAsia="宋体"/>
                <w:sz w:val="20"/>
                <w:lang w:eastAsia="zh-CN"/>
              </w:rPr>
              <w:t xml:space="preserve">FFS whether </w:t>
            </w:r>
            <w:proofErr w:type="spellStart"/>
            <w:r w:rsidRPr="003A2D0D">
              <w:rPr>
                <w:rFonts w:eastAsia="宋体"/>
                <w:i/>
                <w:iCs/>
                <w:sz w:val="20"/>
                <w:lang w:eastAsia="zh-CN"/>
              </w:rPr>
              <w:t>error</w:t>
            </w:r>
            <w:r w:rsidRPr="003A2D0D">
              <w:rPr>
                <w:rFonts w:eastAsia="宋体"/>
                <w:i/>
                <w:iCs/>
                <w:sz w:val="20"/>
                <w:vertAlign w:val="subscript"/>
                <w:lang w:eastAsia="zh-CN"/>
              </w:rPr>
              <w:t>BS</w:t>
            </w:r>
            <w:proofErr w:type="gramStart"/>
            <w:r w:rsidRPr="003A2D0D">
              <w:rPr>
                <w:rFonts w:eastAsia="宋体"/>
                <w:i/>
                <w:iCs/>
                <w:sz w:val="20"/>
                <w:vertAlign w:val="subscript"/>
                <w:lang w:eastAsia="zh-CN"/>
              </w:rPr>
              <w:t>,DL,TX</w:t>
            </w:r>
            <w:proofErr w:type="spellEnd"/>
            <w:proofErr w:type="gramEnd"/>
            <w:r w:rsidRPr="003A2D0D">
              <w:rPr>
                <w:rFonts w:eastAsia="宋体"/>
                <w:sz w:val="20"/>
                <w:lang w:eastAsia="zh-CN"/>
              </w:rPr>
              <w:t xml:space="preserve"> in the above equation should be included or not. </w:t>
            </w:r>
          </w:p>
          <w:p w:rsidR="0066606F" w:rsidRDefault="0066606F" w:rsidP="00D56BD6">
            <w:pPr>
              <w:spacing w:before="120" w:after="120"/>
              <w:rPr>
                <w:rFonts w:eastAsiaTheme="minorEastAsia"/>
                <w:lang w:eastAsia="zh-CN"/>
              </w:rPr>
            </w:pPr>
          </w:p>
          <w:p w:rsidR="003A2D0D" w:rsidRPr="003A2D0D" w:rsidRDefault="003A2D0D" w:rsidP="003A2D0D">
            <w:pPr>
              <w:spacing w:beforeLines="0" w:before="0" w:afterLines="0" w:after="0"/>
              <w:rPr>
                <w:rFonts w:eastAsia="Batang"/>
                <w:sz w:val="20"/>
                <w:highlight w:val="green"/>
              </w:rPr>
            </w:pPr>
            <w:r w:rsidRPr="003A2D0D">
              <w:rPr>
                <w:rFonts w:eastAsia="Batang"/>
                <w:sz w:val="20"/>
                <w:highlight w:val="green"/>
              </w:rPr>
              <w:t>Agreements:</w:t>
            </w:r>
          </w:p>
          <w:p w:rsidR="003A2D0D" w:rsidRPr="003A2D0D" w:rsidRDefault="003A2D0D" w:rsidP="003A2D0D">
            <w:pPr>
              <w:numPr>
                <w:ilvl w:val="0"/>
                <w:numId w:val="22"/>
              </w:numPr>
              <w:spacing w:beforeLines="0" w:before="0" w:afterLines="0" w:after="0"/>
              <w:rPr>
                <w:rFonts w:eastAsia="Batang"/>
                <w:sz w:val="20"/>
              </w:rPr>
            </w:pPr>
            <w:r w:rsidRPr="003A2D0D">
              <w:rPr>
                <w:rFonts w:eastAsia="Batang"/>
                <w:sz w:val="20"/>
              </w:rPr>
              <w:t xml:space="preserve">Observation 1: Propagation delay compensation based on existing Rel-15/Rel-16 TA procedure and associated granularity, with no enhancements in RAN1, is sufficient for meeting the </w:t>
            </w:r>
            <w:proofErr w:type="spellStart"/>
            <w:r w:rsidRPr="003A2D0D">
              <w:rPr>
                <w:rFonts w:eastAsia="Batang"/>
                <w:sz w:val="20"/>
              </w:rPr>
              <w:t>Uu</w:t>
            </w:r>
            <w:proofErr w:type="spellEnd"/>
            <w:r w:rsidRPr="003A2D0D">
              <w:rPr>
                <w:rFonts w:eastAsia="Batang"/>
                <w:sz w:val="20"/>
              </w:rPr>
              <w:t xml:space="preserve"> interface synchronicity error budget in LS R2-2010837 for the smart grid scenario.  </w:t>
            </w:r>
          </w:p>
          <w:p w:rsidR="003A2D0D" w:rsidRPr="003A2D0D" w:rsidRDefault="003A2D0D" w:rsidP="003A2D0D">
            <w:pPr>
              <w:numPr>
                <w:ilvl w:val="0"/>
                <w:numId w:val="22"/>
              </w:numPr>
              <w:spacing w:beforeLines="0" w:before="0" w:afterLines="0" w:after="0"/>
              <w:rPr>
                <w:rFonts w:eastAsia="Batang"/>
                <w:sz w:val="20"/>
              </w:rPr>
            </w:pPr>
            <w:r w:rsidRPr="003A2D0D">
              <w:rPr>
                <w:rFonts w:eastAsia="Batang"/>
                <w:sz w:val="20"/>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3A2D0D">
              <w:rPr>
                <w:rFonts w:eastAsia="Batang"/>
                <w:sz w:val="20"/>
              </w:rPr>
              <w:t>Uu</w:t>
            </w:r>
            <w:proofErr w:type="spellEnd"/>
            <w:r w:rsidRPr="003A2D0D">
              <w:rPr>
                <w:rFonts w:eastAsia="Batang"/>
                <w:sz w:val="20"/>
              </w:rPr>
              <w:t xml:space="preserve"> interface in LS R2-2010837. </w:t>
            </w:r>
          </w:p>
        </w:tc>
      </w:tr>
    </w:tbl>
    <w:p w:rsidR="0066606F" w:rsidRDefault="0068552D" w:rsidP="00D56BD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PDC </w:t>
      </w:r>
      <w:r w:rsidRPr="0068552D">
        <w:rPr>
          <w:rFonts w:eastAsiaTheme="minorEastAsia"/>
          <w:lang w:val="en-US" w:eastAsia="zh-CN"/>
        </w:rPr>
        <w:t>based on existing Rel-15/Rel-16 TA procedure and associated granularity</w:t>
      </w:r>
      <w:r>
        <w:rPr>
          <w:rFonts w:eastAsiaTheme="minorEastAsia"/>
          <w:lang w:val="en-US" w:eastAsia="zh-CN"/>
        </w:rPr>
        <w:t xml:space="preserve">, we do not see the need for define any RAN4 requirements, as both UE and </w:t>
      </w:r>
      <w:proofErr w:type="spellStart"/>
      <w:r>
        <w:rPr>
          <w:rFonts w:eastAsiaTheme="minorEastAsia"/>
          <w:lang w:val="en-US" w:eastAsia="zh-CN"/>
        </w:rPr>
        <w:t>gNB</w:t>
      </w:r>
      <w:proofErr w:type="spellEnd"/>
      <w:r>
        <w:rPr>
          <w:rFonts w:eastAsiaTheme="minorEastAsia"/>
          <w:lang w:val="en-US" w:eastAsia="zh-CN"/>
        </w:rPr>
        <w:t xml:space="preserve"> works in the same way as today. Basically, UE estimates the Rx timing from SSB or TRS, and its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timing should meet the </w:t>
      </w:r>
      <w:proofErr w:type="spellStart"/>
      <w:r>
        <w:rPr>
          <w:rFonts w:eastAsiaTheme="minorEastAsia"/>
          <w:lang w:val="en-US" w:eastAsia="zh-CN"/>
        </w:rPr>
        <w:t>Te</w:t>
      </w:r>
      <w:proofErr w:type="spellEnd"/>
      <w:r>
        <w:rPr>
          <w:rFonts w:eastAsiaTheme="minorEastAsia"/>
          <w:lang w:val="en-US" w:eastAsia="zh-CN"/>
        </w:rPr>
        <w:t xml:space="preserve"> requirements. </w:t>
      </w:r>
      <w:proofErr w:type="spellStart"/>
      <w:proofErr w:type="gramStart"/>
      <w:r>
        <w:rPr>
          <w:rFonts w:eastAsiaTheme="minorEastAsia"/>
          <w:lang w:val="en-US" w:eastAsia="zh-CN"/>
        </w:rPr>
        <w:t>gNB</w:t>
      </w:r>
      <w:proofErr w:type="spellEnd"/>
      <w:proofErr w:type="gramEnd"/>
      <w:r>
        <w:rPr>
          <w:rFonts w:eastAsiaTheme="minorEastAsia"/>
          <w:lang w:val="en-US" w:eastAsia="zh-CN"/>
        </w:rPr>
        <w:t xml:space="preserve"> estimates the Rx timing from SRS and generates TA for the UE UL transmission. </w:t>
      </w:r>
    </w:p>
    <w:p w:rsidR="0068552D" w:rsidRPr="0068552D" w:rsidRDefault="0068552D" w:rsidP="00D56BD6">
      <w:pPr>
        <w:spacing w:before="120" w:after="120"/>
        <w:rPr>
          <w:rFonts w:eastAsiaTheme="minorEastAsia"/>
          <w:b/>
          <w:lang w:val="en-US" w:eastAsia="zh-CN"/>
        </w:rPr>
      </w:pPr>
      <w:r w:rsidRPr="0068552D">
        <w:rPr>
          <w:rFonts w:eastAsiaTheme="minorEastAsia"/>
          <w:b/>
          <w:lang w:val="en-US" w:eastAsia="zh-CN"/>
        </w:rPr>
        <w:t>Proposal 1: R</w:t>
      </w:r>
      <w:r>
        <w:rPr>
          <w:rFonts w:eastAsiaTheme="minorEastAsia"/>
          <w:b/>
          <w:lang w:val="en-US" w:eastAsia="zh-CN"/>
        </w:rPr>
        <w:t>AN</w:t>
      </w:r>
      <w:r w:rsidRPr="0068552D">
        <w:rPr>
          <w:rFonts w:eastAsiaTheme="minorEastAsia"/>
          <w:b/>
          <w:lang w:val="en-US" w:eastAsia="zh-CN"/>
        </w:rPr>
        <w:t>4 does not need to define any requirement for PDC based on existing Rel-15/Rel-16 TA procedure and associated granularity.</w:t>
      </w:r>
    </w:p>
    <w:p w:rsidR="0045760B" w:rsidRDefault="0068552D" w:rsidP="00D56BD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PDC based on enhanced (or separated) TA procedure, or based on RTT, RAN4 may consider to define requirements if new measurements are introduced. For example, for RTT based PDC, UE and </w:t>
      </w:r>
      <w:proofErr w:type="spellStart"/>
      <w:r>
        <w:rPr>
          <w:rFonts w:eastAsiaTheme="minorEastAsia"/>
          <w:lang w:val="en-US" w:eastAsia="zh-CN"/>
        </w:rPr>
        <w:t>gNB</w:t>
      </w:r>
      <w:proofErr w:type="spellEnd"/>
      <w:r>
        <w:rPr>
          <w:rFonts w:eastAsiaTheme="minorEastAsia"/>
          <w:lang w:val="en-US" w:eastAsia="zh-CN"/>
        </w:rPr>
        <w:t xml:space="preserve"> may perform Rx-</w:t>
      </w:r>
      <w:proofErr w:type="spellStart"/>
      <w:r>
        <w:rPr>
          <w:rFonts w:eastAsiaTheme="minorEastAsia"/>
          <w:lang w:val="en-US" w:eastAsia="zh-CN"/>
        </w:rPr>
        <w:t>Tx</w:t>
      </w:r>
      <w:proofErr w:type="spellEnd"/>
      <w:r>
        <w:rPr>
          <w:rFonts w:eastAsiaTheme="minorEastAsia"/>
          <w:lang w:val="en-US" w:eastAsia="zh-CN"/>
        </w:rPr>
        <w:t xml:space="preserve"> time difference measurement, si</w:t>
      </w:r>
      <w:r w:rsidR="0045760B">
        <w:rPr>
          <w:rFonts w:eastAsiaTheme="minorEastAsia"/>
          <w:lang w:val="en-US" w:eastAsia="zh-CN"/>
        </w:rPr>
        <w:t xml:space="preserve">milar as done for positioning. However, since RAN1 has not agreed on any detail related to the enhanced PDC, RAN4 should further wait for RAN1 conclusions. </w:t>
      </w:r>
    </w:p>
    <w:p w:rsidR="0068552D" w:rsidRDefault="0045760B" w:rsidP="00D56BD6">
      <w:pPr>
        <w:spacing w:before="120" w:after="120"/>
        <w:rPr>
          <w:rFonts w:eastAsiaTheme="minorEastAsia"/>
          <w:b/>
          <w:lang w:val="en-US" w:eastAsia="zh-CN"/>
        </w:rPr>
      </w:pPr>
      <w:r w:rsidRPr="0045760B">
        <w:rPr>
          <w:rFonts w:eastAsiaTheme="minorEastAsia"/>
          <w:b/>
          <w:lang w:val="en-US" w:eastAsia="zh-CN"/>
        </w:rPr>
        <w:t xml:space="preserve">Proposal 2: RAN4 to wait for RAN1 conclusions on enhanced PDC, and can consider to define requirements </w:t>
      </w:r>
      <w:r>
        <w:rPr>
          <w:rFonts w:eastAsiaTheme="minorEastAsia"/>
          <w:b/>
          <w:lang w:val="en-US" w:eastAsia="zh-CN"/>
        </w:rPr>
        <w:t xml:space="preserve">for the </w:t>
      </w:r>
      <w:r w:rsidRPr="0045760B">
        <w:rPr>
          <w:rFonts w:eastAsiaTheme="minorEastAsia"/>
          <w:b/>
          <w:lang w:val="en-US" w:eastAsia="zh-CN"/>
        </w:rPr>
        <w:t xml:space="preserve">new measurements </w:t>
      </w:r>
      <w:r>
        <w:rPr>
          <w:rFonts w:eastAsiaTheme="minorEastAsia"/>
          <w:b/>
          <w:lang w:val="en-US" w:eastAsia="zh-CN"/>
        </w:rPr>
        <w:t xml:space="preserve">if they are </w:t>
      </w:r>
      <w:r w:rsidRPr="0045760B">
        <w:rPr>
          <w:rFonts w:eastAsiaTheme="minorEastAsia"/>
          <w:b/>
          <w:lang w:val="en-US" w:eastAsia="zh-CN"/>
        </w:rPr>
        <w:t xml:space="preserve">introduced </w:t>
      </w:r>
      <w:r>
        <w:rPr>
          <w:rFonts w:eastAsiaTheme="minorEastAsia"/>
          <w:b/>
          <w:lang w:val="en-US" w:eastAsia="zh-CN"/>
        </w:rPr>
        <w:t>by RAN1</w:t>
      </w:r>
      <w:r w:rsidRPr="0045760B">
        <w:rPr>
          <w:rFonts w:eastAsiaTheme="minorEastAsia"/>
          <w:b/>
          <w:lang w:val="en-US" w:eastAsia="zh-CN"/>
        </w:rPr>
        <w:t xml:space="preserve">. </w:t>
      </w:r>
    </w:p>
    <w:p w:rsidR="001D2C62" w:rsidRDefault="001D2C62" w:rsidP="001D2C62">
      <w:pPr>
        <w:pStyle w:val="2"/>
        <w:rPr>
          <w:lang w:val="en-US" w:eastAsia="zh-CN"/>
        </w:rPr>
      </w:pPr>
      <w:r>
        <w:rPr>
          <w:lang w:val="en-US" w:eastAsia="zh-CN"/>
        </w:rPr>
        <w:t xml:space="preserve">Other objectives </w:t>
      </w:r>
    </w:p>
    <w:p w:rsidR="001D2C62" w:rsidRDefault="001D2C62" w:rsidP="00D56BD6">
      <w:pPr>
        <w:spacing w:before="120" w:after="120"/>
        <w:rPr>
          <w:rFonts w:eastAsiaTheme="minorEastAsia"/>
          <w:lang w:val="en-US" w:eastAsia="zh-CN"/>
        </w:rPr>
      </w:pPr>
      <w:r>
        <w:rPr>
          <w:rFonts w:eastAsiaTheme="minorEastAsia"/>
          <w:lang w:val="en-US" w:eastAsia="zh-CN"/>
        </w:rPr>
        <w:t xml:space="preserve">The other objectives in [1] are related to </w:t>
      </w:r>
    </w:p>
    <w:p w:rsidR="001D2C62" w:rsidRDefault="001D2C62" w:rsidP="001D2C62">
      <w:pPr>
        <w:pStyle w:val="af8"/>
        <w:numPr>
          <w:ilvl w:val="0"/>
          <w:numId w:val="27"/>
        </w:numPr>
        <w:spacing w:before="120" w:after="120"/>
        <w:rPr>
          <w:rFonts w:eastAsiaTheme="minorEastAsia"/>
          <w:lang w:eastAsia="zh-CN"/>
        </w:rPr>
      </w:pPr>
      <w:r w:rsidRPr="001D2C62">
        <w:rPr>
          <w:rFonts w:eastAsiaTheme="minorEastAsia"/>
          <w:lang w:eastAsia="zh-CN"/>
        </w:rPr>
        <w:t>HARQ/CSI feedback enhancements</w:t>
      </w:r>
    </w:p>
    <w:p w:rsidR="001D2C62" w:rsidRDefault="001D2C62" w:rsidP="001D2C62">
      <w:pPr>
        <w:pStyle w:val="af8"/>
        <w:numPr>
          <w:ilvl w:val="0"/>
          <w:numId w:val="27"/>
        </w:numPr>
        <w:spacing w:before="120" w:after="120"/>
        <w:rPr>
          <w:rFonts w:eastAsiaTheme="minorEastAsia"/>
          <w:lang w:eastAsia="zh-CN"/>
        </w:rPr>
      </w:pPr>
      <w:r>
        <w:rPr>
          <w:rFonts w:eastAsiaTheme="minorEastAsia"/>
          <w:lang w:eastAsia="zh-CN"/>
        </w:rPr>
        <w:t>UL</w:t>
      </w:r>
      <w:r w:rsidRPr="001D2C62">
        <w:rPr>
          <w:rFonts w:eastAsiaTheme="minorEastAsia"/>
          <w:lang w:eastAsia="zh-CN"/>
        </w:rPr>
        <w:t xml:space="preserve"> enhancements </w:t>
      </w:r>
      <w:r>
        <w:rPr>
          <w:rFonts w:eastAsiaTheme="minorEastAsia"/>
          <w:lang w:eastAsia="zh-CN"/>
        </w:rPr>
        <w:t>i</w:t>
      </w:r>
      <w:r w:rsidRPr="001D2C62">
        <w:rPr>
          <w:rFonts w:eastAsiaTheme="minorEastAsia"/>
          <w:lang w:eastAsia="zh-CN"/>
        </w:rPr>
        <w:t>n unlicensed controlled environments</w:t>
      </w:r>
    </w:p>
    <w:p w:rsidR="001D2C62" w:rsidRDefault="001D2C62" w:rsidP="001D2C62">
      <w:pPr>
        <w:pStyle w:val="af8"/>
        <w:numPr>
          <w:ilvl w:val="0"/>
          <w:numId w:val="27"/>
        </w:numPr>
        <w:spacing w:before="120" w:after="120"/>
        <w:rPr>
          <w:rFonts w:eastAsiaTheme="minorEastAsia"/>
          <w:lang w:eastAsia="zh-CN"/>
        </w:rPr>
      </w:pPr>
      <w:r w:rsidRPr="001D2C62">
        <w:rPr>
          <w:rFonts w:eastAsiaTheme="minorEastAsia"/>
          <w:lang w:eastAsia="zh-CN"/>
        </w:rPr>
        <w:t>Intra-UE multiplexing and prioritization of traffic with different priority</w:t>
      </w:r>
    </w:p>
    <w:p w:rsidR="001D2C62" w:rsidRPr="001D2C62" w:rsidRDefault="001D2C62" w:rsidP="001D2C62">
      <w:pPr>
        <w:spacing w:before="120" w:after="120"/>
        <w:rPr>
          <w:rFonts w:eastAsiaTheme="minorEastAsia"/>
          <w:lang w:eastAsia="zh-CN"/>
        </w:rPr>
      </w:pPr>
      <w:r>
        <w:rPr>
          <w:rFonts w:eastAsiaTheme="minorEastAsia"/>
          <w:lang w:eastAsia="zh-CN"/>
        </w:rPr>
        <w:lastRenderedPageBreak/>
        <w:t xml:space="preserve">So far </w:t>
      </w:r>
      <w:r w:rsidRPr="001D2C62">
        <w:rPr>
          <w:rFonts w:eastAsiaTheme="minorEastAsia"/>
          <w:lang w:eastAsia="zh-CN"/>
        </w:rPr>
        <w:t xml:space="preserve">we do not identify RAN4 RRM impacts </w:t>
      </w:r>
      <w:r>
        <w:rPr>
          <w:rFonts w:eastAsiaTheme="minorEastAsia"/>
          <w:lang w:eastAsia="zh-CN"/>
        </w:rPr>
        <w:t xml:space="preserve">from those objectives.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BA5B73">
        <w:rPr>
          <w:rFonts w:eastAsia="宋体"/>
          <w:lang w:eastAsia="zh-CN"/>
        </w:rPr>
        <w:t xml:space="preserve">initial </w:t>
      </w:r>
      <w:r w:rsidR="00980473">
        <w:rPr>
          <w:rFonts w:eastAsia="宋体"/>
          <w:lang w:eastAsia="zh-CN"/>
        </w:rPr>
        <w:t>views on</w:t>
      </w:r>
      <w:r w:rsidR="00CB1679">
        <w:rPr>
          <w:rFonts w:eastAsia="宋体"/>
          <w:lang w:eastAsia="zh-CN"/>
        </w:rPr>
        <w:t xml:space="preserve"> </w:t>
      </w:r>
      <w:r w:rsidR="00BA5B73">
        <w:rPr>
          <w:rFonts w:eastAsia="宋体"/>
          <w:lang w:eastAsia="zh-CN"/>
        </w:rPr>
        <w:t xml:space="preserve">the RRM impacts of Rel-17 </w:t>
      </w:r>
      <w:r w:rsidR="001D2C62" w:rsidRPr="001D2C62">
        <w:rPr>
          <w:rFonts w:eastAsia="宋体"/>
          <w:lang w:eastAsia="zh-CN"/>
        </w:rPr>
        <w:t>enhanced IIOT and URLLC support</w:t>
      </w:r>
      <w:r w:rsidR="00210C78">
        <w:rPr>
          <w:rFonts w:eastAsia="宋体"/>
          <w:lang w:eastAsia="zh-CN"/>
        </w:rPr>
        <w:t>.</w:t>
      </w:r>
    </w:p>
    <w:p w:rsidR="001D2C62" w:rsidRPr="0068552D" w:rsidRDefault="001D2C62" w:rsidP="001D2C62">
      <w:pPr>
        <w:spacing w:before="120" w:after="120"/>
        <w:rPr>
          <w:rFonts w:eastAsiaTheme="minorEastAsia"/>
          <w:b/>
          <w:lang w:val="en-US" w:eastAsia="zh-CN"/>
        </w:rPr>
      </w:pPr>
      <w:r w:rsidRPr="0068552D">
        <w:rPr>
          <w:rFonts w:eastAsiaTheme="minorEastAsia"/>
          <w:b/>
          <w:lang w:val="en-US" w:eastAsia="zh-CN"/>
        </w:rPr>
        <w:t>Proposal 1: R</w:t>
      </w:r>
      <w:r>
        <w:rPr>
          <w:rFonts w:eastAsiaTheme="minorEastAsia"/>
          <w:b/>
          <w:lang w:val="en-US" w:eastAsia="zh-CN"/>
        </w:rPr>
        <w:t>AN</w:t>
      </w:r>
      <w:r w:rsidRPr="0068552D">
        <w:rPr>
          <w:rFonts w:eastAsiaTheme="minorEastAsia"/>
          <w:b/>
          <w:lang w:val="en-US" w:eastAsia="zh-CN"/>
        </w:rPr>
        <w:t>4 does not need to define any requirement for PDC based on existing Rel-15/Rel-16 TA procedure and associated granularity.</w:t>
      </w:r>
    </w:p>
    <w:p w:rsidR="001D2C62" w:rsidRPr="001D2C62" w:rsidRDefault="001D2C62" w:rsidP="00C3788F">
      <w:pPr>
        <w:spacing w:before="120" w:after="120"/>
        <w:rPr>
          <w:rFonts w:eastAsiaTheme="minorEastAsia"/>
          <w:b/>
          <w:lang w:val="en-US" w:eastAsia="zh-CN"/>
        </w:rPr>
      </w:pPr>
      <w:r w:rsidRPr="0045760B">
        <w:rPr>
          <w:rFonts w:eastAsiaTheme="minorEastAsia"/>
          <w:b/>
          <w:lang w:val="en-US" w:eastAsia="zh-CN"/>
        </w:rPr>
        <w:t xml:space="preserve">Proposal 2: RAN4 to wait for RAN1 conclusions on enhanced PDC, and can consider to define requirements </w:t>
      </w:r>
      <w:r>
        <w:rPr>
          <w:rFonts w:eastAsiaTheme="minorEastAsia"/>
          <w:b/>
          <w:lang w:val="en-US" w:eastAsia="zh-CN"/>
        </w:rPr>
        <w:t xml:space="preserve">for the </w:t>
      </w:r>
      <w:r w:rsidRPr="0045760B">
        <w:rPr>
          <w:rFonts w:eastAsiaTheme="minorEastAsia"/>
          <w:b/>
          <w:lang w:val="en-US" w:eastAsia="zh-CN"/>
        </w:rPr>
        <w:t xml:space="preserve">new measurements </w:t>
      </w:r>
      <w:r>
        <w:rPr>
          <w:rFonts w:eastAsiaTheme="minorEastAsia"/>
          <w:b/>
          <w:lang w:val="en-US" w:eastAsia="zh-CN"/>
        </w:rPr>
        <w:t xml:space="preserve">if they are </w:t>
      </w:r>
      <w:r w:rsidRPr="0045760B">
        <w:rPr>
          <w:rFonts w:eastAsiaTheme="minorEastAsia"/>
          <w:b/>
          <w:lang w:val="en-US" w:eastAsia="zh-CN"/>
        </w:rPr>
        <w:t xml:space="preserve">introduced </w:t>
      </w:r>
      <w:r>
        <w:rPr>
          <w:rFonts w:eastAsiaTheme="minorEastAsia"/>
          <w:b/>
          <w:lang w:val="en-US" w:eastAsia="zh-CN"/>
        </w:rPr>
        <w:t>by RAN1</w:t>
      </w:r>
      <w:r w:rsidRPr="0045760B">
        <w:rPr>
          <w:rFonts w:eastAsiaTheme="minorEastAsia"/>
          <w:b/>
          <w:lang w:val="en-US" w:eastAsia="zh-CN"/>
        </w:rPr>
        <w:t xml:space="preserve">. </w:t>
      </w:r>
    </w:p>
    <w:p w:rsidR="00C0754F" w:rsidRDefault="00C0754F" w:rsidP="00C0754F">
      <w:pPr>
        <w:pStyle w:val="1"/>
        <w:jc w:val="both"/>
        <w:rPr>
          <w:lang w:val="en-US"/>
        </w:rPr>
      </w:pPr>
      <w:r w:rsidRPr="00C0754F">
        <w:rPr>
          <w:lang w:val="en-US"/>
        </w:rPr>
        <w:t>Reference</w:t>
      </w:r>
    </w:p>
    <w:p w:rsidR="00B8592A" w:rsidRDefault="00292E64" w:rsidP="00292E64">
      <w:pPr>
        <w:numPr>
          <w:ilvl w:val="0"/>
          <w:numId w:val="5"/>
        </w:numPr>
        <w:spacing w:before="120" w:after="120"/>
        <w:rPr>
          <w:rFonts w:eastAsia="宋体"/>
          <w:lang w:val="en-US" w:eastAsia="zh-CN"/>
        </w:rPr>
      </w:pPr>
      <w:r w:rsidRPr="00292E64">
        <w:rPr>
          <w:rFonts w:eastAsia="宋体"/>
          <w:lang w:eastAsia="zh-CN"/>
        </w:rPr>
        <w:t>RP-201310</w:t>
      </w:r>
      <w:r w:rsidR="00980473">
        <w:rPr>
          <w:rFonts w:eastAsia="宋体"/>
          <w:lang w:eastAsia="zh-CN"/>
        </w:rPr>
        <w:t xml:space="preserve">, </w:t>
      </w:r>
      <w:r w:rsidRPr="00292E64">
        <w:rPr>
          <w:rFonts w:eastAsia="宋体"/>
          <w:lang w:val="en-US" w:eastAsia="zh-CN"/>
        </w:rPr>
        <w:t>Revised WID: Enhanced Industrial Internet of Things (</w:t>
      </w:r>
      <w:proofErr w:type="spellStart"/>
      <w:r w:rsidRPr="00292E64">
        <w:rPr>
          <w:rFonts w:eastAsia="宋体"/>
          <w:lang w:val="en-US" w:eastAsia="zh-CN"/>
        </w:rPr>
        <w:t>IoT</w:t>
      </w:r>
      <w:proofErr w:type="spellEnd"/>
      <w:r w:rsidRPr="00292E64">
        <w:rPr>
          <w:rFonts w:eastAsia="宋体"/>
          <w:lang w:val="en-US" w:eastAsia="zh-CN"/>
        </w:rPr>
        <w:t>) and ultra-reliable and low latency communication (URLLC) support for NR</w:t>
      </w:r>
      <w:r w:rsidR="005B3ABB">
        <w:rPr>
          <w:rFonts w:eastAsia="宋体"/>
          <w:lang w:val="en-US" w:eastAsia="zh-CN"/>
        </w:rPr>
        <w:t>,</w:t>
      </w:r>
      <w:r w:rsidR="00980473">
        <w:rPr>
          <w:rFonts w:eastAsia="宋体"/>
          <w:lang w:val="en-US" w:eastAsia="zh-CN"/>
        </w:rPr>
        <w:t xml:space="preserve"> </w:t>
      </w:r>
      <w:r w:rsidRPr="00292E64">
        <w:rPr>
          <w:rFonts w:eastAsia="宋体"/>
          <w:lang w:val="en-US" w:eastAsia="zh-CN"/>
        </w:rPr>
        <w:t>Nokia, Nokia Shanghai Bell</w:t>
      </w:r>
    </w:p>
    <w:p w:rsidR="003A2D0D" w:rsidRPr="00292E64" w:rsidRDefault="003A2D0D" w:rsidP="003A2D0D">
      <w:pPr>
        <w:numPr>
          <w:ilvl w:val="0"/>
          <w:numId w:val="5"/>
        </w:numPr>
        <w:spacing w:before="120" w:after="120"/>
        <w:rPr>
          <w:rFonts w:eastAsia="宋体"/>
          <w:lang w:val="en-US" w:eastAsia="zh-CN"/>
        </w:rPr>
      </w:pPr>
      <w:r w:rsidRPr="003A2D0D">
        <w:rPr>
          <w:rFonts w:eastAsia="宋体"/>
          <w:lang w:val="en-US" w:eastAsia="zh-CN"/>
        </w:rPr>
        <w:t>R2-2010837</w:t>
      </w:r>
      <w:r>
        <w:rPr>
          <w:rFonts w:eastAsia="宋体"/>
          <w:lang w:val="en-US" w:eastAsia="zh-CN"/>
        </w:rPr>
        <w:t xml:space="preserve">, </w:t>
      </w:r>
      <w:r w:rsidRPr="003A2D0D">
        <w:rPr>
          <w:rFonts w:eastAsia="宋体"/>
          <w:lang w:val="en-US" w:eastAsia="zh-CN"/>
        </w:rPr>
        <w:t>Reply LS on propagation delay compensation enhancements</w:t>
      </w:r>
      <w:r>
        <w:rPr>
          <w:rFonts w:eastAsia="宋体"/>
          <w:lang w:val="en-US" w:eastAsia="zh-CN"/>
        </w:rPr>
        <w:t>, RAN2</w:t>
      </w:r>
    </w:p>
    <w:sectPr w:rsidR="003A2D0D" w:rsidRPr="00292E64"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CCC" w:rsidRDefault="00B71CCC">
      <w:pPr>
        <w:spacing w:before="120" w:after="120"/>
      </w:pPr>
      <w:r>
        <w:separator/>
      </w:r>
    </w:p>
  </w:endnote>
  <w:endnote w:type="continuationSeparator" w:id="0">
    <w:p w:rsidR="00B71CCC" w:rsidRDefault="00B71CC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52D" w:rsidRDefault="0068552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8552D" w:rsidRDefault="006855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52D" w:rsidRDefault="0068552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4466C">
      <w:rPr>
        <w:rStyle w:val="af1"/>
      </w:rPr>
      <w:t>3</w:t>
    </w:r>
    <w:r>
      <w:rPr>
        <w:rStyle w:val="af1"/>
      </w:rPr>
      <w:fldChar w:fldCharType="end"/>
    </w:r>
  </w:p>
  <w:p w:rsidR="0068552D" w:rsidRDefault="0068552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CCC" w:rsidRDefault="00B71CCC">
      <w:pPr>
        <w:spacing w:before="120" w:after="120"/>
      </w:pPr>
      <w:r>
        <w:separator/>
      </w:r>
    </w:p>
  </w:footnote>
  <w:footnote w:type="continuationSeparator" w:id="0">
    <w:p w:rsidR="00B71CCC" w:rsidRDefault="00B71CC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A3772"/>
    <w:multiLevelType w:val="hybridMultilevel"/>
    <w:tmpl w:val="E09C3B42"/>
    <w:lvl w:ilvl="0" w:tplc="4FC6BE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AB2329B"/>
    <w:multiLevelType w:val="hybridMultilevel"/>
    <w:tmpl w:val="209C4678"/>
    <w:lvl w:ilvl="0" w:tplc="00E6CC76">
      <w:start w:val="1"/>
      <w:numFmt w:val="bullet"/>
      <w:lvlText w:val="–"/>
      <w:lvlJc w:val="left"/>
      <w:pPr>
        <w:tabs>
          <w:tab w:val="num" w:pos="720"/>
        </w:tabs>
        <w:ind w:left="720" w:hanging="360"/>
      </w:pPr>
      <w:rPr>
        <w:rFonts w:ascii="Arial" w:hAnsi="Arial" w:hint="default"/>
      </w:rPr>
    </w:lvl>
    <w:lvl w:ilvl="1" w:tplc="5DE0EA7C">
      <w:start w:val="1"/>
      <w:numFmt w:val="bullet"/>
      <w:lvlText w:val="–"/>
      <w:lvlJc w:val="left"/>
      <w:pPr>
        <w:tabs>
          <w:tab w:val="num" w:pos="1440"/>
        </w:tabs>
        <w:ind w:left="1440" w:hanging="360"/>
      </w:pPr>
      <w:rPr>
        <w:rFonts w:ascii="Arial" w:hAnsi="Arial" w:hint="default"/>
      </w:rPr>
    </w:lvl>
    <w:lvl w:ilvl="2" w:tplc="17AED3CE">
      <w:numFmt w:val="bullet"/>
      <w:lvlText w:val="•"/>
      <w:lvlJc w:val="left"/>
      <w:pPr>
        <w:tabs>
          <w:tab w:val="num" w:pos="2160"/>
        </w:tabs>
        <w:ind w:left="2160" w:hanging="360"/>
      </w:pPr>
      <w:rPr>
        <w:rFonts w:ascii="Arial" w:hAnsi="Arial" w:hint="default"/>
      </w:rPr>
    </w:lvl>
    <w:lvl w:ilvl="3" w:tplc="32CC47A2">
      <w:numFmt w:val="bullet"/>
      <w:lvlText w:val="–"/>
      <w:lvlJc w:val="left"/>
      <w:pPr>
        <w:tabs>
          <w:tab w:val="num" w:pos="2880"/>
        </w:tabs>
        <w:ind w:left="2880" w:hanging="360"/>
      </w:pPr>
      <w:rPr>
        <w:rFonts w:ascii="Arial" w:hAnsi="Arial" w:hint="default"/>
      </w:rPr>
    </w:lvl>
    <w:lvl w:ilvl="4" w:tplc="701C5F5C" w:tentative="1">
      <w:start w:val="1"/>
      <w:numFmt w:val="bullet"/>
      <w:lvlText w:val="–"/>
      <w:lvlJc w:val="left"/>
      <w:pPr>
        <w:tabs>
          <w:tab w:val="num" w:pos="3600"/>
        </w:tabs>
        <w:ind w:left="3600" w:hanging="360"/>
      </w:pPr>
      <w:rPr>
        <w:rFonts w:ascii="Arial" w:hAnsi="Arial" w:hint="default"/>
      </w:rPr>
    </w:lvl>
    <w:lvl w:ilvl="5" w:tplc="E428823C" w:tentative="1">
      <w:start w:val="1"/>
      <w:numFmt w:val="bullet"/>
      <w:lvlText w:val="–"/>
      <w:lvlJc w:val="left"/>
      <w:pPr>
        <w:tabs>
          <w:tab w:val="num" w:pos="4320"/>
        </w:tabs>
        <w:ind w:left="4320" w:hanging="360"/>
      </w:pPr>
      <w:rPr>
        <w:rFonts w:ascii="Arial" w:hAnsi="Arial" w:hint="default"/>
      </w:rPr>
    </w:lvl>
    <w:lvl w:ilvl="6" w:tplc="A694FC5A" w:tentative="1">
      <w:start w:val="1"/>
      <w:numFmt w:val="bullet"/>
      <w:lvlText w:val="–"/>
      <w:lvlJc w:val="left"/>
      <w:pPr>
        <w:tabs>
          <w:tab w:val="num" w:pos="5040"/>
        </w:tabs>
        <w:ind w:left="5040" w:hanging="360"/>
      </w:pPr>
      <w:rPr>
        <w:rFonts w:ascii="Arial" w:hAnsi="Arial" w:hint="default"/>
      </w:rPr>
    </w:lvl>
    <w:lvl w:ilvl="7" w:tplc="92820562" w:tentative="1">
      <w:start w:val="1"/>
      <w:numFmt w:val="bullet"/>
      <w:lvlText w:val="–"/>
      <w:lvlJc w:val="left"/>
      <w:pPr>
        <w:tabs>
          <w:tab w:val="num" w:pos="5760"/>
        </w:tabs>
        <w:ind w:left="5760" w:hanging="360"/>
      </w:pPr>
      <w:rPr>
        <w:rFonts w:ascii="Arial" w:hAnsi="Arial" w:hint="default"/>
      </w:rPr>
    </w:lvl>
    <w:lvl w:ilvl="8" w:tplc="FC4EFF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A46EBB"/>
    <w:multiLevelType w:val="hybridMultilevel"/>
    <w:tmpl w:val="3DA446E6"/>
    <w:lvl w:ilvl="0" w:tplc="6CD221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CF25F8"/>
    <w:multiLevelType w:val="hybridMultilevel"/>
    <w:tmpl w:val="C98EDD88"/>
    <w:lvl w:ilvl="0" w:tplc="A0CE962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1"/>
  </w:num>
  <w:num w:numId="3">
    <w:abstractNumId w:val="25"/>
  </w:num>
  <w:num w:numId="4">
    <w:abstractNumId w:val="5"/>
  </w:num>
  <w:num w:numId="5">
    <w:abstractNumId w:val="10"/>
  </w:num>
  <w:num w:numId="6">
    <w:abstractNumId w:val="18"/>
  </w:num>
  <w:num w:numId="7">
    <w:abstractNumId w:val="14"/>
  </w:num>
  <w:num w:numId="8">
    <w:abstractNumId w:val="26"/>
    <w:lvlOverride w:ilvl="0">
      <w:startOverride w:val="1"/>
    </w:lvlOverride>
  </w:num>
  <w:num w:numId="9">
    <w:abstractNumId w:val="17"/>
  </w:num>
  <w:num w:numId="10">
    <w:abstractNumId w:val="4"/>
  </w:num>
  <w:num w:numId="11">
    <w:abstractNumId w:val="2"/>
  </w:num>
  <w:num w:numId="12">
    <w:abstractNumId w:val="13"/>
  </w:num>
  <w:num w:numId="13">
    <w:abstractNumId w:val="15"/>
  </w:num>
  <w:num w:numId="14">
    <w:abstractNumId w:val="23"/>
  </w:num>
  <w:num w:numId="15">
    <w:abstractNumId w:val="19"/>
  </w:num>
  <w:num w:numId="16">
    <w:abstractNumId w:val="0"/>
  </w:num>
  <w:num w:numId="17">
    <w:abstractNumId w:val="1"/>
  </w:num>
  <w:num w:numId="18">
    <w:abstractNumId w:val="7"/>
  </w:num>
  <w:num w:numId="19">
    <w:abstractNumId w:val="9"/>
  </w:num>
  <w:num w:numId="20">
    <w:abstractNumId w:val="22"/>
  </w:num>
  <w:num w:numId="21">
    <w:abstractNumId w:val="12"/>
  </w:num>
  <w:num w:numId="22">
    <w:abstractNumId w:val="3"/>
  </w:num>
  <w:num w:numId="23">
    <w:abstractNumId w:val="24"/>
  </w:num>
  <w:num w:numId="24">
    <w:abstractNumId w:val="6"/>
  </w:num>
  <w:num w:numId="25">
    <w:abstractNumId w:val="8"/>
  </w:num>
  <w:num w:numId="26">
    <w:abstractNumId w:val="16"/>
  </w:num>
  <w:num w:numId="2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6C"/>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B99"/>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C26"/>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5A"/>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C5D"/>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C62"/>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1C0"/>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38"/>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2E64"/>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0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2D0D"/>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062"/>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0B"/>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2D"/>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B25"/>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A7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06F"/>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E31"/>
    <w:rsid w:val="00682892"/>
    <w:rsid w:val="00682C79"/>
    <w:rsid w:val="00682D2F"/>
    <w:rsid w:val="00682D86"/>
    <w:rsid w:val="00682E09"/>
    <w:rsid w:val="006837CD"/>
    <w:rsid w:val="00683F7E"/>
    <w:rsid w:val="006843AF"/>
    <w:rsid w:val="006847EE"/>
    <w:rsid w:val="00684CED"/>
    <w:rsid w:val="0068552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254"/>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465"/>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462"/>
    <w:rsid w:val="007C7B03"/>
    <w:rsid w:val="007C7C26"/>
    <w:rsid w:val="007D0082"/>
    <w:rsid w:val="007D03EB"/>
    <w:rsid w:val="007D052D"/>
    <w:rsid w:val="007D07B4"/>
    <w:rsid w:val="007D0C9B"/>
    <w:rsid w:val="007D0E6C"/>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0B2A"/>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0C4"/>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AEC"/>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31"/>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C97"/>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863"/>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0FC"/>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1CCC"/>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92A"/>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7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B85"/>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381"/>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75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679"/>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898"/>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258"/>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93"/>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BD6"/>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D7FD0"/>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AE3"/>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0A"/>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3FB6"/>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8AD"/>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27D"/>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634"/>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A68"/>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5F01"/>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53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6135328">
      <w:bodyDiv w:val="1"/>
      <w:marLeft w:val="0"/>
      <w:marRight w:val="0"/>
      <w:marTop w:val="0"/>
      <w:marBottom w:val="0"/>
      <w:divBdr>
        <w:top w:val="none" w:sz="0" w:space="0" w:color="auto"/>
        <w:left w:val="none" w:sz="0" w:space="0" w:color="auto"/>
        <w:bottom w:val="none" w:sz="0" w:space="0" w:color="auto"/>
        <w:right w:val="none" w:sz="0" w:space="0" w:color="auto"/>
      </w:divBdr>
      <w:divsChild>
        <w:div w:id="281888560">
          <w:marLeft w:val="1166"/>
          <w:marRight w:val="0"/>
          <w:marTop w:val="96"/>
          <w:marBottom w:val="0"/>
          <w:divBdr>
            <w:top w:val="none" w:sz="0" w:space="0" w:color="auto"/>
            <w:left w:val="none" w:sz="0" w:space="0" w:color="auto"/>
            <w:bottom w:val="none" w:sz="0" w:space="0" w:color="auto"/>
            <w:right w:val="none" w:sz="0" w:space="0" w:color="auto"/>
          </w:divBdr>
        </w:div>
        <w:div w:id="709381340">
          <w:marLeft w:val="1800"/>
          <w:marRight w:val="0"/>
          <w:marTop w:val="86"/>
          <w:marBottom w:val="0"/>
          <w:divBdr>
            <w:top w:val="none" w:sz="0" w:space="0" w:color="auto"/>
            <w:left w:val="none" w:sz="0" w:space="0" w:color="auto"/>
            <w:bottom w:val="none" w:sz="0" w:space="0" w:color="auto"/>
            <w:right w:val="none" w:sz="0" w:space="0" w:color="auto"/>
          </w:divBdr>
        </w:div>
        <w:div w:id="1549996773">
          <w:marLeft w:val="2520"/>
          <w:marRight w:val="0"/>
          <w:marTop w:val="77"/>
          <w:marBottom w:val="0"/>
          <w:divBdr>
            <w:top w:val="none" w:sz="0" w:space="0" w:color="auto"/>
            <w:left w:val="none" w:sz="0" w:space="0" w:color="auto"/>
            <w:bottom w:val="none" w:sz="0" w:space="0" w:color="auto"/>
            <w:right w:val="none" w:sz="0" w:space="0" w:color="auto"/>
          </w:divBdr>
        </w:div>
        <w:div w:id="248737076">
          <w:marLeft w:val="1800"/>
          <w:marRight w:val="0"/>
          <w:marTop w:val="86"/>
          <w:marBottom w:val="0"/>
          <w:divBdr>
            <w:top w:val="none" w:sz="0" w:space="0" w:color="auto"/>
            <w:left w:val="none" w:sz="0" w:space="0" w:color="auto"/>
            <w:bottom w:val="none" w:sz="0" w:space="0" w:color="auto"/>
            <w:right w:val="none" w:sz="0" w:space="0" w:color="auto"/>
          </w:divBdr>
        </w:div>
        <w:div w:id="1495801146">
          <w:marLeft w:val="2520"/>
          <w:marRight w:val="0"/>
          <w:marTop w:val="77"/>
          <w:marBottom w:val="0"/>
          <w:divBdr>
            <w:top w:val="none" w:sz="0" w:space="0" w:color="auto"/>
            <w:left w:val="none" w:sz="0" w:space="0" w:color="auto"/>
            <w:bottom w:val="none" w:sz="0" w:space="0" w:color="auto"/>
            <w:right w:val="none" w:sz="0" w:space="0" w:color="auto"/>
          </w:divBdr>
        </w:div>
        <w:div w:id="805242302">
          <w:marLeft w:val="2520"/>
          <w:marRight w:val="0"/>
          <w:marTop w:val="77"/>
          <w:marBottom w:val="0"/>
          <w:divBdr>
            <w:top w:val="none" w:sz="0" w:space="0" w:color="auto"/>
            <w:left w:val="none" w:sz="0" w:space="0" w:color="auto"/>
            <w:bottom w:val="none" w:sz="0" w:space="0" w:color="auto"/>
            <w:right w:val="none" w:sz="0" w:space="0" w:color="auto"/>
          </w:divBdr>
        </w:div>
        <w:div w:id="211771424">
          <w:marLeft w:val="2520"/>
          <w:marRight w:val="0"/>
          <w:marTop w:val="7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c00387628\AppData\Local\Temp\Docs\R1-210224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9077FB-23A7-43B0-8CB6-63D99D06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22117</TotalTime>
  <Pages>3</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86</cp:revision>
  <cp:lastPrinted>2009-04-22T06:01:00Z</cp:lastPrinted>
  <dcterms:created xsi:type="dcterms:W3CDTF">2020-07-07T06:33:00Z</dcterms:created>
  <dcterms:modified xsi:type="dcterms:W3CDTF">2021-05-11T14:51:00Z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