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8CA81" w14:textId="4F68954C" w:rsidR="006C170D" w:rsidRPr="00C94DBE" w:rsidRDefault="006C170D" w:rsidP="006C170D">
      <w:pPr>
        <w:pStyle w:val="a5"/>
        <w:rPr>
          <w:rFonts w:eastAsia="宋体" w:cs="Arial"/>
          <w:lang w:eastAsia="zh-CN"/>
        </w:rPr>
      </w:pPr>
      <w:r w:rsidRPr="00C94DBE">
        <w:rPr>
          <w:rFonts w:cs="Arial"/>
        </w:rPr>
        <w:t>3GPP TSG-RAN WG4 Meeting #</w:t>
      </w:r>
      <w:r w:rsidRPr="00C94DBE">
        <w:rPr>
          <w:rFonts w:eastAsia="宋体" w:cs="Arial"/>
          <w:lang w:eastAsia="zh-CN"/>
        </w:rPr>
        <w:t>9</w:t>
      </w:r>
      <w:r w:rsidR="00250687">
        <w:rPr>
          <w:rFonts w:eastAsia="宋体" w:cs="Arial"/>
          <w:lang w:eastAsia="zh-CN"/>
        </w:rPr>
        <w:t>9</w:t>
      </w:r>
      <w:r>
        <w:rPr>
          <w:rFonts w:eastAsia="宋体" w:cs="Arial"/>
          <w:lang w:eastAsia="zh-CN"/>
        </w:rPr>
        <w:t>-e</w:t>
      </w:r>
      <w:r>
        <w:rPr>
          <w:rFonts w:eastAsia="宋体" w:cs="Arial" w:hint="eastAsia"/>
          <w:lang w:eastAsia="zh-CN"/>
        </w:rPr>
        <w:t xml:space="preserve">                            </w:t>
      </w:r>
      <w:r>
        <w:rPr>
          <w:rFonts w:eastAsia="宋体" w:cs="Arial"/>
          <w:lang w:eastAsia="zh-CN"/>
        </w:rPr>
        <w:t xml:space="preserve">       </w:t>
      </w:r>
      <w:r>
        <w:rPr>
          <w:rFonts w:eastAsia="宋体" w:cs="Arial" w:hint="eastAsia"/>
          <w:lang w:eastAsia="zh-CN"/>
        </w:rPr>
        <w:t xml:space="preserve">  </w:t>
      </w:r>
      <w:bookmarkStart w:id="0" w:name="_GoBack"/>
      <w:bookmarkEnd w:id="0"/>
      <w:r>
        <w:rPr>
          <w:rFonts w:eastAsia="宋体" w:cs="Arial" w:hint="eastAsia"/>
          <w:lang w:eastAsia="zh-CN"/>
        </w:rPr>
        <w:t xml:space="preserve">       R4-2</w:t>
      </w:r>
      <w:r>
        <w:rPr>
          <w:rFonts w:eastAsia="宋体" w:cs="Arial"/>
          <w:lang w:eastAsia="zh-CN"/>
        </w:rPr>
        <w:t>1</w:t>
      </w:r>
      <w:r w:rsidR="00007A28">
        <w:rPr>
          <w:rFonts w:eastAsia="宋体" w:cs="Arial"/>
          <w:lang w:eastAsia="zh-CN"/>
        </w:rPr>
        <w:t>10001</w:t>
      </w:r>
      <w:r w:rsidRPr="00C94DBE">
        <w:rPr>
          <w:rFonts w:eastAsia="宋体" w:cs="Arial"/>
          <w:lang w:eastAsia="zh-CN"/>
        </w:rPr>
        <w:t xml:space="preserve">                                     </w:t>
      </w:r>
      <w:r>
        <w:rPr>
          <w:rFonts w:eastAsia="宋体" w:cs="Arial"/>
          <w:lang w:eastAsia="zh-CN"/>
        </w:rPr>
        <w:t xml:space="preserve">                             </w:t>
      </w:r>
    </w:p>
    <w:p w14:paraId="4D5D8709" w14:textId="79A56D9E" w:rsidR="006C170D" w:rsidRDefault="006C170D" w:rsidP="006C170D">
      <w:pPr>
        <w:pStyle w:val="a5"/>
        <w:rPr>
          <w:rFonts w:eastAsiaTheme="minorEastAsia" w:cs="Arial"/>
          <w:lang w:eastAsia="zh-CN"/>
        </w:rPr>
      </w:pPr>
      <w:r>
        <w:t>Electronic Meeting</w:t>
      </w:r>
      <w:r w:rsidRPr="00051CD8">
        <w:rPr>
          <w:rFonts w:cs="Arial" w:hint="eastAsia"/>
        </w:rPr>
        <w:t>,</w:t>
      </w:r>
      <w:r w:rsidRPr="00051CD8">
        <w:rPr>
          <w:rFonts w:cs="Arial"/>
        </w:rPr>
        <w:t xml:space="preserve"> </w:t>
      </w:r>
      <w:r>
        <w:rPr>
          <w:rFonts w:cs="Arial"/>
        </w:rPr>
        <w:t>12</w:t>
      </w:r>
      <w:r w:rsidRPr="007144F1">
        <w:rPr>
          <w:rFonts w:cs="Arial"/>
          <w:vertAlign w:val="superscript"/>
        </w:rPr>
        <w:t>th</w:t>
      </w:r>
      <w:r w:rsidRPr="00051CD8">
        <w:rPr>
          <w:rFonts w:cs="Arial"/>
        </w:rPr>
        <w:t>–</w:t>
      </w:r>
      <w:r w:rsidRPr="00051CD8">
        <w:rPr>
          <w:rFonts w:cs="Arial" w:hint="eastAsia"/>
        </w:rPr>
        <w:t xml:space="preserve"> </w:t>
      </w:r>
      <w:r>
        <w:rPr>
          <w:rFonts w:eastAsiaTheme="minorEastAsia" w:cs="Arial"/>
          <w:lang w:eastAsia="zh-CN"/>
        </w:rPr>
        <w:t>20</w:t>
      </w:r>
      <w:r w:rsidRPr="00F51A98">
        <w:rPr>
          <w:rFonts w:eastAsiaTheme="minorEastAsia" w:cs="Arial" w:hint="eastAsia"/>
          <w:vertAlign w:val="superscript"/>
          <w:lang w:eastAsia="zh-CN"/>
        </w:rPr>
        <w:t>th</w:t>
      </w:r>
      <w:r>
        <w:rPr>
          <w:rFonts w:eastAsiaTheme="minorEastAsia" w:cs="Arial"/>
          <w:lang w:eastAsia="zh-CN"/>
        </w:rPr>
        <w:t xml:space="preserve"> </w:t>
      </w:r>
      <w:r w:rsidR="00250687">
        <w:rPr>
          <w:rFonts w:eastAsiaTheme="minorEastAsia" w:cs="Arial"/>
          <w:lang w:eastAsia="zh-CN"/>
        </w:rPr>
        <w:t>May</w:t>
      </w:r>
      <w:r w:rsidRPr="00051CD8">
        <w:rPr>
          <w:rFonts w:cs="Arial"/>
        </w:rPr>
        <w:t>, 20</w:t>
      </w:r>
      <w:r>
        <w:rPr>
          <w:rFonts w:eastAsiaTheme="minorEastAsia" w:cs="Arial" w:hint="eastAsia"/>
          <w:lang w:eastAsia="zh-CN"/>
        </w:rPr>
        <w:t>2</w:t>
      </w:r>
      <w:r>
        <w:rPr>
          <w:rFonts w:eastAsiaTheme="minorEastAsia" w:cs="Arial"/>
          <w:lang w:eastAsia="zh-CN"/>
        </w:rPr>
        <w:t>1</w:t>
      </w:r>
    </w:p>
    <w:p w14:paraId="18124BC0" w14:textId="77777777" w:rsidR="006C170D" w:rsidRPr="00051CD8" w:rsidRDefault="006C170D" w:rsidP="006C170D">
      <w:pPr>
        <w:pStyle w:val="a5"/>
        <w:rPr>
          <w:rFonts w:eastAsiaTheme="minorEastAsia" w:cs="Arial"/>
          <w:lang w:eastAsia="zh-CN"/>
        </w:rPr>
      </w:pPr>
    </w:p>
    <w:p w14:paraId="10F0B24F" w14:textId="1549C22A"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Pr>
          <w:rFonts w:ascii="Arial" w:eastAsia="宋体" w:hAnsi="Arial" w:cs="Arial"/>
          <w:b/>
          <w:noProof/>
          <w:kern w:val="0"/>
          <w:sz w:val="22"/>
          <w:szCs w:val="22"/>
          <w:lang w:val="en-GB"/>
        </w:rPr>
        <w:t xml:space="preserve">  </w:t>
      </w:r>
      <w:r w:rsidR="002230D3">
        <w:rPr>
          <w:rFonts w:ascii="Arial" w:eastAsia="宋体" w:hAnsi="Arial" w:cs="Arial"/>
          <w:b/>
          <w:noProof/>
          <w:kern w:val="0"/>
          <w:sz w:val="22"/>
          <w:szCs w:val="22"/>
          <w:lang w:val="en-GB"/>
        </w:rPr>
        <w:t xml:space="preserve"> </w:t>
      </w:r>
      <w:r w:rsidR="00250687">
        <w:rPr>
          <w:rFonts w:ascii="Arial" w:eastAsia="宋体" w:hAnsi="Arial" w:cs="Arial"/>
          <w:b/>
          <w:noProof/>
          <w:kern w:val="0"/>
          <w:sz w:val="22"/>
          <w:szCs w:val="22"/>
          <w:lang w:val="en-GB"/>
        </w:rPr>
        <w:t xml:space="preserve"> </w:t>
      </w:r>
      <w:r w:rsidR="00427987">
        <w:rPr>
          <w:rFonts w:ascii="Arial" w:eastAsia="宋体" w:hAnsi="Arial" w:cs="Arial"/>
          <w:b/>
          <w:noProof/>
          <w:kern w:val="0"/>
          <w:sz w:val="22"/>
          <w:szCs w:val="22"/>
          <w:lang w:val="en-GB"/>
        </w:rPr>
        <w:t>9.15</w:t>
      </w:r>
      <w:r w:rsidR="0066418A">
        <w:rPr>
          <w:rFonts w:ascii="Arial" w:eastAsia="宋体" w:hAnsi="Arial" w:cs="Arial"/>
          <w:b/>
          <w:noProof/>
          <w:kern w:val="0"/>
          <w:sz w:val="22"/>
          <w:szCs w:val="22"/>
          <w:lang w:val="en-GB"/>
        </w:rPr>
        <w:t>.3</w:t>
      </w:r>
      <w:r w:rsidRPr="003F6833">
        <w:rPr>
          <w:rFonts w:ascii="Arial" w:eastAsia="宋体" w:hAnsi="Arial" w:cs="Arial"/>
          <w:b/>
          <w:noProof/>
          <w:kern w:val="0"/>
          <w:sz w:val="22"/>
          <w:szCs w:val="22"/>
          <w:lang w:val="en-GB" w:eastAsia="en-US"/>
        </w:rPr>
        <w:tab/>
      </w:r>
    </w:p>
    <w:p w14:paraId="7CF544F5" w14:textId="5FB00FD5"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002230D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14:paraId="6863570C" w14:textId="5FD87AC5" w:rsidR="006C170D" w:rsidRPr="000F5165" w:rsidRDefault="006C170D" w:rsidP="006C170D">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5F1418">
        <w:rPr>
          <w:rFonts w:ascii="Arial" w:eastAsia="宋体" w:hAnsi="Arial" w:cs="Arial"/>
          <w:b/>
          <w:noProof/>
          <w:kern w:val="0"/>
          <w:sz w:val="22"/>
          <w:lang w:val="en-GB" w:eastAsia="en-US"/>
        </w:rPr>
        <w:t xml:space="preserve"> </w:t>
      </w:r>
      <w:r>
        <w:rPr>
          <w:rFonts w:ascii="Arial" w:eastAsia="宋体" w:hAnsi="Arial" w:cs="Arial"/>
          <w:b/>
          <w:noProof/>
          <w:kern w:val="0"/>
          <w:sz w:val="22"/>
          <w:lang w:val="en-GB" w:eastAsia="en-US"/>
        </w:rPr>
        <w:t xml:space="preserve"> </w:t>
      </w:r>
      <w:r w:rsidRPr="003F6833">
        <w:rPr>
          <w:rFonts w:ascii="Arial" w:eastAsia="宋体" w:hAnsi="Arial" w:cs="Arial" w:hint="eastAsia"/>
          <w:b/>
          <w:noProof/>
          <w:kern w:val="0"/>
          <w:sz w:val="22"/>
          <w:lang w:val="en-GB" w:eastAsia="en-US"/>
        </w:rPr>
        <w:t xml:space="preserve"> </w:t>
      </w:r>
      <w:r w:rsidR="00427987">
        <w:rPr>
          <w:rFonts w:ascii="Arial" w:eastAsia="宋体" w:hAnsi="Arial" w:cs="Arial"/>
          <w:b/>
          <w:noProof/>
          <w:kern w:val="0"/>
          <w:sz w:val="22"/>
          <w:lang w:val="en-GB"/>
        </w:rPr>
        <w:t>V</w:t>
      </w:r>
      <w:r w:rsidR="00427987">
        <w:rPr>
          <w:rFonts w:ascii="Arial" w:eastAsia="宋体" w:hAnsi="Arial" w:cs="Arial" w:hint="eastAsia"/>
          <w:b/>
          <w:noProof/>
          <w:kern w:val="0"/>
          <w:sz w:val="22"/>
          <w:lang w:val="en-GB"/>
        </w:rPr>
        <w:t>iew</w:t>
      </w:r>
      <w:r w:rsidR="00427987">
        <w:rPr>
          <w:rFonts w:ascii="Arial" w:eastAsia="宋体" w:hAnsi="Arial" w:cs="Arial"/>
          <w:b/>
          <w:noProof/>
          <w:kern w:val="0"/>
          <w:sz w:val="22"/>
          <w:lang w:val="en-GB"/>
        </w:rPr>
        <w:t xml:space="preserve"> on Maximum Channel Bandwidth for 960kHz SCS</w:t>
      </w:r>
      <w:r>
        <w:rPr>
          <w:rFonts w:ascii="Arial" w:eastAsia="宋体" w:hAnsi="Arial" w:cs="Arial"/>
          <w:b/>
          <w:noProof/>
          <w:kern w:val="0"/>
          <w:sz w:val="22"/>
          <w:lang w:val="en-GB"/>
        </w:rPr>
        <w:t xml:space="preserve">    </w:t>
      </w:r>
    </w:p>
    <w:p w14:paraId="460F64DD" w14:textId="77777777"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353186">
        <w:rPr>
          <w:rFonts w:ascii="Arial" w:eastAsia="宋体" w:hAnsi="Arial" w:cs="Arial"/>
          <w:b/>
          <w:noProof/>
          <w:kern w:val="0"/>
          <w:sz w:val="22"/>
          <w:szCs w:val="22"/>
          <w:lang w:val="en-GB"/>
        </w:rPr>
        <w:t xml:space="preserve"> Approval </w:t>
      </w:r>
    </w:p>
    <w:p w14:paraId="579D55A4" w14:textId="77777777" w:rsidR="006C170D" w:rsidRDefault="006C170D" w:rsidP="006C170D">
      <w:pPr>
        <w:pStyle w:val="1"/>
        <w:tabs>
          <w:tab w:val="left" w:pos="9781"/>
        </w:tabs>
        <w:ind w:right="-28"/>
        <w:jc w:val="both"/>
        <w:rPr>
          <w:rFonts w:cs="Arial"/>
          <w:lang w:eastAsia="zh-CN"/>
        </w:rPr>
      </w:pPr>
      <w:r w:rsidRPr="002D1706">
        <w:rPr>
          <w:rFonts w:cs="Arial"/>
        </w:rPr>
        <w:t>Introduction</w:t>
      </w:r>
    </w:p>
    <w:p w14:paraId="4CC743CC" w14:textId="55657368" w:rsidR="00276C66" w:rsidRDefault="00276C66" w:rsidP="006C61CE">
      <w:pPr>
        <w:rPr>
          <w:rFonts w:ascii="Calibri" w:hAnsi="Calibri" w:cs="Calibri"/>
          <w:iCs/>
          <w:szCs w:val="21"/>
        </w:rPr>
      </w:pPr>
      <w:r>
        <w:rPr>
          <w:rFonts w:ascii="Calibri" w:hAnsi="Calibri" w:cs="Calibri"/>
          <w:iCs/>
          <w:szCs w:val="21"/>
        </w:rPr>
        <w:t xml:space="preserve">For Maximum channel bandwidth supported by 960 kHz SCS, it is still pending on RAN4 further discussion </w:t>
      </w:r>
      <w:r w:rsidR="0081568D">
        <w:rPr>
          <w:rFonts w:ascii="Calibri" w:hAnsi="Calibri" w:cs="Calibri"/>
          <w:iCs/>
          <w:szCs w:val="21"/>
        </w:rPr>
        <w:t xml:space="preserve">with </w:t>
      </w:r>
      <w:r>
        <w:rPr>
          <w:rFonts w:ascii="Calibri" w:hAnsi="Calibri" w:cs="Calibri"/>
          <w:iCs/>
          <w:szCs w:val="21"/>
        </w:rPr>
        <w:t>below options:</w:t>
      </w:r>
    </w:p>
    <w:tbl>
      <w:tblPr>
        <w:tblStyle w:val="a6"/>
        <w:tblW w:w="0" w:type="auto"/>
        <w:tblLook w:val="04A0" w:firstRow="1" w:lastRow="0" w:firstColumn="1" w:lastColumn="0" w:noHBand="0" w:noVBand="1"/>
      </w:tblPr>
      <w:tblGrid>
        <w:gridCol w:w="10456"/>
      </w:tblGrid>
      <w:tr w:rsidR="0066201A" w14:paraId="7C4BFB55" w14:textId="77777777" w:rsidTr="0066201A">
        <w:tc>
          <w:tcPr>
            <w:tcW w:w="10456" w:type="dxa"/>
          </w:tcPr>
          <w:p w14:paraId="0FAF2E7A" w14:textId="77777777" w:rsidR="0066201A" w:rsidRPr="004E338D" w:rsidRDefault="0066201A" w:rsidP="0066201A">
            <w:pPr>
              <w:pStyle w:val="3GPP"/>
              <w:numPr>
                <w:ilvl w:val="0"/>
                <w:numId w:val="37"/>
              </w:numPr>
              <w:spacing w:after="0"/>
              <w:rPr>
                <w:lang w:val="en-US" w:eastAsia="zh-CN"/>
              </w:rPr>
            </w:pPr>
            <w:r w:rsidRPr="004E338D">
              <w:rPr>
                <w:lang w:val="en-US" w:eastAsia="zh-CN"/>
              </w:rPr>
              <w:t>2000MHz for both licensed and unlicensed operations</w:t>
            </w:r>
          </w:p>
          <w:p w14:paraId="4E96C0C8" w14:textId="56856538" w:rsidR="0066201A" w:rsidRPr="004E338D" w:rsidRDefault="0066201A" w:rsidP="0066201A">
            <w:pPr>
              <w:pStyle w:val="3GPP"/>
              <w:numPr>
                <w:ilvl w:val="0"/>
                <w:numId w:val="37"/>
              </w:numPr>
              <w:spacing w:after="0"/>
              <w:rPr>
                <w:lang w:val="en-US" w:eastAsia="zh-CN"/>
              </w:rPr>
            </w:pPr>
            <w:r w:rsidRPr="004E338D">
              <w:rPr>
                <w:lang w:val="en-US" w:eastAsia="zh-CN"/>
              </w:rPr>
              <w:t>2160MHz as the max. bandwidth, also 2000MHz will be specified as a channel bandwidth, both licensed and unlicensed   operations</w:t>
            </w:r>
          </w:p>
          <w:p w14:paraId="086E96EB" w14:textId="77777777" w:rsidR="0066201A" w:rsidRPr="004E338D" w:rsidRDefault="0066201A" w:rsidP="0066201A">
            <w:pPr>
              <w:pStyle w:val="3GPP"/>
              <w:numPr>
                <w:ilvl w:val="0"/>
                <w:numId w:val="37"/>
              </w:numPr>
              <w:spacing w:after="0"/>
              <w:rPr>
                <w:lang w:val="en-US" w:eastAsia="zh-CN"/>
              </w:rPr>
            </w:pPr>
            <w:r w:rsidRPr="004E338D">
              <w:rPr>
                <w:lang w:val="en-US" w:eastAsia="zh-CN"/>
              </w:rPr>
              <w:t>2160MHz for unlicensed operation and 2000MHz for licensed operation</w:t>
            </w:r>
          </w:p>
          <w:p w14:paraId="0EC6D0FC" w14:textId="48C8BD23" w:rsidR="0066201A" w:rsidRPr="0066201A" w:rsidRDefault="0066201A" w:rsidP="006C61CE">
            <w:pPr>
              <w:rPr>
                <w:rFonts w:ascii="Times New Roman" w:hAnsi="Times New Roman" w:cs="Times New Roman"/>
              </w:rPr>
            </w:pPr>
            <w:r w:rsidRPr="004E338D">
              <w:rPr>
                <w:rFonts w:ascii="Times New Roman" w:hAnsi="Times New Roman" w:cs="Times New Roman"/>
              </w:rPr>
              <w:t>Make a decision for unlicensed operation and FFS for licensed operation</w:t>
            </w:r>
          </w:p>
        </w:tc>
      </w:tr>
    </w:tbl>
    <w:p w14:paraId="2D8F3B05" w14:textId="3B0BEC8F" w:rsidR="004E338D" w:rsidRDefault="0081568D" w:rsidP="004E338D">
      <w:pPr>
        <w:rPr>
          <w:rFonts w:ascii="Calibri" w:hAnsi="Calibri" w:cs="Calibri"/>
          <w:iCs/>
          <w:szCs w:val="21"/>
        </w:rPr>
      </w:pPr>
      <w:r>
        <w:rPr>
          <w:rFonts w:ascii="Calibri" w:hAnsi="Calibri" w:cs="Calibri" w:hint="eastAsia"/>
          <w:iCs/>
          <w:szCs w:val="21"/>
        </w:rPr>
        <w:t>T</w:t>
      </w:r>
      <w:r>
        <w:rPr>
          <w:rFonts w:ascii="Calibri" w:hAnsi="Calibri" w:cs="Calibri"/>
          <w:iCs/>
          <w:szCs w:val="21"/>
        </w:rPr>
        <w:t xml:space="preserve">his contribution elaborates our understanding regarding this issue and provides proposals on this topic.  </w:t>
      </w:r>
    </w:p>
    <w:p w14:paraId="098BC1D4" w14:textId="0A2503B5" w:rsidR="00276C66" w:rsidRDefault="00276C66" w:rsidP="00276C66">
      <w:pPr>
        <w:pStyle w:val="1"/>
        <w:rPr>
          <w:rFonts w:cs="Arial"/>
          <w:lang w:eastAsia="zh-CN"/>
        </w:rPr>
      </w:pPr>
      <w:r>
        <w:rPr>
          <w:rFonts w:cs="Arial"/>
          <w:lang w:eastAsia="zh-CN"/>
        </w:rPr>
        <w:t xml:space="preserve">Discussion   </w:t>
      </w:r>
    </w:p>
    <w:p w14:paraId="31CF2D1F" w14:textId="0677CB4B" w:rsidR="00EE0FFD" w:rsidRDefault="0081568D" w:rsidP="00CA29CE">
      <w:r>
        <w:rPr>
          <w:rFonts w:hint="eastAsia"/>
          <w:lang w:val="en-GB"/>
        </w:rPr>
        <w:t>A</w:t>
      </w:r>
      <w:r>
        <w:rPr>
          <w:lang w:val="en-GB"/>
        </w:rPr>
        <w:t xml:space="preserve">mong the options listed for further </w:t>
      </w:r>
      <w:r w:rsidR="00632133">
        <w:rPr>
          <w:lang w:val="en-GB"/>
        </w:rPr>
        <w:t xml:space="preserve">discussion, </w:t>
      </w:r>
      <w:r w:rsidR="002E210A">
        <w:rPr>
          <w:lang w:val="en-GB"/>
        </w:rPr>
        <w:t>it should be</w:t>
      </w:r>
      <w:r w:rsidR="00CA29CE">
        <w:rPr>
          <w:lang w:val="en-GB"/>
        </w:rPr>
        <w:t xml:space="preserve"> emphasised that RAN4 agreed to define</w:t>
      </w:r>
      <w:r w:rsidR="005C3A74">
        <w:rPr>
          <w:lang w:val="en-GB"/>
        </w:rPr>
        <w:t xml:space="preserve"> a</w:t>
      </w:r>
      <w:r w:rsidR="00CA29CE">
        <w:rPr>
          <w:lang w:val="en-GB"/>
        </w:rPr>
        <w:t xml:space="preserve"> </w:t>
      </w:r>
      <w:r w:rsidR="005C3A74">
        <w:rPr>
          <w:lang w:val="en-GB"/>
        </w:rPr>
        <w:t>[</w:t>
      </w:r>
      <w:r w:rsidR="00CA29CE">
        <w:rPr>
          <w:lang w:val="en-GB"/>
        </w:rPr>
        <w:t>60</w:t>
      </w:r>
      <w:r w:rsidR="005C3A74">
        <w:rPr>
          <w:lang w:val="en-GB"/>
        </w:rPr>
        <w:t>-71] GHz</w:t>
      </w:r>
      <w:r w:rsidR="00CA29CE">
        <w:rPr>
          <w:lang w:val="en-GB"/>
        </w:rPr>
        <w:t xml:space="preserve"> licensed band “</w:t>
      </w:r>
      <w:r w:rsidR="00B61D6D" w:rsidRPr="005C3A74">
        <w:rPr>
          <w:i/>
        </w:rPr>
        <w:t>based on which the system parameters discussion can proceed with an aim to harmonize for both licensed and unlicensed bands</w:t>
      </w:r>
      <w:r w:rsidR="005C3A74">
        <w:t>.”[1] Hence it is suggested to align maximum channel bandwidth design for unlicensed and unlicensed operation as much as possible. This is something RAN4 already agreed tak</w:t>
      </w:r>
      <w:r w:rsidR="002E1038">
        <w:t xml:space="preserve">ing </w:t>
      </w:r>
      <w:r w:rsidR="005C3A74">
        <w:t xml:space="preserve">into account operator request in Apr meeting. </w:t>
      </w:r>
    </w:p>
    <w:p w14:paraId="411788EF" w14:textId="1E127217" w:rsidR="005C3A74" w:rsidRPr="00CA29CE" w:rsidRDefault="005C3A74" w:rsidP="003D197B">
      <w:pPr>
        <w:spacing w:after="240"/>
      </w:pPr>
      <w:r w:rsidRPr="005C3A74">
        <w:rPr>
          <w:b/>
        </w:rPr>
        <w:t>Proposal 1</w:t>
      </w:r>
      <w:r>
        <w:t>: it is suggested to align maximum channel bandwidth design for unlicensed and unlicensed operation as much as possible.</w:t>
      </w:r>
    </w:p>
    <w:p w14:paraId="0A0CB7F7" w14:textId="77777777" w:rsidR="000B062C" w:rsidRDefault="002E1038" w:rsidP="002E1038">
      <w:pPr>
        <w:rPr>
          <w:rFonts w:ascii="Calibri" w:hAnsi="Calibri" w:cs="Calibri"/>
          <w:iCs/>
          <w:szCs w:val="21"/>
        </w:rPr>
      </w:pPr>
      <w:r>
        <w:t xml:space="preserve">Even if the feature </w:t>
      </w:r>
      <w:r w:rsidR="007C0FAC">
        <w:t xml:space="preserve">and scenario </w:t>
      </w:r>
      <w:r>
        <w:t xml:space="preserve">to be supported by unlicensed and licensed operation </w:t>
      </w:r>
      <w:r w:rsidR="007C0FAC">
        <w:t>may</w:t>
      </w:r>
      <w:r>
        <w:t xml:space="preserve"> be diverged, the harmonization on both operation especially on system design will allow</w:t>
      </w:r>
      <w:r w:rsidR="0066201A" w:rsidRPr="007B41E7">
        <w:rPr>
          <w:rFonts w:ascii="Calibri" w:hAnsi="Calibri" w:cs="Calibri"/>
          <w:iCs/>
          <w:szCs w:val="21"/>
        </w:rPr>
        <w:t xml:space="preserve"> implementation complexity limitation</w:t>
      </w:r>
      <w:r>
        <w:rPr>
          <w:rFonts w:ascii="Calibri" w:hAnsi="Calibri" w:cs="Calibri"/>
          <w:iCs/>
          <w:szCs w:val="21"/>
        </w:rPr>
        <w:t xml:space="preserve"> in practice</w:t>
      </w:r>
      <w:r w:rsidR="007C0FAC">
        <w:rPr>
          <w:rFonts w:ascii="Calibri" w:hAnsi="Calibri" w:cs="Calibri"/>
          <w:iCs/>
          <w:szCs w:val="21"/>
        </w:rPr>
        <w:t xml:space="preserve"> for commercialization for overlapping frequency spectrum</w:t>
      </w:r>
      <w:r>
        <w:rPr>
          <w:rFonts w:ascii="Calibri" w:hAnsi="Calibri" w:cs="Calibri"/>
          <w:iCs/>
          <w:szCs w:val="21"/>
        </w:rPr>
        <w:t xml:space="preserve">. Furthermore, it would be more design and cost efficient </w:t>
      </w:r>
      <w:r w:rsidR="0066201A" w:rsidRPr="007B41E7">
        <w:rPr>
          <w:rFonts w:ascii="Calibri" w:hAnsi="Calibri" w:cs="Calibri"/>
          <w:iCs/>
          <w:szCs w:val="21"/>
        </w:rPr>
        <w:t>to leverage existing</w:t>
      </w:r>
      <w:r w:rsidR="00E10EE5" w:rsidRPr="007B41E7">
        <w:rPr>
          <w:rFonts w:ascii="Calibri" w:hAnsi="Calibri" w:cs="Calibri"/>
          <w:iCs/>
          <w:szCs w:val="21"/>
        </w:rPr>
        <w:t xml:space="preserve"> NR</w:t>
      </w:r>
      <w:r w:rsidR="0066201A" w:rsidRPr="007B41E7">
        <w:rPr>
          <w:rFonts w:ascii="Calibri" w:hAnsi="Calibri" w:cs="Calibri"/>
          <w:iCs/>
          <w:szCs w:val="21"/>
        </w:rPr>
        <w:t xml:space="preserve"> </w:t>
      </w:r>
      <w:r>
        <w:rPr>
          <w:rFonts w:ascii="Calibri" w:hAnsi="Calibri" w:cs="Calibri"/>
          <w:iCs/>
          <w:szCs w:val="21"/>
        </w:rPr>
        <w:t xml:space="preserve">MMW implementation for above 60GHz operation. </w:t>
      </w:r>
      <w:r w:rsidR="00624BBC">
        <w:rPr>
          <w:rFonts w:ascii="Calibri" w:hAnsi="Calibri" w:cs="Calibri"/>
          <w:iCs/>
          <w:szCs w:val="21"/>
        </w:rPr>
        <w:t>Hence the design commonality with existing NR implementation is preferred, considering Rel-17 is just middle enhancement version based on Rel-15 5g rather than a totally new generation.</w:t>
      </w:r>
    </w:p>
    <w:p w14:paraId="1C51523B" w14:textId="32A6DCAA" w:rsidR="0066201A" w:rsidRDefault="000B062C" w:rsidP="002E1038">
      <w:pPr>
        <w:rPr>
          <w:rFonts w:ascii="Calibri" w:hAnsi="Calibri" w:cs="Calibri"/>
          <w:iCs/>
          <w:szCs w:val="21"/>
        </w:rPr>
      </w:pPr>
      <w:r>
        <w:rPr>
          <w:rFonts w:ascii="Calibri" w:hAnsi="Calibri" w:cs="Calibri"/>
          <w:iCs/>
          <w:szCs w:val="21"/>
        </w:rPr>
        <w:t>In addition, for</w:t>
      </w:r>
      <w:r w:rsidR="00624BBC">
        <w:rPr>
          <w:rFonts w:ascii="Calibri" w:hAnsi="Calibri" w:cs="Calibri"/>
          <w:iCs/>
          <w:szCs w:val="21"/>
        </w:rPr>
        <w:t xml:space="preserve"> current FR2 specification</w:t>
      </w:r>
      <w:r>
        <w:rPr>
          <w:rFonts w:ascii="Calibri" w:hAnsi="Calibri" w:cs="Calibri"/>
          <w:iCs/>
          <w:szCs w:val="21"/>
        </w:rPr>
        <w:t xml:space="preserve"> </w:t>
      </w:r>
      <w:r w:rsidR="00624BBC">
        <w:rPr>
          <w:rFonts w:ascii="Calibri" w:hAnsi="Calibri" w:cs="Calibri"/>
          <w:iCs/>
          <w:szCs w:val="21"/>
        </w:rPr>
        <w:t xml:space="preserve">the </w:t>
      </w:r>
      <w:r>
        <w:rPr>
          <w:rFonts w:ascii="Calibri" w:hAnsi="Calibri" w:cs="Calibri"/>
          <w:iCs/>
          <w:szCs w:val="21"/>
        </w:rPr>
        <w:t xml:space="preserve">minimum </w:t>
      </w:r>
      <w:r w:rsidR="003D5584">
        <w:rPr>
          <w:rFonts w:ascii="Calibri" w:hAnsi="Calibri" w:cs="Calibri"/>
          <w:iCs/>
          <w:szCs w:val="21"/>
        </w:rPr>
        <w:t>channel bandwidth is defined</w:t>
      </w:r>
      <w:r>
        <w:rPr>
          <w:rFonts w:ascii="Calibri" w:hAnsi="Calibri" w:cs="Calibri"/>
          <w:iCs/>
          <w:szCs w:val="21"/>
        </w:rPr>
        <w:t xml:space="preserve"> as</w:t>
      </w:r>
      <w:r w:rsidR="003D197B">
        <w:rPr>
          <w:rFonts w:ascii="Calibri" w:hAnsi="Calibri" w:cs="Calibri"/>
          <w:iCs/>
          <w:szCs w:val="21"/>
        </w:rPr>
        <w:t xml:space="preserve"> 50MHz. </w:t>
      </w:r>
      <w:r>
        <w:rPr>
          <w:rFonts w:ascii="Calibri" w:hAnsi="Calibri" w:cs="Calibri"/>
          <w:iCs/>
          <w:szCs w:val="21"/>
        </w:rPr>
        <w:t>And t</w:t>
      </w:r>
      <w:r w:rsidR="003D197B">
        <w:rPr>
          <w:rFonts w:ascii="Calibri" w:hAnsi="Calibri" w:cs="Calibri"/>
          <w:iCs/>
          <w:szCs w:val="21"/>
        </w:rPr>
        <w:t xml:space="preserve">he channel bandwidth larger than minimum one is defined as integer multiple of the </w:t>
      </w:r>
      <w:r>
        <w:rPr>
          <w:rFonts w:ascii="Calibri" w:hAnsi="Calibri" w:cs="Calibri"/>
          <w:iCs/>
          <w:szCs w:val="21"/>
        </w:rPr>
        <w:t xml:space="preserve">granularity. This is the same to NR FR1 and LTE system mechanism, which also facilitates the intra-band contiguous carrier aggregation. As confirmed in [1], </w:t>
      </w:r>
      <w:r w:rsidR="00BC23CC">
        <w:rPr>
          <w:rFonts w:ascii="Calibri" w:hAnsi="Calibri" w:cs="Calibri"/>
          <w:iCs/>
          <w:szCs w:val="21"/>
        </w:rPr>
        <w:t xml:space="preserve">minimum channel bandwidth and maximum channel bandwidth are agreed as table below. </w:t>
      </w:r>
      <w:r w:rsidR="003D197B">
        <w:rPr>
          <w:rFonts w:ascii="Calibri" w:hAnsi="Calibri" w:cs="Calibri"/>
          <w:iCs/>
          <w:szCs w:val="21"/>
        </w:rPr>
        <w:t xml:space="preserve">It would be even more complexity if </w:t>
      </w:r>
      <w:r w:rsidR="003704DB">
        <w:rPr>
          <w:rFonts w:ascii="Calibri" w:hAnsi="Calibri" w:cs="Calibri"/>
          <w:iCs/>
          <w:szCs w:val="21"/>
        </w:rPr>
        <w:t xml:space="preserve">maximum </w:t>
      </w:r>
      <w:r w:rsidR="003D197B">
        <w:rPr>
          <w:rFonts w:ascii="Calibri" w:hAnsi="Calibri" w:cs="Calibri"/>
          <w:iCs/>
          <w:szCs w:val="21"/>
        </w:rPr>
        <w:t xml:space="preserve">channel bandwidth </w:t>
      </w:r>
      <w:r w:rsidR="003704DB">
        <w:rPr>
          <w:rFonts w:ascii="Calibri" w:hAnsi="Calibri" w:cs="Calibri"/>
          <w:iCs/>
          <w:szCs w:val="21"/>
        </w:rPr>
        <w:t xml:space="preserve">to be defined does not </w:t>
      </w:r>
      <w:r w:rsidR="003D197B">
        <w:rPr>
          <w:rFonts w:ascii="Calibri" w:hAnsi="Calibri" w:cs="Calibri"/>
          <w:iCs/>
          <w:szCs w:val="21"/>
        </w:rPr>
        <w:t>comply with integer multiple of the granularity</w:t>
      </w:r>
      <w:r w:rsidR="003704DB">
        <w:rPr>
          <w:rFonts w:ascii="Calibri" w:hAnsi="Calibri" w:cs="Calibri"/>
          <w:iCs/>
          <w:szCs w:val="21"/>
        </w:rPr>
        <w:t xml:space="preserve"> with minimum channel bandwidth</w:t>
      </w:r>
      <w:r w:rsidR="003D197B">
        <w:rPr>
          <w:rFonts w:ascii="Calibri" w:hAnsi="Calibri" w:cs="Calibri"/>
          <w:iCs/>
          <w:szCs w:val="21"/>
        </w:rPr>
        <w:t>.</w:t>
      </w:r>
    </w:p>
    <w:p w14:paraId="2215541E" w14:textId="25840B29" w:rsidR="00C113ED" w:rsidRPr="00C113ED" w:rsidRDefault="00C113ED" w:rsidP="00C113ED">
      <w:pPr>
        <w:jc w:val="center"/>
        <w:rPr>
          <w:rFonts w:ascii="Arial" w:hAnsi="Arial" w:cs="Arial"/>
          <w:b/>
          <w:iCs/>
          <w:sz w:val="18"/>
          <w:szCs w:val="18"/>
        </w:rPr>
      </w:pPr>
      <w:r w:rsidRPr="00C113ED">
        <w:rPr>
          <w:rFonts w:ascii="Arial" w:hAnsi="Arial" w:cs="Arial"/>
          <w:b/>
          <w:iCs/>
          <w:sz w:val="18"/>
          <w:szCs w:val="18"/>
        </w:rPr>
        <w:t>Table 1: RAN4 agreement on channel bandwidth</w:t>
      </w:r>
    </w:p>
    <w:tbl>
      <w:tblPr>
        <w:tblStyle w:val="a6"/>
        <w:tblW w:w="0" w:type="auto"/>
        <w:jc w:val="center"/>
        <w:tblLook w:val="04A0" w:firstRow="1" w:lastRow="0" w:firstColumn="1" w:lastColumn="0" w:noHBand="0" w:noVBand="1"/>
      </w:tblPr>
      <w:tblGrid>
        <w:gridCol w:w="1666"/>
        <w:gridCol w:w="517"/>
        <w:gridCol w:w="617"/>
        <w:gridCol w:w="576"/>
      </w:tblGrid>
      <w:tr w:rsidR="00BC23CC" w:rsidRPr="003704DB" w14:paraId="74BEBF9F" w14:textId="77777777" w:rsidTr="003704DB">
        <w:trPr>
          <w:jc w:val="center"/>
        </w:trPr>
        <w:tc>
          <w:tcPr>
            <w:tcW w:w="0" w:type="auto"/>
          </w:tcPr>
          <w:p w14:paraId="65DA1724" w14:textId="6AECFB1D" w:rsidR="00BC23CC" w:rsidRPr="00CF6307" w:rsidRDefault="00BC23CC" w:rsidP="002E1038">
            <w:pPr>
              <w:rPr>
                <w:rFonts w:ascii="Arial" w:hAnsi="Arial" w:cs="Arial"/>
                <w:b/>
                <w:iCs/>
                <w:sz w:val="18"/>
                <w:szCs w:val="18"/>
              </w:rPr>
            </w:pPr>
            <w:r w:rsidRPr="00CF6307">
              <w:rPr>
                <w:rFonts w:ascii="Arial" w:hAnsi="Arial" w:cs="Arial"/>
                <w:b/>
                <w:iCs/>
                <w:sz w:val="18"/>
                <w:szCs w:val="18"/>
              </w:rPr>
              <w:t>SCS(kHz)</w:t>
            </w:r>
          </w:p>
        </w:tc>
        <w:tc>
          <w:tcPr>
            <w:tcW w:w="0" w:type="auto"/>
          </w:tcPr>
          <w:p w14:paraId="7AB6A3BB" w14:textId="3D71737E" w:rsidR="00BC23CC" w:rsidRPr="00CF6307" w:rsidRDefault="00BC23CC" w:rsidP="002E1038">
            <w:pPr>
              <w:rPr>
                <w:rFonts w:ascii="Arial" w:hAnsi="Arial" w:cs="Arial"/>
                <w:b/>
                <w:iCs/>
                <w:sz w:val="18"/>
                <w:szCs w:val="18"/>
              </w:rPr>
            </w:pPr>
            <w:r w:rsidRPr="00CF6307">
              <w:rPr>
                <w:rFonts w:ascii="Arial" w:hAnsi="Arial" w:cs="Arial"/>
                <w:b/>
                <w:iCs/>
                <w:sz w:val="18"/>
                <w:szCs w:val="18"/>
              </w:rPr>
              <w:t>120</w:t>
            </w:r>
          </w:p>
        </w:tc>
        <w:tc>
          <w:tcPr>
            <w:tcW w:w="0" w:type="auto"/>
          </w:tcPr>
          <w:p w14:paraId="4BB42D1A" w14:textId="048D6314" w:rsidR="00BC23CC" w:rsidRPr="00CF6307" w:rsidRDefault="00BC23CC" w:rsidP="002E1038">
            <w:pPr>
              <w:rPr>
                <w:rFonts w:ascii="Arial" w:hAnsi="Arial" w:cs="Arial"/>
                <w:b/>
                <w:iCs/>
                <w:sz w:val="18"/>
                <w:szCs w:val="18"/>
              </w:rPr>
            </w:pPr>
            <w:r w:rsidRPr="00CF6307">
              <w:rPr>
                <w:rFonts w:ascii="Arial" w:hAnsi="Arial" w:cs="Arial"/>
                <w:b/>
                <w:iCs/>
                <w:sz w:val="18"/>
                <w:szCs w:val="18"/>
              </w:rPr>
              <w:t>480</w:t>
            </w:r>
          </w:p>
        </w:tc>
        <w:tc>
          <w:tcPr>
            <w:tcW w:w="0" w:type="auto"/>
          </w:tcPr>
          <w:p w14:paraId="5A331523" w14:textId="2FB59A90" w:rsidR="00BC23CC" w:rsidRPr="00CF6307" w:rsidRDefault="00BC23CC" w:rsidP="002E1038">
            <w:pPr>
              <w:rPr>
                <w:rFonts w:ascii="Arial" w:hAnsi="Arial" w:cs="Arial"/>
                <w:b/>
                <w:iCs/>
                <w:sz w:val="18"/>
                <w:szCs w:val="18"/>
              </w:rPr>
            </w:pPr>
            <w:r w:rsidRPr="00CF6307">
              <w:rPr>
                <w:rFonts w:ascii="Arial" w:hAnsi="Arial" w:cs="Arial"/>
                <w:b/>
                <w:iCs/>
                <w:sz w:val="18"/>
                <w:szCs w:val="18"/>
              </w:rPr>
              <w:t>960</w:t>
            </w:r>
          </w:p>
        </w:tc>
      </w:tr>
      <w:tr w:rsidR="00BC23CC" w:rsidRPr="003704DB" w14:paraId="1A5D8118" w14:textId="77777777" w:rsidTr="003704DB">
        <w:trPr>
          <w:jc w:val="center"/>
        </w:trPr>
        <w:tc>
          <w:tcPr>
            <w:tcW w:w="0" w:type="auto"/>
          </w:tcPr>
          <w:p w14:paraId="54CA23C8" w14:textId="560AF5AF" w:rsidR="00BC23CC" w:rsidRPr="00CF6307" w:rsidRDefault="00BC23CC" w:rsidP="002E1038">
            <w:pPr>
              <w:rPr>
                <w:rFonts w:ascii="Arial" w:hAnsi="Arial" w:cs="Arial"/>
                <w:b/>
                <w:iCs/>
                <w:sz w:val="18"/>
                <w:szCs w:val="18"/>
              </w:rPr>
            </w:pPr>
            <w:r w:rsidRPr="00CF6307">
              <w:rPr>
                <w:rFonts w:ascii="Arial" w:hAnsi="Arial" w:cs="Arial"/>
                <w:b/>
                <w:iCs/>
                <w:sz w:val="18"/>
                <w:szCs w:val="18"/>
              </w:rPr>
              <w:t>Min CHBW(MHz)</w:t>
            </w:r>
          </w:p>
        </w:tc>
        <w:tc>
          <w:tcPr>
            <w:tcW w:w="0" w:type="auto"/>
          </w:tcPr>
          <w:p w14:paraId="69CB9495" w14:textId="0D2A8C56" w:rsidR="00BC23CC" w:rsidRPr="00CF6307" w:rsidRDefault="00BC23CC" w:rsidP="002E1038">
            <w:pPr>
              <w:rPr>
                <w:rFonts w:ascii="Arial" w:hAnsi="Arial" w:cs="Arial"/>
                <w:iCs/>
                <w:sz w:val="18"/>
                <w:szCs w:val="18"/>
              </w:rPr>
            </w:pPr>
            <w:r w:rsidRPr="00CF6307">
              <w:rPr>
                <w:rFonts w:ascii="Arial" w:hAnsi="Arial" w:cs="Arial"/>
                <w:iCs/>
                <w:sz w:val="18"/>
                <w:szCs w:val="18"/>
              </w:rPr>
              <w:t>100</w:t>
            </w:r>
          </w:p>
        </w:tc>
        <w:tc>
          <w:tcPr>
            <w:tcW w:w="0" w:type="auto"/>
          </w:tcPr>
          <w:p w14:paraId="42100BAB" w14:textId="7C8E79A1" w:rsidR="00BC23CC" w:rsidRPr="00CF6307" w:rsidRDefault="00BC23CC" w:rsidP="002E1038">
            <w:pPr>
              <w:rPr>
                <w:rFonts w:ascii="Arial" w:hAnsi="Arial" w:cs="Arial"/>
                <w:iCs/>
                <w:sz w:val="18"/>
                <w:szCs w:val="18"/>
              </w:rPr>
            </w:pPr>
            <w:r w:rsidRPr="00CF6307">
              <w:rPr>
                <w:rFonts w:ascii="Arial" w:hAnsi="Arial" w:cs="Arial"/>
                <w:iCs/>
                <w:sz w:val="18"/>
                <w:szCs w:val="18"/>
              </w:rPr>
              <w:t>400</w:t>
            </w:r>
          </w:p>
        </w:tc>
        <w:tc>
          <w:tcPr>
            <w:tcW w:w="0" w:type="auto"/>
          </w:tcPr>
          <w:p w14:paraId="7C9C7C67" w14:textId="07CBDEC0" w:rsidR="00BC23CC" w:rsidRPr="00CF6307" w:rsidRDefault="00BC23CC" w:rsidP="002E1038">
            <w:pPr>
              <w:rPr>
                <w:rFonts w:ascii="Arial" w:hAnsi="Arial" w:cs="Arial"/>
                <w:iCs/>
                <w:sz w:val="18"/>
                <w:szCs w:val="18"/>
              </w:rPr>
            </w:pPr>
            <w:r w:rsidRPr="00CF6307">
              <w:rPr>
                <w:rFonts w:ascii="Arial" w:hAnsi="Arial" w:cs="Arial"/>
                <w:iCs/>
                <w:sz w:val="18"/>
                <w:szCs w:val="18"/>
              </w:rPr>
              <w:t>400</w:t>
            </w:r>
          </w:p>
        </w:tc>
      </w:tr>
      <w:tr w:rsidR="00BC23CC" w:rsidRPr="003704DB" w14:paraId="76EB3F5F" w14:textId="77777777" w:rsidTr="003704DB">
        <w:trPr>
          <w:jc w:val="center"/>
        </w:trPr>
        <w:tc>
          <w:tcPr>
            <w:tcW w:w="0" w:type="auto"/>
          </w:tcPr>
          <w:p w14:paraId="102E2AFF" w14:textId="3BF8D938" w:rsidR="00BC23CC" w:rsidRPr="00CF6307" w:rsidRDefault="00BC23CC" w:rsidP="002E1038">
            <w:pPr>
              <w:rPr>
                <w:rFonts w:ascii="Arial" w:hAnsi="Arial" w:cs="Arial"/>
                <w:b/>
                <w:iCs/>
                <w:sz w:val="18"/>
                <w:szCs w:val="18"/>
              </w:rPr>
            </w:pPr>
            <w:r w:rsidRPr="00CF6307">
              <w:rPr>
                <w:rFonts w:ascii="Arial" w:hAnsi="Arial" w:cs="Arial"/>
                <w:b/>
                <w:iCs/>
                <w:sz w:val="18"/>
                <w:szCs w:val="18"/>
              </w:rPr>
              <w:t>Max CHBW(MHz)</w:t>
            </w:r>
          </w:p>
        </w:tc>
        <w:tc>
          <w:tcPr>
            <w:tcW w:w="0" w:type="auto"/>
          </w:tcPr>
          <w:p w14:paraId="563431BB" w14:textId="5A27191B" w:rsidR="00BC23CC" w:rsidRPr="00CF6307" w:rsidRDefault="00BC23CC" w:rsidP="002E1038">
            <w:pPr>
              <w:rPr>
                <w:rFonts w:ascii="Arial" w:hAnsi="Arial" w:cs="Arial"/>
                <w:iCs/>
                <w:sz w:val="18"/>
                <w:szCs w:val="18"/>
              </w:rPr>
            </w:pPr>
            <w:r w:rsidRPr="00CF6307">
              <w:rPr>
                <w:rFonts w:ascii="Arial" w:hAnsi="Arial" w:cs="Arial"/>
                <w:iCs/>
                <w:sz w:val="18"/>
                <w:szCs w:val="18"/>
              </w:rPr>
              <w:t>400</w:t>
            </w:r>
          </w:p>
        </w:tc>
        <w:tc>
          <w:tcPr>
            <w:tcW w:w="0" w:type="auto"/>
          </w:tcPr>
          <w:p w14:paraId="2B64BC82" w14:textId="05C6332B" w:rsidR="00BC23CC" w:rsidRPr="00CF6307" w:rsidRDefault="00BC23CC" w:rsidP="002E1038">
            <w:pPr>
              <w:rPr>
                <w:rFonts w:ascii="Arial" w:hAnsi="Arial" w:cs="Arial"/>
                <w:iCs/>
                <w:sz w:val="18"/>
                <w:szCs w:val="18"/>
              </w:rPr>
            </w:pPr>
            <w:r w:rsidRPr="00CF6307">
              <w:rPr>
                <w:rFonts w:ascii="Arial" w:hAnsi="Arial" w:cs="Arial"/>
                <w:iCs/>
                <w:sz w:val="18"/>
                <w:szCs w:val="18"/>
              </w:rPr>
              <w:t>1600</w:t>
            </w:r>
          </w:p>
        </w:tc>
        <w:tc>
          <w:tcPr>
            <w:tcW w:w="0" w:type="auto"/>
          </w:tcPr>
          <w:p w14:paraId="52A09E71" w14:textId="7E12E377" w:rsidR="00BC23CC" w:rsidRPr="00CF6307" w:rsidRDefault="00BC23CC" w:rsidP="002E1038">
            <w:pPr>
              <w:rPr>
                <w:rFonts w:ascii="Arial" w:hAnsi="Arial" w:cs="Arial"/>
                <w:iCs/>
                <w:sz w:val="18"/>
                <w:szCs w:val="18"/>
              </w:rPr>
            </w:pPr>
            <w:r w:rsidRPr="00CF6307">
              <w:rPr>
                <w:rFonts w:ascii="Arial" w:hAnsi="Arial" w:cs="Arial"/>
                <w:iCs/>
                <w:sz w:val="18"/>
                <w:szCs w:val="18"/>
              </w:rPr>
              <w:t>TBD</w:t>
            </w:r>
          </w:p>
        </w:tc>
      </w:tr>
    </w:tbl>
    <w:p w14:paraId="21B5051C" w14:textId="18A78B4B" w:rsidR="00624BBC" w:rsidRDefault="00624BBC" w:rsidP="005B4331">
      <w:pPr>
        <w:spacing w:after="240"/>
        <w:rPr>
          <w:rFonts w:ascii="Calibri" w:hAnsi="Calibri" w:cs="Calibri"/>
          <w:iCs/>
          <w:szCs w:val="21"/>
        </w:rPr>
      </w:pPr>
      <w:r w:rsidRPr="00624BBC">
        <w:rPr>
          <w:rFonts w:ascii="Calibri" w:hAnsi="Calibri" w:cs="Calibri"/>
          <w:b/>
          <w:iCs/>
          <w:szCs w:val="21"/>
        </w:rPr>
        <w:t>Proposal 2</w:t>
      </w:r>
      <w:r>
        <w:rPr>
          <w:rFonts w:ascii="Calibri" w:hAnsi="Calibri" w:cs="Calibri"/>
          <w:iCs/>
          <w:szCs w:val="21"/>
        </w:rPr>
        <w:t xml:space="preserve">: </w:t>
      </w:r>
      <w:r w:rsidR="00245DF1">
        <w:rPr>
          <w:rFonts w:ascii="Calibri" w:hAnsi="Calibri" w:cs="Calibri"/>
          <w:iCs/>
          <w:szCs w:val="21"/>
        </w:rPr>
        <w:t xml:space="preserve">Design commonality with exiting NR specification and implementation should be considered to determine the maximum channel bandwidth@960kHz SCS. </w:t>
      </w:r>
    </w:p>
    <w:p w14:paraId="6E976861" w14:textId="57D175D5" w:rsidR="005B4331" w:rsidRDefault="00BC6689" w:rsidP="002E1038">
      <w:pPr>
        <w:rPr>
          <w:rFonts w:ascii="Calibri" w:hAnsi="Calibri" w:cs="Calibri"/>
          <w:iCs/>
          <w:szCs w:val="21"/>
        </w:rPr>
      </w:pPr>
      <w:r>
        <w:rPr>
          <w:rFonts w:ascii="Calibri" w:hAnsi="Calibri" w:cs="Calibri"/>
          <w:iCs/>
          <w:szCs w:val="21"/>
        </w:rPr>
        <w:t xml:space="preserve">Based on above discussion, it seems 2.16GHz should be ruled out as candidate. </w:t>
      </w:r>
      <w:r>
        <w:rPr>
          <w:rFonts w:ascii="Calibri" w:hAnsi="Calibri" w:cs="Calibri" w:hint="eastAsia"/>
          <w:iCs/>
          <w:szCs w:val="21"/>
        </w:rPr>
        <w:t>H</w:t>
      </w:r>
      <w:r>
        <w:rPr>
          <w:rFonts w:ascii="Calibri" w:hAnsi="Calibri" w:cs="Calibri"/>
          <w:iCs/>
          <w:szCs w:val="21"/>
        </w:rPr>
        <w:t>owever, from th</w:t>
      </w:r>
      <w:r w:rsidR="00566AD2">
        <w:rPr>
          <w:rFonts w:ascii="Calibri" w:hAnsi="Calibri" w:cs="Calibri"/>
          <w:iCs/>
          <w:szCs w:val="21"/>
        </w:rPr>
        <w:t>e proponent’s</w:t>
      </w:r>
      <w:r>
        <w:rPr>
          <w:rFonts w:ascii="Calibri" w:hAnsi="Calibri" w:cs="Calibri"/>
          <w:iCs/>
          <w:szCs w:val="21"/>
        </w:rPr>
        <w:t xml:space="preserve"> side, there are continuing comments and/or argument that 2.16GHz </w:t>
      </w:r>
      <w:r w:rsidR="005766C7">
        <w:rPr>
          <w:rFonts w:ascii="Calibri" w:hAnsi="Calibri" w:cs="Calibri"/>
          <w:iCs/>
          <w:szCs w:val="21"/>
        </w:rPr>
        <w:t xml:space="preserve">should be defined as maximum channel bandwidth for 960 kHz SCS to make NR 60GHz frequency range unlicensed operation be able to be compatible and co-existence with 60GHz WIFI </w:t>
      </w:r>
      <w:r w:rsidR="005766C7">
        <w:rPr>
          <w:rFonts w:ascii="Calibri" w:hAnsi="Calibri" w:cs="Calibri"/>
          <w:iCs/>
          <w:szCs w:val="21"/>
        </w:rPr>
        <w:lastRenderedPageBreak/>
        <w:t xml:space="preserve">system. </w:t>
      </w:r>
      <w:r w:rsidR="00001BC7">
        <w:rPr>
          <w:rFonts w:ascii="Calibri" w:hAnsi="Calibri" w:cs="Calibri"/>
          <w:iCs/>
          <w:szCs w:val="21"/>
        </w:rPr>
        <w:t>While during last meeting discussion there is also</w:t>
      </w:r>
      <w:r w:rsidR="00DF143E">
        <w:rPr>
          <w:rFonts w:ascii="Calibri" w:hAnsi="Calibri" w:cs="Calibri"/>
          <w:iCs/>
          <w:szCs w:val="21"/>
        </w:rPr>
        <w:t xml:space="preserve"> comment</w:t>
      </w:r>
      <w:r w:rsidR="00001BC7">
        <w:rPr>
          <w:rFonts w:ascii="Calibri" w:hAnsi="Calibri" w:cs="Calibri"/>
          <w:iCs/>
          <w:szCs w:val="21"/>
        </w:rPr>
        <w:t xml:space="preserve"> pointed that the regulation is </w:t>
      </w:r>
      <w:r w:rsidR="00DF143E">
        <w:rPr>
          <w:rFonts w:ascii="Calibri" w:hAnsi="Calibri" w:cs="Calibri"/>
          <w:iCs/>
          <w:szCs w:val="21"/>
        </w:rPr>
        <w:t xml:space="preserve">not </w:t>
      </w:r>
      <w:r w:rsidR="00001BC7">
        <w:rPr>
          <w:rFonts w:ascii="Calibri" w:hAnsi="Calibri" w:cs="Calibri"/>
          <w:iCs/>
          <w:szCs w:val="21"/>
        </w:rPr>
        <w:t>completed for neither licensed nor unlicensed operation in 52.6-71GHz.</w:t>
      </w:r>
      <w:r w:rsidR="00007A28">
        <w:rPr>
          <w:rFonts w:ascii="Calibri" w:hAnsi="Calibri" w:cs="Calibri"/>
          <w:iCs/>
          <w:szCs w:val="21"/>
        </w:rPr>
        <w:t xml:space="preserve"> obviously</w:t>
      </w:r>
      <w:r w:rsidR="00001BC7">
        <w:rPr>
          <w:rFonts w:ascii="Calibri" w:hAnsi="Calibri" w:cs="Calibri"/>
          <w:iCs/>
          <w:szCs w:val="21"/>
        </w:rPr>
        <w:t xml:space="preserve"> there is no licensed deployment yet since there is no regulation ready for this spectrum range.</w:t>
      </w:r>
      <w:r w:rsidR="0080333A">
        <w:rPr>
          <w:rFonts w:ascii="Calibri" w:hAnsi="Calibri" w:cs="Calibri"/>
          <w:iCs/>
          <w:szCs w:val="21"/>
        </w:rPr>
        <w:t xml:space="preserve"> It would be easy to check the status in each </w:t>
      </w:r>
      <w:r w:rsidR="00124E9A">
        <w:rPr>
          <w:rFonts w:ascii="Calibri" w:hAnsi="Calibri" w:cs="Calibri"/>
          <w:iCs/>
          <w:szCs w:val="21"/>
        </w:rPr>
        <w:t>country</w:t>
      </w:r>
      <w:r w:rsidR="0080333A">
        <w:rPr>
          <w:rFonts w:ascii="Calibri" w:hAnsi="Calibri" w:cs="Calibri"/>
          <w:iCs/>
          <w:szCs w:val="21"/>
        </w:rPr>
        <w:t xml:space="preserve">/region/area </w:t>
      </w:r>
      <w:r w:rsidR="00942548">
        <w:rPr>
          <w:rFonts w:ascii="Calibri" w:hAnsi="Calibri" w:cs="Calibri"/>
          <w:iCs/>
          <w:szCs w:val="21"/>
        </w:rPr>
        <w:t>in [</w:t>
      </w:r>
      <w:r w:rsidR="0080333A">
        <w:rPr>
          <w:rFonts w:ascii="Calibri" w:hAnsi="Calibri" w:cs="Calibri"/>
          <w:iCs/>
          <w:szCs w:val="21"/>
        </w:rPr>
        <w:t xml:space="preserve">2], in which even though it may not be latest information, it is not supposed any significant update due to impact of the Covid-19. </w:t>
      </w:r>
      <w:r w:rsidR="00001BC7">
        <w:rPr>
          <w:rFonts w:ascii="Calibri" w:hAnsi="Calibri" w:cs="Calibri"/>
          <w:iCs/>
          <w:szCs w:val="21"/>
        </w:rPr>
        <w:t>In following table the relative regulatory body status</w:t>
      </w:r>
      <w:r w:rsidR="00AB2105">
        <w:rPr>
          <w:rFonts w:ascii="Calibri" w:hAnsi="Calibri" w:cs="Calibri"/>
          <w:iCs/>
          <w:szCs w:val="21"/>
        </w:rPr>
        <w:t xml:space="preserve"> is summarized for</w:t>
      </w:r>
      <w:r w:rsidR="00001BC7">
        <w:rPr>
          <w:rFonts w:ascii="Calibri" w:hAnsi="Calibri" w:cs="Calibri"/>
          <w:iCs/>
          <w:szCs w:val="21"/>
        </w:rPr>
        <w:t xml:space="preserve"> </w:t>
      </w:r>
      <w:r w:rsidR="00AB2105">
        <w:rPr>
          <w:rFonts w:ascii="Calibri" w:hAnsi="Calibri" w:cs="Calibri"/>
          <w:iCs/>
          <w:szCs w:val="21"/>
        </w:rPr>
        <w:t xml:space="preserve">unlicensed operation on 57-71GHz range </w:t>
      </w:r>
      <w:r w:rsidR="00001BC7">
        <w:rPr>
          <w:rFonts w:ascii="Calibri" w:hAnsi="Calibri" w:cs="Calibri"/>
          <w:iCs/>
          <w:szCs w:val="21"/>
        </w:rPr>
        <w:t xml:space="preserve">in each </w:t>
      </w:r>
      <w:r w:rsidR="0080333A">
        <w:rPr>
          <w:rFonts w:ascii="Calibri" w:hAnsi="Calibri" w:cs="Calibri"/>
          <w:iCs/>
          <w:szCs w:val="21"/>
        </w:rPr>
        <w:t>region</w:t>
      </w:r>
      <w:r w:rsidR="0080333A">
        <w:rPr>
          <w:rFonts w:ascii="Calibri" w:hAnsi="Calibri" w:cs="Calibri" w:hint="eastAsia"/>
          <w:iCs/>
          <w:szCs w:val="21"/>
        </w:rPr>
        <w:t>:</w:t>
      </w:r>
    </w:p>
    <w:p w14:paraId="55ACF2DE" w14:textId="6087D550" w:rsidR="00C113ED" w:rsidRPr="00C113ED" w:rsidRDefault="00C113ED" w:rsidP="00C113ED">
      <w:pPr>
        <w:jc w:val="center"/>
        <w:rPr>
          <w:rFonts w:ascii="Arial" w:hAnsi="Arial" w:cs="Arial"/>
          <w:b/>
          <w:iCs/>
          <w:sz w:val="18"/>
          <w:szCs w:val="18"/>
        </w:rPr>
      </w:pPr>
      <w:r w:rsidRPr="00C113ED">
        <w:rPr>
          <w:rFonts w:ascii="Arial" w:hAnsi="Arial" w:cs="Arial"/>
          <w:b/>
          <w:iCs/>
          <w:sz w:val="18"/>
          <w:szCs w:val="18"/>
        </w:rPr>
        <w:t>Table 2:</w:t>
      </w:r>
      <w:r>
        <w:rPr>
          <w:rFonts w:ascii="Arial" w:hAnsi="Arial" w:cs="Arial"/>
          <w:b/>
          <w:iCs/>
          <w:sz w:val="18"/>
          <w:szCs w:val="18"/>
        </w:rPr>
        <w:t xml:space="preserve"> </w:t>
      </w:r>
      <w:r w:rsidR="0038791C">
        <w:rPr>
          <w:rFonts w:ascii="Arial" w:hAnsi="Arial" w:cs="Arial"/>
          <w:b/>
          <w:iCs/>
          <w:sz w:val="18"/>
          <w:szCs w:val="18"/>
        </w:rPr>
        <w:t xml:space="preserve">Regulation for unlicensed within 57-71GHz for each area </w:t>
      </w:r>
    </w:p>
    <w:tbl>
      <w:tblPr>
        <w:tblStyle w:val="a6"/>
        <w:tblW w:w="0" w:type="auto"/>
        <w:tblLook w:val="04A0" w:firstRow="1" w:lastRow="0" w:firstColumn="1" w:lastColumn="0" w:noHBand="0" w:noVBand="1"/>
      </w:tblPr>
      <w:tblGrid>
        <w:gridCol w:w="1980"/>
        <w:gridCol w:w="1984"/>
        <w:gridCol w:w="6492"/>
      </w:tblGrid>
      <w:tr w:rsidR="0080333A" w:rsidRPr="00AB2105" w14:paraId="028EE73E" w14:textId="77777777" w:rsidTr="008F2DA0">
        <w:tc>
          <w:tcPr>
            <w:tcW w:w="1980" w:type="dxa"/>
          </w:tcPr>
          <w:p w14:paraId="629594EA" w14:textId="416D205C" w:rsidR="0080333A" w:rsidRPr="00AB2105" w:rsidRDefault="00124E9A" w:rsidP="002E1038">
            <w:pPr>
              <w:rPr>
                <w:rFonts w:ascii="Arial" w:hAnsi="Arial" w:cs="Arial"/>
                <w:b/>
                <w:iCs/>
                <w:sz w:val="18"/>
                <w:szCs w:val="18"/>
              </w:rPr>
            </w:pPr>
            <w:r w:rsidRPr="00AB2105">
              <w:rPr>
                <w:rFonts w:ascii="Arial" w:hAnsi="Arial" w:cs="Arial"/>
                <w:b/>
                <w:iCs/>
                <w:sz w:val="18"/>
                <w:szCs w:val="18"/>
              </w:rPr>
              <w:t>Country/region/area</w:t>
            </w:r>
          </w:p>
        </w:tc>
        <w:tc>
          <w:tcPr>
            <w:tcW w:w="1984" w:type="dxa"/>
          </w:tcPr>
          <w:p w14:paraId="1F7ECF11" w14:textId="1A6762BD" w:rsidR="0080333A" w:rsidRPr="00AB2105" w:rsidRDefault="00AB2105" w:rsidP="002E1038">
            <w:pPr>
              <w:rPr>
                <w:rFonts w:ascii="Arial" w:hAnsi="Arial" w:cs="Arial"/>
                <w:b/>
                <w:iCs/>
                <w:sz w:val="18"/>
                <w:szCs w:val="18"/>
              </w:rPr>
            </w:pPr>
            <w:r w:rsidRPr="00AB2105">
              <w:rPr>
                <w:rFonts w:ascii="Arial" w:hAnsi="Arial" w:cs="Arial"/>
                <w:b/>
                <w:sz w:val="18"/>
                <w:szCs w:val="18"/>
              </w:rPr>
              <w:t>maximum occupied bandwidth</w:t>
            </w:r>
          </w:p>
        </w:tc>
        <w:tc>
          <w:tcPr>
            <w:tcW w:w="6492" w:type="dxa"/>
          </w:tcPr>
          <w:p w14:paraId="5EDA94E4" w14:textId="13FC6793" w:rsidR="0080333A" w:rsidRPr="008F2DA0" w:rsidRDefault="00124E9A" w:rsidP="002E1038">
            <w:pPr>
              <w:rPr>
                <w:rFonts w:ascii="Arial" w:hAnsi="Arial" w:cs="Arial"/>
                <w:b/>
                <w:iCs/>
                <w:sz w:val="18"/>
                <w:szCs w:val="18"/>
              </w:rPr>
            </w:pPr>
            <w:r w:rsidRPr="008F2DA0">
              <w:rPr>
                <w:rFonts w:ascii="Arial" w:hAnsi="Arial" w:cs="Arial"/>
                <w:b/>
                <w:iCs/>
                <w:sz w:val="18"/>
                <w:szCs w:val="18"/>
              </w:rPr>
              <w:t>Others</w:t>
            </w:r>
            <w:r w:rsidR="008F2DA0" w:rsidRPr="008F2DA0">
              <w:rPr>
                <w:rFonts w:ascii="Arial" w:hAnsi="Arial" w:cs="Arial"/>
                <w:b/>
                <w:iCs/>
                <w:sz w:val="18"/>
                <w:szCs w:val="18"/>
              </w:rPr>
              <w:t>(</w:t>
            </w:r>
            <w:r w:rsidR="008F2DA0" w:rsidRPr="008F2DA0">
              <w:rPr>
                <w:rFonts w:ascii="Arial" w:hAnsi="Arial" w:cs="Arial"/>
                <w:sz w:val="18"/>
                <w:szCs w:val="18"/>
              </w:rPr>
              <w:t>Spectrum access and mitigation requirement)</w:t>
            </w:r>
          </w:p>
        </w:tc>
      </w:tr>
      <w:tr w:rsidR="0080333A" w:rsidRPr="00AB2105" w14:paraId="304CA627" w14:textId="77777777" w:rsidTr="008F2DA0">
        <w:tc>
          <w:tcPr>
            <w:tcW w:w="1980" w:type="dxa"/>
          </w:tcPr>
          <w:p w14:paraId="0B43A3A9" w14:textId="77777777" w:rsidR="0080333A" w:rsidRPr="0038791C" w:rsidRDefault="00124E9A" w:rsidP="008F2DA0">
            <w:pPr>
              <w:jc w:val="left"/>
              <w:rPr>
                <w:rFonts w:ascii="Arial" w:hAnsi="Arial" w:cs="Arial"/>
                <w:b/>
                <w:color w:val="000000"/>
                <w:kern w:val="0"/>
                <w:sz w:val="18"/>
                <w:szCs w:val="18"/>
                <w:lang w:val="en-GB" w:eastAsia="ja-JP"/>
              </w:rPr>
            </w:pPr>
            <w:r w:rsidRPr="0038791C">
              <w:rPr>
                <w:rFonts w:ascii="Arial" w:hAnsi="Arial" w:cs="Arial"/>
                <w:b/>
                <w:color w:val="000000"/>
                <w:kern w:val="0"/>
                <w:sz w:val="18"/>
                <w:szCs w:val="18"/>
                <w:lang w:val="en-GB" w:eastAsia="ja-JP"/>
              </w:rPr>
              <w:t>EU</w:t>
            </w:r>
          </w:p>
          <w:p w14:paraId="3F49E507" w14:textId="4E8515F6" w:rsidR="00AB2105" w:rsidRPr="0038791C" w:rsidRDefault="00AB2105" w:rsidP="008F2DA0">
            <w:pPr>
              <w:jc w:val="left"/>
              <w:rPr>
                <w:rFonts w:ascii="Arial" w:hAnsi="Arial" w:cs="Arial"/>
                <w:b/>
                <w:color w:val="000000"/>
                <w:kern w:val="0"/>
                <w:sz w:val="18"/>
                <w:szCs w:val="18"/>
                <w:lang w:val="en-GB" w:eastAsia="ja-JP"/>
              </w:rPr>
            </w:pPr>
            <w:r w:rsidRPr="0038791C">
              <w:rPr>
                <w:rFonts w:ascii="Arial" w:hAnsi="Arial" w:cs="Arial"/>
                <w:b/>
                <w:color w:val="000000"/>
                <w:kern w:val="0"/>
                <w:sz w:val="18"/>
                <w:szCs w:val="18"/>
                <w:lang w:val="en-GB" w:eastAsia="ja-JP"/>
              </w:rPr>
              <w:t>(57-66GHz)</w:t>
            </w:r>
          </w:p>
        </w:tc>
        <w:tc>
          <w:tcPr>
            <w:tcW w:w="1984" w:type="dxa"/>
          </w:tcPr>
          <w:p w14:paraId="10E41D88" w14:textId="327F014D" w:rsidR="0080333A" w:rsidRPr="008F2DA0" w:rsidRDefault="00AB2105" w:rsidP="008F2DA0">
            <w:pPr>
              <w:jc w:val="left"/>
              <w:rPr>
                <w:rFonts w:ascii="Arial" w:hAnsi="Arial" w:cs="Arial"/>
                <w:color w:val="000000"/>
                <w:kern w:val="0"/>
                <w:sz w:val="18"/>
                <w:szCs w:val="18"/>
                <w:lang w:val="en-GB" w:eastAsia="ja-JP"/>
              </w:rPr>
            </w:pPr>
            <w:r w:rsidRPr="008F2DA0">
              <w:rPr>
                <w:rFonts w:ascii="Arial" w:hAnsi="Arial" w:cs="Arial"/>
                <w:color w:val="000000"/>
                <w:kern w:val="0"/>
                <w:sz w:val="18"/>
                <w:szCs w:val="18"/>
                <w:lang w:val="en-GB" w:eastAsia="ja-JP"/>
              </w:rPr>
              <w:t>Not specified</w:t>
            </w:r>
          </w:p>
        </w:tc>
        <w:tc>
          <w:tcPr>
            <w:tcW w:w="6492" w:type="dxa"/>
          </w:tcPr>
          <w:p w14:paraId="1A4DA8AD" w14:textId="5A575CF5" w:rsidR="0080333A" w:rsidRPr="008F2DA0" w:rsidRDefault="00AB2105" w:rsidP="008F2DA0">
            <w:pPr>
              <w:pStyle w:val="TAL"/>
              <w:keepNext w:val="0"/>
              <w:keepLines w:val="0"/>
              <w:rPr>
                <w:rFonts w:cs="Arial"/>
                <w:szCs w:val="18"/>
              </w:rPr>
            </w:pPr>
            <w:r w:rsidRPr="008F2DA0">
              <w:rPr>
                <w:rFonts w:cs="Arial"/>
                <w:szCs w:val="18"/>
              </w:rPr>
              <w:t>Adequate spectrum sharing mechanism (e.g. Listen-before-Talk, Detect-And-Avoid) shall be implemented by the equipment</w:t>
            </w:r>
          </w:p>
        </w:tc>
      </w:tr>
      <w:tr w:rsidR="0080333A" w:rsidRPr="00AB2105" w14:paraId="224AB9C3" w14:textId="77777777" w:rsidTr="008F2DA0">
        <w:tc>
          <w:tcPr>
            <w:tcW w:w="1980" w:type="dxa"/>
          </w:tcPr>
          <w:p w14:paraId="1A1F5E27" w14:textId="77777777" w:rsidR="0080333A" w:rsidRPr="0038791C" w:rsidRDefault="00124E9A" w:rsidP="008F2DA0">
            <w:pPr>
              <w:jc w:val="left"/>
              <w:rPr>
                <w:rFonts w:ascii="Arial" w:hAnsi="Arial" w:cs="Arial"/>
                <w:b/>
                <w:color w:val="000000"/>
                <w:kern w:val="0"/>
                <w:sz w:val="18"/>
                <w:szCs w:val="18"/>
                <w:lang w:val="en-GB" w:eastAsia="ja-JP"/>
              </w:rPr>
            </w:pPr>
            <w:r w:rsidRPr="0038791C">
              <w:rPr>
                <w:rFonts w:ascii="Arial" w:hAnsi="Arial" w:cs="Arial"/>
                <w:b/>
                <w:color w:val="000000"/>
                <w:kern w:val="0"/>
                <w:sz w:val="18"/>
                <w:szCs w:val="18"/>
                <w:lang w:val="en-GB" w:eastAsia="ja-JP"/>
              </w:rPr>
              <w:t>US</w:t>
            </w:r>
          </w:p>
          <w:p w14:paraId="078EED94" w14:textId="419D4962" w:rsidR="00AB2105" w:rsidRPr="0038791C" w:rsidRDefault="00AB2105" w:rsidP="008F2DA0">
            <w:pPr>
              <w:jc w:val="left"/>
              <w:rPr>
                <w:rFonts w:ascii="Arial" w:hAnsi="Arial" w:cs="Arial"/>
                <w:b/>
                <w:color w:val="000000"/>
                <w:kern w:val="0"/>
                <w:sz w:val="18"/>
                <w:szCs w:val="18"/>
                <w:lang w:val="en-GB" w:eastAsia="ja-JP"/>
              </w:rPr>
            </w:pPr>
            <w:r w:rsidRPr="0038791C">
              <w:rPr>
                <w:rFonts w:ascii="Arial" w:hAnsi="Arial" w:cs="Arial"/>
                <w:b/>
                <w:color w:val="000000"/>
                <w:kern w:val="0"/>
                <w:sz w:val="18"/>
                <w:szCs w:val="18"/>
                <w:lang w:val="en-GB" w:eastAsia="ja-JP"/>
              </w:rPr>
              <w:t xml:space="preserve">(57-71GHz) </w:t>
            </w:r>
          </w:p>
        </w:tc>
        <w:tc>
          <w:tcPr>
            <w:tcW w:w="1984" w:type="dxa"/>
          </w:tcPr>
          <w:p w14:paraId="113CFE37" w14:textId="288BAE78" w:rsidR="0080333A" w:rsidRPr="008F2DA0" w:rsidRDefault="00AB2105" w:rsidP="008F2DA0">
            <w:pPr>
              <w:jc w:val="left"/>
              <w:rPr>
                <w:rFonts w:ascii="Arial" w:hAnsi="Arial" w:cs="Arial"/>
                <w:color w:val="000000"/>
                <w:kern w:val="0"/>
                <w:sz w:val="18"/>
                <w:szCs w:val="18"/>
                <w:lang w:val="en-GB" w:eastAsia="ja-JP"/>
              </w:rPr>
            </w:pPr>
            <w:r w:rsidRPr="008F2DA0">
              <w:rPr>
                <w:rFonts w:ascii="Arial" w:hAnsi="Arial" w:cs="Arial"/>
                <w:color w:val="000000"/>
                <w:kern w:val="0"/>
                <w:sz w:val="18"/>
                <w:szCs w:val="18"/>
                <w:lang w:val="en-GB" w:eastAsia="ja-JP"/>
              </w:rPr>
              <w:t>No specified requirements.</w:t>
            </w:r>
          </w:p>
        </w:tc>
        <w:tc>
          <w:tcPr>
            <w:tcW w:w="6492" w:type="dxa"/>
          </w:tcPr>
          <w:p w14:paraId="6BF14757" w14:textId="34ACCAB4" w:rsidR="0080333A" w:rsidRPr="008F2DA0" w:rsidRDefault="00AB2105" w:rsidP="008F2DA0">
            <w:pPr>
              <w:jc w:val="left"/>
              <w:rPr>
                <w:rFonts w:ascii="Arial" w:hAnsi="Arial" w:cs="Arial"/>
                <w:color w:val="000000"/>
                <w:kern w:val="0"/>
                <w:sz w:val="18"/>
                <w:szCs w:val="18"/>
                <w:lang w:val="en-GB" w:eastAsia="ja-JP"/>
              </w:rPr>
            </w:pPr>
            <w:r w:rsidRPr="008F2DA0">
              <w:rPr>
                <w:rFonts w:ascii="Arial" w:hAnsi="Arial" w:cs="Arial"/>
                <w:color w:val="000000"/>
                <w:kern w:val="0"/>
                <w:sz w:val="18"/>
                <w:szCs w:val="18"/>
                <w:lang w:val="en-GB" w:eastAsia="ja-JP"/>
              </w:rPr>
              <w:t>No requirements.</w:t>
            </w:r>
          </w:p>
        </w:tc>
      </w:tr>
      <w:tr w:rsidR="008F2DA0" w:rsidRPr="00AB2105" w14:paraId="523440E4" w14:textId="77777777" w:rsidTr="008F2DA0">
        <w:tc>
          <w:tcPr>
            <w:tcW w:w="1980" w:type="dxa"/>
          </w:tcPr>
          <w:p w14:paraId="7AD6D6BE" w14:textId="77777777" w:rsidR="008F2DA0" w:rsidRPr="0038791C" w:rsidRDefault="008F2DA0" w:rsidP="008F2DA0">
            <w:pPr>
              <w:jc w:val="left"/>
              <w:rPr>
                <w:rFonts w:ascii="Arial" w:hAnsi="Arial" w:cs="Arial"/>
                <w:b/>
                <w:color w:val="000000"/>
                <w:kern w:val="0"/>
                <w:sz w:val="18"/>
                <w:szCs w:val="18"/>
                <w:lang w:val="en-GB" w:eastAsia="ja-JP"/>
              </w:rPr>
            </w:pPr>
            <w:r w:rsidRPr="0038791C">
              <w:rPr>
                <w:rFonts w:ascii="Arial" w:hAnsi="Arial" w:cs="Arial"/>
                <w:b/>
                <w:color w:val="000000"/>
                <w:kern w:val="0"/>
                <w:sz w:val="18"/>
                <w:szCs w:val="18"/>
                <w:lang w:val="en-GB" w:eastAsia="ja-JP"/>
              </w:rPr>
              <w:t>China</w:t>
            </w:r>
          </w:p>
          <w:p w14:paraId="27C529B6" w14:textId="6E539290" w:rsidR="008F2DA0" w:rsidRPr="0038791C" w:rsidRDefault="008F2DA0" w:rsidP="008F2DA0">
            <w:pPr>
              <w:jc w:val="left"/>
              <w:rPr>
                <w:rFonts w:ascii="Arial" w:hAnsi="Arial" w:cs="Arial"/>
                <w:b/>
                <w:color w:val="000000"/>
                <w:kern w:val="0"/>
                <w:sz w:val="18"/>
                <w:szCs w:val="18"/>
                <w:lang w:val="en-GB" w:eastAsia="ja-JP"/>
              </w:rPr>
            </w:pPr>
            <w:r w:rsidRPr="0038791C">
              <w:rPr>
                <w:rFonts w:ascii="Arial" w:hAnsi="Arial" w:cs="Arial"/>
                <w:b/>
                <w:color w:val="000000"/>
                <w:kern w:val="0"/>
                <w:sz w:val="18"/>
                <w:szCs w:val="18"/>
                <w:lang w:val="en-GB" w:eastAsia="ja-JP"/>
              </w:rPr>
              <w:t>(</w:t>
            </w:r>
            <w:r w:rsidRPr="0038791C">
              <w:rPr>
                <w:rFonts w:ascii="Arial" w:hAnsi="Arial" w:cs="Arial"/>
                <w:b/>
                <w:sz w:val="18"/>
                <w:szCs w:val="18"/>
              </w:rPr>
              <w:t>59-64GHz)</w:t>
            </w:r>
          </w:p>
        </w:tc>
        <w:tc>
          <w:tcPr>
            <w:tcW w:w="1984" w:type="dxa"/>
          </w:tcPr>
          <w:p w14:paraId="51DDE39D" w14:textId="6F7DFC17" w:rsidR="008F2DA0" w:rsidRPr="008F2DA0" w:rsidRDefault="008F2DA0" w:rsidP="008F2DA0">
            <w:pPr>
              <w:jc w:val="left"/>
              <w:rPr>
                <w:rFonts w:ascii="Arial" w:hAnsi="Arial" w:cs="Arial"/>
                <w:color w:val="000000"/>
                <w:kern w:val="0"/>
                <w:sz w:val="18"/>
                <w:szCs w:val="18"/>
                <w:lang w:val="en-GB" w:eastAsia="ja-JP"/>
              </w:rPr>
            </w:pPr>
            <w:r w:rsidRPr="008F2DA0">
              <w:rPr>
                <w:rFonts w:ascii="Arial" w:hAnsi="Arial" w:cs="Arial"/>
                <w:sz w:val="18"/>
                <w:szCs w:val="18"/>
              </w:rPr>
              <w:t>Not specified</w:t>
            </w:r>
          </w:p>
        </w:tc>
        <w:tc>
          <w:tcPr>
            <w:tcW w:w="6492" w:type="dxa"/>
          </w:tcPr>
          <w:p w14:paraId="4871D63A" w14:textId="4F3CECF3" w:rsidR="008F2DA0" w:rsidRPr="008F2DA0" w:rsidRDefault="008F2DA0" w:rsidP="008F2DA0">
            <w:pPr>
              <w:jc w:val="left"/>
              <w:rPr>
                <w:rFonts w:ascii="Arial" w:hAnsi="Arial" w:cs="Arial"/>
                <w:color w:val="000000"/>
                <w:kern w:val="0"/>
                <w:sz w:val="18"/>
                <w:szCs w:val="18"/>
                <w:lang w:val="en-GB" w:eastAsia="ja-JP"/>
              </w:rPr>
            </w:pPr>
            <w:r w:rsidRPr="008F2DA0">
              <w:rPr>
                <w:rFonts w:ascii="Arial" w:hAnsi="Arial" w:cs="Arial"/>
                <w:sz w:val="18"/>
                <w:szCs w:val="18"/>
              </w:rPr>
              <w:t>No requirement</w:t>
            </w:r>
          </w:p>
        </w:tc>
      </w:tr>
      <w:tr w:rsidR="008F2DA0" w:rsidRPr="00AB2105" w14:paraId="6ABF8F70" w14:textId="77777777" w:rsidTr="008F2DA0">
        <w:tc>
          <w:tcPr>
            <w:tcW w:w="1980" w:type="dxa"/>
          </w:tcPr>
          <w:p w14:paraId="7D47E675" w14:textId="77777777" w:rsidR="008F2DA0" w:rsidRPr="0038791C" w:rsidRDefault="008F2DA0" w:rsidP="008F2DA0">
            <w:pPr>
              <w:jc w:val="left"/>
              <w:rPr>
                <w:rFonts w:ascii="Arial" w:hAnsi="Arial" w:cs="Arial"/>
                <w:b/>
                <w:color w:val="000000"/>
                <w:kern w:val="0"/>
                <w:sz w:val="18"/>
                <w:szCs w:val="18"/>
                <w:lang w:val="en-GB" w:eastAsia="ja-JP"/>
              </w:rPr>
            </w:pPr>
            <w:r w:rsidRPr="0038791C">
              <w:rPr>
                <w:rFonts w:ascii="Arial" w:hAnsi="Arial" w:cs="Arial"/>
                <w:b/>
                <w:color w:val="000000"/>
                <w:kern w:val="0"/>
                <w:sz w:val="18"/>
                <w:szCs w:val="18"/>
                <w:lang w:val="en-GB" w:eastAsia="ja-JP"/>
              </w:rPr>
              <w:t>Japan</w:t>
            </w:r>
          </w:p>
          <w:p w14:paraId="39AA5228" w14:textId="29951F64" w:rsidR="008F2DA0" w:rsidRPr="0038791C" w:rsidRDefault="008F2DA0" w:rsidP="008F2DA0">
            <w:pPr>
              <w:jc w:val="left"/>
              <w:rPr>
                <w:rFonts w:ascii="Arial" w:hAnsi="Arial" w:cs="Arial"/>
                <w:b/>
                <w:color w:val="000000"/>
                <w:kern w:val="0"/>
                <w:sz w:val="18"/>
                <w:szCs w:val="18"/>
                <w:lang w:val="en-GB" w:eastAsia="ja-JP"/>
              </w:rPr>
            </w:pPr>
            <w:r w:rsidRPr="0038791C">
              <w:rPr>
                <w:rFonts w:ascii="Arial" w:hAnsi="Arial" w:cs="Arial"/>
                <w:b/>
                <w:color w:val="000000"/>
                <w:kern w:val="0"/>
                <w:sz w:val="18"/>
                <w:szCs w:val="18"/>
                <w:lang w:val="en-GB" w:eastAsia="ja-JP"/>
              </w:rPr>
              <w:t>(57 – 66GHz)</w:t>
            </w:r>
          </w:p>
        </w:tc>
        <w:tc>
          <w:tcPr>
            <w:tcW w:w="1984" w:type="dxa"/>
          </w:tcPr>
          <w:p w14:paraId="561E8E83" w14:textId="253B5B1E" w:rsidR="008F2DA0" w:rsidRPr="008F2DA0" w:rsidRDefault="008F2DA0" w:rsidP="008F2DA0">
            <w:pPr>
              <w:jc w:val="left"/>
              <w:rPr>
                <w:rFonts w:ascii="Arial" w:hAnsi="Arial" w:cs="Arial"/>
                <w:color w:val="000000"/>
                <w:kern w:val="0"/>
                <w:sz w:val="18"/>
                <w:szCs w:val="18"/>
                <w:lang w:val="en-GB" w:eastAsia="ja-JP"/>
              </w:rPr>
            </w:pPr>
            <w:r w:rsidRPr="008F2DA0">
              <w:rPr>
                <w:rFonts w:ascii="Arial" w:hAnsi="Arial" w:cs="Arial"/>
                <w:color w:val="000000"/>
                <w:kern w:val="0"/>
                <w:sz w:val="18"/>
                <w:szCs w:val="18"/>
                <w:lang w:val="en-GB" w:eastAsia="ja-JP"/>
              </w:rPr>
              <w:t>Occupied BW shall be below 9GH</w:t>
            </w:r>
          </w:p>
        </w:tc>
        <w:tc>
          <w:tcPr>
            <w:tcW w:w="6492" w:type="dxa"/>
          </w:tcPr>
          <w:p w14:paraId="6D4E2A74" w14:textId="450898AF" w:rsidR="008F2DA0" w:rsidRPr="008F2DA0" w:rsidRDefault="008F2DA0" w:rsidP="008F2DA0">
            <w:pPr>
              <w:pStyle w:val="TAL"/>
              <w:keepNext w:val="0"/>
              <w:keepLines w:val="0"/>
              <w:rPr>
                <w:rFonts w:cs="Arial"/>
                <w:szCs w:val="18"/>
              </w:rPr>
            </w:pPr>
            <w:r w:rsidRPr="008F2DA0">
              <w:rPr>
                <w:rFonts w:cs="Arial"/>
                <w:szCs w:val="18"/>
              </w:rPr>
              <w:t>The carrier sensing functionality is required for transmission power above 10dBm.</w:t>
            </w:r>
          </w:p>
        </w:tc>
      </w:tr>
      <w:tr w:rsidR="008F2DA0" w:rsidRPr="00AB2105" w14:paraId="1F9E2A98" w14:textId="77777777" w:rsidTr="008F2DA0">
        <w:tc>
          <w:tcPr>
            <w:tcW w:w="1980" w:type="dxa"/>
          </w:tcPr>
          <w:p w14:paraId="7EBB1CAC" w14:textId="77777777" w:rsidR="008F2DA0" w:rsidRPr="0038791C" w:rsidRDefault="008F2DA0" w:rsidP="008F2DA0">
            <w:pPr>
              <w:rPr>
                <w:rFonts w:ascii="Arial" w:hAnsi="Arial" w:cs="Arial"/>
                <w:b/>
                <w:iCs/>
                <w:sz w:val="18"/>
                <w:szCs w:val="18"/>
              </w:rPr>
            </w:pPr>
            <w:r w:rsidRPr="0038791C">
              <w:rPr>
                <w:rFonts w:ascii="Arial" w:hAnsi="Arial" w:cs="Arial"/>
                <w:b/>
                <w:iCs/>
                <w:sz w:val="18"/>
                <w:szCs w:val="18"/>
              </w:rPr>
              <w:t>Korea</w:t>
            </w:r>
          </w:p>
          <w:p w14:paraId="51EE99B9" w14:textId="4210BD71" w:rsidR="00942548" w:rsidRPr="0038791C" w:rsidRDefault="00942548" w:rsidP="008F2DA0">
            <w:pPr>
              <w:rPr>
                <w:rFonts w:ascii="Arial" w:hAnsi="Arial" w:cs="Arial"/>
                <w:b/>
                <w:iCs/>
                <w:sz w:val="18"/>
                <w:szCs w:val="18"/>
              </w:rPr>
            </w:pPr>
            <w:r w:rsidRPr="0038791C">
              <w:rPr>
                <w:rFonts w:ascii="Arial" w:hAnsi="Arial" w:cs="Arial"/>
                <w:b/>
                <w:color w:val="000000"/>
                <w:kern w:val="0"/>
                <w:sz w:val="18"/>
                <w:szCs w:val="18"/>
                <w:lang w:val="en-GB" w:eastAsia="ja-JP"/>
              </w:rPr>
              <w:t>(57 – 66GHz)</w:t>
            </w:r>
          </w:p>
        </w:tc>
        <w:tc>
          <w:tcPr>
            <w:tcW w:w="1984" w:type="dxa"/>
          </w:tcPr>
          <w:p w14:paraId="498C2679" w14:textId="060D4CE6" w:rsidR="008F2DA0" w:rsidRPr="008F2DA0" w:rsidRDefault="008F2DA0" w:rsidP="008F2DA0">
            <w:pPr>
              <w:rPr>
                <w:rFonts w:ascii="Arial" w:hAnsi="Arial" w:cs="Arial"/>
                <w:iCs/>
                <w:sz w:val="18"/>
                <w:szCs w:val="18"/>
              </w:rPr>
            </w:pPr>
            <w:r w:rsidRPr="008F2DA0">
              <w:rPr>
                <w:rFonts w:ascii="Arial" w:hAnsi="Arial" w:cs="Arial"/>
                <w:sz w:val="18"/>
                <w:szCs w:val="18"/>
              </w:rPr>
              <w:t>Occupied BW shall be within the range of 57-66 GHz</w:t>
            </w:r>
          </w:p>
        </w:tc>
        <w:tc>
          <w:tcPr>
            <w:tcW w:w="6492" w:type="dxa"/>
          </w:tcPr>
          <w:p w14:paraId="3A2E215B" w14:textId="77777777" w:rsidR="008F2DA0" w:rsidRPr="008F2DA0" w:rsidRDefault="008F2DA0" w:rsidP="008F2DA0">
            <w:pPr>
              <w:pStyle w:val="TAL"/>
              <w:keepNext w:val="0"/>
              <w:keepLines w:val="0"/>
              <w:rPr>
                <w:rFonts w:cs="Arial"/>
                <w:szCs w:val="18"/>
              </w:rPr>
            </w:pPr>
            <w:r w:rsidRPr="008F2DA0">
              <w:rPr>
                <w:rFonts w:cs="Arial"/>
                <w:szCs w:val="18"/>
              </w:rPr>
              <w:t>No requirement.</w:t>
            </w:r>
          </w:p>
          <w:p w14:paraId="20ACC8C0" w14:textId="3B3979BA" w:rsidR="008F2DA0" w:rsidRPr="008F2DA0" w:rsidRDefault="008F2DA0" w:rsidP="008F2DA0">
            <w:pPr>
              <w:rPr>
                <w:rFonts w:ascii="Arial" w:hAnsi="Arial" w:cs="Arial"/>
                <w:iCs/>
                <w:sz w:val="18"/>
                <w:szCs w:val="18"/>
              </w:rPr>
            </w:pPr>
            <w:r w:rsidRPr="008F2DA0">
              <w:rPr>
                <w:rFonts w:ascii="Arial" w:hAnsi="Arial" w:cs="Arial"/>
                <w:sz w:val="18"/>
                <w:szCs w:val="18"/>
              </w:rPr>
              <w:t>For equipment with more than 27dBm EIRP operating in 57-58GHz, the following instruction shall be indicated in user the instruction manual. “User who would like to use this equipment within 300 m from Astronomical antenna have to obtain consent from astronomical observatory”</w:t>
            </w:r>
          </w:p>
        </w:tc>
      </w:tr>
      <w:tr w:rsidR="008F2DA0" w:rsidRPr="00AB2105" w14:paraId="0094EE2E" w14:textId="77777777" w:rsidTr="008F2DA0">
        <w:tc>
          <w:tcPr>
            <w:tcW w:w="1980" w:type="dxa"/>
          </w:tcPr>
          <w:p w14:paraId="2BEEAF50" w14:textId="77777777" w:rsidR="008F2DA0" w:rsidRPr="008F2DA0" w:rsidRDefault="008F2DA0" w:rsidP="008F2DA0">
            <w:pPr>
              <w:rPr>
                <w:rFonts w:ascii="Arial" w:hAnsi="Arial" w:cs="Arial"/>
                <w:b/>
                <w:iCs/>
                <w:sz w:val="18"/>
                <w:szCs w:val="18"/>
              </w:rPr>
            </w:pPr>
            <w:r w:rsidRPr="008F2DA0">
              <w:rPr>
                <w:rFonts w:ascii="Arial" w:hAnsi="Arial" w:cs="Arial"/>
                <w:b/>
                <w:iCs/>
                <w:sz w:val="18"/>
                <w:szCs w:val="18"/>
              </w:rPr>
              <w:t>Singapore</w:t>
            </w:r>
          </w:p>
          <w:p w14:paraId="11D4CF94" w14:textId="10CF81AE" w:rsidR="008F2DA0" w:rsidRPr="008F2DA0" w:rsidRDefault="008F2DA0" w:rsidP="008F2DA0">
            <w:pPr>
              <w:rPr>
                <w:rFonts w:ascii="Arial" w:hAnsi="Arial" w:cs="Arial"/>
                <w:b/>
                <w:iCs/>
                <w:sz w:val="18"/>
                <w:szCs w:val="18"/>
              </w:rPr>
            </w:pPr>
            <w:r w:rsidRPr="008F2DA0">
              <w:rPr>
                <w:rFonts w:ascii="Arial" w:hAnsi="Arial" w:cs="Arial"/>
                <w:b/>
                <w:iCs/>
                <w:sz w:val="18"/>
                <w:szCs w:val="18"/>
              </w:rPr>
              <w:t>(57-66GHz)</w:t>
            </w:r>
          </w:p>
        </w:tc>
        <w:tc>
          <w:tcPr>
            <w:tcW w:w="1984" w:type="dxa"/>
          </w:tcPr>
          <w:p w14:paraId="2C2C29BF" w14:textId="4870804A" w:rsidR="008F2DA0" w:rsidRPr="008F2DA0" w:rsidRDefault="008F2DA0" w:rsidP="008F2DA0">
            <w:pPr>
              <w:rPr>
                <w:rFonts w:ascii="Arial" w:hAnsi="Arial" w:cs="Arial"/>
                <w:iCs/>
                <w:sz w:val="18"/>
                <w:szCs w:val="18"/>
              </w:rPr>
            </w:pPr>
            <w:r w:rsidRPr="008F2DA0">
              <w:rPr>
                <w:rFonts w:ascii="Arial" w:hAnsi="Arial" w:cs="Arial"/>
                <w:sz w:val="18"/>
                <w:szCs w:val="18"/>
              </w:rPr>
              <w:t>Not specified</w:t>
            </w:r>
          </w:p>
        </w:tc>
        <w:tc>
          <w:tcPr>
            <w:tcW w:w="6492" w:type="dxa"/>
          </w:tcPr>
          <w:p w14:paraId="354A5B14" w14:textId="1EF6839B" w:rsidR="008F2DA0" w:rsidRPr="008F2DA0" w:rsidRDefault="008F2DA0" w:rsidP="008F2DA0">
            <w:pPr>
              <w:rPr>
                <w:rFonts w:ascii="Arial" w:hAnsi="Arial" w:cs="Arial"/>
                <w:iCs/>
                <w:sz w:val="18"/>
                <w:szCs w:val="18"/>
              </w:rPr>
            </w:pPr>
            <w:r w:rsidRPr="008F2DA0">
              <w:rPr>
                <w:rFonts w:ascii="Arial" w:hAnsi="Arial" w:cs="Arial"/>
                <w:sz w:val="18"/>
                <w:szCs w:val="18"/>
              </w:rPr>
              <w:t>No requirement</w:t>
            </w:r>
          </w:p>
        </w:tc>
      </w:tr>
    </w:tbl>
    <w:p w14:paraId="55091CF2" w14:textId="77777777" w:rsidR="0080333A" w:rsidRPr="007B41E7" w:rsidRDefault="0080333A" w:rsidP="002E1038">
      <w:pPr>
        <w:rPr>
          <w:rFonts w:ascii="Calibri" w:hAnsi="Calibri" w:cs="Calibri"/>
          <w:iCs/>
          <w:szCs w:val="21"/>
        </w:rPr>
      </w:pPr>
    </w:p>
    <w:p w14:paraId="7839F6DC" w14:textId="5D432F66" w:rsidR="00E10EE5" w:rsidRDefault="008F2DA0" w:rsidP="008F2DA0">
      <w:pPr>
        <w:rPr>
          <w:rFonts w:ascii="Calibri" w:hAnsi="Calibri" w:cs="Calibri"/>
          <w:iCs/>
          <w:szCs w:val="21"/>
        </w:rPr>
      </w:pPr>
      <w:r w:rsidRPr="008F2DA0">
        <w:rPr>
          <w:rFonts w:ascii="Calibri" w:hAnsi="Calibri" w:cs="Calibri"/>
          <w:b/>
          <w:iCs/>
          <w:szCs w:val="21"/>
        </w:rPr>
        <w:t>Observation 1</w:t>
      </w:r>
      <w:r>
        <w:rPr>
          <w:rFonts w:ascii="Calibri" w:hAnsi="Calibri" w:cs="Calibri"/>
          <w:iCs/>
          <w:szCs w:val="21"/>
        </w:rPr>
        <w:t xml:space="preserve">: </w:t>
      </w:r>
      <w:r w:rsidR="00E10EE5" w:rsidRPr="008F2DA0">
        <w:rPr>
          <w:rFonts w:ascii="Calibri" w:hAnsi="Calibri" w:cs="Calibri"/>
          <w:iCs/>
          <w:szCs w:val="21"/>
        </w:rPr>
        <w:t xml:space="preserve">No regulation body provide any definition on </w:t>
      </w:r>
      <w:r w:rsidR="00597495">
        <w:rPr>
          <w:rFonts w:ascii="Calibri" w:hAnsi="Calibri" w:cs="Calibri"/>
          <w:iCs/>
          <w:szCs w:val="21"/>
        </w:rPr>
        <w:t xml:space="preserve">maximum </w:t>
      </w:r>
      <w:r w:rsidR="00E10EE5" w:rsidRPr="008F2DA0">
        <w:rPr>
          <w:rFonts w:ascii="Calibri" w:hAnsi="Calibri" w:cs="Calibri"/>
          <w:iCs/>
          <w:szCs w:val="21"/>
        </w:rPr>
        <w:t xml:space="preserve">channel bandwidth or </w:t>
      </w:r>
      <w:r w:rsidR="00597495">
        <w:rPr>
          <w:rFonts w:ascii="Calibri" w:hAnsi="Calibri" w:cs="Calibri"/>
          <w:iCs/>
          <w:szCs w:val="21"/>
        </w:rPr>
        <w:t>channelization in 2.16GHz order.</w:t>
      </w:r>
    </w:p>
    <w:p w14:paraId="2EE47245" w14:textId="1AB1031C" w:rsidR="008F2DA0" w:rsidRDefault="008F2DA0" w:rsidP="008F2DA0">
      <w:pPr>
        <w:rPr>
          <w:rFonts w:ascii="Calibri" w:hAnsi="Calibri" w:cs="Calibri"/>
          <w:iCs/>
          <w:szCs w:val="21"/>
        </w:rPr>
      </w:pPr>
      <w:r w:rsidRPr="008F2DA0">
        <w:rPr>
          <w:rFonts w:ascii="Calibri" w:hAnsi="Calibri" w:cs="Calibri"/>
          <w:b/>
          <w:iCs/>
          <w:szCs w:val="21"/>
        </w:rPr>
        <w:t>Observation 2</w:t>
      </w:r>
      <w:r w:rsidRPr="008F2DA0">
        <w:rPr>
          <w:rFonts w:ascii="Calibri" w:hAnsi="Calibri" w:cs="Calibri"/>
          <w:iCs/>
          <w:szCs w:val="21"/>
        </w:rPr>
        <w:t>:</w:t>
      </w:r>
      <w:r w:rsidRPr="008F2DA0">
        <w:rPr>
          <w:rFonts w:ascii="Calibri" w:hAnsi="Calibri" w:cs="Calibri"/>
          <w:b/>
          <w:iCs/>
          <w:szCs w:val="21"/>
        </w:rPr>
        <w:t xml:space="preserve"> </w:t>
      </w:r>
      <w:r w:rsidR="00DF143E">
        <w:rPr>
          <w:rFonts w:ascii="Calibri" w:hAnsi="Calibri" w:cs="Calibri"/>
          <w:iCs/>
          <w:szCs w:val="21"/>
        </w:rPr>
        <w:t xml:space="preserve">LBT is requested or </w:t>
      </w:r>
      <w:r w:rsidR="00942548">
        <w:rPr>
          <w:rFonts w:ascii="Calibri" w:hAnsi="Calibri" w:cs="Calibri"/>
          <w:iCs/>
          <w:szCs w:val="21"/>
        </w:rPr>
        <w:t xml:space="preserve">mentioned </w:t>
      </w:r>
      <w:r w:rsidR="00DF143E">
        <w:rPr>
          <w:rFonts w:ascii="Calibri" w:hAnsi="Calibri" w:cs="Calibri"/>
          <w:iCs/>
          <w:szCs w:val="21"/>
        </w:rPr>
        <w:t xml:space="preserve">only </w:t>
      </w:r>
      <w:r w:rsidR="00942548">
        <w:rPr>
          <w:rFonts w:ascii="Calibri" w:hAnsi="Calibri" w:cs="Calibri"/>
          <w:iCs/>
          <w:szCs w:val="21"/>
        </w:rPr>
        <w:t>in EU and Japan regulation</w:t>
      </w:r>
      <w:r w:rsidR="00597495">
        <w:rPr>
          <w:rFonts w:ascii="Calibri" w:hAnsi="Calibri" w:cs="Calibri"/>
          <w:iCs/>
          <w:szCs w:val="21"/>
        </w:rPr>
        <w:t xml:space="preserve"> (conditionally)</w:t>
      </w:r>
      <w:r w:rsidR="00942548">
        <w:rPr>
          <w:rFonts w:ascii="Calibri" w:hAnsi="Calibri" w:cs="Calibri"/>
          <w:iCs/>
          <w:szCs w:val="21"/>
        </w:rPr>
        <w:t xml:space="preserve">. </w:t>
      </w:r>
    </w:p>
    <w:p w14:paraId="29F156BE" w14:textId="77777777" w:rsidR="00942548" w:rsidRDefault="00942548" w:rsidP="008F2DA0">
      <w:pPr>
        <w:rPr>
          <w:rFonts w:ascii="Calibri" w:hAnsi="Calibri" w:cs="Calibri"/>
          <w:iCs/>
          <w:szCs w:val="21"/>
        </w:rPr>
      </w:pPr>
    </w:p>
    <w:p w14:paraId="58D58939" w14:textId="57D79420" w:rsidR="00D74429" w:rsidRDefault="0038791C" w:rsidP="000639A9">
      <w:pPr>
        <w:rPr>
          <w:rFonts w:ascii="Calibri" w:hAnsi="Calibri" w:cs="Calibri"/>
          <w:iCs/>
          <w:szCs w:val="21"/>
        </w:rPr>
      </w:pPr>
      <w:r>
        <w:rPr>
          <w:rFonts w:ascii="Calibri" w:hAnsi="Calibri" w:cs="Calibri"/>
          <w:iCs/>
          <w:szCs w:val="21"/>
        </w:rPr>
        <w:t xml:space="preserve">Even though it’s not sure even for unlicensed one whether there is widely operation in commercialized world. We still could continue discuss that whether co-existence issue exist based on the assumption there is 60GHz WIFI deployed somewhere which is still questionable. It should be emphasized that there is no agreement in </w:t>
      </w:r>
      <w:r w:rsidR="00704D67">
        <w:rPr>
          <w:rFonts w:ascii="Calibri" w:hAnsi="Calibri" w:cs="Calibri"/>
          <w:iCs/>
          <w:szCs w:val="21"/>
        </w:rPr>
        <w:t>RAN4 whether co-existence evaluation needed in this WI phase to check ACLR and ACS value.</w:t>
      </w:r>
      <w:r w:rsidR="00DF143E">
        <w:rPr>
          <w:rFonts w:ascii="Calibri" w:hAnsi="Calibri" w:cs="Calibri"/>
          <w:iCs/>
          <w:szCs w:val="21"/>
        </w:rPr>
        <w:t xml:space="preserve"> But</w:t>
      </w:r>
      <w:r w:rsidR="00704D67">
        <w:rPr>
          <w:rFonts w:ascii="Calibri" w:hAnsi="Calibri" w:cs="Calibri"/>
          <w:iCs/>
          <w:szCs w:val="21"/>
        </w:rPr>
        <w:t xml:space="preserve"> </w:t>
      </w:r>
      <w:r w:rsidR="00DF143E">
        <w:rPr>
          <w:rFonts w:ascii="Calibri" w:hAnsi="Calibri" w:cs="Calibri"/>
          <w:iCs/>
          <w:szCs w:val="21"/>
        </w:rPr>
        <w:t>i</w:t>
      </w:r>
      <w:r w:rsidR="00D74429" w:rsidRPr="0038791C">
        <w:rPr>
          <w:rFonts w:ascii="Calibri" w:hAnsi="Calibri" w:cs="Calibri"/>
          <w:iCs/>
          <w:szCs w:val="21"/>
        </w:rPr>
        <w:t xml:space="preserve">f co-existence needed to be considered, the </w:t>
      </w:r>
      <w:r w:rsidR="00DF143E">
        <w:rPr>
          <w:rFonts w:ascii="Calibri" w:hAnsi="Calibri" w:cs="Calibri"/>
          <w:iCs/>
          <w:szCs w:val="21"/>
        </w:rPr>
        <w:t xml:space="preserve">one of the main </w:t>
      </w:r>
      <w:r w:rsidR="00D74429" w:rsidRPr="0038791C">
        <w:rPr>
          <w:rFonts w:ascii="Calibri" w:hAnsi="Calibri" w:cs="Calibri"/>
          <w:iCs/>
          <w:szCs w:val="21"/>
        </w:rPr>
        <w:t xml:space="preserve">motivation should be </w:t>
      </w:r>
      <w:r w:rsidR="00DF143E">
        <w:rPr>
          <w:rFonts w:ascii="Calibri" w:hAnsi="Calibri" w:cs="Calibri"/>
          <w:iCs/>
          <w:szCs w:val="21"/>
        </w:rPr>
        <w:t xml:space="preserve">to </w:t>
      </w:r>
      <w:r w:rsidR="00D74429" w:rsidRPr="0038791C">
        <w:rPr>
          <w:rFonts w:ascii="Calibri" w:hAnsi="Calibri" w:cs="Calibri"/>
          <w:iCs/>
          <w:szCs w:val="21"/>
        </w:rPr>
        <w:t>understand how a network with MMW Wi-Fi + MMW NRU performs compared to a MMW Wi-Fi + MMW Wi-Fi scenarios from adjacent channel interference point of view.</w:t>
      </w:r>
      <w:r w:rsidR="00704D67">
        <w:rPr>
          <w:rFonts w:ascii="Calibri" w:hAnsi="Calibri" w:cs="Calibri"/>
          <w:iCs/>
          <w:szCs w:val="21"/>
        </w:rPr>
        <w:t xml:space="preserve"> In LTE LAA and sub6G NRU the channel is fixed for each candidate bandwidth to ensure </w:t>
      </w:r>
      <w:r w:rsidR="009E5FEE">
        <w:rPr>
          <w:rFonts w:ascii="Calibri" w:hAnsi="Calibri" w:cs="Calibri"/>
          <w:iCs/>
          <w:szCs w:val="21"/>
        </w:rPr>
        <w:t>co-existence by</w:t>
      </w:r>
      <w:r w:rsidR="00704D67">
        <w:rPr>
          <w:rFonts w:ascii="Calibri" w:hAnsi="Calibri" w:cs="Calibri"/>
          <w:iCs/>
          <w:szCs w:val="21"/>
        </w:rPr>
        <w:t xml:space="preserve"> </w:t>
      </w:r>
      <w:r w:rsidR="000639A9">
        <w:rPr>
          <w:rFonts w:ascii="Calibri" w:hAnsi="Calibri" w:cs="Calibri"/>
          <w:iCs/>
          <w:szCs w:val="21"/>
        </w:rPr>
        <w:t xml:space="preserve">successful </w:t>
      </w:r>
      <w:r w:rsidR="00704D67">
        <w:rPr>
          <w:rFonts w:ascii="Calibri" w:hAnsi="Calibri" w:cs="Calibri"/>
          <w:iCs/>
          <w:szCs w:val="21"/>
        </w:rPr>
        <w:t xml:space="preserve">LBT </w:t>
      </w:r>
      <w:r w:rsidR="000639A9">
        <w:rPr>
          <w:rFonts w:ascii="Calibri" w:hAnsi="Calibri" w:cs="Calibri"/>
          <w:iCs/>
          <w:szCs w:val="21"/>
        </w:rPr>
        <w:t>according to applied channel grid. However, in MMW WIFI only</w:t>
      </w:r>
      <w:r w:rsidR="00D74429" w:rsidRPr="000639A9">
        <w:rPr>
          <w:rFonts w:ascii="Calibri" w:hAnsi="Calibri" w:cs="Calibri"/>
          <w:iCs/>
          <w:szCs w:val="21"/>
        </w:rPr>
        <w:t xml:space="preserve"> IEEE provides recommendation on channel of 2.16GHz. </w:t>
      </w:r>
      <w:r w:rsidR="000639A9">
        <w:rPr>
          <w:rFonts w:ascii="Calibri" w:hAnsi="Calibri" w:cs="Calibri"/>
          <w:iCs/>
          <w:szCs w:val="21"/>
        </w:rPr>
        <w:t>Furthermore, a</w:t>
      </w:r>
      <w:r w:rsidR="00D74429" w:rsidRPr="000639A9">
        <w:rPr>
          <w:rFonts w:ascii="Calibri" w:hAnsi="Calibri" w:cs="Calibri"/>
          <w:iCs/>
          <w:szCs w:val="21"/>
        </w:rPr>
        <w:t xml:space="preserve">s example shown </w:t>
      </w:r>
      <w:r w:rsidR="009E5FEE">
        <w:rPr>
          <w:rFonts w:ascii="Calibri" w:hAnsi="Calibri" w:cs="Calibri"/>
          <w:iCs/>
          <w:szCs w:val="21"/>
        </w:rPr>
        <w:t xml:space="preserve">in figure below from IEEE, different compared with </w:t>
      </w:r>
      <w:r w:rsidR="00D74429" w:rsidRPr="000639A9">
        <w:rPr>
          <w:rFonts w:ascii="Calibri" w:hAnsi="Calibri" w:cs="Calibri"/>
          <w:iCs/>
          <w:szCs w:val="21"/>
        </w:rPr>
        <w:t>below 6GHz NRU, the cross channel already exists</w:t>
      </w:r>
      <w:r w:rsidR="00DF143E">
        <w:rPr>
          <w:rFonts w:ascii="Calibri" w:hAnsi="Calibri" w:cs="Calibri"/>
          <w:iCs/>
          <w:szCs w:val="21"/>
        </w:rPr>
        <w:t xml:space="preserve"> and is allowed</w:t>
      </w:r>
      <w:r w:rsidR="00D74429" w:rsidRPr="000639A9">
        <w:rPr>
          <w:rFonts w:ascii="Calibri" w:hAnsi="Calibri" w:cs="Calibri"/>
          <w:iCs/>
          <w:szCs w:val="21"/>
        </w:rPr>
        <w:t xml:space="preserve"> in 60GHz </w:t>
      </w:r>
      <w:r w:rsidR="00DF143E">
        <w:rPr>
          <w:rFonts w:ascii="Calibri" w:hAnsi="Calibri" w:cs="Calibri"/>
          <w:iCs/>
          <w:szCs w:val="21"/>
        </w:rPr>
        <w:t>WIFI</w:t>
      </w:r>
      <w:r w:rsidR="00D74429" w:rsidRPr="000639A9">
        <w:rPr>
          <w:rFonts w:ascii="Calibri" w:hAnsi="Calibri" w:cs="Calibri"/>
          <w:iCs/>
          <w:szCs w:val="21"/>
        </w:rPr>
        <w:t xml:space="preserve">. </w:t>
      </w:r>
      <w:r w:rsidR="009E5FEE">
        <w:rPr>
          <w:rFonts w:ascii="Calibri" w:hAnsi="Calibri" w:cs="Calibri"/>
          <w:iCs/>
          <w:szCs w:val="21"/>
        </w:rPr>
        <w:t xml:space="preserve">That means a MMW NRU operation with different channel bandwidth not on the grid of MMW WIFI </w:t>
      </w:r>
      <w:r w:rsidR="00DF143E">
        <w:rPr>
          <w:rFonts w:ascii="Calibri" w:hAnsi="Calibri" w:cs="Calibri"/>
          <w:iCs/>
          <w:szCs w:val="21"/>
        </w:rPr>
        <w:t>channel should</w:t>
      </w:r>
      <w:r w:rsidR="009E5FEE">
        <w:rPr>
          <w:rFonts w:ascii="Calibri" w:hAnsi="Calibri" w:cs="Calibri"/>
          <w:iCs/>
          <w:szCs w:val="21"/>
        </w:rPr>
        <w:t xml:space="preserve"> play similar role</w:t>
      </w:r>
      <w:r w:rsidR="0053006D">
        <w:rPr>
          <w:rFonts w:ascii="Calibri" w:hAnsi="Calibri" w:cs="Calibri"/>
          <w:iCs/>
          <w:szCs w:val="21"/>
        </w:rPr>
        <w:t xml:space="preserve"> as MMW WIFI </w:t>
      </w:r>
      <w:r w:rsidR="009E5FEE">
        <w:rPr>
          <w:rFonts w:ascii="Calibri" w:hAnsi="Calibri" w:cs="Calibri"/>
          <w:iCs/>
          <w:szCs w:val="21"/>
        </w:rPr>
        <w:t xml:space="preserve">in interference point of view </w:t>
      </w:r>
      <w:r w:rsidR="0053006D">
        <w:rPr>
          <w:rFonts w:ascii="Calibri" w:hAnsi="Calibri" w:cs="Calibri"/>
          <w:iCs/>
          <w:szCs w:val="21"/>
        </w:rPr>
        <w:t>to WIFI</w:t>
      </w:r>
      <w:r w:rsidR="00DF143E" w:rsidRPr="00DF143E">
        <w:rPr>
          <w:rFonts w:ascii="Calibri" w:hAnsi="Calibri" w:cs="Calibri"/>
          <w:iCs/>
          <w:szCs w:val="21"/>
        </w:rPr>
        <w:t xml:space="preserve"> </w:t>
      </w:r>
      <w:r w:rsidR="00DF143E">
        <w:rPr>
          <w:rFonts w:ascii="Calibri" w:hAnsi="Calibri" w:cs="Calibri"/>
          <w:iCs/>
          <w:szCs w:val="21"/>
        </w:rPr>
        <w:t>on the other channel</w:t>
      </w:r>
      <w:r w:rsidR="0053006D">
        <w:rPr>
          <w:rFonts w:ascii="Calibri" w:hAnsi="Calibri" w:cs="Calibri"/>
          <w:iCs/>
          <w:szCs w:val="21"/>
        </w:rPr>
        <w:t xml:space="preserve">. </w:t>
      </w:r>
      <w:r w:rsidR="009E5FEE">
        <w:rPr>
          <w:rFonts w:ascii="Calibri" w:hAnsi="Calibri" w:cs="Calibri"/>
          <w:iCs/>
          <w:szCs w:val="21"/>
        </w:rPr>
        <w:t xml:space="preserve">Furthermore, the spectrum sharing scheme such as LBT is still not clear, which is not the same as sub6GHz unlicensed operation as well. </w:t>
      </w:r>
    </w:p>
    <w:p w14:paraId="61D9823A" w14:textId="77777777" w:rsidR="0053006D" w:rsidRPr="000639A9" w:rsidRDefault="0053006D" w:rsidP="0053006D">
      <w:pPr>
        <w:spacing w:after="240"/>
        <w:rPr>
          <w:rFonts w:ascii="Calibri" w:hAnsi="Calibri" w:cs="Calibri"/>
          <w:iCs/>
          <w:szCs w:val="21"/>
        </w:rPr>
      </w:pPr>
      <w:r w:rsidRPr="00A625FC">
        <w:rPr>
          <w:rFonts w:ascii="Calibri" w:hAnsi="Calibri" w:cs="Calibri"/>
          <w:b/>
          <w:iCs/>
          <w:szCs w:val="21"/>
        </w:rPr>
        <w:t>Observation 3</w:t>
      </w:r>
      <w:r>
        <w:rPr>
          <w:rFonts w:ascii="Calibri" w:hAnsi="Calibri" w:cs="Calibri"/>
          <w:iCs/>
          <w:szCs w:val="21"/>
        </w:rPr>
        <w:t xml:space="preserve">: even according to IEEE recommendation, there is no need to align channelization for co-existence purpose. </w:t>
      </w:r>
    </w:p>
    <w:p w14:paraId="7065C4AF" w14:textId="77777777" w:rsidR="0053006D" w:rsidRPr="0053006D" w:rsidRDefault="0053006D" w:rsidP="0053006D">
      <w:pPr>
        <w:rPr>
          <w:rFonts w:ascii="Calibri" w:hAnsi="Calibri" w:cs="Calibri"/>
          <w:iCs/>
          <w:szCs w:val="21"/>
        </w:rPr>
      </w:pPr>
      <w:r w:rsidRPr="0053006D">
        <w:rPr>
          <w:rFonts w:ascii="Calibri" w:hAnsi="Calibri" w:cs="Calibri"/>
          <w:iCs/>
          <w:szCs w:val="21"/>
        </w:rPr>
        <w:t xml:space="preserve">Furthermore from co-existence point of view the PSD with smaller channel bandwidth would be </w:t>
      </w:r>
      <w:r>
        <w:rPr>
          <w:rFonts w:ascii="Calibri" w:hAnsi="Calibri" w:cs="Calibri"/>
          <w:iCs/>
          <w:szCs w:val="21"/>
        </w:rPr>
        <w:t>trickier</w:t>
      </w:r>
      <w:r w:rsidRPr="0053006D">
        <w:rPr>
          <w:rFonts w:ascii="Calibri" w:hAnsi="Calibri" w:cs="Calibri"/>
          <w:iCs/>
          <w:szCs w:val="21"/>
        </w:rPr>
        <w:t xml:space="preserve"> compared to maximum channel bandwidth case. </w:t>
      </w:r>
      <w:r>
        <w:rPr>
          <w:rFonts w:ascii="Calibri" w:hAnsi="Calibri" w:cs="Calibri"/>
          <w:iCs/>
          <w:szCs w:val="21"/>
        </w:rPr>
        <w:t xml:space="preserve">Hence the co-existence should not be considered for maximum channel bandwidth discussion. </w:t>
      </w:r>
    </w:p>
    <w:p w14:paraId="0B3750B5" w14:textId="77777777" w:rsidR="0053006D" w:rsidRPr="000639A9" w:rsidRDefault="0053006D" w:rsidP="0053006D">
      <w:pPr>
        <w:rPr>
          <w:rFonts w:ascii="Calibri" w:hAnsi="Calibri" w:cs="Calibri"/>
          <w:iCs/>
          <w:szCs w:val="21"/>
        </w:rPr>
      </w:pPr>
      <w:r w:rsidRPr="000639A9">
        <w:rPr>
          <w:rFonts w:ascii="Calibri" w:hAnsi="Calibri" w:cs="Calibri"/>
          <w:b/>
          <w:iCs/>
          <w:szCs w:val="21"/>
        </w:rPr>
        <w:t xml:space="preserve">Observation </w:t>
      </w:r>
      <w:r>
        <w:rPr>
          <w:rFonts w:ascii="Calibri" w:hAnsi="Calibri" w:cs="Calibri"/>
          <w:b/>
          <w:iCs/>
          <w:szCs w:val="21"/>
        </w:rPr>
        <w:t>4</w:t>
      </w:r>
      <w:r w:rsidRPr="000639A9">
        <w:rPr>
          <w:rFonts w:ascii="Calibri" w:hAnsi="Calibri" w:cs="Calibri"/>
          <w:iCs/>
          <w:szCs w:val="21"/>
        </w:rPr>
        <w:t>: The conclusion is that no special co-existence needs to be considered for maximum channel bandwidth case</w:t>
      </w:r>
    </w:p>
    <w:p w14:paraId="169B60B3" w14:textId="77777777" w:rsidR="0053006D" w:rsidRPr="0053006D" w:rsidRDefault="0053006D" w:rsidP="000639A9">
      <w:pPr>
        <w:rPr>
          <w:rFonts w:ascii="Calibri" w:hAnsi="Calibri" w:cs="Calibri"/>
          <w:iCs/>
          <w:szCs w:val="21"/>
        </w:rPr>
      </w:pPr>
    </w:p>
    <w:p w14:paraId="79E4F263" w14:textId="13C33527" w:rsidR="00DA0838" w:rsidRDefault="00DA0838" w:rsidP="00DA0838">
      <w:pPr>
        <w:jc w:val="center"/>
        <w:rPr>
          <w:rFonts w:ascii="Calibri" w:hAnsi="Calibri" w:cs="Calibri"/>
          <w:iCs/>
          <w:szCs w:val="21"/>
        </w:rPr>
      </w:pPr>
      <w:r w:rsidRPr="007B41E7">
        <w:rPr>
          <w:noProof/>
          <w:szCs w:val="21"/>
        </w:rPr>
        <w:lastRenderedPageBreak/>
        <w:drawing>
          <wp:inline distT="0" distB="0" distL="0" distR="0" wp14:anchorId="42DADC3B" wp14:editId="613F8CB6">
            <wp:extent cx="5971736" cy="215509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97870" cy="2164528"/>
                    </a:xfrm>
                    <a:prstGeom prst="rect">
                      <a:avLst/>
                    </a:prstGeom>
                  </pic:spPr>
                </pic:pic>
              </a:graphicData>
            </a:graphic>
          </wp:inline>
        </w:drawing>
      </w:r>
    </w:p>
    <w:p w14:paraId="21561825" w14:textId="5977E874" w:rsidR="0069011F" w:rsidRPr="0053006D" w:rsidRDefault="00D74429" w:rsidP="0053006D">
      <w:pPr>
        <w:rPr>
          <w:rFonts w:ascii="Calibri" w:hAnsi="Calibri" w:cs="Calibri"/>
          <w:iCs/>
          <w:szCs w:val="21"/>
        </w:rPr>
      </w:pPr>
      <w:r w:rsidRPr="0053006D">
        <w:rPr>
          <w:rFonts w:ascii="Calibri" w:hAnsi="Calibri" w:cs="Calibri"/>
          <w:iCs/>
          <w:szCs w:val="21"/>
        </w:rPr>
        <w:t>Compatibility</w:t>
      </w:r>
      <w:r w:rsidR="00A63619" w:rsidRPr="0053006D">
        <w:rPr>
          <w:rFonts w:ascii="Calibri" w:hAnsi="Calibri" w:cs="Calibri"/>
          <w:iCs/>
          <w:szCs w:val="21"/>
        </w:rPr>
        <w:t xml:space="preserve"> with existing 60GHz WIFI</w:t>
      </w:r>
      <w:r w:rsidRPr="0053006D">
        <w:rPr>
          <w:rFonts w:ascii="Calibri" w:hAnsi="Calibri" w:cs="Calibri"/>
          <w:iCs/>
          <w:szCs w:val="21"/>
        </w:rPr>
        <w:t xml:space="preserve"> </w:t>
      </w:r>
      <w:r w:rsidR="0053006D">
        <w:rPr>
          <w:rFonts w:ascii="Calibri" w:hAnsi="Calibri" w:cs="Calibri"/>
          <w:iCs/>
          <w:szCs w:val="21"/>
        </w:rPr>
        <w:t>is the other consideration to enable 2.16GHz. However, as pointed in previous discussion</w:t>
      </w:r>
      <w:r w:rsidR="009C2147">
        <w:rPr>
          <w:rFonts w:ascii="Calibri" w:hAnsi="Calibri" w:cs="Calibri"/>
          <w:iCs/>
          <w:szCs w:val="21"/>
        </w:rPr>
        <w:t xml:space="preserve"> the comparison should be between</w:t>
      </w:r>
      <w:r w:rsidRPr="0053006D">
        <w:rPr>
          <w:rFonts w:ascii="Calibri" w:hAnsi="Calibri" w:cs="Calibri"/>
          <w:iCs/>
          <w:szCs w:val="21"/>
        </w:rPr>
        <w:t xml:space="preserve"> 2GHz and 2.16GHz</w:t>
      </w:r>
      <w:r w:rsidR="009C2147">
        <w:rPr>
          <w:rFonts w:ascii="Calibri" w:hAnsi="Calibri" w:cs="Calibri"/>
          <w:iCs/>
          <w:szCs w:val="21"/>
        </w:rPr>
        <w:t xml:space="preserve"> themselves.</w:t>
      </w:r>
      <w:r w:rsidRPr="0053006D">
        <w:rPr>
          <w:rFonts w:ascii="Calibri" w:hAnsi="Calibri" w:cs="Calibri"/>
          <w:iCs/>
          <w:szCs w:val="21"/>
        </w:rPr>
        <w:t xml:space="preserve"> </w:t>
      </w:r>
      <w:r w:rsidR="009C2147">
        <w:rPr>
          <w:rFonts w:ascii="Calibri" w:hAnsi="Calibri" w:cs="Calibri"/>
          <w:iCs/>
          <w:szCs w:val="21"/>
        </w:rPr>
        <w:t xml:space="preserve">The key point </w:t>
      </w:r>
      <w:r w:rsidR="00A63619" w:rsidRPr="0053006D">
        <w:rPr>
          <w:rFonts w:ascii="Calibri" w:hAnsi="Calibri" w:cs="Calibri"/>
          <w:iCs/>
          <w:szCs w:val="21"/>
        </w:rPr>
        <w:t xml:space="preserve">should </w:t>
      </w:r>
      <w:r w:rsidR="009C2147">
        <w:rPr>
          <w:rFonts w:ascii="Calibri" w:hAnsi="Calibri" w:cs="Calibri"/>
          <w:iCs/>
          <w:szCs w:val="21"/>
        </w:rPr>
        <w:t>be</w:t>
      </w:r>
      <w:r w:rsidR="00A63619" w:rsidRPr="0053006D">
        <w:rPr>
          <w:rFonts w:ascii="Calibri" w:hAnsi="Calibri" w:cs="Calibri"/>
          <w:iCs/>
          <w:szCs w:val="21"/>
        </w:rPr>
        <w:t xml:space="preserve"> regarding the peak date rate </w:t>
      </w:r>
      <w:r w:rsidR="009C2147">
        <w:rPr>
          <w:rFonts w:ascii="Calibri" w:hAnsi="Calibri" w:cs="Calibri"/>
          <w:iCs/>
          <w:szCs w:val="21"/>
        </w:rPr>
        <w:t xml:space="preserve">can be achieved by certain bandwidth, which </w:t>
      </w:r>
      <w:r w:rsidR="00A63619" w:rsidRPr="0053006D">
        <w:rPr>
          <w:rFonts w:ascii="Calibri" w:hAnsi="Calibri" w:cs="Calibri"/>
          <w:iCs/>
          <w:szCs w:val="21"/>
        </w:rPr>
        <w:t xml:space="preserve">should be determined together with SU discussion. If the 2.16GHz is suggested with smaller SU, that would be equivalent to 2GHz bandwidth with similar SU defined in existing FR2 channel bandwidth. </w:t>
      </w:r>
    </w:p>
    <w:p w14:paraId="4CD1C0BF" w14:textId="4431639D" w:rsidR="000639A9" w:rsidRPr="0053006D" w:rsidRDefault="0053006D" w:rsidP="0053006D">
      <w:pPr>
        <w:rPr>
          <w:rFonts w:ascii="Calibri" w:hAnsi="Calibri" w:cs="Calibri"/>
          <w:b/>
          <w:iCs/>
          <w:szCs w:val="21"/>
        </w:rPr>
      </w:pPr>
      <w:r>
        <w:rPr>
          <w:rFonts w:ascii="Calibri" w:hAnsi="Calibri" w:cs="Calibri"/>
          <w:b/>
          <w:iCs/>
          <w:szCs w:val="21"/>
        </w:rPr>
        <w:t>Observation 5</w:t>
      </w:r>
      <w:r w:rsidR="000639A9" w:rsidRPr="0053006D">
        <w:rPr>
          <w:rFonts w:ascii="Calibri" w:hAnsi="Calibri" w:cs="Calibri"/>
          <w:b/>
          <w:iCs/>
          <w:szCs w:val="21"/>
        </w:rPr>
        <w:t>:</w:t>
      </w:r>
      <w:r w:rsidR="000639A9" w:rsidRPr="009C2147">
        <w:rPr>
          <w:rFonts w:ascii="Calibri" w:hAnsi="Calibri" w:cs="Calibri"/>
          <w:iCs/>
          <w:szCs w:val="21"/>
        </w:rPr>
        <w:t xml:space="preserve"> </w:t>
      </w:r>
      <w:r w:rsidR="009C2147" w:rsidRPr="009C2147">
        <w:rPr>
          <w:rFonts w:ascii="Calibri" w:hAnsi="Calibri" w:cs="Calibri"/>
          <w:iCs/>
          <w:szCs w:val="21"/>
        </w:rPr>
        <w:t>SU</w:t>
      </w:r>
      <w:r w:rsidR="009C2147">
        <w:rPr>
          <w:rFonts w:ascii="Calibri" w:hAnsi="Calibri" w:cs="Calibri"/>
          <w:iCs/>
          <w:szCs w:val="21"/>
        </w:rPr>
        <w:t xml:space="preserve">@maximum channel bandwidth should be the key point to be considered for compatibility rather than bandwidth itself. </w:t>
      </w:r>
    </w:p>
    <w:p w14:paraId="18F5ECEF" w14:textId="14B6DF55" w:rsidR="00276C66" w:rsidRDefault="00276C66" w:rsidP="00276C66">
      <w:pPr>
        <w:pStyle w:val="1"/>
        <w:rPr>
          <w:rFonts w:cs="Arial"/>
          <w:lang w:eastAsia="zh-CN"/>
        </w:rPr>
      </w:pPr>
      <w:r>
        <w:rPr>
          <w:rFonts w:cs="Arial"/>
          <w:lang w:eastAsia="zh-CN"/>
        </w:rPr>
        <w:t xml:space="preserve">Conclusion    </w:t>
      </w:r>
    </w:p>
    <w:p w14:paraId="40C12CE1" w14:textId="125C4571" w:rsidR="009C2147" w:rsidRPr="009C2147" w:rsidRDefault="009C2147" w:rsidP="009C2147">
      <w:pPr>
        <w:rPr>
          <w:lang w:val="en-GB"/>
        </w:rPr>
      </w:pPr>
      <w:r>
        <w:rPr>
          <w:lang w:val="en-GB"/>
        </w:rPr>
        <w:t xml:space="preserve">This contribution provides background and discussion regarding maximum channel bandwidth to be supported for 960kHz SCS. And we have below observations and proposals. </w:t>
      </w:r>
    </w:p>
    <w:p w14:paraId="57FCD14A" w14:textId="6B131BBA" w:rsidR="00276C66" w:rsidRDefault="00552F9D" w:rsidP="006C61CE">
      <w:pPr>
        <w:rPr>
          <w:rFonts w:ascii="Calibri" w:hAnsi="Calibri" w:cs="Calibri"/>
          <w:iCs/>
          <w:szCs w:val="21"/>
        </w:rPr>
      </w:pPr>
      <w:r w:rsidRPr="00BC6689">
        <w:rPr>
          <w:rFonts w:ascii="Calibri" w:hAnsi="Calibri" w:cs="Calibri" w:hint="eastAsia"/>
          <w:b/>
          <w:iCs/>
          <w:szCs w:val="21"/>
        </w:rPr>
        <w:t>P</w:t>
      </w:r>
      <w:r w:rsidRPr="00BC6689">
        <w:rPr>
          <w:rFonts w:ascii="Calibri" w:hAnsi="Calibri" w:cs="Calibri"/>
          <w:b/>
          <w:iCs/>
          <w:szCs w:val="21"/>
        </w:rPr>
        <w:t>roposal 1</w:t>
      </w:r>
      <w:r>
        <w:rPr>
          <w:rFonts w:ascii="Calibri" w:hAnsi="Calibri" w:cs="Calibri"/>
          <w:iCs/>
          <w:szCs w:val="21"/>
        </w:rPr>
        <w:t>:</w:t>
      </w:r>
      <w:r w:rsidR="00BC6689" w:rsidRPr="00BC6689">
        <w:t xml:space="preserve"> </w:t>
      </w:r>
      <w:r w:rsidR="00BC6689">
        <w:t>it is suggested to align maximum channel bandwidth design for unlicensed and unlicensed operation as much as possible.</w:t>
      </w:r>
    </w:p>
    <w:p w14:paraId="715ADFAC" w14:textId="21DCCC8E" w:rsidR="00552F9D" w:rsidRDefault="00552F9D" w:rsidP="006C61CE">
      <w:pPr>
        <w:rPr>
          <w:rFonts w:ascii="Calibri" w:hAnsi="Calibri" w:cs="Calibri"/>
          <w:iCs/>
          <w:szCs w:val="21"/>
        </w:rPr>
      </w:pPr>
      <w:r w:rsidRPr="00BC6689">
        <w:rPr>
          <w:rFonts w:ascii="Calibri" w:hAnsi="Calibri" w:cs="Calibri"/>
          <w:b/>
          <w:iCs/>
          <w:szCs w:val="21"/>
        </w:rPr>
        <w:t>Proposal 2</w:t>
      </w:r>
      <w:r>
        <w:rPr>
          <w:rFonts w:ascii="Calibri" w:hAnsi="Calibri" w:cs="Calibri"/>
          <w:iCs/>
          <w:szCs w:val="21"/>
        </w:rPr>
        <w:t>:</w:t>
      </w:r>
      <w:r w:rsidR="00BC6689">
        <w:rPr>
          <w:rFonts w:ascii="Calibri" w:hAnsi="Calibri" w:cs="Calibri"/>
          <w:iCs/>
          <w:szCs w:val="21"/>
        </w:rPr>
        <w:t xml:space="preserve"> Design commonality with exiting NR specification and implementation should be considered to determine the maximum channel bandwidth@960kHz SCS.</w:t>
      </w:r>
    </w:p>
    <w:p w14:paraId="74D95827" w14:textId="77777777" w:rsidR="00942548" w:rsidRDefault="00942548" w:rsidP="00942548">
      <w:pPr>
        <w:rPr>
          <w:rFonts w:ascii="Calibri" w:hAnsi="Calibri" w:cs="Calibri"/>
          <w:iCs/>
          <w:szCs w:val="21"/>
        </w:rPr>
      </w:pPr>
      <w:r w:rsidRPr="008F2DA0">
        <w:rPr>
          <w:rFonts w:ascii="Calibri" w:hAnsi="Calibri" w:cs="Calibri"/>
          <w:b/>
          <w:iCs/>
          <w:szCs w:val="21"/>
        </w:rPr>
        <w:t>Observation 1</w:t>
      </w:r>
      <w:r>
        <w:rPr>
          <w:rFonts w:ascii="Calibri" w:hAnsi="Calibri" w:cs="Calibri"/>
          <w:iCs/>
          <w:szCs w:val="21"/>
        </w:rPr>
        <w:t xml:space="preserve">: </w:t>
      </w:r>
      <w:r w:rsidRPr="008F2DA0">
        <w:rPr>
          <w:rFonts w:ascii="Calibri" w:hAnsi="Calibri" w:cs="Calibri"/>
          <w:iCs/>
          <w:szCs w:val="21"/>
        </w:rPr>
        <w:t xml:space="preserve">No regulation body provide any definition on channel bandwidth or </w:t>
      </w:r>
      <w:r>
        <w:rPr>
          <w:rFonts w:ascii="Calibri" w:hAnsi="Calibri" w:cs="Calibri"/>
          <w:iCs/>
          <w:szCs w:val="21"/>
        </w:rPr>
        <w:t>channelization.</w:t>
      </w:r>
    </w:p>
    <w:p w14:paraId="0C856751" w14:textId="19D3EC09" w:rsidR="00942548" w:rsidRDefault="00942548" w:rsidP="006C61CE">
      <w:pPr>
        <w:rPr>
          <w:rFonts w:ascii="Calibri" w:hAnsi="Calibri" w:cs="Calibri"/>
          <w:iCs/>
          <w:szCs w:val="21"/>
        </w:rPr>
      </w:pPr>
      <w:r w:rsidRPr="008F2DA0">
        <w:rPr>
          <w:rFonts w:ascii="Calibri" w:hAnsi="Calibri" w:cs="Calibri"/>
          <w:b/>
          <w:iCs/>
          <w:szCs w:val="21"/>
        </w:rPr>
        <w:t>Observation 2</w:t>
      </w:r>
      <w:r w:rsidRPr="008F2DA0">
        <w:rPr>
          <w:rFonts w:ascii="Calibri" w:hAnsi="Calibri" w:cs="Calibri"/>
          <w:iCs/>
          <w:szCs w:val="21"/>
        </w:rPr>
        <w:t>:</w:t>
      </w:r>
      <w:r w:rsidRPr="008F2DA0">
        <w:rPr>
          <w:rFonts w:ascii="Calibri" w:hAnsi="Calibri" w:cs="Calibri"/>
          <w:b/>
          <w:iCs/>
          <w:szCs w:val="21"/>
        </w:rPr>
        <w:t xml:space="preserve"> </w:t>
      </w:r>
      <w:r>
        <w:rPr>
          <w:rFonts w:ascii="Calibri" w:hAnsi="Calibri" w:cs="Calibri"/>
          <w:iCs/>
          <w:szCs w:val="21"/>
        </w:rPr>
        <w:t xml:space="preserve">LBT is requested only mentioned in EU and Japan regulation. </w:t>
      </w:r>
    </w:p>
    <w:p w14:paraId="65850BDA" w14:textId="77777777" w:rsidR="0053006D" w:rsidRDefault="0053006D" w:rsidP="0053006D">
      <w:pPr>
        <w:rPr>
          <w:rFonts w:ascii="Calibri" w:hAnsi="Calibri" w:cs="Calibri"/>
          <w:iCs/>
          <w:szCs w:val="21"/>
        </w:rPr>
      </w:pPr>
      <w:r w:rsidRPr="00A625FC">
        <w:rPr>
          <w:rFonts w:ascii="Calibri" w:hAnsi="Calibri" w:cs="Calibri"/>
          <w:b/>
          <w:iCs/>
          <w:szCs w:val="21"/>
        </w:rPr>
        <w:t>Observation 3</w:t>
      </w:r>
      <w:r>
        <w:rPr>
          <w:rFonts w:ascii="Calibri" w:hAnsi="Calibri" w:cs="Calibri"/>
          <w:iCs/>
          <w:szCs w:val="21"/>
        </w:rPr>
        <w:t xml:space="preserve">: even according to IEEE recommendation, there is no need to align channelization for co-existence purpose. </w:t>
      </w:r>
    </w:p>
    <w:p w14:paraId="6C8D4A49" w14:textId="77777777" w:rsidR="0053006D" w:rsidRPr="000639A9" w:rsidRDefault="0053006D" w:rsidP="0053006D">
      <w:pPr>
        <w:rPr>
          <w:rFonts w:ascii="Calibri" w:hAnsi="Calibri" w:cs="Calibri"/>
          <w:iCs/>
          <w:szCs w:val="21"/>
        </w:rPr>
      </w:pPr>
      <w:r w:rsidRPr="000639A9">
        <w:rPr>
          <w:rFonts w:ascii="Calibri" w:hAnsi="Calibri" w:cs="Calibri"/>
          <w:b/>
          <w:iCs/>
          <w:szCs w:val="21"/>
        </w:rPr>
        <w:t xml:space="preserve">Observation </w:t>
      </w:r>
      <w:r>
        <w:rPr>
          <w:rFonts w:ascii="Calibri" w:hAnsi="Calibri" w:cs="Calibri"/>
          <w:b/>
          <w:iCs/>
          <w:szCs w:val="21"/>
        </w:rPr>
        <w:t>4</w:t>
      </w:r>
      <w:r w:rsidRPr="000639A9">
        <w:rPr>
          <w:rFonts w:ascii="Calibri" w:hAnsi="Calibri" w:cs="Calibri"/>
          <w:iCs/>
          <w:szCs w:val="21"/>
        </w:rPr>
        <w:t>: The conclusion is that no special co-existence needs to be considered for maximum channel bandwidth case</w:t>
      </w:r>
    </w:p>
    <w:p w14:paraId="3D09EC76" w14:textId="77777777" w:rsidR="009C2147" w:rsidRDefault="009C2147" w:rsidP="009C2147">
      <w:pPr>
        <w:rPr>
          <w:rFonts w:ascii="Calibri" w:hAnsi="Calibri" w:cs="Calibri"/>
          <w:iCs/>
          <w:szCs w:val="21"/>
        </w:rPr>
      </w:pPr>
      <w:r>
        <w:rPr>
          <w:rFonts w:ascii="Calibri" w:hAnsi="Calibri" w:cs="Calibri"/>
          <w:b/>
          <w:iCs/>
          <w:szCs w:val="21"/>
        </w:rPr>
        <w:t>Observation 5</w:t>
      </w:r>
      <w:r w:rsidRPr="0053006D">
        <w:rPr>
          <w:rFonts w:ascii="Calibri" w:hAnsi="Calibri" w:cs="Calibri"/>
          <w:b/>
          <w:iCs/>
          <w:szCs w:val="21"/>
        </w:rPr>
        <w:t>:</w:t>
      </w:r>
      <w:r w:rsidRPr="009C2147">
        <w:rPr>
          <w:rFonts w:ascii="Calibri" w:hAnsi="Calibri" w:cs="Calibri"/>
          <w:iCs/>
          <w:szCs w:val="21"/>
        </w:rPr>
        <w:t xml:space="preserve"> SU</w:t>
      </w:r>
      <w:r>
        <w:rPr>
          <w:rFonts w:ascii="Calibri" w:hAnsi="Calibri" w:cs="Calibri"/>
          <w:iCs/>
          <w:szCs w:val="21"/>
        </w:rPr>
        <w:t xml:space="preserve">@maximum channel bandwidth should be the key point to be considered for compatibility rather than bandwidth itself. </w:t>
      </w:r>
    </w:p>
    <w:p w14:paraId="567911D7" w14:textId="77777777" w:rsidR="009C2147" w:rsidRPr="0053006D" w:rsidRDefault="009C2147" w:rsidP="009C2147">
      <w:pPr>
        <w:rPr>
          <w:rFonts w:ascii="Calibri" w:hAnsi="Calibri" w:cs="Calibri"/>
          <w:b/>
          <w:iCs/>
          <w:szCs w:val="21"/>
        </w:rPr>
      </w:pPr>
    </w:p>
    <w:p w14:paraId="56A726B7" w14:textId="7DAE45FC" w:rsidR="0053006D" w:rsidRPr="009C2147" w:rsidRDefault="009C2147" w:rsidP="009C2147">
      <w:pPr>
        <w:rPr>
          <w:rFonts w:ascii="Calibri" w:hAnsi="Calibri" w:cs="Calibri"/>
          <w:iCs/>
          <w:szCs w:val="21"/>
        </w:rPr>
      </w:pPr>
      <w:r>
        <w:rPr>
          <w:rFonts w:ascii="Calibri" w:hAnsi="Calibri" w:cs="Calibri" w:hint="eastAsia"/>
          <w:iCs/>
          <w:szCs w:val="21"/>
        </w:rPr>
        <w:t>B</w:t>
      </w:r>
      <w:r>
        <w:rPr>
          <w:rFonts w:ascii="Calibri" w:hAnsi="Calibri" w:cs="Calibri"/>
          <w:iCs/>
          <w:szCs w:val="21"/>
        </w:rPr>
        <w:t>ased on paper discussion our suggestion on the maximum channel bandwidth is as below:</w:t>
      </w:r>
    </w:p>
    <w:p w14:paraId="55835787" w14:textId="4057A1C4" w:rsidR="00552F9D" w:rsidRDefault="00552F9D" w:rsidP="006C61CE">
      <w:pPr>
        <w:rPr>
          <w:rFonts w:ascii="Calibri" w:hAnsi="Calibri" w:cs="Calibri"/>
          <w:iCs/>
          <w:szCs w:val="21"/>
        </w:rPr>
      </w:pPr>
      <w:r w:rsidRPr="00BC6689">
        <w:rPr>
          <w:rFonts w:ascii="Calibri" w:hAnsi="Calibri" w:cs="Calibri"/>
          <w:b/>
          <w:iCs/>
          <w:szCs w:val="21"/>
        </w:rPr>
        <w:t>Proposal 3</w:t>
      </w:r>
      <w:r>
        <w:rPr>
          <w:rFonts w:ascii="Calibri" w:hAnsi="Calibri" w:cs="Calibri"/>
          <w:iCs/>
          <w:szCs w:val="21"/>
        </w:rPr>
        <w:t xml:space="preserve">: it’s suggested to agree 2GHz as maximum channel bandwidth supported </w:t>
      </w:r>
      <w:r w:rsidR="00BC6689">
        <w:rPr>
          <w:rFonts w:ascii="Calibri" w:hAnsi="Calibri" w:cs="Calibri"/>
          <w:iCs/>
          <w:szCs w:val="21"/>
        </w:rPr>
        <w:t xml:space="preserve">by </w:t>
      </w:r>
      <w:r>
        <w:rPr>
          <w:rFonts w:ascii="Calibri" w:hAnsi="Calibri" w:cs="Calibri"/>
          <w:iCs/>
          <w:szCs w:val="21"/>
        </w:rPr>
        <w:t xml:space="preserve">960 kHz SCS. </w:t>
      </w:r>
    </w:p>
    <w:p w14:paraId="277971BB" w14:textId="77777777" w:rsidR="006C170D" w:rsidRPr="009676EF" w:rsidRDefault="005F1418" w:rsidP="009676EF">
      <w:pPr>
        <w:pStyle w:val="1"/>
        <w:rPr>
          <w:rFonts w:cs="Arial"/>
          <w:lang w:eastAsia="zh-CN"/>
        </w:rPr>
      </w:pPr>
      <w:r>
        <w:rPr>
          <w:rFonts w:cs="Arial"/>
          <w:lang w:eastAsia="zh-CN"/>
        </w:rPr>
        <w:t>Reference</w:t>
      </w:r>
      <w:r w:rsidR="004B40D6">
        <w:rPr>
          <w:rFonts w:cs="Arial"/>
          <w:lang w:eastAsia="zh-CN"/>
        </w:rPr>
        <w:t xml:space="preserve"> </w:t>
      </w:r>
    </w:p>
    <w:p w14:paraId="6DDE1BCD" w14:textId="77777777" w:rsidR="007B41E7" w:rsidRDefault="005F1418" w:rsidP="007B41E7">
      <w:pPr>
        <w:rPr>
          <w:szCs w:val="21"/>
        </w:rPr>
      </w:pPr>
      <w:r>
        <w:rPr>
          <w:rFonts w:ascii="Calibri" w:hAnsi="Calibri" w:cs="Calibri"/>
          <w:iCs/>
          <w:szCs w:val="21"/>
        </w:rPr>
        <w:t>[1]</w:t>
      </w:r>
      <w:r w:rsidR="00A70B6C">
        <w:rPr>
          <w:szCs w:val="21"/>
        </w:rPr>
        <w:t xml:space="preserve"> </w:t>
      </w:r>
      <w:r>
        <w:rPr>
          <w:szCs w:val="21"/>
        </w:rPr>
        <w:t>R4-210</w:t>
      </w:r>
      <w:r w:rsidR="007B41E7">
        <w:rPr>
          <w:szCs w:val="21"/>
        </w:rPr>
        <w:t>5410</w:t>
      </w:r>
      <w:r>
        <w:rPr>
          <w:szCs w:val="21"/>
        </w:rPr>
        <w:t xml:space="preserve">, </w:t>
      </w:r>
      <w:r w:rsidR="007B41E7" w:rsidRPr="007B41E7">
        <w:rPr>
          <w:szCs w:val="21"/>
        </w:rPr>
        <w:t>WF on [137] NR_ext_to_71GHz_Part1</w:t>
      </w:r>
    </w:p>
    <w:p w14:paraId="320C8B0A" w14:textId="6987F10D" w:rsidR="00EA6189" w:rsidRPr="0050306C" w:rsidRDefault="005F1418" w:rsidP="00EA6189">
      <w:pPr>
        <w:rPr>
          <w:szCs w:val="21"/>
        </w:rPr>
      </w:pPr>
      <w:r w:rsidRPr="007B41E7">
        <w:rPr>
          <w:rFonts w:hint="eastAsia"/>
          <w:szCs w:val="21"/>
        </w:rPr>
        <w:t>[</w:t>
      </w:r>
      <w:r w:rsidRPr="007B41E7">
        <w:rPr>
          <w:szCs w:val="21"/>
        </w:rPr>
        <w:t xml:space="preserve">2] </w:t>
      </w:r>
      <w:r w:rsidR="00D74429" w:rsidRPr="007B41E7">
        <w:rPr>
          <w:szCs w:val="21"/>
        </w:rPr>
        <w:t>TR38.807</w:t>
      </w:r>
      <w:r w:rsidR="0081568D">
        <w:rPr>
          <w:szCs w:val="21"/>
        </w:rPr>
        <w:t>，</w:t>
      </w:r>
      <w:r w:rsidR="007B41E7" w:rsidRPr="007B41E7">
        <w:rPr>
          <w:szCs w:val="21"/>
        </w:rPr>
        <w:t>Study on requirements for NR beyond 52.6 GHz</w:t>
      </w:r>
    </w:p>
    <w:sectPr w:rsidR="00EA6189" w:rsidRPr="0050306C" w:rsidSect="006C170D">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1F1050" w14:textId="77777777" w:rsidR="00012943" w:rsidRDefault="00012943" w:rsidP="006C170D">
      <w:r>
        <w:separator/>
      </w:r>
    </w:p>
  </w:endnote>
  <w:endnote w:type="continuationSeparator" w:id="0">
    <w:p w14:paraId="6A88E4F6" w14:textId="77777777" w:rsidR="00012943" w:rsidRDefault="00012943" w:rsidP="006C1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29905A" w14:textId="77777777" w:rsidR="00012943" w:rsidRDefault="00012943" w:rsidP="006C170D">
      <w:r>
        <w:separator/>
      </w:r>
    </w:p>
  </w:footnote>
  <w:footnote w:type="continuationSeparator" w:id="0">
    <w:p w14:paraId="6EDF8732" w14:textId="77777777" w:rsidR="00012943" w:rsidRDefault="00012943" w:rsidP="006C17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9020E2"/>
    <w:multiLevelType w:val="hybridMultilevel"/>
    <w:tmpl w:val="8DC670E4"/>
    <w:lvl w:ilvl="0" w:tplc="FB08F862">
      <w:start w:val="2"/>
      <w:numFmt w:val="bullet"/>
      <w:lvlText w:val=""/>
      <w:lvlJc w:val="left"/>
      <w:pPr>
        <w:ind w:left="780" w:hanging="360"/>
      </w:pPr>
      <w:rPr>
        <w:rFonts w:ascii="Wingdings" w:eastAsiaTheme="minorEastAsia" w:hAnsi="Wingdings"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52C2F94"/>
    <w:multiLevelType w:val="hybridMultilevel"/>
    <w:tmpl w:val="FB5EDCE6"/>
    <w:lvl w:ilvl="0" w:tplc="F2C64A10">
      <w:start w:val="1"/>
      <w:numFmt w:val="bullet"/>
      <w:lvlText w:val="•"/>
      <w:lvlJc w:val="left"/>
      <w:pPr>
        <w:tabs>
          <w:tab w:val="num" w:pos="720"/>
        </w:tabs>
        <w:ind w:left="720" w:hanging="360"/>
      </w:pPr>
      <w:rPr>
        <w:rFonts w:ascii="Arial" w:hAnsi="Arial" w:hint="default"/>
      </w:rPr>
    </w:lvl>
    <w:lvl w:ilvl="1" w:tplc="D2407422">
      <w:start w:val="1"/>
      <w:numFmt w:val="bullet"/>
      <w:lvlText w:val="•"/>
      <w:lvlJc w:val="left"/>
      <w:pPr>
        <w:tabs>
          <w:tab w:val="num" w:pos="1440"/>
        </w:tabs>
        <w:ind w:left="1440" w:hanging="360"/>
      </w:pPr>
      <w:rPr>
        <w:rFonts w:ascii="Arial" w:hAnsi="Arial" w:hint="default"/>
      </w:rPr>
    </w:lvl>
    <w:lvl w:ilvl="2" w:tplc="CB26F928" w:tentative="1">
      <w:start w:val="1"/>
      <w:numFmt w:val="bullet"/>
      <w:lvlText w:val="•"/>
      <w:lvlJc w:val="left"/>
      <w:pPr>
        <w:tabs>
          <w:tab w:val="num" w:pos="2160"/>
        </w:tabs>
        <w:ind w:left="2160" w:hanging="360"/>
      </w:pPr>
      <w:rPr>
        <w:rFonts w:ascii="Arial" w:hAnsi="Arial" w:hint="default"/>
      </w:rPr>
    </w:lvl>
    <w:lvl w:ilvl="3" w:tplc="F93C28E4" w:tentative="1">
      <w:start w:val="1"/>
      <w:numFmt w:val="bullet"/>
      <w:lvlText w:val="•"/>
      <w:lvlJc w:val="left"/>
      <w:pPr>
        <w:tabs>
          <w:tab w:val="num" w:pos="2880"/>
        </w:tabs>
        <w:ind w:left="2880" w:hanging="360"/>
      </w:pPr>
      <w:rPr>
        <w:rFonts w:ascii="Arial" w:hAnsi="Arial" w:hint="default"/>
      </w:rPr>
    </w:lvl>
    <w:lvl w:ilvl="4" w:tplc="27A68BE4" w:tentative="1">
      <w:start w:val="1"/>
      <w:numFmt w:val="bullet"/>
      <w:lvlText w:val="•"/>
      <w:lvlJc w:val="left"/>
      <w:pPr>
        <w:tabs>
          <w:tab w:val="num" w:pos="3600"/>
        </w:tabs>
        <w:ind w:left="3600" w:hanging="360"/>
      </w:pPr>
      <w:rPr>
        <w:rFonts w:ascii="Arial" w:hAnsi="Arial" w:hint="default"/>
      </w:rPr>
    </w:lvl>
    <w:lvl w:ilvl="5" w:tplc="24BC8D76" w:tentative="1">
      <w:start w:val="1"/>
      <w:numFmt w:val="bullet"/>
      <w:lvlText w:val="•"/>
      <w:lvlJc w:val="left"/>
      <w:pPr>
        <w:tabs>
          <w:tab w:val="num" w:pos="4320"/>
        </w:tabs>
        <w:ind w:left="4320" w:hanging="360"/>
      </w:pPr>
      <w:rPr>
        <w:rFonts w:ascii="Arial" w:hAnsi="Arial" w:hint="default"/>
      </w:rPr>
    </w:lvl>
    <w:lvl w:ilvl="6" w:tplc="7E1C7626" w:tentative="1">
      <w:start w:val="1"/>
      <w:numFmt w:val="bullet"/>
      <w:lvlText w:val="•"/>
      <w:lvlJc w:val="left"/>
      <w:pPr>
        <w:tabs>
          <w:tab w:val="num" w:pos="5040"/>
        </w:tabs>
        <w:ind w:left="5040" w:hanging="360"/>
      </w:pPr>
      <w:rPr>
        <w:rFonts w:ascii="Arial" w:hAnsi="Arial" w:hint="default"/>
      </w:rPr>
    </w:lvl>
    <w:lvl w:ilvl="7" w:tplc="F794A250" w:tentative="1">
      <w:start w:val="1"/>
      <w:numFmt w:val="bullet"/>
      <w:lvlText w:val="•"/>
      <w:lvlJc w:val="left"/>
      <w:pPr>
        <w:tabs>
          <w:tab w:val="num" w:pos="5760"/>
        </w:tabs>
        <w:ind w:left="5760" w:hanging="360"/>
      </w:pPr>
      <w:rPr>
        <w:rFonts w:ascii="Arial" w:hAnsi="Arial" w:hint="default"/>
      </w:rPr>
    </w:lvl>
    <w:lvl w:ilvl="8" w:tplc="6F2EA09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9046C3"/>
    <w:multiLevelType w:val="hybridMultilevel"/>
    <w:tmpl w:val="D02806AA"/>
    <w:lvl w:ilvl="0" w:tplc="3D4293B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42585E19"/>
    <w:multiLevelType w:val="hybridMultilevel"/>
    <w:tmpl w:val="84BEE5B0"/>
    <w:lvl w:ilvl="0" w:tplc="469A0F5C">
      <w:start w:val="1"/>
      <w:numFmt w:val="bullet"/>
      <w:lvlText w:val="•"/>
      <w:lvlJc w:val="left"/>
      <w:pPr>
        <w:tabs>
          <w:tab w:val="num" w:pos="360"/>
        </w:tabs>
        <w:ind w:left="360" w:hanging="360"/>
      </w:pPr>
      <w:rPr>
        <w:rFonts w:ascii="Arial" w:hAnsi="Arial" w:hint="default"/>
      </w:rPr>
    </w:lvl>
    <w:lvl w:ilvl="1" w:tplc="A05A3AFE">
      <w:start w:val="1"/>
      <w:numFmt w:val="bullet"/>
      <w:lvlText w:val="•"/>
      <w:lvlJc w:val="left"/>
      <w:pPr>
        <w:tabs>
          <w:tab w:val="num" w:pos="1080"/>
        </w:tabs>
        <w:ind w:left="1080" w:hanging="360"/>
      </w:pPr>
      <w:rPr>
        <w:rFonts w:ascii="Arial" w:hAnsi="Arial" w:hint="default"/>
      </w:rPr>
    </w:lvl>
    <w:lvl w:ilvl="2" w:tplc="8E7CB164">
      <w:start w:val="1"/>
      <w:numFmt w:val="bullet"/>
      <w:lvlText w:val="•"/>
      <w:lvlJc w:val="left"/>
      <w:pPr>
        <w:tabs>
          <w:tab w:val="num" w:pos="1800"/>
        </w:tabs>
        <w:ind w:left="1800" w:hanging="360"/>
      </w:pPr>
      <w:rPr>
        <w:rFonts w:ascii="Arial" w:hAnsi="Arial" w:hint="default"/>
      </w:rPr>
    </w:lvl>
    <w:lvl w:ilvl="3" w:tplc="EDD481EE" w:tentative="1">
      <w:start w:val="1"/>
      <w:numFmt w:val="bullet"/>
      <w:lvlText w:val="•"/>
      <w:lvlJc w:val="left"/>
      <w:pPr>
        <w:tabs>
          <w:tab w:val="num" w:pos="2520"/>
        </w:tabs>
        <w:ind w:left="2520" w:hanging="360"/>
      </w:pPr>
      <w:rPr>
        <w:rFonts w:ascii="Arial" w:hAnsi="Arial" w:hint="default"/>
      </w:rPr>
    </w:lvl>
    <w:lvl w:ilvl="4" w:tplc="F5625B18" w:tentative="1">
      <w:start w:val="1"/>
      <w:numFmt w:val="bullet"/>
      <w:lvlText w:val="•"/>
      <w:lvlJc w:val="left"/>
      <w:pPr>
        <w:tabs>
          <w:tab w:val="num" w:pos="3240"/>
        </w:tabs>
        <w:ind w:left="3240" w:hanging="360"/>
      </w:pPr>
      <w:rPr>
        <w:rFonts w:ascii="Arial" w:hAnsi="Arial" w:hint="default"/>
      </w:rPr>
    </w:lvl>
    <w:lvl w:ilvl="5" w:tplc="2B26C9A6" w:tentative="1">
      <w:start w:val="1"/>
      <w:numFmt w:val="bullet"/>
      <w:lvlText w:val="•"/>
      <w:lvlJc w:val="left"/>
      <w:pPr>
        <w:tabs>
          <w:tab w:val="num" w:pos="3960"/>
        </w:tabs>
        <w:ind w:left="3960" w:hanging="360"/>
      </w:pPr>
      <w:rPr>
        <w:rFonts w:ascii="Arial" w:hAnsi="Arial" w:hint="default"/>
      </w:rPr>
    </w:lvl>
    <w:lvl w:ilvl="6" w:tplc="7836304C" w:tentative="1">
      <w:start w:val="1"/>
      <w:numFmt w:val="bullet"/>
      <w:lvlText w:val="•"/>
      <w:lvlJc w:val="left"/>
      <w:pPr>
        <w:tabs>
          <w:tab w:val="num" w:pos="4680"/>
        </w:tabs>
        <w:ind w:left="4680" w:hanging="360"/>
      </w:pPr>
      <w:rPr>
        <w:rFonts w:ascii="Arial" w:hAnsi="Arial" w:hint="default"/>
      </w:rPr>
    </w:lvl>
    <w:lvl w:ilvl="7" w:tplc="36BAE386" w:tentative="1">
      <w:start w:val="1"/>
      <w:numFmt w:val="bullet"/>
      <w:lvlText w:val="•"/>
      <w:lvlJc w:val="left"/>
      <w:pPr>
        <w:tabs>
          <w:tab w:val="num" w:pos="5400"/>
        </w:tabs>
        <w:ind w:left="5400" w:hanging="360"/>
      </w:pPr>
      <w:rPr>
        <w:rFonts w:ascii="Arial" w:hAnsi="Arial" w:hint="default"/>
      </w:rPr>
    </w:lvl>
    <w:lvl w:ilvl="8" w:tplc="4FCE06F8"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AAC6AC1"/>
    <w:multiLevelType w:val="hybridMultilevel"/>
    <w:tmpl w:val="52E45E22"/>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512B303C"/>
    <w:multiLevelType w:val="hybridMultilevel"/>
    <w:tmpl w:val="73D4EE6E"/>
    <w:lvl w:ilvl="0" w:tplc="89E6E026">
      <w:numFmt w:val="bullet"/>
      <w:lvlText w:val="-"/>
      <w:lvlJc w:val="left"/>
      <w:pPr>
        <w:ind w:left="1200" w:hanging="420"/>
      </w:pPr>
      <w:rPr>
        <w:rFonts w:ascii="Times New Roman" w:eastAsiaTheme="minorEastAsia" w:hAnsi="Times New Roman" w:cs="Times New Roman" w:hint="default"/>
        <w:color w:val="auto"/>
        <w:u w:val="none"/>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1" w15:restartNumberingAfterBreak="0">
    <w:nsid w:val="5A675CA3"/>
    <w:multiLevelType w:val="hybridMultilevel"/>
    <w:tmpl w:val="5CBE66FE"/>
    <w:lvl w:ilvl="0" w:tplc="42E84B2C">
      <w:start w:val="2"/>
      <w:numFmt w:val="bullet"/>
      <w:lvlText w:val=""/>
      <w:lvlJc w:val="left"/>
      <w:pPr>
        <w:ind w:left="780" w:hanging="360"/>
      </w:pPr>
      <w:rPr>
        <w:rFonts w:ascii="Wingdings" w:eastAsia="宋体" w:hAnsi="Wingdings"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BCE266D"/>
    <w:multiLevelType w:val="hybridMultilevel"/>
    <w:tmpl w:val="A4BE8FC0"/>
    <w:lvl w:ilvl="0" w:tplc="89E6E026">
      <w:numFmt w:val="bullet"/>
      <w:lvlText w:val="-"/>
      <w:lvlJc w:val="left"/>
      <w:pPr>
        <w:ind w:left="1200" w:hanging="420"/>
      </w:pPr>
      <w:rPr>
        <w:rFonts w:ascii="Times New Roman" w:eastAsiaTheme="minorEastAsia" w:hAnsi="Times New Roman" w:cs="Times New Roman" w:hint="default"/>
        <w:color w:val="auto"/>
        <w:u w:val="none"/>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723"/>
        </w:tabs>
        <w:ind w:left="1723"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abstractNum w:abstractNumId="34" w15:restartNumberingAfterBreak="0">
    <w:nsid w:val="7E960F51"/>
    <w:multiLevelType w:val="hybridMultilevel"/>
    <w:tmpl w:val="B8A2A8DC"/>
    <w:lvl w:ilvl="0" w:tplc="E3DCF97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34"/>
  </w:num>
  <w:num w:numId="3">
    <w:abstractNumId w:val="5"/>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23"/>
  </w:num>
  <w:num w:numId="6">
    <w:abstractNumId w:val="31"/>
  </w:num>
  <w:num w:numId="7">
    <w:abstractNumId w:val="14"/>
  </w:num>
  <w:num w:numId="8">
    <w:abstractNumId w:val="13"/>
  </w:num>
  <w:num w:numId="9">
    <w:abstractNumId w:val="19"/>
  </w:num>
  <w:num w:numId="10">
    <w:abstractNumId w:val="29"/>
  </w:num>
  <w:num w:numId="11">
    <w:abstractNumId w:val="15"/>
  </w:num>
  <w:num w:numId="12">
    <w:abstractNumId w:val="8"/>
  </w:num>
  <w:num w:numId="13">
    <w:abstractNumId w:val="3"/>
  </w:num>
  <w:num w:numId="14">
    <w:abstractNumId w:val="11"/>
  </w:num>
  <w:num w:numId="15">
    <w:abstractNumId w:val="12"/>
  </w:num>
  <w:num w:numId="16">
    <w:abstractNumId w:val="6"/>
  </w:num>
  <w:num w:numId="17">
    <w:abstractNumId w:val="24"/>
  </w:num>
  <w:num w:numId="18">
    <w:abstractNumId w:val="26"/>
  </w:num>
  <w:num w:numId="19">
    <w:abstractNumId w:val="1"/>
  </w:num>
  <w:num w:numId="20">
    <w:abstractNumId w:val="4"/>
  </w:num>
  <w:num w:numId="21">
    <w:abstractNumId w:val="25"/>
  </w:num>
  <w:num w:numId="22">
    <w:abstractNumId w:val="2"/>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num>
  <w:num w:numId="33">
    <w:abstractNumId w:val="33"/>
  </w:num>
  <w:num w:numId="34">
    <w:abstractNumId w:val="32"/>
  </w:num>
  <w:num w:numId="35">
    <w:abstractNumId w:val="17"/>
  </w:num>
  <w:num w:numId="36">
    <w:abstractNumId w:val="30"/>
  </w:num>
  <w:num w:numId="37">
    <w:abstractNumId w:val="16"/>
  </w:num>
  <w:num w:numId="38">
    <w:abstractNumId w:val="10"/>
  </w:num>
  <w:num w:numId="39">
    <w:abstractNumId w:val="7"/>
  </w:num>
  <w:num w:numId="40">
    <w:abstractNumId w:val="18"/>
  </w:num>
  <w:num w:numId="41">
    <w:abstractNumId w:val="21"/>
  </w:num>
  <w:num w:numId="42">
    <w:abstractNumId w:val="20"/>
  </w:num>
  <w:num w:numId="43">
    <w:abstractNumId w:val="22"/>
  </w:num>
  <w:num w:numId="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15A"/>
    <w:rsid w:val="00001BC7"/>
    <w:rsid w:val="00007A28"/>
    <w:rsid w:val="00012943"/>
    <w:rsid w:val="00013FDE"/>
    <w:rsid w:val="00022E69"/>
    <w:rsid w:val="00056B30"/>
    <w:rsid w:val="000639A9"/>
    <w:rsid w:val="00075039"/>
    <w:rsid w:val="000B062C"/>
    <w:rsid w:val="000B59F8"/>
    <w:rsid w:val="000B7FE5"/>
    <w:rsid w:val="000E1986"/>
    <w:rsid w:val="000F4059"/>
    <w:rsid w:val="00124E9A"/>
    <w:rsid w:val="00156FC2"/>
    <w:rsid w:val="0016269A"/>
    <w:rsid w:val="001C2F89"/>
    <w:rsid w:val="001C3269"/>
    <w:rsid w:val="001C7D79"/>
    <w:rsid w:val="001E0D2E"/>
    <w:rsid w:val="002230D3"/>
    <w:rsid w:val="00245DF1"/>
    <w:rsid w:val="00250687"/>
    <w:rsid w:val="0025315D"/>
    <w:rsid w:val="00276C66"/>
    <w:rsid w:val="002C243D"/>
    <w:rsid w:val="002D0FEA"/>
    <w:rsid w:val="002D7F8B"/>
    <w:rsid w:val="002E1038"/>
    <w:rsid w:val="002E210A"/>
    <w:rsid w:val="00353186"/>
    <w:rsid w:val="003704DB"/>
    <w:rsid w:val="0038791C"/>
    <w:rsid w:val="003D197B"/>
    <w:rsid w:val="003D4B96"/>
    <w:rsid w:val="003D5584"/>
    <w:rsid w:val="00427987"/>
    <w:rsid w:val="004648DA"/>
    <w:rsid w:val="00467CB6"/>
    <w:rsid w:val="004A4F80"/>
    <w:rsid w:val="004B40D6"/>
    <w:rsid w:val="004D6748"/>
    <w:rsid w:val="004E338D"/>
    <w:rsid w:val="004E4598"/>
    <w:rsid w:val="00502A45"/>
    <w:rsid w:val="0050306C"/>
    <w:rsid w:val="00516406"/>
    <w:rsid w:val="00524487"/>
    <w:rsid w:val="0053006D"/>
    <w:rsid w:val="00552F9D"/>
    <w:rsid w:val="00566AD2"/>
    <w:rsid w:val="005766C7"/>
    <w:rsid w:val="0058741D"/>
    <w:rsid w:val="00597495"/>
    <w:rsid w:val="005B42B0"/>
    <w:rsid w:val="005B4331"/>
    <w:rsid w:val="005C1B2D"/>
    <w:rsid w:val="005C3A74"/>
    <w:rsid w:val="005E52EE"/>
    <w:rsid w:val="005E55F2"/>
    <w:rsid w:val="005F1418"/>
    <w:rsid w:val="0060793E"/>
    <w:rsid w:val="00624BBC"/>
    <w:rsid w:val="00632133"/>
    <w:rsid w:val="00633A50"/>
    <w:rsid w:val="0066201A"/>
    <w:rsid w:val="0066418A"/>
    <w:rsid w:val="0069011F"/>
    <w:rsid w:val="006C170D"/>
    <w:rsid w:val="006C61CE"/>
    <w:rsid w:val="006D3C78"/>
    <w:rsid w:val="00704D67"/>
    <w:rsid w:val="00757381"/>
    <w:rsid w:val="0077304F"/>
    <w:rsid w:val="007A133A"/>
    <w:rsid w:val="007B41E7"/>
    <w:rsid w:val="007C0FAC"/>
    <w:rsid w:val="007D5A2F"/>
    <w:rsid w:val="0080333A"/>
    <w:rsid w:val="0080710F"/>
    <w:rsid w:val="0081568D"/>
    <w:rsid w:val="00831E3D"/>
    <w:rsid w:val="00832F12"/>
    <w:rsid w:val="00853742"/>
    <w:rsid w:val="00880126"/>
    <w:rsid w:val="0088215A"/>
    <w:rsid w:val="00882E64"/>
    <w:rsid w:val="00884208"/>
    <w:rsid w:val="008A5091"/>
    <w:rsid w:val="008D4FBD"/>
    <w:rsid w:val="008E50F4"/>
    <w:rsid w:val="008F2DA0"/>
    <w:rsid w:val="009116F1"/>
    <w:rsid w:val="00942548"/>
    <w:rsid w:val="009512B7"/>
    <w:rsid w:val="00960C16"/>
    <w:rsid w:val="009676EF"/>
    <w:rsid w:val="009746CF"/>
    <w:rsid w:val="0098605C"/>
    <w:rsid w:val="009C2147"/>
    <w:rsid w:val="009D1509"/>
    <w:rsid w:val="009E5FEE"/>
    <w:rsid w:val="00A04774"/>
    <w:rsid w:val="00A45137"/>
    <w:rsid w:val="00A46680"/>
    <w:rsid w:val="00A5135D"/>
    <w:rsid w:val="00A61425"/>
    <w:rsid w:val="00A625FC"/>
    <w:rsid w:val="00A63619"/>
    <w:rsid w:val="00A70B6C"/>
    <w:rsid w:val="00AA37A9"/>
    <w:rsid w:val="00AB2105"/>
    <w:rsid w:val="00AC0590"/>
    <w:rsid w:val="00AC78EA"/>
    <w:rsid w:val="00AF0EC9"/>
    <w:rsid w:val="00AF6035"/>
    <w:rsid w:val="00B20A3D"/>
    <w:rsid w:val="00B24C81"/>
    <w:rsid w:val="00B61D6D"/>
    <w:rsid w:val="00B7587D"/>
    <w:rsid w:val="00B918F7"/>
    <w:rsid w:val="00BB4AD8"/>
    <w:rsid w:val="00BC23CC"/>
    <w:rsid w:val="00BC6689"/>
    <w:rsid w:val="00C01FF2"/>
    <w:rsid w:val="00C113ED"/>
    <w:rsid w:val="00C672F9"/>
    <w:rsid w:val="00C87B9E"/>
    <w:rsid w:val="00CA29CE"/>
    <w:rsid w:val="00CB3A45"/>
    <w:rsid w:val="00CB5566"/>
    <w:rsid w:val="00CC53B3"/>
    <w:rsid w:val="00CD5855"/>
    <w:rsid w:val="00CF6307"/>
    <w:rsid w:val="00D0149E"/>
    <w:rsid w:val="00D07329"/>
    <w:rsid w:val="00D12F26"/>
    <w:rsid w:val="00D1536C"/>
    <w:rsid w:val="00D74429"/>
    <w:rsid w:val="00DA0838"/>
    <w:rsid w:val="00DA0FF8"/>
    <w:rsid w:val="00DB37EC"/>
    <w:rsid w:val="00DE2561"/>
    <w:rsid w:val="00DF143E"/>
    <w:rsid w:val="00E10EE5"/>
    <w:rsid w:val="00E21802"/>
    <w:rsid w:val="00E25D0F"/>
    <w:rsid w:val="00E538F6"/>
    <w:rsid w:val="00E74E2E"/>
    <w:rsid w:val="00E951AB"/>
    <w:rsid w:val="00EA6189"/>
    <w:rsid w:val="00EC1A50"/>
    <w:rsid w:val="00EC341A"/>
    <w:rsid w:val="00EC341F"/>
    <w:rsid w:val="00ED4243"/>
    <w:rsid w:val="00ED7224"/>
    <w:rsid w:val="00EE0FFD"/>
    <w:rsid w:val="00F009E9"/>
    <w:rsid w:val="00F06B62"/>
    <w:rsid w:val="00F21189"/>
    <w:rsid w:val="00F75311"/>
    <w:rsid w:val="00FC3F70"/>
    <w:rsid w:val="00FC56C0"/>
    <w:rsid w:val="00FE03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79E8F"/>
  <w15:chartTrackingRefBased/>
  <w15:docId w15:val="{187DC874-927E-4523-BAC8-AE3838250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70D"/>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Char"/>
    <w:next w:val="a"/>
    <w:link w:val="1Char"/>
    <w:qFormat/>
    <w:rsid w:val="006C170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a"/>
    <w:next w:val="a"/>
    <w:link w:val="2Char"/>
    <w:unhideWhenUsed/>
    <w:qFormat/>
    <w:rsid w:val="00FC3F7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1E0D2E"/>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1E0D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A04774"/>
    <w:pPr>
      <w:widowControl/>
      <w:overflowPunct w:val="0"/>
      <w:autoSpaceDE w:val="0"/>
      <w:autoSpaceDN w:val="0"/>
      <w:adjustRightInd w:val="0"/>
      <w:spacing w:before="120" w:after="180" w:line="240" w:lineRule="auto"/>
      <w:ind w:left="1701" w:hanging="1701"/>
      <w:jc w:val="left"/>
      <w:textAlignment w:val="baseline"/>
      <w:outlineLvl w:val="4"/>
    </w:pPr>
    <w:rPr>
      <w:rFonts w:ascii="Arial" w:eastAsiaTheme="minorEastAsia" w:hAnsi="Arial" w:cs="Times New Roman"/>
      <w:b w:val="0"/>
      <w:bCs w:val="0"/>
      <w:kern w:val="0"/>
      <w:sz w:val="22"/>
      <w:szCs w:val="20"/>
      <w:lang w:val="en-GB" w:eastAsia="ja-JP"/>
    </w:rPr>
  </w:style>
  <w:style w:type="paragraph" w:styleId="6">
    <w:name w:val="heading 6"/>
    <w:aliases w:val="T1,Header 6"/>
    <w:basedOn w:val="a"/>
    <w:next w:val="a"/>
    <w:link w:val="6Char"/>
    <w:qFormat/>
    <w:rsid w:val="006C170D"/>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6C170D"/>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6C170D"/>
    <w:pPr>
      <w:numPr>
        <w:numId w:val="0"/>
      </w:numPr>
      <w:outlineLvl w:val="7"/>
    </w:pPr>
  </w:style>
  <w:style w:type="paragraph" w:styleId="9">
    <w:name w:val="heading 9"/>
    <w:basedOn w:val="8"/>
    <w:next w:val="a"/>
    <w:link w:val="9Char"/>
    <w:qFormat/>
    <w:rsid w:val="006C170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nhideWhenUsed/>
    <w:rsid w:val="006C170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6C170D"/>
    <w:rPr>
      <w:sz w:val="18"/>
      <w:szCs w:val="18"/>
    </w:rPr>
  </w:style>
  <w:style w:type="paragraph" w:styleId="a4">
    <w:name w:val="footer"/>
    <w:basedOn w:val="a"/>
    <w:link w:val="Char0"/>
    <w:unhideWhenUsed/>
    <w:rsid w:val="006C170D"/>
    <w:pPr>
      <w:tabs>
        <w:tab w:val="center" w:pos="4153"/>
        <w:tab w:val="right" w:pos="8306"/>
      </w:tabs>
      <w:snapToGrid w:val="0"/>
      <w:jc w:val="left"/>
    </w:pPr>
    <w:rPr>
      <w:sz w:val="18"/>
      <w:szCs w:val="18"/>
    </w:rPr>
  </w:style>
  <w:style w:type="character" w:customStyle="1" w:styleId="Char0">
    <w:name w:val="页脚 Char"/>
    <w:basedOn w:val="a0"/>
    <w:link w:val="a4"/>
    <w:rsid w:val="006C170D"/>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6C170D"/>
    <w:rPr>
      <w:rFonts w:ascii="Arial" w:eastAsia="宋体" w:hAnsi="Arial" w:cs="Times New Roman"/>
      <w:kern w:val="0"/>
      <w:sz w:val="36"/>
      <w:szCs w:val="20"/>
      <w:lang w:val="en-GB" w:eastAsia="en-US"/>
    </w:rPr>
  </w:style>
  <w:style w:type="character" w:customStyle="1" w:styleId="6Char">
    <w:name w:val="标题 6 Char"/>
    <w:aliases w:val="T1 Char,Header 6 Char"/>
    <w:basedOn w:val="a0"/>
    <w:link w:val="6"/>
    <w:rsid w:val="006C170D"/>
    <w:rPr>
      <w:rFonts w:ascii="Arial" w:eastAsia="宋体" w:hAnsi="Arial" w:cs="Times New Roman"/>
      <w:kern w:val="0"/>
      <w:sz w:val="20"/>
      <w:szCs w:val="20"/>
      <w:lang w:val="en-GB" w:eastAsia="en-US"/>
    </w:rPr>
  </w:style>
  <w:style w:type="character" w:customStyle="1" w:styleId="7Char">
    <w:name w:val="标题 7 Char"/>
    <w:basedOn w:val="a0"/>
    <w:link w:val="7"/>
    <w:rsid w:val="006C170D"/>
    <w:rPr>
      <w:rFonts w:ascii="Arial" w:eastAsia="宋体" w:hAnsi="Arial" w:cs="Times New Roman"/>
      <w:kern w:val="0"/>
      <w:sz w:val="20"/>
      <w:szCs w:val="20"/>
      <w:lang w:val="en-GB" w:eastAsia="en-US"/>
    </w:rPr>
  </w:style>
  <w:style w:type="character" w:customStyle="1" w:styleId="8Char">
    <w:name w:val="标题 8 Char"/>
    <w:basedOn w:val="a0"/>
    <w:link w:val="8"/>
    <w:rsid w:val="006C170D"/>
    <w:rPr>
      <w:rFonts w:ascii="Arial" w:eastAsia="宋体" w:hAnsi="Arial" w:cs="Times New Roman"/>
      <w:kern w:val="0"/>
      <w:sz w:val="36"/>
      <w:szCs w:val="20"/>
      <w:lang w:val="en-GB" w:eastAsia="en-US"/>
    </w:rPr>
  </w:style>
  <w:style w:type="character" w:customStyle="1" w:styleId="9Char">
    <w:name w:val="标题 9 Char"/>
    <w:basedOn w:val="a0"/>
    <w:link w:val="9"/>
    <w:rsid w:val="006C170D"/>
    <w:rPr>
      <w:rFonts w:ascii="Arial" w:eastAsia="宋体" w:hAnsi="Arial" w:cs="Times New Roman"/>
      <w:kern w:val="0"/>
      <w:sz w:val="36"/>
      <w:szCs w:val="20"/>
      <w:lang w:val="en-GB" w:eastAsia="en-US"/>
    </w:rPr>
  </w:style>
  <w:style w:type="paragraph" w:customStyle="1" w:styleId="a5">
    <w:name w:val="样式 页眉"/>
    <w:basedOn w:val="a3"/>
    <w:link w:val="Char1"/>
    <w:rsid w:val="006C170D"/>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1">
    <w:name w:val="样式 页眉 Char"/>
    <w:link w:val="a5"/>
    <w:rsid w:val="006C170D"/>
    <w:rPr>
      <w:rFonts w:ascii="Arial" w:eastAsia="Arial" w:hAnsi="Arial" w:cs="Times New Roman"/>
      <w:b/>
      <w:bCs/>
      <w:noProof/>
      <w:kern w:val="0"/>
      <w:sz w:val="22"/>
      <w:szCs w:val="20"/>
      <w:lang w:val="en-GB" w:eastAsia="en-US"/>
    </w:rPr>
  </w:style>
  <w:style w:type="table" w:styleId="a6">
    <w:name w:val="Table Grid"/>
    <w:basedOn w:val="a1"/>
    <w:uiPriority w:val="39"/>
    <w:qFormat/>
    <w:rsid w:val="00DA0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清單段落1,목록단락"/>
    <w:basedOn w:val="a"/>
    <w:link w:val="Char2"/>
    <w:uiPriority w:val="34"/>
    <w:qFormat/>
    <w:rsid w:val="00F21189"/>
    <w:pPr>
      <w:widowControl/>
      <w:ind w:firstLineChars="200" w:firstLine="420"/>
      <w:jc w:val="left"/>
    </w:pPr>
    <w:rPr>
      <w:rFonts w:ascii="宋体" w:eastAsia="宋体" w:hAnsi="宋体" w:cs="宋体"/>
      <w:kern w:val="0"/>
      <w:sz w:val="24"/>
      <w:szCs w:val="24"/>
    </w:rPr>
  </w:style>
  <w:style w:type="character" w:customStyle="1" w:styleId="Char2">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7"/>
    <w:uiPriority w:val="34"/>
    <w:qFormat/>
    <w:locked/>
    <w:rsid w:val="00F21189"/>
    <w:rPr>
      <w:rFonts w:ascii="宋体" w:eastAsia="宋体" w:hAnsi="宋体" w:cs="宋体"/>
      <w:kern w:val="0"/>
      <w:sz w:val="24"/>
      <w:szCs w:val="24"/>
    </w:rPr>
  </w:style>
  <w:style w:type="character" w:customStyle="1" w:styleId="2Char">
    <w:name w:val="标题 2 Char"/>
    <w:basedOn w:val="a0"/>
    <w:link w:val="2"/>
    <w:rsid w:val="00FC3F70"/>
    <w:rPr>
      <w:rFonts w:asciiTheme="majorHAnsi" w:eastAsiaTheme="majorEastAsia" w:hAnsiTheme="majorHAnsi" w:cstheme="majorBidi"/>
      <w:b/>
      <w:bCs/>
      <w:sz w:val="32"/>
      <w:szCs w:val="32"/>
    </w:rPr>
  </w:style>
  <w:style w:type="character" w:customStyle="1" w:styleId="3Char">
    <w:name w:val="标题 3 Char"/>
    <w:basedOn w:val="a0"/>
    <w:link w:val="3"/>
    <w:rsid w:val="001E0D2E"/>
    <w:rPr>
      <w:b/>
      <w:bCs/>
      <w:sz w:val="32"/>
      <w:szCs w:val="32"/>
    </w:rPr>
  </w:style>
  <w:style w:type="character" w:customStyle="1" w:styleId="4Char">
    <w:name w:val="标题 4 Char"/>
    <w:basedOn w:val="a0"/>
    <w:link w:val="4"/>
    <w:rsid w:val="001E0D2E"/>
    <w:rPr>
      <w:rFonts w:asciiTheme="majorHAnsi" w:eastAsiaTheme="majorEastAsia" w:hAnsiTheme="majorHAnsi" w:cstheme="majorBidi"/>
      <w:b/>
      <w:bCs/>
      <w:sz w:val="28"/>
      <w:szCs w:val="28"/>
    </w:rPr>
  </w:style>
  <w:style w:type="paragraph" w:customStyle="1" w:styleId="B1">
    <w:name w:val="B1"/>
    <w:basedOn w:val="a8"/>
    <w:link w:val="B1Char"/>
    <w:qFormat/>
    <w:rsid w:val="001E0D2E"/>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1E0D2E"/>
    <w:rPr>
      <w:rFonts w:ascii="Times New Roman" w:eastAsia="Times New Roman" w:hAnsi="Times New Roman" w:cs="Times New Roman"/>
      <w:kern w:val="0"/>
      <w:sz w:val="20"/>
      <w:szCs w:val="20"/>
      <w:lang w:val="en-GB" w:eastAsia="en-GB"/>
    </w:rPr>
  </w:style>
  <w:style w:type="paragraph" w:customStyle="1" w:styleId="NO">
    <w:name w:val="NO"/>
    <w:basedOn w:val="a"/>
    <w:link w:val="NOChar"/>
    <w:qFormat/>
    <w:rsid w:val="001E0D2E"/>
    <w:pPr>
      <w:keepLines/>
      <w:widowControl/>
      <w:spacing w:after="180"/>
      <w:ind w:left="1135" w:hanging="851"/>
      <w:jc w:val="left"/>
    </w:pPr>
    <w:rPr>
      <w:rFonts w:ascii="Times New Roman" w:eastAsia="Times New Roman" w:hAnsi="Times New Roman" w:cs="Times New Roman"/>
      <w:kern w:val="0"/>
      <w:sz w:val="20"/>
      <w:szCs w:val="20"/>
      <w:lang w:val="en-GB" w:eastAsia="en-US"/>
    </w:rPr>
  </w:style>
  <w:style w:type="character" w:customStyle="1" w:styleId="NOChar">
    <w:name w:val="NO Char"/>
    <w:link w:val="NO"/>
    <w:qFormat/>
    <w:rsid w:val="001E0D2E"/>
    <w:rPr>
      <w:rFonts w:ascii="Times New Roman" w:eastAsia="Times New Roman" w:hAnsi="Times New Roman" w:cs="Times New Roman"/>
      <w:kern w:val="0"/>
      <w:sz w:val="20"/>
      <w:szCs w:val="20"/>
      <w:lang w:val="en-GB" w:eastAsia="en-US"/>
    </w:rPr>
  </w:style>
  <w:style w:type="paragraph" w:customStyle="1" w:styleId="TH">
    <w:name w:val="TH"/>
    <w:basedOn w:val="a"/>
    <w:link w:val="THChar"/>
    <w:qFormat/>
    <w:rsid w:val="001E0D2E"/>
    <w:pPr>
      <w:keepNext/>
      <w:keepLines/>
      <w:widowControl/>
      <w:overflowPunct w:val="0"/>
      <w:autoSpaceDE w:val="0"/>
      <w:autoSpaceDN w:val="0"/>
      <w:adjustRightInd w:val="0"/>
      <w:spacing w:before="60" w:after="180"/>
      <w:jc w:val="center"/>
      <w:textAlignment w:val="baseline"/>
    </w:pPr>
    <w:rPr>
      <w:rFonts w:ascii="Arial" w:hAnsi="Arial" w:cs="Times New Roman"/>
      <w:b/>
      <w:color w:val="000000"/>
      <w:kern w:val="0"/>
      <w:sz w:val="20"/>
      <w:szCs w:val="20"/>
      <w:lang w:val="en-GB" w:eastAsia="ja-JP"/>
    </w:rPr>
  </w:style>
  <w:style w:type="character" w:customStyle="1" w:styleId="THChar">
    <w:name w:val="TH Char"/>
    <w:link w:val="TH"/>
    <w:qFormat/>
    <w:rsid w:val="001E0D2E"/>
    <w:rPr>
      <w:rFonts w:ascii="Arial" w:hAnsi="Arial" w:cs="Times New Roman"/>
      <w:b/>
      <w:color w:val="000000"/>
      <w:kern w:val="0"/>
      <w:sz w:val="20"/>
      <w:szCs w:val="20"/>
      <w:lang w:val="en-GB" w:eastAsia="ja-JP"/>
    </w:rPr>
  </w:style>
  <w:style w:type="paragraph" w:customStyle="1" w:styleId="TF">
    <w:name w:val="TF"/>
    <w:basedOn w:val="TH"/>
    <w:link w:val="TFChar"/>
    <w:rsid w:val="001E0D2E"/>
    <w:pPr>
      <w:keepNext w:val="0"/>
      <w:spacing w:before="0" w:after="240"/>
    </w:pPr>
  </w:style>
  <w:style w:type="character" w:customStyle="1" w:styleId="TFChar">
    <w:name w:val="TF Char"/>
    <w:link w:val="TF"/>
    <w:rsid w:val="001E0D2E"/>
    <w:rPr>
      <w:rFonts w:ascii="Arial" w:hAnsi="Arial" w:cs="Times New Roman"/>
      <w:b/>
      <w:color w:val="000000"/>
      <w:kern w:val="0"/>
      <w:sz w:val="20"/>
      <w:szCs w:val="20"/>
      <w:lang w:val="en-GB" w:eastAsia="ja-JP"/>
    </w:rPr>
  </w:style>
  <w:style w:type="paragraph" w:customStyle="1" w:styleId="TAL">
    <w:name w:val="TAL"/>
    <w:basedOn w:val="a"/>
    <w:link w:val="TALChar"/>
    <w:qFormat/>
    <w:rsid w:val="001E0D2E"/>
    <w:pPr>
      <w:keepNext/>
      <w:keepLines/>
      <w:widowControl/>
      <w:overflowPunct w:val="0"/>
      <w:autoSpaceDE w:val="0"/>
      <w:autoSpaceDN w:val="0"/>
      <w:adjustRightInd w:val="0"/>
      <w:jc w:val="left"/>
      <w:textAlignment w:val="baseline"/>
    </w:pPr>
    <w:rPr>
      <w:rFonts w:ascii="Arial" w:hAnsi="Arial" w:cs="Times New Roman"/>
      <w:color w:val="000000"/>
      <w:kern w:val="0"/>
      <w:sz w:val="18"/>
      <w:szCs w:val="20"/>
      <w:lang w:val="en-GB" w:eastAsia="ja-JP"/>
    </w:rPr>
  </w:style>
  <w:style w:type="character" w:customStyle="1" w:styleId="TALChar">
    <w:name w:val="TAL Char"/>
    <w:link w:val="TAL"/>
    <w:qFormat/>
    <w:rsid w:val="001E0D2E"/>
    <w:rPr>
      <w:rFonts w:ascii="Arial" w:hAnsi="Arial" w:cs="Times New Roman"/>
      <w:color w:val="000000"/>
      <w:kern w:val="0"/>
      <w:sz w:val="18"/>
      <w:szCs w:val="20"/>
      <w:lang w:val="en-GB" w:eastAsia="ja-JP"/>
    </w:rPr>
  </w:style>
  <w:style w:type="paragraph" w:customStyle="1" w:styleId="TAH">
    <w:name w:val="TAH"/>
    <w:basedOn w:val="TAC"/>
    <w:link w:val="TAHCar"/>
    <w:uiPriority w:val="99"/>
    <w:qFormat/>
    <w:rsid w:val="001E0D2E"/>
    <w:rPr>
      <w:b/>
    </w:rPr>
  </w:style>
  <w:style w:type="paragraph" w:customStyle="1" w:styleId="TAC">
    <w:name w:val="TAC"/>
    <w:basedOn w:val="TAL"/>
    <w:link w:val="TACChar"/>
    <w:qFormat/>
    <w:rsid w:val="001E0D2E"/>
    <w:pPr>
      <w:jc w:val="center"/>
    </w:pPr>
  </w:style>
  <w:style w:type="character" w:customStyle="1" w:styleId="TACChar">
    <w:name w:val="TAC Char"/>
    <w:link w:val="TAC"/>
    <w:qFormat/>
    <w:rsid w:val="001E0D2E"/>
    <w:rPr>
      <w:rFonts w:ascii="Arial" w:hAnsi="Arial" w:cs="Times New Roman"/>
      <w:color w:val="000000"/>
      <w:kern w:val="0"/>
      <w:sz w:val="18"/>
      <w:szCs w:val="20"/>
      <w:lang w:val="en-GB" w:eastAsia="ja-JP"/>
    </w:rPr>
  </w:style>
  <w:style w:type="character" w:customStyle="1" w:styleId="TAHCar">
    <w:name w:val="TAH Car"/>
    <w:link w:val="TAH"/>
    <w:uiPriority w:val="99"/>
    <w:qFormat/>
    <w:rsid w:val="001E0D2E"/>
    <w:rPr>
      <w:rFonts w:ascii="Arial" w:hAnsi="Arial" w:cs="Times New Roman"/>
      <w:b/>
      <w:color w:val="000000"/>
      <w:kern w:val="0"/>
      <w:sz w:val="18"/>
      <w:szCs w:val="20"/>
      <w:lang w:val="en-GB" w:eastAsia="ja-JP"/>
    </w:rPr>
  </w:style>
  <w:style w:type="paragraph" w:customStyle="1" w:styleId="TAN">
    <w:name w:val="TAN"/>
    <w:basedOn w:val="TAL"/>
    <w:link w:val="TANChar"/>
    <w:qFormat/>
    <w:rsid w:val="001E0D2E"/>
    <w:pPr>
      <w:ind w:left="851" w:hanging="851"/>
    </w:pPr>
  </w:style>
  <w:style w:type="character" w:customStyle="1" w:styleId="TANChar">
    <w:name w:val="TAN Char"/>
    <w:link w:val="TAN"/>
    <w:qFormat/>
    <w:rsid w:val="001E0D2E"/>
    <w:rPr>
      <w:rFonts w:ascii="Arial" w:hAnsi="Arial" w:cs="Times New Roman"/>
      <w:color w:val="000000"/>
      <w:kern w:val="0"/>
      <w:sz w:val="18"/>
      <w:szCs w:val="20"/>
      <w:lang w:val="en-GB" w:eastAsia="ja-JP"/>
    </w:rPr>
  </w:style>
  <w:style w:type="paragraph" w:styleId="a8">
    <w:name w:val="List"/>
    <w:basedOn w:val="a"/>
    <w:unhideWhenUsed/>
    <w:rsid w:val="001E0D2E"/>
    <w:pPr>
      <w:ind w:left="200" w:hangingChars="200" w:hanging="200"/>
      <w:contextualSpacing/>
    </w:pPr>
  </w:style>
  <w:style w:type="paragraph" w:styleId="a9">
    <w:name w:val="Balloon Text"/>
    <w:basedOn w:val="a"/>
    <w:link w:val="Char3"/>
    <w:uiPriority w:val="99"/>
    <w:unhideWhenUsed/>
    <w:rsid w:val="00BB4AD8"/>
    <w:rPr>
      <w:sz w:val="18"/>
      <w:szCs w:val="18"/>
    </w:rPr>
  </w:style>
  <w:style w:type="character" w:customStyle="1" w:styleId="Char3">
    <w:name w:val="批注框文本 Char"/>
    <w:basedOn w:val="a0"/>
    <w:link w:val="a9"/>
    <w:uiPriority w:val="99"/>
    <w:rsid w:val="00BB4AD8"/>
    <w:rPr>
      <w:sz w:val="18"/>
      <w:szCs w:val="18"/>
    </w:rPr>
  </w:style>
  <w:style w:type="paragraph" w:styleId="aa">
    <w:name w:val="Revision"/>
    <w:hidden/>
    <w:uiPriority w:val="99"/>
    <w:semiHidden/>
    <w:rsid w:val="00C672F9"/>
  </w:style>
  <w:style w:type="character" w:styleId="ab">
    <w:name w:val="annotation reference"/>
    <w:basedOn w:val="a0"/>
    <w:unhideWhenUsed/>
    <w:rsid w:val="00502A45"/>
    <w:rPr>
      <w:sz w:val="21"/>
      <w:szCs w:val="21"/>
    </w:rPr>
  </w:style>
  <w:style w:type="paragraph" w:styleId="ac">
    <w:name w:val="annotation text"/>
    <w:basedOn w:val="a"/>
    <w:link w:val="Char4"/>
    <w:uiPriority w:val="99"/>
    <w:unhideWhenUsed/>
    <w:rsid w:val="00502A45"/>
    <w:pPr>
      <w:jc w:val="left"/>
    </w:pPr>
  </w:style>
  <w:style w:type="character" w:customStyle="1" w:styleId="Char4">
    <w:name w:val="批注文字 Char"/>
    <w:basedOn w:val="a0"/>
    <w:link w:val="ac"/>
    <w:uiPriority w:val="99"/>
    <w:rsid w:val="00502A45"/>
  </w:style>
  <w:style w:type="paragraph" w:styleId="ad">
    <w:name w:val="annotation subject"/>
    <w:basedOn w:val="ac"/>
    <w:next w:val="ac"/>
    <w:link w:val="Char5"/>
    <w:unhideWhenUsed/>
    <w:rsid w:val="00502A45"/>
    <w:rPr>
      <w:b/>
      <w:bCs/>
    </w:rPr>
  </w:style>
  <w:style w:type="character" w:customStyle="1" w:styleId="Char5">
    <w:name w:val="批注主题 Char"/>
    <w:basedOn w:val="Char4"/>
    <w:link w:val="ad"/>
    <w:rsid w:val="00502A45"/>
    <w:rPr>
      <w:b/>
      <w:bCs/>
    </w:rPr>
  </w:style>
  <w:style w:type="paragraph" w:customStyle="1" w:styleId="Guidance">
    <w:name w:val="Guidance"/>
    <w:basedOn w:val="a"/>
    <w:link w:val="GuidanceChar"/>
    <w:qFormat/>
    <w:rsid w:val="009116F1"/>
    <w:pPr>
      <w:widowControl/>
      <w:spacing w:after="180"/>
      <w:jc w:val="left"/>
    </w:pPr>
    <w:rPr>
      <w:rFonts w:ascii="Times New Roman" w:hAnsi="Times New Roman" w:cs="Times New Roman"/>
      <w:i/>
      <w:color w:val="0000FF"/>
      <w:kern w:val="0"/>
      <w:sz w:val="20"/>
      <w:szCs w:val="20"/>
      <w:lang w:val="en-GB" w:eastAsia="en-US"/>
    </w:rPr>
  </w:style>
  <w:style w:type="character" w:customStyle="1" w:styleId="5Char">
    <w:name w:val="标题 5 Char"/>
    <w:basedOn w:val="a0"/>
    <w:link w:val="5"/>
    <w:rsid w:val="00A04774"/>
    <w:rPr>
      <w:rFonts w:ascii="Arial" w:hAnsi="Arial" w:cs="Times New Roman"/>
      <w:kern w:val="0"/>
      <w:sz w:val="22"/>
      <w:szCs w:val="20"/>
      <w:lang w:val="en-GB" w:eastAsia="ja-JP"/>
    </w:rPr>
  </w:style>
  <w:style w:type="paragraph" w:customStyle="1" w:styleId="H6">
    <w:name w:val="H6"/>
    <w:basedOn w:val="5"/>
    <w:next w:val="a"/>
    <w:link w:val="H6Char"/>
    <w:rsid w:val="00A04774"/>
    <w:pPr>
      <w:ind w:left="1985" w:hanging="1985"/>
      <w:outlineLvl w:val="9"/>
    </w:pPr>
    <w:rPr>
      <w:sz w:val="20"/>
    </w:rPr>
  </w:style>
  <w:style w:type="character" w:customStyle="1" w:styleId="H6Char">
    <w:name w:val="H6 Char"/>
    <w:link w:val="H6"/>
    <w:rsid w:val="00A04774"/>
    <w:rPr>
      <w:rFonts w:ascii="Arial" w:hAnsi="Arial" w:cs="Times New Roman"/>
      <w:kern w:val="0"/>
      <w:sz w:val="20"/>
      <w:szCs w:val="20"/>
      <w:lang w:val="en-GB" w:eastAsia="ja-JP"/>
    </w:rPr>
  </w:style>
  <w:style w:type="paragraph" w:styleId="90">
    <w:name w:val="toc 9"/>
    <w:basedOn w:val="80"/>
    <w:uiPriority w:val="39"/>
    <w:rsid w:val="00A04774"/>
    <w:pPr>
      <w:ind w:left="1418" w:hanging="1418"/>
    </w:pPr>
  </w:style>
  <w:style w:type="paragraph" w:styleId="80">
    <w:name w:val="toc 8"/>
    <w:basedOn w:val="10"/>
    <w:uiPriority w:val="39"/>
    <w:rsid w:val="00A04774"/>
    <w:pPr>
      <w:spacing w:before="180"/>
      <w:ind w:left="2693" w:hanging="2693"/>
    </w:pPr>
    <w:rPr>
      <w:b/>
    </w:rPr>
  </w:style>
  <w:style w:type="paragraph" w:styleId="10">
    <w:name w:val="toc 1"/>
    <w:uiPriority w:val="39"/>
    <w:rsid w:val="00A047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ja-JP"/>
    </w:rPr>
  </w:style>
  <w:style w:type="paragraph" w:customStyle="1" w:styleId="EQ">
    <w:name w:val="EQ"/>
    <w:basedOn w:val="a"/>
    <w:next w:val="a"/>
    <w:link w:val="EQChar"/>
    <w:qFormat/>
    <w:rsid w:val="00A04774"/>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noProof/>
      <w:color w:val="000000"/>
      <w:kern w:val="0"/>
      <w:sz w:val="20"/>
      <w:szCs w:val="20"/>
      <w:lang w:val="en-GB" w:eastAsia="ja-JP"/>
    </w:rPr>
  </w:style>
  <w:style w:type="character" w:customStyle="1" w:styleId="EQChar">
    <w:name w:val="EQ Char"/>
    <w:link w:val="EQ"/>
    <w:qFormat/>
    <w:rsid w:val="00A04774"/>
    <w:rPr>
      <w:rFonts w:ascii="Times New Roman" w:hAnsi="Times New Roman" w:cs="Times New Roman"/>
      <w:noProof/>
      <w:color w:val="000000"/>
      <w:kern w:val="0"/>
      <w:sz w:val="20"/>
      <w:szCs w:val="20"/>
      <w:lang w:val="en-GB" w:eastAsia="ja-JP"/>
    </w:rPr>
  </w:style>
  <w:style w:type="character" w:customStyle="1" w:styleId="ZGSM">
    <w:name w:val="ZGSM"/>
    <w:rsid w:val="00A04774"/>
  </w:style>
  <w:style w:type="paragraph" w:customStyle="1" w:styleId="ZD">
    <w:name w:val="ZD"/>
    <w:rsid w:val="00A04774"/>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ja-JP"/>
    </w:rPr>
  </w:style>
  <w:style w:type="paragraph" w:styleId="50">
    <w:name w:val="toc 5"/>
    <w:basedOn w:val="40"/>
    <w:uiPriority w:val="39"/>
    <w:rsid w:val="00A04774"/>
    <w:pPr>
      <w:ind w:left="1701" w:hanging="1701"/>
    </w:pPr>
  </w:style>
  <w:style w:type="paragraph" w:styleId="40">
    <w:name w:val="toc 4"/>
    <w:basedOn w:val="30"/>
    <w:uiPriority w:val="39"/>
    <w:rsid w:val="00A04774"/>
    <w:pPr>
      <w:ind w:left="1418" w:hanging="1418"/>
    </w:pPr>
  </w:style>
  <w:style w:type="paragraph" w:styleId="30">
    <w:name w:val="toc 3"/>
    <w:basedOn w:val="20"/>
    <w:uiPriority w:val="39"/>
    <w:rsid w:val="00A04774"/>
    <w:pPr>
      <w:ind w:left="1134" w:hanging="1134"/>
    </w:pPr>
  </w:style>
  <w:style w:type="paragraph" w:styleId="20">
    <w:name w:val="toc 2"/>
    <w:basedOn w:val="10"/>
    <w:uiPriority w:val="39"/>
    <w:rsid w:val="00A04774"/>
    <w:pPr>
      <w:keepNext w:val="0"/>
      <w:spacing w:before="0"/>
      <w:ind w:left="851" w:hanging="851"/>
    </w:pPr>
    <w:rPr>
      <w:sz w:val="20"/>
    </w:rPr>
  </w:style>
  <w:style w:type="paragraph" w:customStyle="1" w:styleId="TT">
    <w:name w:val="TT"/>
    <w:basedOn w:val="1"/>
    <w:next w:val="a"/>
    <w:rsid w:val="00A04774"/>
    <w:pPr>
      <w:numPr>
        <w:numId w:val="0"/>
      </w:numPr>
      <w:overflowPunct w:val="0"/>
      <w:autoSpaceDE w:val="0"/>
      <w:autoSpaceDN w:val="0"/>
      <w:adjustRightInd w:val="0"/>
      <w:ind w:left="1134" w:hanging="1134"/>
      <w:textAlignment w:val="baseline"/>
      <w:outlineLvl w:val="9"/>
    </w:pPr>
    <w:rPr>
      <w:rFonts w:eastAsiaTheme="minorEastAsia"/>
      <w:lang w:eastAsia="ja-JP"/>
    </w:rPr>
  </w:style>
  <w:style w:type="paragraph" w:customStyle="1" w:styleId="NF">
    <w:name w:val="NF"/>
    <w:basedOn w:val="NO"/>
    <w:rsid w:val="00A04774"/>
    <w:pPr>
      <w:keepNext/>
      <w:overflowPunct w:val="0"/>
      <w:autoSpaceDE w:val="0"/>
      <w:autoSpaceDN w:val="0"/>
      <w:adjustRightInd w:val="0"/>
      <w:spacing w:after="0"/>
      <w:textAlignment w:val="baseline"/>
    </w:pPr>
    <w:rPr>
      <w:rFonts w:ascii="Arial" w:eastAsiaTheme="minorEastAsia" w:hAnsi="Arial"/>
      <w:color w:val="000000"/>
      <w:sz w:val="18"/>
      <w:lang w:eastAsia="ja-JP"/>
    </w:rPr>
  </w:style>
  <w:style w:type="paragraph" w:customStyle="1" w:styleId="PL">
    <w:name w:val="PL"/>
    <w:link w:val="PLChar"/>
    <w:rsid w:val="00A0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val="en-GB" w:eastAsia="ja-JP"/>
    </w:rPr>
  </w:style>
  <w:style w:type="character" w:customStyle="1" w:styleId="PLChar">
    <w:name w:val="PL Char"/>
    <w:link w:val="PL"/>
    <w:rsid w:val="00A04774"/>
    <w:rPr>
      <w:rFonts w:ascii="Courier New" w:hAnsi="Courier New" w:cs="Times New Roman"/>
      <w:noProof/>
      <w:kern w:val="0"/>
      <w:sz w:val="16"/>
      <w:szCs w:val="20"/>
      <w:lang w:val="en-GB" w:eastAsia="ja-JP"/>
    </w:rPr>
  </w:style>
  <w:style w:type="paragraph" w:customStyle="1" w:styleId="TAR">
    <w:name w:val="TAR"/>
    <w:basedOn w:val="TAL"/>
    <w:rsid w:val="00A04774"/>
    <w:pPr>
      <w:jc w:val="right"/>
    </w:pPr>
  </w:style>
  <w:style w:type="paragraph" w:customStyle="1" w:styleId="LD">
    <w:name w:val="LD"/>
    <w:rsid w:val="00A04774"/>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ja-JP"/>
    </w:rPr>
  </w:style>
  <w:style w:type="paragraph" w:customStyle="1" w:styleId="EX">
    <w:name w:val="EX"/>
    <w:basedOn w:val="a"/>
    <w:link w:val="EXCar"/>
    <w:rsid w:val="00A04774"/>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color w:val="000000"/>
      <w:kern w:val="0"/>
      <w:sz w:val="20"/>
      <w:szCs w:val="20"/>
      <w:lang w:val="en-GB" w:eastAsia="ja-JP"/>
    </w:rPr>
  </w:style>
  <w:style w:type="character" w:customStyle="1" w:styleId="EXCar">
    <w:name w:val="EX Car"/>
    <w:link w:val="EX"/>
    <w:rsid w:val="00A04774"/>
    <w:rPr>
      <w:rFonts w:ascii="Times New Roman" w:hAnsi="Times New Roman" w:cs="Times New Roman"/>
      <w:color w:val="000000"/>
      <w:kern w:val="0"/>
      <w:sz w:val="20"/>
      <w:szCs w:val="20"/>
      <w:lang w:val="en-GB" w:eastAsia="ja-JP"/>
    </w:rPr>
  </w:style>
  <w:style w:type="paragraph" w:customStyle="1" w:styleId="FP">
    <w:name w:val="FP"/>
    <w:basedOn w:val="a"/>
    <w:rsid w:val="00A04774"/>
    <w:pPr>
      <w:widowControl/>
      <w:overflowPunct w:val="0"/>
      <w:autoSpaceDE w:val="0"/>
      <w:autoSpaceDN w:val="0"/>
      <w:adjustRightInd w:val="0"/>
      <w:jc w:val="left"/>
      <w:textAlignment w:val="baseline"/>
    </w:pPr>
    <w:rPr>
      <w:rFonts w:ascii="Times New Roman" w:hAnsi="Times New Roman" w:cs="Times New Roman"/>
      <w:color w:val="000000"/>
      <w:kern w:val="0"/>
      <w:sz w:val="20"/>
      <w:szCs w:val="20"/>
      <w:lang w:val="en-GB" w:eastAsia="ja-JP"/>
    </w:rPr>
  </w:style>
  <w:style w:type="paragraph" w:customStyle="1" w:styleId="NW">
    <w:name w:val="NW"/>
    <w:basedOn w:val="NO"/>
    <w:rsid w:val="00A04774"/>
    <w:pPr>
      <w:overflowPunct w:val="0"/>
      <w:autoSpaceDE w:val="0"/>
      <w:autoSpaceDN w:val="0"/>
      <w:adjustRightInd w:val="0"/>
      <w:spacing w:after="0"/>
      <w:textAlignment w:val="baseline"/>
    </w:pPr>
    <w:rPr>
      <w:rFonts w:eastAsiaTheme="minorEastAsia"/>
      <w:color w:val="000000"/>
      <w:lang w:eastAsia="ja-JP"/>
    </w:rPr>
  </w:style>
  <w:style w:type="paragraph" w:customStyle="1" w:styleId="EW">
    <w:name w:val="EW"/>
    <w:basedOn w:val="EX"/>
    <w:rsid w:val="00A04774"/>
    <w:pPr>
      <w:spacing w:after="0"/>
    </w:pPr>
  </w:style>
  <w:style w:type="paragraph" w:styleId="60">
    <w:name w:val="toc 6"/>
    <w:basedOn w:val="50"/>
    <w:next w:val="a"/>
    <w:uiPriority w:val="39"/>
    <w:rsid w:val="00A04774"/>
    <w:pPr>
      <w:ind w:left="1985" w:hanging="1985"/>
    </w:pPr>
  </w:style>
  <w:style w:type="paragraph" w:styleId="70">
    <w:name w:val="toc 7"/>
    <w:basedOn w:val="60"/>
    <w:next w:val="a"/>
    <w:uiPriority w:val="39"/>
    <w:rsid w:val="00A04774"/>
    <w:pPr>
      <w:ind w:left="2268" w:hanging="2268"/>
    </w:pPr>
  </w:style>
  <w:style w:type="paragraph" w:customStyle="1" w:styleId="EditorsNote">
    <w:name w:val="Editor's Note"/>
    <w:aliases w:val="EN"/>
    <w:basedOn w:val="NO"/>
    <w:link w:val="EditorsNoteCarCar"/>
    <w:rsid w:val="00A04774"/>
    <w:pPr>
      <w:overflowPunct w:val="0"/>
      <w:autoSpaceDE w:val="0"/>
      <w:autoSpaceDN w:val="0"/>
      <w:adjustRightInd w:val="0"/>
      <w:textAlignment w:val="baseline"/>
    </w:pPr>
    <w:rPr>
      <w:rFonts w:eastAsiaTheme="minorEastAsia"/>
      <w:color w:val="FF0000"/>
      <w:lang w:eastAsia="ja-JP"/>
    </w:rPr>
  </w:style>
  <w:style w:type="character" w:customStyle="1" w:styleId="EditorsNoteCarCar">
    <w:name w:val="Editor's Note Car Car"/>
    <w:link w:val="EditorsNote"/>
    <w:rsid w:val="00A04774"/>
    <w:rPr>
      <w:rFonts w:ascii="Times New Roman" w:hAnsi="Times New Roman" w:cs="Times New Roman"/>
      <w:color w:val="FF0000"/>
      <w:kern w:val="0"/>
      <w:sz w:val="20"/>
      <w:szCs w:val="20"/>
      <w:lang w:val="en-GB" w:eastAsia="ja-JP"/>
    </w:rPr>
  </w:style>
  <w:style w:type="paragraph" w:customStyle="1" w:styleId="ZA">
    <w:name w:val="ZA"/>
    <w:link w:val="ZAChar"/>
    <w:rsid w:val="00A047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ja-JP"/>
    </w:rPr>
  </w:style>
  <w:style w:type="character" w:customStyle="1" w:styleId="ZAChar">
    <w:name w:val="ZA Char"/>
    <w:basedOn w:val="a0"/>
    <w:link w:val="ZA"/>
    <w:rsid w:val="00A04774"/>
    <w:rPr>
      <w:rFonts w:ascii="Arial" w:hAnsi="Arial" w:cs="Times New Roman"/>
      <w:noProof/>
      <w:kern w:val="0"/>
      <w:sz w:val="40"/>
      <w:szCs w:val="20"/>
      <w:lang w:val="en-GB" w:eastAsia="ja-JP"/>
    </w:rPr>
  </w:style>
  <w:style w:type="paragraph" w:customStyle="1" w:styleId="ZB">
    <w:name w:val="ZB"/>
    <w:rsid w:val="00A047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ja-JP"/>
    </w:rPr>
  </w:style>
  <w:style w:type="paragraph" w:customStyle="1" w:styleId="ZT">
    <w:name w:val="ZT"/>
    <w:uiPriority w:val="99"/>
    <w:rsid w:val="00A047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ja-JP"/>
    </w:rPr>
  </w:style>
  <w:style w:type="paragraph" w:customStyle="1" w:styleId="ZU">
    <w:name w:val="ZU"/>
    <w:rsid w:val="00A047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ZH">
    <w:name w:val="ZH"/>
    <w:rsid w:val="00A04774"/>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ja-JP"/>
    </w:rPr>
  </w:style>
  <w:style w:type="paragraph" w:customStyle="1" w:styleId="ZG">
    <w:name w:val="ZG"/>
    <w:rsid w:val="00A04774"/>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B2">
    <w:name w:val="B2"/>
    <w:basedOn w:val="a"/>
    <w:link w:val="B2Char"/>
    <w:rsid w:val="00A04774"/>
    <w:pPr>
      <w:widowControl/>
      <w:overflowPunct w:val="0"/>
      <w:autoSpaceDE w:val="0"/>
      <w:autoSpaceDN w:val="0"/>
      <w:adjustRightInd w:val="0"/>
      <w:spacing w:after="180"/>
      <w:ind w:left="851" w:hanging="284"/>
      <w:jc w:val="left"/>
      <w:textAlignment w:val="baseline"/>
    </w:pPr>
    <w:rPr>
      <w:rFonts w:ascii="Times New Roman" w:hAnsi="Times New Roman" w:cs="Times New Roman"/>
      <w:color w:val="000000"/>
      <w:kern w:val="0"/>
      <w:sz w:val="20"/>
      <w:szCs w:val="20"/>
      <w:lang w:val="en-GB" w:eastAsia="ja-JP"/>
    </w:rPr>
  </w:style>
  <w:style w:type="character" w:customStyle="1" w:styleId="B2Char">
    <w:name w:val="B2 Char"/>
    <w:link w:val="B2"/>
    <w:qFormat/>
    <w:rsid w:val="00A04774"/>
    <w:rPr>
      <w:rFonts w:ascii="Times New Roman" w:hAnsi="Times New Roman" w:cs="Times New Roman"/>
      <w:color w:val="000000"/>
      <w:kern w:val="0"/>
      <w:sz w:val="20"/>
      <w:szCs w:val="20"/>
      <w:lang w:val="en-GB" w:eastAsia="ja-JP"/>
    </w:rPr>
  </w:style>
  <w:style w:type="paragraph" w:customStyle="1" w:styleId="B3">
    <w:name w:val="B3"/>
    <w:basedOn w:val="a"/>
    <w:link w:val="B3Char2"/>
    <w:rsid w:val="00A04774"/>
    <w:pPr>
      <w:widowControl/>
      <w:overflowPunct w:val="0"/>
      <w:autoSpaceDE w:val="0"/>
      <w:autoSpaceDN w:val="0"/>
      <w:adjustRightInd w:val="0"/>
      <w:spacing w:after="180"/>
      <w:ind w:left="1135" w:hanging="284"/>
      <w:jc w:val="left"/>
      <w:textAlignment w:val="baseline"/>
    </w:pPr>
    <w:rPr>
      <w:rFonts w:ascii="Times New Roman" w:hAnsi="Times New Roman" w:cs="Times New Roman"/>
      <w:color w:val="000000"/>
      <w:kern w:val="0"/>
      <w:sz w:val="20"/>
      <w:szCs w:val="20"/>
      <w:lang w:val="en-GB" w:eastAsia="ja-JP"/>
    </w:rPr>
  </w:style>
  <w:style w:type="character" w:customStyle="1" w:styleId="B3Char2">
    <w:name w:val="B3 Char2"/>
    <w:link w:val="B3"/>
    <w:rsid w:val="00A04774"/>
    <w:rPr>
      <w:rFonts w:ascii="Times New Roman" w:hAnsi="Times New Roman" w:cs="Times New Roman"/>
      <w:color w:val="000000"/>
      <w:kern w:val="0"/>
      <w:sz w:val="20"/>
      <w:szCs w:val="20"/>
      <w:lang w:val="en-GB" w:eastAsia="ja-JP"/>
    </w:rPr>
  </w:style>
  <w:style w:type="paragraph" w:customStyle="1" w:styleId="B4">
    <w:name w:val="B4"/>
    <w:basedOn w:val="a"/>
    <w:link w:val="B4Char"/>
    <w:rsid w:val="00A04774"/>
    <w:pPr>
      <w:widowControl/>
      <w:overflowPunct w:val="0"/>
      <w:autoSpaceDE w:val="0"/>
      <w:autoSpaceDN w:val="0"/>
      <w:adjustRightInd w:val="0"/>
      <w:spacing w:after="180"/>
      <w:ind w:left="1418" w:hanging="284"/>
      <w:jc w:val="left"/>
      <w:textAlignment w:val="baseline"/>
    </w:pPr>
    <w:rPr>
      <w:rFonts w:ascii="Times New Roman" w:hAnsi="Times New Roman" w:cs="Times New Roman"/>
      <w:color w:val="000000"/>
      <w:kern w:val="0"/>
      <w:sz w:val="20"/>
      <w:szCs w:val="20"/>
      <w:lang w:val="en-GB" w:eastAsia="ja-JP"/>
    </w:rPr>
  </w:style>
  <w:style w:type="character" w:customStyle="1" w:styleId="B4Char">
    <w:name w:val="B4 Char"/>
    <w:link w:val="B4"/>
    <w:rsid w:val="00A04774"/>
    <w:rPr>
      <w:rFonts w:ascii="Times New Roman" w:hAnsi="Times New Roman" w:cs="Times New Roman"/>
      <w:color w:val="000000"/>
      <w:kern w:val="0"/>
      <w:sz w:val="20"/>
      <w:szCs w:val="20"/>
      <w:lang w:val="en-GB" w:eastAsia="ja-JP"/>
    </w:rPr>
  </w:style>
  <w:style w:type="paragraph" w:customStyle="1" w:styleId="B5">
    <w:name w:val="B5"/>
    <w:basedOn w:val="a"/>
    <w:link w:val="B5Char"/>
    <w:rsid w:val="00A04774"/>
    <w:pPr>
      <w:widowControl/>
      <w:overflowPunct w:val="0"/>
      <w:autoSpaceDE w:val="0"/>
      <w:autoSpaceDN w:val="0"/>
      <w:adjustRightInd w:val="0"/>
      <w:spacing w:after="180"/>
      <w:ind w:left="1702" w:hanging="284"/>
      <w:jc w:val="left"/>
      <w:textAlignment w:val="baseline"/>
    </w:pPr>
    <w:rPr>
      <w:rFonts w:ascii="Times New Roman" w:hAnsi="Times New Roman" w:cs="Times New Roman"/>
      <w:color w:val="000000"/>
      <w:kern w:val="0"/>
      <w:sz w:val="20"/>
      <w:szCs w:val="20"/>
      <w:lang w:val="en-GB" w:eastAsia="ja-JP"/>
    </w:rPr>
  </w:style>
  <w:style w:type="character" w:customStyle="1" w:styleId="B5Char">
    <w:name w:val="B5 Char"/>
    <w:link w:val="B5"/>
    <w:rsid w:val="00A04774"/>
    <w:rPr>
      <w:rFonts w:ascii="Times New Roman" w:hAnsi="Times New Roman" w:cs="Times New Roman"/>
      <w:color w:val="000000"/>
      <w:kern w:val="0"/>
      <w:sz w:val="20"/>
      <w:szCs w:val="20"/>
      <w:lang w:val="en-GB" w:eastAsia="ja-JP"/>
    </w:rPr>
  </w:style>
  <w:style w:type="paragraph" w:customStyle="1" w:styleId="ZTD">
    <w:name w:val="ZTD"/>
    <w:basedOn w:val="ZB"/>
    <w:rsid w:val="00A04774"/>
    <w:pPr>
      <w:framePr w:hRule="auto" w:wrap="notBeside" w:y="852"/>
    </w:pPr>
    <w:rPr>
      <w:i w:val="0"/>
      <w:sz w:val="40"/>
    </w:rPr>
  </w:style>
  <w:style w:type="paragraph" w:customStyle="1" w:styleId="ZV">
    <w:name w:val="ZV"/>
    <w:basedOn w:val="ZU"/>
    <w:rsid w:val="00A04774"/>
    <w:pPr>
      <w:framePr w:wrap="notBeside" w:y="16161"/>
    </w:pPr>
  </w:style>
  <w:style w:type="character" w:customStyle="1" w:styleId="GuidanceChar">
    <w:name w:val="Guidance Char"/>
    <w:link w:val="Guidance"/>
    <w:rsid w:val="00A04774"/>
    <w:rPr>
      <w:rFonts w:ascii="Times New Roman" w:hAnsi="Times New Roman" w:cs="Times New Roman"/>
      <w:i/>
      <w:color w:val="0000FF"/>
      <w:kern w:val="0"/>
      <w:sz w:val="20"/>
      <w:szCs w:val="20"/>
      <w:lang w:val="en-GB" w:eastAsia="en-US"/>
    </w:rPr>
  </w:style>
  <w:style w:type="character" w:styleId="ae">
    <w:name w:val="Hyperlink"/>
    <w:basedOn w:val="a0"/>
    <w:rsid w:val="00A04774"/>
    <w:rPr>
      <w:color w:val="0563C1" w:themeColor="hyperlink"/>
      <w:u w:val="single"/>
    </w:rPr>
  </w:style>
  <w:style w:type="character" w:customStyle="1" w:styleId="UnresolvedMention">
    <w:name w:val="Unresolved Mention"/>
    <w:basedOn w:val="a0"/>
    <w:uiPriority w:val="99"/>
    <w:semiHidden/>
    <w:unhideWhenUsed/>
    <w:rsid w:val="00A04774"/>
    <w:rPr>
      <w:color w:val="605E5C"/>
      <w:shd w:val="clear" w:color="auto" w:fill="E1DFDD"/>
    </w:rPr>
  </w:style>
  <w:style w:type="character" w:styleId="af">
    <w:name w:val="FollowedHyperlink"/>
    <w:basedOn w:val="a0"/>
    <w:rsid w:val="00A04774"/>
    <w:rPr>
      <w:color w:val="954F72" w:themeColor="followedHyperlink"/>
      <w:u w:val="single"/>
    </w:rPr>
  </w:style>
  <w:style w:type="paragraph" w:styleId="af0">
    <w:name w:val="Document Map"/>
    <w:basedOn w:val="a"/>
    <w:link w:val="Char6"/>
    <w:uiPriority w:val="99"/>
    <w:rsid w:val="00A04774"/>
    <w:pPr>
      <w:widowControl/>
      <w:overflowPunct w:val="0"/>
      <w:autoSpaceDE w:val="0"/>
      <w:autoSpaceDN w:val="0"/>
      <w:adjustRightInd w:val="0"/>
      <w:spacing w:after="180"/>
      <w:jc w:val="left"/>
      <w:textAlignment w:val="baseline"/>
    </w:pPr>
    <w:rPr>
      <w:rFonts w:ascii="宋体" w:eastAsia="宋体" w:hAnsi="Times New Roman" w:cs="Times New Roman"/>
      <w:color w:val="000000"/>
      <w:kern w:val="0"/>
      <w:sz w:val="18"/>
      <w:szCs w:val="18"/>
      <w:lang w:val="en-GB" w:eastAsia="ja-JP"/>
    </w:rPr>
  </w:style>
  <w:style w:type="character" w:customStyle="1" w:styleId="Char6">
    <w:name w:val="文档结构图 Char"/>
    <w:basedOn w:val="a0"/>
    <w:link w:val="af0"/>
    <w:uiPriority w:val="99"/>
    <w:rsid w:val="00A04774"/>
    <w:rPr>
      <w:rFonts w:ascii="宋体" w:eastAsia="宋体" w:hAnsi="Times New Roman" w:cs="Times New Roman"/>
      <w:color w:val="000000"/>
      <w:kern w:val="0"/>
      <w:sz w:val="18"/>
      <w:szCs w:val="18"/>
      <w:lang w:val="en-GB" w:eastAsia="ja-JP"/>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rsid w:val="00A04774"/>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7"/>
    <w:rsid w:val="00A04774"/>
    <w:pPr>
      <w:keepLines/>
      <w:widowControl/>
      <w:overflowPunct w:val="0"/>
      <w:autoSpaceDE w:val="0"/>
      <w:autoSpaceDN w:val="0"/>
      <w:adjustRightInd w:val="0"/>
      <w:ind w:left="454" w:hanging="454"/>
      <w:jc w:val="left"/>
      <w:textAlignment w:val="baseline"/>
    </w:pPr>
    <w:rPr>
      <w:rFonts w:ascii="Times New Roman" w:eastAsia="MS Mincho" w:hAnsi="Times New Roman" w:cs="Times New Roman"/>
      <w:color w:val="000000"/>
      <w:kern w:val="0"/>
      <w:sz w:val="16"/>
      <w:szCs w:val="20"/>
      <w:lang w:val="en-GB" w:eastAsia="ja-JP"/>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2"/>
    <w:rsid w:val="00A04774"/>
    <w:rPr>
      <w:rFonts w:ascii="Times New Roman" w:eastAsia="MS Mincho" w:hAnsi="Times New Roman" w:cs="Times New Roman"/>
      <w:color w:val="000000"/>
      <w:kern w:val="0"/>
      <w:sz w:val="16"/>
      <w:szCs w:val="20"/>
      <w:lang w:val="en-GB" w:eastAsia="ja-JP"/>
    </w:rPr>
  </w:style>
  <w:style w:type="paragraph" w:styleId="21">
    <w:name w:val="index 2"/>
    <w:basedOn w:val="11"/>
    <w:rsid w:val="00A04774"/>
    <w:pPr>
      <w:ind w:left="284"/>
    </w:pPr>
  </w:style>
  <w:style w:type="paragraph" w:styleId="11">
    <w:name w:val="index 1"/>
    <w:basedOn w:val="a"/>
    <w:rsid w:val="00A04774"/>
    <w:pPr>
      <w:keepLines/>
      <w:widowControl/>
      <w:overflowPunct w:val="0"/>
      <w:autoSpaceDE w:val="0"/>
      <w:autoSpaceDN w:val="0"/>
      <w:adjustRightInd w:val="0"/>
      <w:jc w:val="left"/>
      <w:textAlignment w:val="baseline"/>
    </w:pPr>
    <w:rPr>
      <w:rFonts w:ascii="Times New Roman" w:eastAsia="宋体" w:hAnsi="Times New Roman" w:cs="Times New Roman"/>
      <w:color w:val="000000"/>
      <w:kern w:val="0"/>
      <w:sz w:val="20"/>
      <w:szCs w:val="20"/>
      <w:lang w:val="en-GB" w:eastAsia="ja-JP"/>
    </w:rPr>
  </w:style>
  <w:style w:type="paragraph" w:styleId="af3">
    <w:name w:val="List Number"/>
    <w:basedOn w:val="a8"/>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paragraph" w:styleId="af4">
    <w:name w:val="List Bullet"/>
    <w:basedOn w:val="a8"/>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character" w:styleId="af5">
    <w:name w:val="page number"/>
    <w:rsid w:val="00A04774"/>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8"/>
    <w:unhideWhenUsed/>
    <w:qFormat/>
    <w:rsid w:val="00A04774"/>
    <w:pPr>
      <w:widowControl/>
      <w:overflowPunct w:val="0"/>
      <w:autoSpaceDE w:val="0"/>
      <w:autoSpaceDN w:val="0"/>
      <w:adjustRightInd w:val="0"/>
      <w:spacing w:after="180"/>
      <w:jc w:val="left"/>
      <w:textAlignment w:val="baseline"/>
    </w:pPr>
    <w:rPr>
      <w:rFonts w:ascii="Cambria" w:eastAsia="黑体" w:hAnsi="Cambria" w:cs="Times New Roman"/>
      <w:color w:val="000000"/>
      <w:kern w:val="0"/>
      <w:sz w:val="20"/>
      <w:szCs w:val="20"/>
      <w:lang w:val="en-GB" w:eastAsia="ja-JP"/>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6"/>
    <w:rsid w:val="00A04774"/>
    <w:rPr>
      <w:rFonts w:ascii="Cambria" w:eastAsia="黑体" w:hAnsi="Cambria" w:cs="Times New Roman"/>
      <w:color w:val="000000"/>
      <w:kern w:val="0"/>
      <w:sz w:val="20"/>
      <w:szCs w:val="20"/>
      <w:lang w:val="en-GB" w:eastAsia="ja-JP"/>
    </w:rPr>
  </w:style>
  <w:style w:type="character" w:styleId="af7">
    <w:name w:val="Emphasis"/>
    <w:qFormat/>
    <w:rsid w:val="00A04774"/>
    <w:rPr>
      <w:i/>
      <w:iCs/>
    </w:rPr>
  </w:style>
  <w:style w:type="character" w:styleId="af8">
    <w:name w:val="Intense Emphasis"/>
    <w:uiPriority w:val="21"/>
    <w:qFormat/>
    <w:rsid w:val="00A04774"/>
    <w:rPr>
      <w:b/>
      <w:bCs/>
      <w:i/>
      <w:iCs/>
      <w:color w:val="4F81BD"/>
    </w:rPr>
  </w:style>
  <w:style w:type="paragraph" w:styleId="af9">
    <w:name w:val="Plain Text"/>
    <w:basedOn w:val="a"/>
    <w:link w:val="Char9"/>
    <w:rsid w:val="00A04774"/>
    <w:pPr>
      <w:widowControl/>
      <w:overflowPunct w:val="0"/>
      <w:autoSpaceDE w:val="0"/>
      <w:autoSpaceDN w:val="0"/>
      <w:adjustRightInd w:val="0"/>
      <w:spacing w:after="180"/>
      <w:jc w:val="left"/>
      <w:textAlignment w:val="baseline"/>
    </w:pPr>
    <w:rPr>
      <w:rFonts w:ascii="Courier New" w:hAnsi="Courier New" w:cs="Times New Roman"/>
      <w:color w:val="000000"/>
      <w:kern w:val="0"/>
      <w:sz w:val="20"/>
      <w:szCs w:val="20"/>
      <w:lang w:val="nb-NO" w:eastAsia="x-none"/>
    </w:rPr>
  </w:style>
  <w:style w:type="character" w:customStyle="1" w:styleId="Char9">
    <w:name w:val="纯文本 Char"/>
    <w:basedOn w:val="a0"/>
    <w:link w:val="af9"/>
    <w:rsid w:val="00A04774"/>
    <w:rPr>
      <w:rFonts w:ascii="Courier New" w:hAnsi="Courier New" w:cs="Times New Roman"/>
      <w:color w:val="000000"/>
      <w:kern w:val="0"/>
      <w:sz w:val="20"/>
      <w:szCs w:val="20"/>
      <w:lang w:val="nb-NO" w:eastAsia="x-none"/>
    </w:rPr>
  </w:style>
  <w:style w:type="character" w:styleId="afa">
    <w:name w:val="Strong"/>
    <w:qFormat/>
    <w:rsid w:val="00A04774"/>
    <w:rPr>
      <w:b/>
      <w:bCs/>
    </w:rPr>
  </w:style>
  <w:style w:type="character" w:styleId="HTML">
    <w:name w:val="HTML Typewriter"/>
    <w:rsid w:val="00A04774"/>
    <w:rPr>
      <w:rFonts w:ascii="Courier New" w:eastAsia="Times New Roman" w:hAnsi="Courier New" w:cs="Courier New"/>
      <w:sz w:val="20"/>
      <w:szCs w:val="20"/>
    </w:rPr>
  </w:style>
  <w:style w:type="paragraph" w:customStyle="1" w:styleId="tal0">
    <w:name w:val="tal"/>
    <w:basedOn w:val="a"/>
    <w:rsid w:val="00A04774"/>
    <w:pPr>
      <w:widowControl/>
      <w:overflowPunct w:val="0"/>
      <w:autoSpaceDE w:val="0"/>
      <w:autoSpaceDN w:val="0"/>
      <w:adjustRightInd w:val="0"/>
      <w:spacing w:before="100" w:beforeAutospacing="1" w:after="100" w:afterAutospacing="1"/>
      <w:jc w:val="left"/>
      <w:textAlignment w:val="baseline"/>
    </w:pPr>
    <w:rPr>
      <w:rFonts w:ascii="宋体" w:eastAsia="宋体" w:hAnsi="宋体" w:cs="宋体"/>
      <w:color w:val="000000"/>
      <w:kern w:val="0"/>
      <w:sz w:val="24"/>
      <w:szCs w:val="24"/>
    </w:rPr>
  </w:style>
  <w:style w:type="paragraph" w:customStyle="1" w:styleId="afb">
    <w:name w:val="수정"/>
    <w:hidden/>
    <w:semiHidden/>
    <w:rsid w:val="00A04774"/>
    <w:rPr>
      <w:rFonts w:ascii="Times New Roman" w:eastAsia="Batang" w:hAnsi="Times New Roman" w:cs="Times New Roman"/>
      <w:kern w:val="0"/>
      <w:sz w:val="20"/>
      <w:szCs w:val="20"/>
      <w:lang w:val="en-GB" w:eastAsia="en-US"/>
    </w:rPr>
  </w:style>
  <w:style w:type="paragraph" w:customStyle="1" w:styleId="12">
    <w:name w:val="修订1"/>
    <w:hidden/>
    <w:semiHidden/>
    <w:rsid w:val="00A04774"/>
    <w:rPr>
      <w:rFonts w:ascii="Times New Roman" w:eastAsia="Batang" w:hAnsi="Times New Roman" w:cs="Times New Roman"/>
      <w:kern w:val="0"/>
      <w:sz w:val="20"/>
      <w:szCs w:val="20"/>
      <w:lang w:val="en-GB" w:eastAsia="en-US"/>
    </w:rPr>
  </w:style>
  <w:style w:type="paragraph" w:styleId="afc">
    <w:name w:val="endnote text"/>
    <w:basedOn w:val="a"/>
    <w:link w:val="Chara"/>
    <w:rsid w:val="00A04774"/>
    <w:pPr>
      <w:widowControl/>
      <w:overflowPunct w:val="0"/>
      <w:autoSpaceDE w:val="0"/>
      <w:autoSpaceDN w:val="0"/>
      <w:adjustRightInd w:val="0"/>
      <w:snapToGrid w:val="0"/>
      <w:spacing w:after="180"/>
      <w:jc w:val="left"/>
      <w:textAlignment w:val="baseline"/>
    </w:pPr>
    <w:rPr>
      <w:rFonts w:ascii="Times New Roman" w:hAnsi="Times New Roman" w:cs="Times New Roman"/>
      <w:color w:val="000000"/>
      <w:kern w:val="0"/>
      <w:sz w:val="20"/>
      <w:szCs w:val="20"/>
      <w:lang w:val="en-GB" w:eastAsia="x-none"/>
    </w:rPr>
  </w:style>
  <w:style w:type="character" w:customStyle="1" w:styleId="Chara">
    <w:name w:val="尾注文本 Char"/>
    <w:basedOn w:val="a0"/>
    <w:link w:val="afc"/>
    <w:rsid w:val="00A04774"/>
    <w:rPr>
      <w:rFonts w:ascii="Times New Roman" w:hAnsi="Times New Roman" w:cs="Times New Roman"/>
      <w:color w:val="000000"/>
      <w:kern w:val="0"/>
      <w:sz w:val="20"/>
      <w:szCs w:val="20"/>
      <w:lang w:val="en-GB" w:eastAsia="x-none"/>
    </w:rPr>
  </w:style>
  <w:style w:type="paragraph" w:customStyle="1" w:styleId="afd">
    <w:name w:val="変更箇所"/>
    <w:hidden/>
    <w:semiHidden/>
    <w:rsid w:val="00A04774"/>
    <w:rPr>
      <w:rFonts w:ascii="Times New Roman" w:eastAsia="MS Mincho" w:hAnsi="Times New Roman" w:cs="Times New Roman"/>
      <w:kern w:val="0"/>
      <w:sz w:val="20"/>
      <w:szCs w:val="20"/>
      <w:lang w:val="en-GB" w:eastAsia="en-US"/>
    </w:rPr>
  </w:style>
  <w:style w:type="character" w:styleId="afe">
    <w:name w:val="Placeholder Text"/>
    <w:uiPriority w:val="99"/>
    <w:semiHidden/>
    <w:rsid w:val="00A04774"/>
    <w:rPr>
      <w:color w:val="808080"/>
    </w:rPr>
  </w:style>
  <w:style w:type="paragraph" w:styleId="TOC">
    <w:name w:val="TOC Heading"/>
    <w:basedOn w:val="1"/>
    <w:next w:val="a"/>
    <w:uiPriority w:val="39"/>
    <w:unhideWhenUsed/>
    <w:qFormat/>
    <w:rsid w:val="00A04774"/>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eastAsia="ja-JP"/>
    </w:rPr>
  </w:style>
  <w:style w:type="paragraph" w:styleId="aff">
    <w:name w:val="Body Text"/>
    <w:basedOn w:val="a"/>
    <w:link w:val="Charb"/>
    <w:uiPriority w:val="99"/>
    <w:rsid w:val="00A04774"/>
    <w:pPr>
      <w:widowControl/>
      <w:overflowPunct w:val="0"/>
      <w:autoSpaceDE w:val="0"/>
      <w:autoSpaceDN w:val="0"/>
      <w:adjustRightInd w:val="0"/>
      <w:spacing w:after="120"/>
      <w:jc w:val="left"/>
      <w:textAlignment w:val="baseline"/>
    </w:pPr>
    <w:rPr>
      <w:rFonts w:ascii="Times New Roman" w:eastAsia="宋体" w:hAnsi="Times New Roman" w:cs="Times New Roman"/>
      <w:color w:val="000000"/>
      <w:kern w:val="0"/>
      <w:sz w:val="20"/>
      <w:szCs w:val="20"/>
      <w:lang w:val="en-GB" w:eastAsia="ja-JP"/>
    </w:rPr>
  </w:style>
  <w:style w:type="character" w:customStyle="1" w:styleId="Charb">
    <w:name w:val="正文文本 Char"/>
    <w:basedOn w:val="a0"/>
    <w:link w:val="aff"/>
    <w:uiPriority w:val="99"/>
    <w:rsid w:val="00A04774"/>
    <w:rPr>
      <w:rFonts w:ascii="Times New Roman" w:eastAsia="宋体" w:hAnsi="Times New Roman" w:cs="Times New Roman"/>
      <w:color w:val="000000"/>
      <w:kern w:val="0"/>
      <w:sz w:val="20"/>
      <w:szCs w:val="20"/>
      <w:lang w:val="en-GB" w:eastAsia="ja-JP"/>
    </w:rPr>
  </w:style>
  <w:style w:type="paragraph" w:customStyle="1" w:styleId="tah0">
    <w:name w:val="tah"/>
    <w:basedOn w:val="a"/>
    <w:rsid w:val="00A04774"/>
    <w:pPr>
      <w:keepNext/>
      <w:widowControl/>
      <w:overflowPunct w:val="0"/>
      <w:autoSpaceDE w:val="0"/>
      <w:autoSpaceDN w:val="0"/>
      <w:adjustRightInd w:val="0"/>
      <w:jc w:val="center"/>
      <w:textAlignment w:val="baseline"/>
    </w:pPr>
    <w:rPr>
      <w:rFonts w:ascii="Arial" w:eastAsia="PMingLiU" w:hAnsi="Arial" w:cs="Arial"/>
      <w:b/>
      <w:bCs/>
      <w:color w:val="000000"/>
      <w:kern w:val="0"/>
      <w:sz w:val="18"/>
      <w:szCs w:val="18"/>
      <w:lang w:val="en-GB" w:eastAsia="zh-TW"/>
    </w:rPr>
  </w:style>
  <w:style w:type="paragraph" w:customStyle="1" w:styleId="tac0">
    <w:name w:val="tac"/>
    <w:basedOn w:val="a"/>
    <w:rsid w:val="00A04774"/>
    <w:pPr>
      <w:keepNext/>
      <w:widowControl/>
      <w:overflowPunct w:val="0"/>
      <w:autoSpaceDE w:val="0"/>
      <w:autoSpaceDN w:val="0"/>
      <w:adjustRightInd w:val="0"/>
      <w:jc w:val="center"/>
      <w:textAlignment w:val="baseline"/>
    </w:pPr>
    <w:rPr>
      <w:rFonts w:ascii="Arial" w:eastAsia="PMingLiU" w:hAnsi="Arial" w:cs="Arial"/>
      <w:color w:val="000000"/>
      <w:kern w:val="0"/>
      <w:sz w:val="18"/>
      <w:szCs w:val="18"/>
      <w:lang w:val="en-GB" w:eastAsia="zh-TW"/>
    </w:rPr>
  </w:style>
  <w:style w:type="table" w:customStyle="1" w:styleId="TableGrid71">
    <w:name w:val="Table Grid71"/>
    <w:basedOn w:val="a1"/>
    <w:next w:val="a6"/>
    <w:uiPriority w:val="39"/>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A04774"/>
    <w:rPr>
      <w:rFonts w:ascii="Times New Roman" w:hAnsi="Times New Roman"/>
      <w:color w:val="FF0000"/>
      <w:lang w:val="en-GB" w:eastAsia="en-US"/>
    </w:rPr>
  </w:style>
  <w:style w:type="character" w:customStyle="1" w:styleId="TALCar">
    <w:name w:val="TAL Car"/>
    <w:qFormat/>
    <w:rsid w:val="00A04774"/>
    <w:rPr>
      <w:rFonts w:ascii="Arial" w:hAnsi="Arial" w:cs="Times New Roman"/>
      <w:kern w:val="0"/>
      <w:sz w:val="18"/>
      <w:szCs w:val="20"/>
      <w:lang w:val="en-GB" w:eastAsia="en-US"/>
    </w:rPr>
  </w:style>
  <w:style w:type="table" w:customStyle="1" w:styleId="TableGrid7">
    <w:name w:val="Table Grid7"/>
    <w:basedOn w:val="a1"/>
    <w:next w:val="a6"/>
    <w:uiPriority w:val="39"/>
    <w:qFormat/>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6"/>
    <w:uiPriority w:val="39"/>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List 2"/>
    <w:basedOn w:val="a"/>
    <w:unhideWhenUsed/>
    <w:rsid w:val="00A04774"/>
    <w:pPr>
      <w:widowControl/>
      <w:spacing w:after="180"/>
      <w:ind w:left="720" w:hanging="360"/>
      <w:contextualSpacing/>
      <w:jc w:val="left"/>
    </w:pPr>
    <w:rPr>
      <w:rFonts w:ascii="Times New Roman" w:hAnsi="Times New Roman" w:cs="Times New Roman"/>
      <w:kern w:val="0"/>
      <w:sz w:val="20"/>
      <w:szCs w:val="20"/>
      <w:lang w:val="en-GB" w:eastAsia="en-US"/>
    </w:rPr>
  </w:style>
  <w:style w:type="paragraph" w:customStyle="1" w:styleId="3GPP">
    <w:name w:val="3GPP 正文"/>
    <w:basedOn w:val="a"/>
    <w:link w:val="3GPPChar"/>
    <w:qFormat/>
    <w:rsid w:val="004E338D"/>
    <w:pPr>
      <w:widowControl/>
      <w:spacing w:after="180"/>
      <w:jc w:val="left"/>
    </w:pPr>
    <w:rPr>
      <w:rFonts w:ascii="Times New Roman" w:eastAsia="宋体" w:hAnsi="Times New Roman" w:cs="Times New Roman"/>
      <w:kern w:val="0"/>
      <w:sz w:val="20"/>
      <w:szCs w:val="20"/>
      <w:lang w:val="en-GB" w:eastAsia="ja-JP"/>
    </w:rPr>
  </w:style>
  <w:style w:type="character" w:customStyle="1" w:styleId="3GPPChar">
    <w:name w:val="3GPP 正文 Char"/>
    <w:link w:val="3GPP"/>
    <w:rsid w:val="004E338D"/>
    <w:rPr>
      <w:rFonts w:ascii="Times New Roman" w:eastAsia="宋体"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99436">
      <w:bodyDiv w:val="1"/>
      <w:marLeft w:val="0"/>
      <w:marRight w:val="0"/>
      <w:marTop w:val="0"/>
      <w:marBottom w:val="0"/>
      <w:divBdr>
        <w:top w:val="none" w:sz="0" w:space="0" w:color="auto"/>
        <w:left w:val="none" w:sz="0" w:space="0" w:color="auto"/>
        <w:bottom w:val="none" w:sz="0" w:space="0" w:color="auto"/>
        <w:right w:val="none" w:sz="0" w:space="0" w:color="auto"/>
      </w:divBdr>
    </w:div>
    <w:div w:id="89932832">
      <w:bodyDiv w:val="1"/>
      <w:marLeft w:val="0"/>
      <w:marRight w:val="0"/>
      <w:marTop w:val="0"/>
      <w:marBottom w:val="0"/>
      <w:divBdr>
        <w:top w:val="none" w:sz="0" w:space="0" w:color="auto"/>
        <w:left w:val="none" w:sz="0" w:space="0" w:color="auto"/>
        <w:bottom w:val="none" w:sz="0" w:space="0" w:color="auto"/>
        <w:right w:val="none" w:sz="0" w:space="0" w:color="auto"/>
      </w:divBdr>
    </w:div>
    <w:div w:id="482501459">
      <w:bodyDiv w:val="1"/>
      <w:marLeft w:val="0"/>
      <w:marRight w:val="0"/>
      <w:marTop w:val="0"/>
      <w:marBottom w:val="0"/>
      <w:divBdr>
        <w:top w:val="none" w:sz="0" w:space="0" w:color="auto"/>
        <w:left w:val="none" w:sz="0" w:space="0" w:color="auto"/>
        <w:bottom w:val="none" w:sz="0" w:space="0" w:color="auto"/>
        <w:right w:val="none" w:sz="0" w:space="0" w:color="auto"/>
      </w:divBdr>
    </w:div>
    <w:div w:id="1177378409">
      <w:bodyDiv w:val="1"/>
      <w:marLeft w:val="0"/>
      <w:marRight w:val="0"/>
      <w:marTop w:val="0"/>
      <w:marBottom w:val="0"/>
      <w:divBdr>
        <w:top w:val="none" w:sz="0" w:space="0" w:color="auto"/>
        <w:left w:val="none" w:sz="0" w:space="0" w:color="auto"/>
        <w:bottom w:val="none" w:sz="0" w:space="0" w:color="auto"/>
        <w:right w:val="none" w:sz="0" w:space="0" w:color="auto"/>
      </w:divBdr>
    </w:div>
    <w:div w:id="1742479607">
      <w:bodyDiv w:val="1"/>
      <w:marLeft w:val="0"/>
      <w:marRight w:val="0"/>
      <w:marTop w:val="0"/>
      <w:marBottom w:val="0"/>
      <w:divBdr>
        <w:top w:val="none" w:sz="0" w:space="0" w:color="auto"/>
        <w:left w:val="none" w:sz="0" w:space="0" w:color="auto"/>
        <w:bottom w:val="none" w:sz="0" w:space="0" w:color="auto"/>
        <w:right w:val="none" w:sz="0" w:space="0" w:color="auto"/>
      </w:divBdr>
      <w:divsChild>
        <w:div w:id="46551194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645</TotalTime>
  <Pages>3</Pages>
  <Words>1332</Words>
  <Characters>7598</Characters>
  <Application>Microsoft Office Word</Application>
  <DocSecurity>0</DocSecurity>
  <Lines>63</Lines>
  <Paragraphs>17</Paragraphs>
  <ScaleCrop>false</ScaleCrop>
  <Company/>
  <LinksUpToDate>false</LinksUpToDate>
  <CharactersWithSpaces>8913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RAN4</cp:lastModifiedBy>
  <cp:revision>35</cp:revision>
  <dcterms:created xsi:type="dcterms:W3CDTF">2021-05-06T06:43:00Z</dcterms:created>
  <dcterms:modified xsi:type="dcterms:W3CDTF">2021-05-11T08:48:00Z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D:\Work\3GPP\RAN4\2021\RAN4#98bis-e\Draft\IAB\R4-210XXXX_LA_PC.docx</vt:lpwstr>
  </property>
</Properties>
</file>