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F5796" w:rsidRPr="00F90084" w:rsidRDefault="009F5796" w:rsidP="009F5796">
      <w:pPr>
        <w:pStyle w:val="a5"/>
        <w:tabs>
          <w:tab w:val="right" w:pos="9781"/>
          <w:tab w:val="right" w:pos="13323"/>
        </w:tabs>
        <w:outlineLvl w:val="0"/>
        <w:rPr>
          <w:rFonts w:eastAsia="宋体" w:cs="Arial"/>
          <w:noProof w:val="0"/>
          <w:sz w:val="24"/>
          <w:szCs w:val="24"/>
        </w:rPr>
      </w:pPr>
      <w:bookmarkStart w:id="0" w:name="Title"/>
      <w:bookmarkStart w:id="1" w:name="DocumentFor"/>
      <w:bookmarkStart w:id="2" w:name="_Ref399006623"/>
      <w:bookmarkStart w:id="3" w:name="_Toc92513360"/>
      <w:bookmarkEnd w:id="0"/>
      <w:bookmarkEnd w:id="1"/>
      <w:r w:rsidRPr="00F90084">
        <w:rPr>
          <w:rFonts w:eastAsia="宋体" w:cs="Arial"/>
          <w:noProof w:val="0"/>
          <w:sz w:val="24"/>
          <w:szCs w:val="24"/>
        </w:rPr>
        <w:t>3GPP TSG-RAN WG4 Meeting # 9</w:t>
      </w:r>
      <w:r w:rsidR="00064637">
        <w:rPr>
          <w:rFonts w:eastAsia="宋体" w:cs="Arial"/>
          <w:noProof w:val="0"/>
          <w:sz w:val="24"/>
          <w:szCs w:val="24"/>
        </w:rPr>
        <w:t>9</w:t>
      </w:r>
      <w:r>
        <w:rPr>
          <w:rFonts w:eastAsia="宋体" w:cs="Arial"/>
          <w:noProof w:val="0"/>
          <w:sz w:val="24"/>
          <w:szCs w:val="24"/>
        </w:rPr>
        <w:t>-</w:t>
      </w:r>
      <w:r w:rsidRPr="00F90084">
        <w:rPr>
          <w:rFonts w:eastAsia="宋体" w:cs="Arial"/>
          <w:noProof w:val="0"/>
          <w:sz w:val="24"/>
          <w:szCs w:val="24"/>
        </w:rPr>
        <w:t>e</w:t>
      </w:r>
      <w:r w:rsidRPr="00F90084" w:rsidDel="00277FAB">
        <w:rPr>
          <w:rFonts w:eastAsia="宋体" w:cs="Arial"/>
          <w:noProof w:val="0"/>
          <w:sz w:val="24"/>
          <w:szCs w:val="24"/>
        </w:rPr>
        <w:t xml:space="preserve"> </w:t>
      </w:r>
      <w:r w:rsidRPr="00F90084">
        <w:rPr>
          <w:rFonts w:eastAsia="宋体" w:cs="Arial"/>
          <w:noProof w:val="0"/>
          <w:sz w:val="24"/>
          <w:szCs w:val="24"/>
        </w:rPr>
        <w:tab/>
      </w:r>
      <w:r w:rsidR="005668A3" w:rsidRPr="005668A3">
        <w:rPr>
          <w:rFonts w:eastAsia="宋体" w:cs="Arial"/>
          <w:noProof w:val="0"/>
          <w:sz w:val="24"/>
          <w:szCs w:val="24"/>
        </w:rPr>
        <w:t>R4-2109686</w:t>
      </w:r>
    </w:p>
    <w:p w:rsidR="009F5796" w:rsidRDefault="009F5796" w:rsidP="009F5796">
      <w:pPr>
        <w:tabs>
          <w:tab w:val="left" w:pos="1985"/>
        </w:tabs>
        <w:jc w:val="both"/>
        <w:rPr>
          <w:rFonts w:ascii="Arial" w:hAnsi="Arial" w:cs="Arial"/>
          <w:b/>
          <w:sz w:val="22"/>
        </w:rPr>
      </w:pPr>
      <w:r w:rsidRPr="006505F4">
        <w:rPr>
          <w:rFonts w:ascii="Arial" w:eastAsia="宋体" w:hAnsi="Arial" w:cs="Arial"/>
          <w:b/>
          <w:sz w:val="24"/>
          <w:szCs w:val="24"/>
        </w:rPr>
        <w:t xml:space="preserve">Electronic Meeting, </w:t>
      </w:r>
      <w:r w:rsidR="00064637">
        <w:rPr>
          <w:rFonts w:ascii="Arial" w:eastAsia="宋体" w:hAnsi="Arial" w:cs="Arial" w:hint="eastAsia"/>
          <w:b/>
          <w:sz w:val="24"/>
          <w:szCs w:val="24"/>
          <w:lang w:eastAsia="zh-CN"/>
        </w:rPr>
        <w:t>May</w:t>
      </w:r>
      <w:r w:rsidR="00064637">
        <w:rPr>
          <w:rFonts w:ascii="Arial" w:eastAsia="宋体" w:hAnsi="Arial" w:cs="Arial"/>
          <w:b/>
          <w:sz w:val="24"/>
          <w:szCs w:val="24"/>
        </w:rPr>
        <w:t xml:space="preserve"> 19</w:t>
      </w:r>
      <w:r w:rsidR="00064637" w:rsidRPr="00554EFC">
        <w:rPr>
          <w:rFonts w:ascii="Arial" w:eastAsia="宋体" w:hAnsi="Arial" w:cs="Arial"/>
          <w:b/>
          <w:sz w:val="24"/>
          <w:szCs w:val="24"/>
          <w:vertAlign w:val="superscript"/>
        </w:rPr>
        <w:t>th</w:t>
      </w:r>
      <w:r w:rsidR="00064637">
        <w:rPr>
          <w:rFonts w:ascii="Arial" w:eastAsia="宋体" w:hAnsi="Arial" w:cs="Arial"/>
          <w:b/>
          <w:sz w:val="24"/>
          <w:szCs w:val="24"/>
        </w:rPr>
        <w:t xml:space="preserve"> - 27</w:t>
      </w:r>
      <w:r w:rsidR="00064637" w:rsidRPr="00380402">
        <w:rPr>
          <w:rFonts w:ascii="Arial" w:eastAsia="宋体" w:hAnsi="Arial" w:cs="Arial"/>
          <w:b/>
          <w:sz w:val="24"/>
          <w:szCs w:val="24"/>
          <w:vertAlign w:val="superscript"/>
        </w:rPr>
        <w:t>th</w:t>
      </w:r>
      <w:r w:rsidRPr="006505F4">
        <w:rPr>
          <w:rFonts w:ascii="Arial" w:eastAsia="宋体" w:hAnsi="Arial" w:cs="Arial"/>
          <w:b/>
          <w:sz w:val="24"/>
          <w:szCs w:val="24"/>
        </w:rPr>
        <w:t>, 2021</w:t>
      </w:r>
    </w:p>
    <w:p w:rsidR="00027C14" w:rsidRPr="009F5796" w:rsidRDefault="00027C14" w:rsidP="00891CAE">
      <w:pPr>
        <w:tabs>
          <w:tab w:val="left" w:pos="1985"/>
        </w:tabs>
        <w:jc w:val="both"/>
        <w:rPr>
          <w:rFonts w:ascii="Arial" w:hAnsi="Arial" w:cs="Arial"/>
          <w:b/>
          <w:sz w:val="22"/>
        </w:rPr>
      </w:pPr>
    </w:p>
    <w:p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6E6DEC" w:rsidRPr="006E6DEC">
        <w:rPr>
          <w:rFonts w:ascii="Arial" w:hAnsi="Arial" w:cs="Arial"/>
          <w:sz w:val="22"/>
        </w:rPr>
        <w:t xml:space="preserve">Discussion on criteria of Simultaneous </w:t>
      </w:r>
      <w:proofErr w:type="spellStart"/>
      <w:r w:rsidR="006E6DEC" w:rsidRPr="006E6DEC">
        <w:rPr>
          <w:rFonts w:ascii="Arial" w:hAnsi="Arial" w:cs="Arial"/>
          <w:sz w:val="22"/>
        </w:rPr>
        <w:t>RxTx</w:t>
      </w:r>
      <w:proofErr w:type="spellEnd"/>
    </w:p>
    <w:p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6E6DEC">
        <w:rPr>
          <w:rFonts w:ascii="Arial" w:hAnsi="Arial" w:cs="Arial"/>
          <w:sz w:val="22"/>
          <w:lang w:val="en-US"/>
        </w:rPr>
        <w:t>8.44.2</w:t>
      </w:r>
    </w:p>
    <w:p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913099">
        <w:rPr>
          <w:rFonts w:ascii="Arial" w:hAnsi="Arial" w:cs="Arial"/>
          <w:sz w:val="22"/>
        </w:rPr>
        <w:t>D</w:t>
      </w:r>
      <w:r w:rsidR="00913099" w:rsidRPr="00913099">
        <w:rPr>
          <w:rFonts w:ascii="Arial" w:hAnsi="Arial" w:cs="Arial"/>
          <w:sz w:val="22"/>
        </w:rPr>
        <w:t>iscussion</w:t>
      </w:r>
    </w:p>
    <w:bookmarkEnd w:id="2"/>
    <w:bookmarkEnd w:id="3"/>
    <w:p w:rsidR="00FC0076" w:rsidRPr="00C96D46" w:rsidRDefault="00E52C47" w:rsidP="004065E5">
      <w:pPr>
        <w:pStyle w:val="1"/>
        <w:rPr>
          <w:rFonts w:eastAsia="宋体"/>
          <w:lang w:eastAsia="zh-CN"/>
        </w:rPr>
      </w:pPr>
      <w:r w:rsidRPr="00C96D46">
        <w:rPr>
          <w:rFonts w:eastAsia="宋体" w:hint="eastAsia"/>
          <w:lang w:eastAsia="zh-CN"/>
        </w:rPr>
        <w:t>Introduction</w:t>
      </w:r>
    </w:p>
    <w:p w:rsidR="00162F75" w:rsidRDefault="008C1345" w:rsidP="00E41CB0">
      <w:pPr>
        <w:overflowPunct/>
        <w:autoSpaceDE/>
        <w:autoSpaceDN/>
        <w:adjustRightInd/>
        <w:jc w:val="both"/>
        <w:textAlignment w:val="auto"/>
        <w:rPr>
          <w:rFonts w:eastAsia="宋体"/>
          <w:lang w:eastAsia="zh-CN"/>
        </w:rPr>
      </w:pPr>
      <w:r>
        <w:rPr>
          <w:rFonts w:eastAsia="宋体"/>
          <w:lang w:eastAsia="zh-CN"/>
        </w:rPr>
        <w:t>The WI</w:t>
      </w:r>
      <w:r w:rsidR="00162F75">
        <w:rPr>
          <w:rFonts w:eastAsia="宋体"/>
          <w:lang w:eastAsia="zh-CN"/>
        </w:rPr>
        <w:t xml:space="preserve"> [1]</w:t>
      </w:r>
      <w:r>
        <w:rPr>
          <w:rFonts w:eastAsia="宋体"/>
          <w:lang w:eastAsia="zh-CN"/>
        </w:rPr>
        <w:t xml:space="preserve"> Further enhancements on </w:t>
      </w:r>
      <w:r w:rsidR="00162F75" w:rsidRPr="00162F75">
        <w:rPr>
          <w:rFonts w:eastAsia="宋体"/>
          <w:lang w:eastAsia="zh-CN"/>
        </w:rPr>
        <w:t xml:space="preserve">simultaneous Rx/Tx band combinations for CA, SUL, MR-DC and NR-DC </w:t>
      </w:r>
      <w:r w:rsidR="00162F75">
        <w:rPr>
          <w:rFonts w:eastAsia="宋体"/>
          <w:lang w:eastAsia="zh-CN"/>
        </w:rPr>
        <w:t>have been started in RAN4#98-e-bis. A draft summary [2] had been provided. Unfortunately, for the approved WF in [3], very limited agreements were made.</w:t>
      </w:r>
    </w:p>
    <w:p w:rsidR="00743650" w:rsidRDefault="006C3DB4" w:rsidP="00E41CB0">
      <w:pPr>
        <w:overflowPunct/>
        <w:autoSpaceDE/>
        <w:autoSpaceDN/>
        <w:adjustRightInd/>
        <w:jc w:val="both"/>
        <w:textAlignment w:val="auto"/>
        <w:rPr>
          <w:rFonts w:eastAsia="宋体"/>
          <w:lang w:eastAsia="zh-CN"/>
        </w:rPr>
      </w:pPr>
      <w:r>
        <w:rPr>
          <w:rFonts w:eastAsia="宋体"/>
          <w:lang w:eastAsia="zh-CN"/>
        </w:rPr>
        <w:t xml:space="preserve">In this paper, </w:t>
      </w:r>
      <w:r w:rsidR="00162F75">
        <w:rPr>
          <w:rFonts w:eastAsia="宋体"/>
          <w:lang w:eastAsia="zh-CN"/>
        </w:rPr>
        <w:t>some views are also provided.</w:t>
      </w:r>
    </w:p>
    <w:p w:rsidR="006C3DB4" w:rsidRDefault="00FD75DD" w:rsidP="006C3DB4">
      <w:pPr>
        <w:pStyle w:val="1"/>
        <w:rPr>
          <w:rFonts w:eastAsia="宋体"/>
          <w:lang w:eastAsia="zh-CN"/>
        </w:rPr>
      </w:pPr>
      <w:r w:rsidRPr="00E14F5F">
        <w:rPr>
          <w:rFonts w:eastAsia="宋体"/>
          <w:lang w:eastAsia="zh-CN"/>
        </w:rPr>
        <w:t>Discussion</w:t>
      </w:r>
    </w:p>
    <w:p w:rsidR="00162F75" w:rsidRDefault="00162F75" w:rsidP="006C3DB4">
      <w:pPr>
        <w:overflowPunct/>
        <w:autoSpaceDE/>
        <w:autoSpaceDN/>
        <w:adjustRightInd/>
        <w:jc w:val="both"/>
        <w:textAlignment w:val="auto"/>
        <w:rPr>
          <w:rFonts w:eastAsia="宋体"/>
          <w:sz w:val="21"/>
          <w:lang w:eastAsia="zh-CN"/>
        </w:rPr>
      </w:pPr>
      <w:r>
        <w:rPr>
          <w:rFonts w:eastAsia="宋体" w:hint="eastAsia"/>
          <w:sz w:val="21"/>
          <w:lang w:eastAsia="zh-CN"/>
        </w:rPr>
        <w:t>I</w:t>
      </w:r>
      <w:r>
        <w:rPr>
          <w:rFonts w:eastAsia="宋体"/>
          <w:sz w:val="21"/>
          <w:lang w:eastAsia="zh-CN"/>
        </w:rPr>
        <w:t>n the last WF in [3], only two agreements were made as following:</w:t>
      </w:r>
    </w:p>
    <w:p w:rsidR="00796DA1" w:rsidRPr="00162F75" w:rsidRDefault="00796DA1" w:rsidP="00162F75">
      <w:pPr>
        <w:numPr>
          <w:ilvl w:val="0"/>
          <w:numId w:val="48"/>
        </w:numPr>
        <w:overflowPunct/>
        <w:autoSpaceDE/>
        <w:autoSpaceDN/>
        <w:adjustRightInd/>
        <w:jc w:val="both"/>
        <w:textAlignment w:val="auto"/>
        <w:rPr>
          <w:rFonts w:eastAsia="宋体"/>
          <w:i/>
          <w:highlight w:val="lightGray"/>
          <w:lang w:val="en-US" w:eastAsia="zh-CN"/>
        </w:rPr>
      </w:pPr>
      <w:r w:rsidRPr="00162F75">
        <w:rPr>
          <w:rFonts w:eastAsia="宋体"/>
          <w:b/>
          <w:bCs/>
          <w:i/>
          <w:highlight w:val="lightGray"/>
          <w:lang w:val="en-US" w:eastAsia="zh-CN"/>
        </w:rPr>
        <w:t>Issue 1-1-1: Whether same simultaneous Rx/Tx capability for LTE CA band combination can be applied for the corresponding inter-band NR CA band combination</w:t>
      </w:r>
    </w:p>
    <w:p w:rsidR="00796DA1" w:rsidRPr="00162F75" w:rsidRDefault="00796DA1" w:rsidP="00162F75">
      <w:pPr>
        <w:numPr>
          <w:ilvl w:val="0"/>
          <w:numId w:val="48"/>
        </w:numPr>
        <w:overflowPunct/>
        <w:autoSpaceDE/>
        <w:autoSpaceDN/>
        <w:adjustRightInd/>
        <w:jc w:val="both"/>
        <w:textAlignment w:val="auto"/>
        <w:rPr>
          <w:rFonts w:eastAsia="宋体"/>
          <w:i/>
          <w:highlight w:val="lightGray"/>
          <w:lang w:val="en-US" w:eastAsia="zh-CN"/>
        </w:rPr>
      </w:pPr>
      <w:r w:rsidRPr="00162F75">
        <w:rPr>
          <w:rFonts w:eastAsia="宋体"/>
          <w:b/>
          <w:bCs/>
          <w:i/>
          <w:highlight w:val="lightGray"/>
          <w:lang w:val="en-US" w:eastAsia="zh-CN"/>
        </w:rPr>
        <w:t>Agreement</w:t>
      </w:r>
    </w:p>
    <w:p w:rsidR="00796DA1" w:rsidRPr="00162F75" w:rsidRDefault="00796DA1" w:rsidP="00162F75">
      <w:pPr>
        <w:numPr>
          <w:ilvl w:val="1"/>
          <w:numId w:val="48"/>
        </w:numPr>
        <w:overflowPunct/>
        <w:autoSpaceDE/>
        <w:autoSpaceDN/>
        <w:adjustRightInd/>
        <w:jc w:val="both"/>
        <w:textAlignment w:val="auto"/>
        <w:rPr>
          <w:rFonts w:eastAsia="宋体"/>
          <w:i/>
          <w:highlight w:val="lightGray"/>
          <w:lang w:val="en-US" w:eastAsia="zh-CN"/>
        </w:rPr>
      </w:pPr>
      <w:r w:rsidRPr="00162F75">
        <w:rPr>
          <w:rFonts w:eastAsia="宋体"/>
          <w:i/>
          <w:highlight w:val="lightGray"/>
          <w:lang w:eastAsia="zh-CN"/>
        </w:rPr>
        <w:t xml:space="preserve">Yes. </w:t>
      </w:r>
      <w:r w:rsidRPr="00162F75">
        <w:rPr>
          <w:rFonts w:eastAsia="宋体"/>
          <w:i/>
          <w:highlight w:val="lightGray"/>
          <w:lang w:val="en-US" w:eastAsia="zh-CN"/>
        </w:rPr>
        <w:t xml:space="preserve">Simultaneous Rx/Tx capability for LTE CA band combination can be applied for the corresponding inter-band NR CA band combination. </w:t>
      </w:r>
    </w:p>
    <w:p w:rsidR="00162F75" w:rsidRDefault="00162F75" w:rsidP="006C3DB4">
      <w:pPr>
        <w:overflowPunct/>
        <w:autoSpaceDE/>
        <w:autoSpaceDN/>
        <w:adjustRightInd/>
        <w:jc w:val="both"/>
        <w:textAlignment w:val="auto"/>
        <w:rPr>
          <w:rFonts w:eastAsia="宋体"/>
          <w:sz w:val="21"/>
          <w:lang w:val="en-US" w:eastAsia="zh-CN"/>
        </w:rPr>
      </w:pPr>
    </w:p>
    <w:p w:rsidR="00796DA1" w:rsidRPr="00162F75" w:rsidRDefault="00796DA1" w:rsidP="00162F75">
      <w:pPr>
        <w:numPr>
          <w:ilvl w:val="0"/>
          <w:numId w:val="49"/>
        </w:numPr>
        <w:overflowPunct/>
        <w:autoSpaceDE/>
        <w:autoSpaceDN/>
        <w:adjustRightInd/>
        <w:jc w:val="both"/>
        <w:textAlignment w:val="auto"/>
        <w:rPr>
          <w:rFonts w:eastAsia="宋体"/>
          <w:i/>
          <w:highlight w:val="lightGray"/>
          <w:lang w:val="en-US" w:eastAsia="zh-CN"/>
        </w:rPr>
      </w:pPr>
      <w:r w:rsidRPr="00162F75">
        <w:rPr>
          <w:rFonts w:eastAsia="宋体"/>
          <w:b/>
          <w:bCs/>
          <w:i/>
          <w:highlight w:val="lightGray"/>
          <w:lang w:val="en-US" w:eastAsia="zh-CN"/>
        </w:rPr>
        <w:t>Issue 1-2-3b: Simultaneous Rx/Tx capability should be discussed case by case for the FR1+FR1 TDD-TDD CA band combination</w:t>
      </w:r>
    </w:p>
    <w:p w:rsidR="00796DA1" w:rsidRPr="00162F75" w:rsidRDefault="00796DA1" w:rsidP="00162F75">
      <w:pPr>
        <w:numPr>
          <w:ilvl w:val="0"/>
          <w:numId w:val="49"/>
        </w:numPr>
        <w:overflowPunct/>
        <w:autoSpaceDE/>
        <w:autoSpaceDN/>
        <w:adjustRightInd/>
        <w:jc w:val="both"/>
        <w:textAlignment w:val="auto"/>
        <w:rPr>
          <w:rFonts w:eastAsia="宋体"/>
          <w:i/>
          <w:highlight w:val="lightGray"/>
          <w:lang w:val="en-US" w:eastAsia="zh-CN"/>
        </w:rPr>
      </w:pPr>
      <w:r w:rsidRPr="00162F75">
        <w:rPr>
          <w:rFonts w:eastAsia="宋体"/>
          <w:b/>
          <w:bCs/>
          <w:i/>
          <w:highlight w:val="lightGray"/>
          <w:lang w:val="en-US" w:eastAsia="zh-CN"/>
        </w:rPr>
        <w:t>Agreement</w:t>
      </w:r>
    </w:p>
    <w:p w:rsidR="00796DA1" w:rsidRPr="00162F75" w:rsidRDefault="00796DA1" w:rsidP="00162F75">
      <w:pPr>
        <w:numPr>
          <w:ilvl w:val="1"/>
          <w:numId w:val="49"/>
        </w:numPr>
        <w:overflowPunct/>
        <w:autoSpaceDE/>
        <w:autoSpaceDN/>
        <w:adjustRightInd/>
        <w:jc w:val="both"/>
        <w:textAlignment w:val="auto"/>
        <w:rPr>
          <w:rFonts w:eastAsia="宋体"/>
          <w:i/>
          <w:highlight w:val="lightGray"/>
          <w:lang w:val="en-US" w:eastAsia="zh-CN"/>
        </w:rPr>
      </w:pPr>
      <w:r w:rsidRPr="00162F75">
        <w:rPr>
          <w:rFonts w:eastAsia="宋体"/>
          <w:i/>
          <w:highlight w:val="lightGray"/>
          <w:lang w:val="en-US" w:eastAsia="zh-CN"/>
        </w:rPr>
        <w:t>It is agreed that simultaneous Rx/Tx capability should be discussed case by case for the FR1+FR1 TDD-TDD CA band combination.</w:t>
      </w:r>
    </w:p>
    <w:p w:rsidR="00162F75" w:rsidRDefault="002F4CC2" w:rsidP="006C3DB4">
      <w:pPr>
        <w:overflowPunct/>
        <w:autoSpaceDE/>
        <w:autoSpaceDN/>
        <w:adjustRightInd/>
        <w:jc w:val="both"/>
        <w:textAlignment w:val="auto"/>
        <w:rPr>
          <w:rFonts w:eastAsia="宋体"/>
          <w:sz w:val="21"/>
          <w:lang w:val="en-US" w:eastAsia="zh-CN"/>
        </w:rPr>
      </w:pPr>
      <w:r>
        <w:rPr>
          <w:rFonts w:eastAsia="宋体" w:hint="eastAsia"/>
          <w:sz w:val="21"/>
          <w:lang w:val="en-US" w:eastAsia="zh-CN"/>
        </w:rPr>
        <w:t>T</w:t>
      </w:r>
      <w:r>
        <w:rPr>
          <w:rFonts w:eastAsia="宋体"/>
          <w:sz w:val="21"/>
          <w:lang w:val="en-US" w:eastAsia="zh-CN"/>
        </w:rPr>
        <w:t xml:space="preserve">he first one actually quite strait forward and second issue is basically the same to early Rel-15 agreements in </w:t>
      </w:r>
      <w:r>
        <w:rPr>
          <w:rFonts w:eastAsia="宋体" w:hint="eastAsia"/>
          <w:sz w:val="21"/>
          <w:lang w:val="en-US" w:eastAsia="zh-CN"/>
        </w:rPr>
        <w:t>[</w:t>
      </w:r>
      <w:r>
        <w:rPr>
          <w:rFonts w:eastAsia="宋体"/>
          <w:sz w:val="21"/>
          <w:lang w:val="en-US" w:eastAsia="zh-CN"/>
        </w:rPr>
        <w:t xml:space="preserve">4], and no further progress yet. In this sense, </w:t>
      </w:r>
      <w:r w:rsidR="00796DA1">
        <w:rPr>
          <w:rFonts w:eastAsia="宋体"/>
          <w:sz w:val="21"/>
          <w:lang w:val="en-US" w:eastAsia="zh-CN"/>
        </w:rPr>
        <w:t>no more</w:t>
      </w:r>
      <w:r>
        <w:rPr>
          <w:rFonts w:eastAsia="宋体"/>
          <w:sz w:val="21"/>
          <w:lang w:val="en-US" w:eastAsia="zh-CN"/>
        </w:rPr>
        <w:t xml:space="preserve"> specific </w:t>
      </w:r>
      <w:r w:rsidR="00796DA1">
        <w:rPr>
          <w:rFonts w:eastAsia="宋体"/>
          <w:sz w:val="21"/>
          <w:lang w:val="en-US" w:eastAsia="zh-CN"/>
        </w:rPr>
        <w:t>general rules were passed, e.g.</w:t>
      </w:r>
      <w:r w:rsidR="00816D7F">
        <w:rPr>
          <w:rFonts w:eastAsia="宋体"/>
          <w:sz w:val="21"/>
          <w:lang w:val="en-US" w:eastAsia="zh-CN"/>
        </w:rPr>
        <w:t xml:space="preserve"> Whether and how we can define</w:t>
      </w:r>
      <w:r w:rsidR="00816D7F" w:rsidRPr="00816D7F">
        <w:rPr>
          <w:rFonts w:eastAsia="宋体"/>
          <w:sz w:val="21"/>
          <w:lang w:val="en-US" w:eastAsia="zh-CN"/>
        </w:rPr>
        <w:t xml:space="preserve"> Simultaneous Rx/Tx capability</w:t>
      </w:r>
      <w:r w:rsidR="00816D7F">
        <w:rPr>
          <w:rFonts w:eastAsia="宋体"/>
          <w:sz w:val="21"/>
          <w:lang w:val="en-US" w:eastAsia="zh-CN"/>
        </w:rPr>
        <w:t xml:space="preserve"> </w:t>
      </w:r>
      <w:r w:rsidR="00816D7F" w:rsidRPr="00816D7F">
        <w:rPr>
          <w:rFonts w:eastAsia="宋体"/>
          <w:sz w:val="21"/>
          <w:lang w:val="en-US" w:eastAsia="zh-CN"/>
        </w:rPr>
        <w:t>according to</w:t>
      </w:r>
    </w:p>
    <w:p w:rsidR="00796DA1" w:rsidRPr="00816D7F" w:rsidRDefault="00796DA1" w:rsidP="00816D7F">
      <w:pPr>
        <w:pStyle w:val="aff5"/>
        <w:numPr>
          <w:ilvl w:val="0"/>
          <w:numId w:val="50"/>
        </w:numPr>
        <w:overflowPunct/>
        <w:autoSpaceDE/>
        <w:autoSpaceDN/>
        <w:adjustRightInd/>
        <w:jc w:val="both"/>
        <w:textAlignment w:val="auto"/>
        <w:rPr>
          <w:sz w:val="21"/>
          <w:lang w:val="en-US" w:eastAsia="zh-CN"/>
        </w:rPr>
      </w:pPr>
      <w:r w:rsidRPr="00816D7F">
        <w:rPr>
          <w:sz w:val="21"/>
          <w:lang w:val="en-US" w:eastAsia="zh-CN"/>
        </w:rPr>
        <w:t>frequency separation</w:t>
      </w:r>
    </w:p>
    <w:p w:rsidR="00796DA1" w:rsidRPr="00816D7F" w:rsidRDefault="00796DA1" w:rsidP="00816D7F">
      <w:pPr>
        <w:pStyle w:val="aff5"/>
        <w:numPr>
          <w:ilvl w:val="0"/>
          <w:numId w:val="50"/>
        </w:numPr>
        <w:overflowPunct/>
        <w:autoSpaceDE/>
        <w:autoSpaceDN/>
        <w:adjustRightInd/>
        <w:jc w:val="both"/>
        <w:textAlignment w:val="auto"/>
        <w:rPr>
          <w:sz w:val="21"/>
          <w:lang w:val="en-US" w:eastAsia="zh-CN"/>
        </w:rPr>
      </w:pPr>
      <w:r w:rsidRPr="00816D7F">
        <w:rPr>
          <w:sz w:val="21"/>
          <w:lang w:val="en-US" w:eastAsia="zh-CN"/>
        </w:rPr>
        <w:t>MSD</w:t>
      </w:r>
    </w:p>
    <w:p w:rsidR="00796DA1" w:rsidRPr="00816D7F" w:rsidRDefault="00796DA1" w:rsidP="00816D7F">
      <w:pPr>
        <w:pStyle w:val="aff5"/>
        <w:numPr>
          <w:ilvl w:val="0"/>
          <w:numId w:val="50"/>
        </w:numPr>
        <w:overflowPunct/>
        <w:autoSpaceDE/>
        <w:autoSpaceDN/>
        <w:adjustRightInd/>
        <w:jc w:val="both"/>
        <w:textAlignment w:val="auto"/>
        <w:rPr>
          <w:sz w:val="21"/>
          <w:lang w:val="en-US" w:eastAsia="zh-CN"/>
        </w:rPr>
      </w:pPr>
      <w:r w:rsidRPr="00816D7F">
        <w:rPr>
          <w:sz w:val="21"/>
          <w:lang w:val="en-US" w:eastAsia="zh-CN"/>
        </w:rPr>
        <w:t>duplex mode and frequency range</w:t>
      </w:r>
    </w:p>
    <w:p w:rsidR="00816D7F" w:rsidRDefault="00816D7F" w:rsidP="006C3DB4">
      <w:pPr>
        <w:overflowPunct/>
        <w:autoSpaceDE/>
        <w:autoSpaceDN/>
        <w:adjustRightInd/>
        <w:jc w:val="both"/>
        <w:textAlignment w:val="auto"/>
        <w:rPr>
          <w:rFonts w:eastAsia="宋体"/>
          <w:sz w:val="21"/>
          <w:lang w:eastAsia="zh-CN"/>
        </w:rPr>
      </w:pPr>
      <w:r>
        <w:rPr>
          <w:rFonts w:eastAsia="宋体"/>
          <w:sz w:val="21"/>
          <w:lang w:eastAsia="zh-CN"/>
        </w:rPr>
        <w:t xml:space="preserve">It seems that there are always possibilities of counter examples for certain general rules, especially frequency separation / duplex mode / frequency range, since the complexities of in-device coexistence factors. </w:t>
      </w:r>
      <w:r w:rsidR="009A76AB">
        <w:rPr>
          <w:rFonts w:eastAsia="宋体"/>
          <w:sz w:val="21"/>
          <w:lang w:eastAsia="zh-CN"/>
        </w:rPr>
        <w:t xml:space="preserve">MSD seems to be a comprehensive way to evaluate the feasibility of simultaneous Rx/Tx, but still face the difficulty of fairly complicated evaluation procedure, and the tricky selection of a threshold. </w:t>
      </w:r>
    </w:p>
    <w:p w:rsidR="009A76AB" w:rsidRDefault="009A76AB" w:rsidP="006C3DB4">
      <w:pPr>
        <w:overflowPunct/>
        <w:autoSpaceDE/>
        <w:autoSpaceDN/>
        <w:adjustRightInd/>
        <w:jc w:val="both"/>
        <w:textAlignment w:val="auto"/>
        <w:rPr>
          <w:rFonts w:eastAsia="宋体"/>
          <w:sz w:val="21"/>
          <w:lang w:eastAsia="zh-CN"/>
        </w:rPr>
      </w:pPr>
      <w:r w:rsidRPr="00262AA7">
        <w:rPr>
          <w:rFonts w:eastAsia="宋体" w:hint="eastAsia"/>
          <w:b/>
          <w:sz w:val="21"/>
          <w:lang w:eastAsia="zh-CN"/>
        </w:rPr>
        <w:t>O</w:t>
      </w:r>
      <w:r w:rsidRPr="00262AA7">
        <w:rPr>
          <w:rFonts w:eastAsia="宋体"/>
          <w:b/>
          <w:sz w:val="21"/>
          <w:lang w:eastAsia="zh-CN"/>
        </w:rPr>
        <w:t>bservation 1</w:t>
      </w:r>
      <w:r>
        <w:rPr>
          <w:rFonts w:eastAsia="宋体"/>
          <w:sz w:val="21"/>
          <w:lang w:eastAsia="zh-CN"/>
        </w:rPr>
        <w:t xml:space="preserve">: There are considerable difficulties of </w:t>
      </w:r>
      <w:r w:rsidR="00262AA7">
        <w:rPr>
          <w:rFonts w:eastAsia="宋体"/>
          <w:sz w:val="21"/>
          <w:lang w:eastAsia="zh-CN"/>
        </w:rPr>
        <w:t xml:space="preserve">defining </w:t>
      </w:r>
      <w:r>
        <w:rPr>
          <w:rFonts w:eastAsia="宋体"/>
          <w:sz w:val="21"/>
          <w:lang w:eastAsia="zh-CN"/>
        </w:rPr>
        <w:t xml:space="preserve">general principles especially related to frequency separation / duplex mode / frequency range, </w:t>
      </w:r>
      <w:r w:rsidR="00262AA7">
        <w:rPr>
          <w:rFonts w:eastAsia="宋体"/>
          <w:sz w:val="21"/>
          <w:lang w:eastAsia="zh-CN"/>
        </w:rPr>
        <w:t>since the complexities of in-device coexistence factors.</w:t>
      </w:r>
    </w:p>
    <w:p w:rsidR="00262AA7" w:rsidRDefault="00262AA7" w:rsidP="006C3DB4">
      <w:pPr>
        <w:overflowPunct/>
        <w:autoSpaceDE/>
        <w:autoSpaceDN/>
        <w:adjustRightInd/>
        <w:jc w:val="both"/>
        <w:textAlignment w:val="auto"/>
        <w:rPr>
          <w:rFonts w:eastAsia="宋体"/>
          <w:sz w:val="21"/>
          <w:lang w:eastAsia="zh-CN"/>
        </w:rPr>
      </w:pPr>
      <w:r w:rsidRPr="00262AA7">
        <w:rPr>
          <w:rFonts w:eastAsia="宋体"/>
          <w:b/>
          <w:sz w:val="21"/>
          <w:lang w:eastAsia="zh-CN"/>
        </w:rPr>
        <w:lastRenderedPageBreak/>
        <w:t xml:space="preserve">Observation 2: </w:t>
      </w:r>
      <w:r w:rsidRPr="00262AA7">
        <w:rPr>
          <w:rFonts w:eastAsia="宋体"/>
          <w:sz w:val="21"/>
          <w:lang w:eastAsia="zh-CN"/>
        </w:rPr>
        <w:t>MSD</w:t>
      </w:r>
      <w:r>
        <w:rPr>
          <w:rFonts w:eastAsia="宋体"/>
          <w:sz w:val="21"/>
          <w:lang w:eastAsia="zh-CN"/>
        </w:rPr>
        <w:t xml:space="preserve"> is a comprehensive way for reference, but the evaluation procedure is complicated and defining threshold is also not easy.</w:t>
      </w:r>
    </w:p>
    <w:p w:rsidR="00262AA7" w:rsidRDefault="00262AA7" w:rsidP="006C3DB4">
      <w:pPr>
        <w:overflowPunct/>
        <w:autoSpaceDE/>
        <w:autoSpaceDN/>
        <w:adjustRightInd/>
        <w:jc w:val="both"/>
        <w:textAlignment w:val="auto"/>
        <w:rPr>
          <w:rFonts w:eastAsia="宋体"/>
          <w:sz w:val="21"/>
          <w:lang w:eastAsia="zh-CN"/>
        </w:rPr>
      </w:pPr>
    </w:p>
    <w:p w:rsidR="009A76AB" w:rsidRDefault="00262AA7" w:rsidP="006C3DB4">
      <w:pPr>
        <w:overflowPunct/>
        <w:autoSpaceDE/>
        <w:autoSpaceDN/>
        <w:adjustRightInd/>
        <w:jc w:val="both"/>
        <w:textAlignment w:val="auto"/>
        <w:rPr>
          <w:rFonts w:eastAsia="宋体"/>
          <w:sz w:val="21"/>
          <w:lang w:eastAsia="zh-CN"/>
        </w:rPr>
      </w:pPr>
      <w:r>
        <w:rPr>
          <w:rFonts w:eastAsia="宋体" w:hint="eastAsia"/>
          <w:sz w:val="21"/>
          <w:lang w:eastAsia="zh-CN"/>
        </w:rPr>
        <w:t>F</w:t>
      </w:r>
      <w:r>
        <w:rPr>
          <w:rFonts w:eastAsia="宋体"/>
          <w:sz w:val="21"/>
          <w:lang w:eastAsia="zh-CN"/>
        </w:rPr>
        <w:t xml:space="preserve">or the current spec, one familiar precedent is the criteria of single UL. Currently, there are definition in the TS Annex for </w:t>
      </w:r>
      <w:r w:rsidRPr="00262AA7">
        <w:rPr>
          <w:rFonts w:eastAsia="宋体"/>
          <w:sz w:val="21"/>
          <w:lang w:eastAsia="zh-CN"/>
        </w:rPr>
        <w:t>Dual uplink interferer</w:t>
      </w:r>
      <w:r>
        <w:rPr>
          <w:rFonts w:eastAsia="宋体"/>
          <w:sz w:val="21"/>
          <w:lang w:eastAsia="zh-CN"/>
        </w:rPr>
        <w:t xml:space="preserve">, in which the range of IMD 2/3 were defined as the basis for selection </w:t>
      </w:r>
      <w:r w:rsidR="008D102A">
        <w:rPr>
          <w:rFonts w:eastAsia="宋体"/>
          <w:sz w:val="21"/>
          <w:lang w:eastAsia="zh-CN"/>
        </w:rPr>
        <w:t>of mandatory dual uplink support. This may also be served as one general rule, e.g. simultaneous Rx/Tx would not be supported if such sever interference occur.</w:t>
      </w:r>
    </w:p>
    <w:p w:rsidR="008D102A" w:rsidRDefault="008D102A" w:rsidP="006C3DB4">
      <w:pPr>
        <w:overflowPunct/>
        <w:autoSpaceDE/>
        <w:autoSpaceDN/>
        <w:adjustRightInd/>
        <w:jc w:val="both"/>
        <w:textAlignment w:val="auto"/>
        <w:rPr>
          <w:rFonts w:eastAsia="宋体"/>
          <w:sz w:val="21"/>
          <w:lang w:eastAsia="zh-CN"/>
        </w:rPr>
      </w:pPr>
      <w:r w:rsidRPr="008D102A">
        <w:rPr>
          <w:rFonts w:eastAsia="宋体" w:hint="eastAsia"/>
          <w:b/>
          <w:sz w:val="21"/>
          <w:lang w:eastAsia="zh-CN"/>
        </w:rPr>
        <w:t>O</w:t>
      </w:r>
      <w:r w:rsidRPr="008D102A">
        <w:rPr>
          <w:rFonts w:eastAsia="宋体"/>
          <w:b/>
          <w:sz w:val="21"/>
          <w:lang w:eastAsia="zh-CN"/>
        </w:rPr>
        <w:t>bservation 3</w:t>
      </w:r>
      <w:r>
        <w:rPr>
          <w:rFonts w:eastAsia="宋体"/>
          <w:sz w:val="21"/>
          <w:lang w:eastAsia="zh-CN"/>
        </w:rPr>
        <w:t xml:space="preserve">: IMD 2/3 were already served as a reference of severe self-interference in current spec for dual uplink, and may also be defined as one case for simultaneous Rx/Tx. </w:t>
      </w:r>
    </w:p>
    <w:p w:rsidR="00162F75" w:rsidRDefault="008D102A" w:rsidP="006C3DB4">
      <w:pPr>
        <w:overflowPunct/>
        <w:autoSpaceDE/>
        <w:autoSpaceDN/>
        <w:adjustRightInd/>
        <w:jc w:val="both"/>
        <w:textAlignment w:val="auto"/>
        <w:rPr>
          <w:rFonts w:eastAsia="宋体"/>
          <w:sz w:val="21"/>
          <w:lang w:eastAsia="zh-CN"/>
        </w:rPr>
      </w:pPr>
      <w:r>
        <w:rPr>
          <w:rFonts w:eastAsia="宋体" w:hint="eastAsia"/>
          <w:sz w:val="21"/>
          <w:lang w:eastAsia="zh-CN"/>
        </w:rPr>
        <w:t>B</w:t>
      </w:r>
      <w:r>
        <w:rPr>
          <w:rFonts w:eastAsia="宋体"/>
          <w:sz w:val="21"/>
          <w:lang w:eastAsia="zh-CN"/>
        </w:rPr>
        <w:t>eside this, 2</w:t>
      </w:r>
      <w:r w:rsidRPr="008D102A">
        <w:rPr>
          <w:rFonts w:eastAsia="宋体"/>
          <w:sz w:val="21"/>
          <w:vertAlign w:val="superscript"/>
          <w:lang w:eastAsia="zh-CN"/>
        </w:rPr>
        <w:t>nd</w:t>
      </w:r>
      <w:r>
        <w:rPr>
          <w:rFonts w:eastAsia="宋体"/>
          <w:sz w:val="21"/>
          <w:lang w:eastAsia="zh-CN"/>
        </w:rPr>
        <w:t xml:space="preserve"> / 3</w:t>
      </w:r>
      <w:r w:rsidRPr="008D102A">
        <w:rPr>
          <w:rFonts w:eastAsia="宋体"/>
          <w:sz w:val="21"/>
          <w:vertAlign w:val="superscript"/>
          <w:lang w:eastAsia="zh-CN"/>
        </w:rPr>
        <w:t>rd</w:t>
      </w:r>
      <w:r>
        <w:rPr>
          <w:rFonts w:eastAsia="宋体"/>
          <w:sz w:val="21"/>
          <w:lang w:eastAsia="zh-CN"/>
        </w:rPr>
        <w:t xml:space="preserve"> harmonics should also be commonly regarded as sever interference.</w:t>
      </w:r>
    </w:p>
    <w:p w:rsidR="008D102A" w:rsidRDefault="008D102A" w:rsidP="006C3DB4">
      <w:pPr>
        <w:overflowPunct/>
        <w:autoSpaceDE/>
        <w:autoSpaceDN/>
        <w:adjustRightInd/>
        <w:jc w:val="both"/>
        <w:textAlignment w:val="auto"/>
        <w:rPr>
          <w:rFonts w:eastAsia="宋体"/>
          <w:sz w:val="21"/>
          <w:lang w:eastAsia="zh-CN"/>
        </w:rPr>
      </w:pPr>
      <w:r>
        <w:rPr>
          <w:rFonts w:eastAsia="宋体" w:hint="eastAsia"/>
          <w:sz w:val="21"/>
          <w:lang w:eastAsia="zh-CN"/>
        </w:rPr>
        <w:t>B</w:t>
      </w:r>
      <w:r>
        <w:rPr>
          <w:rFonts w:eastAsia="宋体"/>
          <w:sz w:val="21"/>
          <w:lang w:eastAsia="zh-CN"/>
        </w:rPr>
        <w:t>ased on these conditions, there are following proposal:</w:t>
      </w:r>
    </w:p>
    <w:p w:rsidR="008D102A" w:rsidRDefault="008D102A" w:rsidP="006C3DB4">
      <w:pPr>
        <w:overflowPunct/>
        <w:autoSpaceDE/>
        <w:autoSpaceDN/>
        <w:adjustRightInd/>
        <w:jc w:val="both"/>
        <w:textAlignment w:val="auto"/>
        <w:rPr>
          <w:rFonts w:eastAsia="宋体"/>
          <w:sz w:val="21"/>
          <w:lang w:eastAsia="zh-CN"/>
        </w:rPr>
      </w:pPr>
      <w:r w:rsidRPr="008D102A">
        <w:rPr>
          <w:rFonts w:eastAsia="宋体"/>
          <w:b/>
          <w:sz w:val="21"/>
          <w:lang w:eastAsia="zh-CN"/>
        </w:rPr>
        <w:t>Proposal 1</w:t>
      </w:r>
      <w:r>
        <w:rPr>
          <w:rFonts w:eastAsia="宋体"/>
          <w:sz w:val="21"/>
          <w:lang w:eastAsia="zh-CN"/>
        </w:rPr>
        <w:t>: Using MSD as a basic guideline for</w:t>
      </w:r>
      <w:r w:rsidRPr="008D102A">
        <w:rPr>
          <w:rFonts w:eastAsia="宋体"/>
          <w:sz w:val="21"/>
          <w:lang w:val="en-US" w:eastAsia="zh-CN"/>
        </w:rPr>
        <w:t xml:space="preserve"> </w:t>
      </w:r>
      <w:r>
        <w:rPr>
          <w:rFonts w:eastAsia="宋体"/>
          <w:sz w:val="21"/>
          <w:lang w:val="en-US" w:eastAsia="zh-CN"/>
        </w:rPr>
        <w:t xml:space="preserve">defining simultaneous </w:t>
      </w:r>
      <w:proofErr w:type="spellStart"/>
      <w:r>
        <w:rPr>
          <w:rFonts w:eastAsia="宋体"/>
          <w:sz w:val="21"/>
          <w:lang w:val="en-US" w:eastAsia="zh-CN"/>
        </w:rPr>
        <w:t>RxTx</w:t>
      </w:r>
      <w:proofErr w:type="spellEnd"/>
      <w:r>
        <w:rPr>
          <w:rFonts w:eastAsia="宋体"/>
          <w:sz w:val="21"/>
          <w:lang w:val="en-US" w:eastAsia="zh-CN"/>
        </w:rPr>
        <w:t xml:space="preserve"> capability</w:t>
      </w:r>
      <w:r>
        <w:rPr>
          <w:rFonts w:eastAsia="宋体"/>
          <w:sz w:val="21"/>
          <w:lang w:eastAsia="zh-CN"/>
        </w:rPr>
        <w:t>, while 2</w:t>
      </w:r>
      <w:r w:rsidRPr="008D102A">
        <w:rPr>
          <w:rFonts w:eastAsia="宋体"/>
          <w:sz w:val="21"/>
          <w:vertAlign w:val="superscript"/>
          <w:lang w:eastAsia="zh-CN"/>
        </w:rPr>
        <w:t>nd</w:t>
      </w:r>
      <w:r>
        <w:rPr>
          <w:rFonts w:eastAsia="宋体"/>
          <w:sz w:val="21"/>
          <w:lang w:eastAsia="zh-CN"/>
        </w:rPr>
        <w:t>/3</w:t>
      </w:r>
      <w:r w:rsidRPr="008D102A">
        <w:rPr>
          <w:rFonts w:eastAsia="宋体"/>
          <w:sz w:val="21"/>
          <w:vertAlign w:val="superscript"/>
          <w:lang w:eastAsia="zh-CN"/>
        </w:rPr>
        <w:t>rd</w:t>
      </w:r>
      <w:r>
        <w:rPr>
          <w:rFonts w:eastAsia="宋体"/>
          <w:sz w:val="21"/>
          <w:lang w:eastAsia="zh-CN"/>
        </w:rPr>
        <w:t xml:space="preserve"> order IMD and harmonics may serve as certain criteria.</w:t>
      </w:r>
      <w:r w:rsidR="00872DCB">
        <w:rPr>
          <w:rFonts w:eastAsia="宋体"/>
          <w:sz w:val="21"/>
          <w:lang w:eastAsia="zh-CN"/>
        </w:rPr>
        <w:t xml:space="preserve"> </w:t>
      </w:r>
    </w:p>
    <w:p w:rsidR="00872DCB" w:rsidRDefault="00872DCB" w:rsidP="006C3DB4">
      <w:pPr>
        <w:overflowPunct/>
        <w:autoSpaceDE/>
        <w:autoSpaceDN/>
        <w:adjustRightInd/>
        <w:jc w:val="both"/>
        <w:textAlignment w:val="auto"/>
        <w:rPr>
          <w:rFonts w:eastAsia="宋体"/>
          <w:sz w:val="21"/>
          <w:lang w:eastAsia="zh-CN"/>
        </w:rPr>
      </w:pPr>
    </w:p>
    <w:p w:rsidR="00872DCB" w:rsidRDefault="00872DCB" w:rsidP="006C3DB4">
      <w:pPr>
        <w:overflowPunct/>
        <w:autoSpaceDE/>
        <w:autoSpaceDN/>
        <w:adjustRightInd/>
        <w:jc w:val="both"/>
        <w:textAlignment w:val="auto"/>
        <w:rPr>
          <w:rFonts w:eastAsia="宋体"/>
          <w:sz w:val="21"/>
          <w:lang w:eastAsia="zh-CN"/>
        </w:rPr>
      </w:pPr>
      <w:r>
        <w:rPr>
          <w:rFonts w:eastAsia="宋体" w:hint="eastAsia"/>
          <w:sz w:val="21"/>
          <w:lang w:eastAsia="zh-CN"/>
        </w:rPr>
        <w:t>F</w:t>
      </w:r>
      <w:r>
        <w:rPr>
          <w:rFonts w:eastAsia="宋体"/>
          <w:sz w:val="21"/>
          <w:lang w:eastAsia="zh-CN"/>
        </w:rPr>
        <w:t>or the documentation of the ge</w:t>
      </w:r>
      <w:bookmarkStart w:id="4" w:name="_GoBack"/>
      <w:bookmarkEnd w:id="4"/>
      <w:r>
        <w:rPr>
          <w:rFonts w:eastAsia="宋体"/>
          <w:sz w:val="21"/>
          <w:lang w:eastAsia="zh-CN"/>
        </w:rPr>
        <w:t>neral criteria, TR of course is a choice, while TS also can be used in one informative Annex just as what dual uplink had done.</w:t>
      </w:r>
    </w:p>
    <w:p w:rsidR="00872DCB" w:rsidRDefault="00872DCB" w:rsidP="006C3DB4">
      <w:pPr>
        <w:overflowPunct/>
        <w:autoSpaceDE/>
        <w:autoSpaceDN/>
        <w:adjustRightInd/>
        <w:jc w:val="both"/>
        <w:textAlignment w:val="auto"/>
        <w:rPr>
          <w:rFonts w:eastAsia="宋体"/>
          <w:sz w:val="21"/>
          <w:lang w:eastAsia="zh-CN"/>
        </w:rPr>
      </w:pPr>
      <w:r w:rsidRPr="00872DCB">
        <w:rPr>
          <w:rFonts w:eastAsia="宋体" w:hint="eastAsia"/>
          <w:b/>
          <w:sz w:val="21"/>
          <w:lang w:eastAsia="zh-CN"/>
        </w:rPr>
        <w:t>P</w:t>
      </w:r>
      <w:r w:rsidRPr="00872DCB">
        <w:rPr>
          <w:rFonts w:eastAsia="宋体"/>
          <w:b/>
          <w:sz w:val="21"/>
          <w:lang w:eastAsia="zh-CN"/>
        </w:rPr>
        <w:t>roposal 2</w:t>
      </w:r>
      <w:r>
        <w:rPr>
          <w:rFonts w:eastAsia="宋体"/>
          <w:sz w:val="21"/>
          <w:lang w:eastAsia="zh-CN"/>
        </w:rPr>
        <w:t>: One section of informative Annex may be used in the TS to document the general criteria.</w:t>
      </w:r>
    </w:p>
    <w:p w:rsidR="00872DCB" w:rsidRDefault="00872DCB" w:rsidP="006C3DB4">
      <w:pPr>
        <w:overflowPunct/>
        <w:autoSpaceDE/>
        <w:autoSpaceDN/>
        <w:adjustRightInd/>
        <w:jc w:val="both"/>
        <w:textAlignment w:val="auto"/>
        <w:rPr>
          <w:rFonts w:eastAsia="宋体"/>
          <w:sz w:val="21"/>
          <w:lang w:eastAsia="zh-CN"/>
        </w:rPr>
      </w:pPr>
    </w:p>
    <w:p w:rsidR="00872DCB" w:rsidRDefault="00872DCB" w:rsidP="006C3DB4">
      <w:pPr>
        <w:overflowPunct/>
        <w:autoSpaceDE/>
        <w:autoSpaceDN/>
        <w:adjustRightInd/>
        <w:jc w:val="both"/>
        <w:textAlignment w:val="auto"/>
        <w:rPr>
          <w:rFonts w:eastAsia="宋体"/>
          <w:sz w:val="21"/>
          <w:lang w:eastAsia="zh-CN"/>
        </w:rPr>
      </w:pPr>
      <w:r>
        <w:rPr>
          <w:rFonts w:eastAsia="宋体" w:hint="eastAsia"/>
          <w:sz w:val="21"/>
          <w:lang w:eastAsia="zh-CN"/>
        </w:rPr>
        <w:t>F</w:t>
      </w:r>
      <w:r>
        <w:rPr>
          <w:rFonts w:eastAsia="宋体"/>
          <w:sz w:val="21"/>
          <w:lang w:eastAsia="zh-CN"/>
        </w:rPr>
        <w:t>or the applicable release of the study results, we think in principle all the outcome should be limited to Rel-17. However, if found necessary by operator and feasibility was also confirmed by UE vendors, revising earlier release can also be considered case-by-case.</w:t>
      </w:r>
    </w:p>
    <w:p w:rsidR="00872DCB" w:rsidRPr="00816D7F" w:rsidRDefault="00872DCB" w:rsidP="006C3DB4">
      <w:pPr>
        <w:overflowPunct/>
        <w:autoSpaceDE/>
        <w:autoSpaceDN/>
        <w:adjustRightInd/>
        <w:jc w:val="both"/>
        <w:textAlignment w:val="auto"/>
        <w:rPr>
          <w:rFonts w:eastAsia="宋体"/>
          <w:sz w:val="21"/>
          <w:lang w:eastAsia="zh-CN"/>
        </w:rPr>
      </w:pPr>
      <w:r w:rsidRPr="00872DCB">
        <w:rPr>
          <w:rFonts w:eastAsia="宋体" w:hint="eastAsia"/>
          <w:b/>
          <w:sz w:val="21"/>
          <w:lang w:eastAsia="zh-CN"/>
        </w:rPr>
        <w:t>P</w:t>
      </w:r>
      <w:r w:rsidRPr="00872DCB">
        <w:rPr>
          <w:rFonts w:eastAsia="宋体"/>
          <w:b/>
          <w:sz w:val="21"/>
          <w:lang w:eastAsia="zh-CN"/>
        </w:rPr>
        <w:t>roposal 3</w:t>
      </w:r>
      <w:r>
        <w:rPr>
          <w:rFonts w:eastAsia="宋体"/>
          <w:sz w:val="21"/>
          <w:lang w:eastAsia="zh-CN"/>
        </w:rPr>
        <w:t>: The outcome of this WI should be limited to Rel-17 in principle. Exceptions can be discussed case-by-case.</w:t>
      </w:r>
    </w:p>
    <w:p w:rsidR="00A0720F" w:rsidRPr="00CF1099" w:rsidRDefault="00A0720F" w:rsidP="00B21479">
      <w:pPr>
        <w:pStyle w:val="1"/>
        <w:rPr>
          <w:rFonts w:eastAsia="宋体"/>
          <w:lang w:eastAsia="zh-CN"/>
        </w:rPr>
      </w:pPr>
      <w:r w:rsidRPr="00CF1099">
        <w:rPr>
          <w:rFonts w:eastAsia="宋体" w:hint="eastAsia"/>
          <w:lang w:eastAsia="zh-CN"/>
        </w:rPr>
        <w:t>Conclusion</w:t>
      </w:r>
    </w:p>
    <w:p w:rsidR="00D5776D" w:rsidRDefault="009E3478" w:rsidP="00D5776D">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this paper, </w:t>
      </w:r>
      <w:r w:rsidR="00872DCB">
        <w:rPr>
          <w:rFonts w:eastAsia="宋体"/>
          <w:lang w:eastAsia="zh-CN"/>
        </w:rPr>
        <w:t xml:space="preserve">some observations and proposals were provided for simultaneous </w:t>
      </w:r>
      <w:proofErr w:type="spellStart"/>
      <w:r w:rsidR="00872DCB">
        <w:rPr>
          <w:rFonts w:eastAsia="宋体"/>
          <w:lang w:eastAsia="zh-CN"/>
        </w:rPr>
        <w:t>RxTx</w:t>
      </w:r>
      <w:proofErr w:type="spellEnd"/>
      <w:r w:rsidR="00872DCB">
        <w:rPr>
          <w:rFonts w:eastAsia="宋体"/>
          <w:lang w:eastAsia="zh-CN"/>
        </w:rPr>
        <w:t>.</w:t>
      </w:r>
    </w:p>
    <w:p w:rsidR="00872DCB" w:rsidRDefault="00872DCB" w:rsidP="00872DCB">
      <w:pPr>
        <w:overflowPunct/>
        <w:autoSpaceDE/>
        <w:autoSpaceDN/>
        <w:adjustRightInd/>
        <w:jc w:val="both"/>
        <w:textAlignment w:val="auto"/>
        <w:rPr>
          <w:rFonts w:eastAsia="宋体"/>
          <w:sz w:val="21"/>
          <w:lang w:eastAsia="zh-CN"/>
        </w:rPr>
      </w:pPr>
      <w:r w:rsidRPr="00262AA7">
        <w:rPr>
          <w:rFonts w:eastAsia="宋体" w:hint="eastAsia"/>
          <w:b/>
          <w:sz w:val="21"/>
          <w:lang w:eastAsia="zh-CN"/>
        </w:rPr>
        <w:t>O</w:t>
      </w:r>
      <w:r w:rsidRPr="00262AA7">
        <w:rPr>
          <w:rFonts w:eastAsia="宋体"/>
          <w:b/>
          <w:sz w:val="21"/>
          <w:lang w:eastAsia="zh-CN"/>
        </w:rPr>
        <w:t>bservation 1</w:t>
      </w:r>
      <w:r>
        <w:rPr>
          <w:rFonts w:eastAsia="宋体"/>
          <w:sz w:val="21"/>
          <w:lang w:eastAsia="zh-CN"/>
        </w:rPr>
        <w:t>: There are considerable difficulties of defining general principles especially related to frequency separation / duplex mode / frequency range, since the complexities of in-device coexistence factors.</w:t>
      </w:r>
    </w:p>
    <w:p w:rsidR="00872DCB" w:rsidRDefault="00872DCB" w:rsidP="00872DCB">
      <w:pPr>
        <w:overflowPunct/>
        <w:autoSpaceDE/>
        <w:autoSpaceDN/>
        <w:adjustRightInd/>
        <w:jc w:val="both"/>
        <w:textAlignment w:val="auto"/>
        <w:rPr>
          <w:rFonts w:eastAsia="宋体"/>
          <w:sz w:val="21"/>
          <w:lang w:eastAsia="zh-CN"/>
        </w:rPr>
      </w:pPr>
      <w:r w:rsidRPr="00262AA7">
        <w:rPr>
          <w:rFonts w:eastAsia="宋体"/>
          <w:b/>
          <w:sz w:val="21"/>
          <w:lang w:eastAsia="zh-CN"/>
        </w:rPr>
        <w:t xml:space="preserve">Observation 2: </w:t>
      </w:r>
      <w:r w:rsidRPr="00262AA7">
        <w:rPr>
          <w:rFonts w:eastAsia="宋体"/>
          <w:sz w:val="21"/>
          <w:lang w:eastAsia="zh-CN"/>
        </w:rPr>
        <w:t>MSD</w:t>
      </w:r>
      <w:r>
        <w:rPr>
          <w:rFonts w:eastAsia="宋体"/>
          <w:sz w:val="21"/>
          <w:lang w:eastAsia="zh-CN"/>
        </w:rPr>
        <w:t xml:space="preserve"> is a comprehensive way for reference, but the evaluation procedure is complicated and defining threshold is also not easy.</w:t>
      </w:r>
    </w:p>
    <w:p w:rsidR="00872DCB" w:rsidRDefault="00872DCB" w:rsidP="00872DCB">
      <w:pPr>
        <w:overflowPunct/>
        <w:autoSpaceDE/>
        <w:autoSpaceDN/>
        <w:adjustRightInd/>
        <w:jc w:val="both"/>
        <w:textAlignment w:val="auto"/>
        <w:rPr>
          <w:rFonts w:eastAsia="宋体"/>
          <w:sz w:val="21"/>
          <w:lang w:eastAsia="zh-CN"/>
        </w:rPr>
      </w:pPr>
      <w:r w:rsidRPr="008D102A">
        <w:rPr>
          <w:rFonts w:eastAsia="宋体" w:hint="eastAsia"/>
          <w:b/>
          <w:sz w:val="21"/>
          <w:lang w:eastAsia="zh-CN"/>
        </w:rPr>
        <w:t>O</w:t>
      </w:r>
      <w:r w:rsidRPr="008D102A">
        <w:rPr>
          <w:rFonts w:eastAsia="宋体"/>
          <w:b/>
          <w:sz w:val="21"/>
          <w:lang w:eastAsia="zh-CN"/>
        </w:rPr>
        <w:t>bservation 3</w:t>
      </w:r>
      <w:r>
        <w:rPr>
          <w:rFonts w:eastAsia="宋体"/>
          <w:sz w:val="21"/>
          <w:lang w:eastAsia="zh-CN"/>
        </w:rPr>
        <w:t xml:space="preserve">: IMD 2/3 were already served as a reference of severe self-interference in current spec for dual uplink, and may also be defined as one case for simultaneous Rx/Tx. </w:t>
      </w:r>
    </w:p>
    <w:p w:rsidR="00872DCB" w:rsidRDefault="00872DCB" w:rsidP="00872DCB">
      <w:pPr>
        <w:overflowPunct/>
        <w:autoSpaceDE/>
        <w:autoSpaceDN/>
        <w:adjustRightInd/>
        <w:jc w:val="both"/>
        <w:textAlignment w:val="auto"/>
        <w:rPr>
          <w:rFonts w:eastAsia="宋体"/>
          <w:sz w:val="21"/>
          <w:lang w:eastAsia="zh-CN"/>
        </w:rPr>
      </w:pPr>
    </w:p>
    <w:p w:rsidR="00872DCB" w:rsidRDefault="00872DCB" w:rsidP="00872DCB">
      <w:pPr>
        <w:overflowPunct/>
        <w:autoSpaceDE/>
        <w:autoSpaceDN/>
        <w:adjustRightInd/>
        <w:jc w:val="both"/>
        <w:textAlignment w:val="auto"/>
        <w:rPr>
          <w:rFonts w:eastAsia="宋体"/>
          <w:sz w:val="21"/>
          <w:lang w:eastAsia="zh-CN"/>
        </w:rPr>
      </w:pPr>
      <w:r w:rsidRPr="008D102A">
        <w:rPr>
          <w:rFonts w:eastAsia="宋体"/>
          <w:b/>
          <w:sz w:val="21"/>
          <w:lang w:eastAsia="zh-CN"/>
        </w:rPr>
        <w:t>Proposal 1</w:t>
      </w:r>
      <w:r>
        <w:rPr>
          <w:rFonts w:eastAsia="宋体"/>
          <w:sz w:val="21"/>
          <w:lang w:eastAsia="zh-CN"/>
        </w:rPr>
        <w:t>: Using MSD as a basic guideline for</w:t>
      </w:r>
      <w:r w:rsidRPr="008D102A">
        <w:rPr>
          <w:rFonts w:eastAsia="宋体"/>
          <w:sz w:val="21"/>
          <w:lang w:val="en-US" w:eastAsia="zh-CN"/>
        </w:rPr>
        <w:t xml:space="preserve"> </w:t>
      </w:r>
      <w:r>
        <w:rPr>
          <w:rFonts w:eastAsia="宋体"/>
          <w:sz w:val="21"/>
          <w:lang w:val="en-US" w:eastAsia="zh-CN"/>
        </w:rPr>
        <w:t xml:space="preserve">defining simultaneous </w:t>
      </w:r>
      <w:proofErr w:type="spellStart"/>
      <w:r>
        <w:rPr>
          <w:rFonts w:eastAsia="宋体"/>
          <w:sz w:val="21"/>
          <w:lang w:val="en-US" w:eastAsia="zh-CN"/>
        </w:rPr>
        <w:t>RxTx</w:t>
      </w:r>
      <w:proofErr w:type="spellEnd"/>
      <w:r>
        <w:rPr>
          <w:rFonts w:eastAsia="宋体"/>
          <w:sz w:val="21"/>
          <w:lang w:val="en-US" w:eastAsia="zh-CN"/>
        </w:rPr>
        <w:t xml:space="preserve"> capability</w:t>
      </w:r>
      <w:r>
        <w:rPr>
          <w:rFonts w:eastAsia="宋体"/>
          <w:sz w:val="21"/>
          <w:lang w:eastAsia="zh-CN"/>
        </w:rPr>
        <w:t>, while 2</w:t>
      </w:r>
      <w:r w:rsidRPr="008D102A">
        <w:rPr>
          <w:rFonts w:eastAsia="宋体"/>
          <w:sz w:val="21"/>
          <w:vertAlign w:val="superscript"/>
          <w:lang w:eastAsia="zh-CN"/>
        </w:rPr>
        <w:t>nd</w:t>
      </w:r>
      <w:r>
        <w:rPr>
          <w:rFonts w:eastAsia="宋体"/>
          <w:sz w:val="21"/>
          <w:lang w:eastAsia="zh-CN"/>
        </w:rPr>
        <w:t>/3</w:t>
      </w:r>
      <w:r w:rsidRPr="008D102A">
        <w:rPr>
          <w:rFonts w:eastAsia="宋体"/>
          <w:sz w:val="21"/>
          <w:vertAlign w:val="superscript"/>
          <w:lang w:eastAsia="zh-CN"/>
        </w:rPr>
        <w:t>rd</w:t>
      </w:r>
      <w:r>
        <w:rPr>
          <w:rFonts w:eastAsia="宋体"/>
          <w:sz w:val="21"/>
          <w:lang w:eastAsia="zh-CN"/>
        </w:rPr>
        <w:t xml:space="preserve"> order IMD and harmonics may serve as certain criteria. </w:t>
      </w:r>
    </w:p>
    <w:p w:rsidR="00872DCB" w:rsidRDefault="00872DCB" w:rsidP="00872DCB">
      <w:pPr>
        <w:overflowPunct/>
        <w:autoSpaceDE/>
        <w:autoSpaceDN/>
        <w:adjustRightInd/>
        <w:jc w:val="both"/>
        <w:textAlignment w:val="auto"/>
        <w:rPr>
          <w:rFonts w:eastAsia="宋体"/>
          <w:sz w:val="21"/>
          <w:lang w:eastAsia="zh-CN"/>
        </w:rPr>
      </w:pPr>
      <w:r w:rsidRPr="00872DCB">
        <w:rPr>
          <w:rFonts w:eastAsia="宋体" w:hint="eastAsia"/>
          <w:b/>
          <w:sz w:val="21"/>
          <w:lang w:eastAsia="zh-CN"/>
        </w:rPr>
        <w:t>P</w:t>
      </w:r>
      <w:r w:rsidRPr="00872DCB">
        <w:rPr>
          <w:rFonts w:eastAsia="宋体"/>
          <w:b/>
          <w:sz w:val="21"/>
          <w:lang w:eastAsia="zh-CN"/>
        </w:rPr>
        <w:t>roposal 2</w:t>
      </w:r>
      <w:r>
        <w:rPr>
          <w:rFonts w:eastAsia="宋体"/>
          <w:sz w:val="21"/>
          <w:lang w:eastAsia="zh-CN"/>
        </w:rPr>
        <w:t>: One section of informative Annex may be used in the TS to document the general criteria.</w:t>
      </w:r>
    </w:p>
    <w:p w:rsidR="00610175" w:rsidRPr="009D0B7B" w:rsidRDefault="00872DCB" w:rsidP="00872DCB">
      <w:pPr>
        <w:overflowPunct/>
        <w:autoSpaceDE/>
        <w:autoSpaceDN/>
        <w:adjustRightInd/>
        <w:jc w:val="both"/>
        <w:textAlignment w:val="auto"/>
        <w:rPr>
          <w:rFonts w:eastAsia="宋体"/>
          <w:sz w:val="21"/>
          <w:lang w:eastAsia="zh-CN"/>
        </w:rPr>
      </w:pPr>
      <w:r w:rsidRPr="00872DCB">
        <w:rPr>
          <w:rFonts w:eastAsia="宋体" w:hint="eastAsia"/>
          <w:b/>
          <w:sz w:val="21"/>
          <w:lang w:eastAsia="zh-CN"/>
        </w:rPr>
        <w:t>P</w:t>
      </w:r>
      <w:r w:rsidRPr="00872DCB">
        <w:rPr>
          <w:rFonts w:eastAsia="宋体"/>
          <w:b/>
          <w:sz w:val="21"/>
          <w:lang w:eastAsia="zh-CN"/>
        </w:rPr>
        <w:t>roposal 3</w:t>
      </w:r>
      <w:r>
        <w:rPr>
          <w:rFonts w:eastAsia="宋体"/>
          <w:sz w:val="21"/>
          <w:lang w:eastAsia="zh-CN"/>
        </w:rPr>
        <w:t>: The outcome of this WI should be limited to Rel-17 in principle. Exceptions can be discussed case-by-</w:t>
      </w:r>
      <w:proofErr w:type="spellStart"/>
      <w:r>
        <w:rPr>
          <w:rFonts w:eastAsia="宋体"/>
          <w:sz w:val="21"/>
          <w:lang w:eastAsia="zh-CN"/>
        </w:rPr>
        <w:t>cas</w:t>
      </w:r>
      <w:proofErr w:type="spellEnd"/>
    </w:p>
    <w:p w:rsidR="00F10F97" w:rsidRPr="00C96D46" w:rsidRDefault="00F10F97" w:rsidP="00F10F97">
      <w:pPr>
        <w:pStyle w:val="1"/>
        <w:numPr>
          <w:ilvl w:val="0"/>
          <w:numId w:val="0"/>
        </w:numPr>
        <w:rPr>
          <w:rFonts w:eastAsia="宋体"/>
          <w:lang w:eastAsia="zh-CN"/>
        </w:rPr>
      </w:pPr>
      <w:r w:rsidRPr="00C96D46">
        <w:lastRenderedPageBreak/>
        <w:t>References</w:t>
      </w:r>
    </w:p>
    <w:p w:rsidR="00162F75" w:rsidRDefault="003430F3" w:rsidP="00162F75">
      <w:r w:rsidRPr="00E9285C">
        <w:rPr>
          <w:rFonts w:eastAsia="宋体"/>
          <w:lang w:val="en-US" w:eastAsia="zh-CN"/>
        </w:rPr>
        <w:t>[</w:t>
      </w:r>
      <w:r w:rsidR="009C49E3">
        <w:rPr>
          <w:rFonts w:eastAsia="宋体"/>
          <w:lang w:val="en-US" w:eastAsia="zh-CN"/>
        </w:rPr>
        <w:t>1</w:t>
      </w:r>
      <w:r w:rsidRPr="00E9285C">
        <w:rPr>
          <w:rFonts w:eastAsia="宋体"/>
          <w:lang w:val="en-US" w:eastAsia="zh-CN"/>
        </w:rPr>
        <w:t>]</w:t>
      </w:r>
      <w:r w:rsidR="008C1345" w:rsidRPr="008C1345">
        <w:rPr>
          <w:rFonts w:eastAsia="宋体"/>
          <w:lang w:val="en-US" w:eastAsia="zh-CN"/>
        </w:rPr>
        <w:t xml:space="preserve"> </w:t>
      </w:r>
      <w:r w:rsidR="00162F75" w:rsidRPr="003B11A1">
        <w:t>RP-210890</w:t>
      </w:r>
      <w:r w:rsidR="00162F75">
        <w:t>,</w:t>
      </w:r>
      <w:r w:rsidR="00162F75" w:rsidRPr="003B11A1">
        <w:t xml:space="preserve"> New WID on Simultaneous </w:t>
      </w:r>
      <w:proofErr w:type="spellStart"/>
      <w:r w:rsidR="00162F75" w:rsidRPr="003B11A1">
        <w:t>RxTx</w:t>
      </w:r>
      <w:proofErr w:type="spellEnd"/>
      <w:r w:rsidR="00162F75" w:rsidRPr="003B11A1">
        <w:t xml:space="preserve"> band combinations for CA, SUL, MR-DC and NR-DC</w:t>
      </w:r>
      <w:r w:rsidR="00162F75">
        <w:t xml:space="preserve">, Huawei, </w:t>
      </w:r>
      <w:proofErr w:type="spellStart"/>
      <w:r w:rsidR="00162F75">
        <w:t>HiSilicon</w:t>
      </w:r>
      <w:proofErr w:type="spellEnd"/>
      <w:r w:rsidR="00162F75" w:rsidRPr="00162F75">
        <w:t>, RAN</w:t>
      </w:r>
      <w:r w:rsidR="00162F75">
        <w:t>#91e</w:t>
      </w:r>
    </w:p>
    <w:p w:rsidR="00162F75" w:rsidRDefault="00162F75" w:rsidP="00162F75">
      <w:pPr>
        <w:rPr>
          <w:rFonts w:eastAsiaTheme="minorEastAsia"/>
          <w:lang w:eastAsia="zh-CN"/>
        </w:rPr>
      </w:pPr>
      <w:r>
        <w:rPr>
          <w:rFonts w:eastAsiaTheme="minorEastAsia" w:hint="eastAsia"/>
          <w:lang w:eastAsia="zh-CN"/>
        </w:rPr>
        <w:t>[</w:t>
      </w:r>
      <w:r>
        <w:rPr>
          <w:rFonts w:eastAsiaTheme="minorEastAsia"/>
          <w:lang w:eastAsia="zh-CN"/>
        </w:rPr>
        <w:t xml:space="preserve">2] </w:t>
      </w:r>
      <w:r w:rsidRPr="00162F75">
        <w:rPr>
          <w:rFonts w:eastAsiaTheme="minorEastAsia"/>
          <w:lang w:eastAsia="zh-CN"/>
        </w:rPr>
        <w:t>R4-2105458</w:t>
      </w:r>
      <w:r>
        <w:rPr>
          <w:rFonts w:eastAsiaTheme="minorEastAsia"/>
          <w:lang w:eastAsia="zh-CN"/>
        </w:rPr>
        <w:t xml:space="preserve">, </w:t>
      </w:r>
      <w:r w:rsidRPr="00162F75">
        <w:rPr>
          <w:rFonts w:eastAsiaTheme="minorEastAsia"/>
          <w:lang w:eastAsia="zh-CN"/>
        </w:rPr>
        <w:t>Email discussion summary for [98-bis-</w:t>
      </w:r>
      <w:proofErr w:type="gramStart"/>
      <w:r w:rsidRPr="00162F75">
        <w:rPr>
          <w:rFonts w:eastAsiaTheme="minorEastAsia"/>
          <w:lang w:eastAsia="zh-CN"/>
        </w:rPr>
        <w:t>e][</w:t>
      </w:r>
      <w:proofErr w:type="gramEnd"/>
      <w:r w:rsidRPr="00162F75">
        <w:rPr>
          <w:rFonts w:eastAsiaTheme="minorEastAsia"/>
          <w:lang w:eastAsia="zh-CN"/>
        </w:rPr>
        <w:t xml:space="preserve">121] </w:t>
      </w:r>
      <w:proofErr w:type="spellStart"/>
      <w:r w:rsidRPr="00162F75">
        <w:rPr>
          <w:rFonts w:eastAsiaTheme="minorEastAsia"/>
          <w:lang w:eastAsia="zh-CN"/>
        </w:rPr>
        <w:t>Simultaneous_RxTx</w:t>
      </w:r>
      <w:proofErr w:type="spellEnd"/>
      <w:r>
        <w:rPr>
          <w:rFonts w:eastAsiaTheme="minorEastAsia"/>
          <w:lang w:eastAsia="zh-CN"/>
        </w:rPr>
        <w:t xml:space="preserve">, </w:t>
      </w:r>
      <w:r w:rsidRPr="00162F75">
        <w:rPr>
          <w:rFonts w:eastAsiaTheme="minorEastAsia"/>
          <w:lang w:eastAsia="zh-CN"/>
        </w:rPr>
        <w:t>Moderator (Huawei)</w:t>
      </w:r>
      <w:r>
        <w:rPr>
          <w:rFonts w:eastAsiaTheme="minorEastAsia"/>
          <w:lang w:eastAsia="zh-CN"/>
        </w:rPr>
        <w:t>, RAN4#98-e-bis</w:t>
      </w:r>
    </w:p>
    <w:p w:rsidR="00162F75" w:rsidRDefault="00162F75" w:rsidP="00162F75">
      <w:pPr>
        <w:rPr>
          <w:rFonts w:eastAsiaTheme="minorEastAsia"/>
          <w:lang w:eastAsia="zh-CN"/>
        </w:rPr>
      </w:pPr>
      <w:r>
        <w:rPr>
          <w:rFonts w:eastAsiaTheme="minorEastAsia" w:hint="eastAsia"/>
          <w:lang w:eastAsia="zh-CN"/>
        </w:rPr>
        <w:t>[</w:t>
      </w:r>
      <w:r>
        <w:rPr>
          <w:rFonts w:eastAsiaTheme="minorEastAsia"/>
          <w:lang w:eastAsia="zh-CN"/>
        </w:rPr>
        <w:t xml:space="preserve">3] </w:t>
      </w:r>
      <w:r w:rsidRPr="00162F75">
        <w:rPr>
          <w:rFonts w:eastAsiaTheme="minorEastAsia"/>
          <w:lang w:eastAsia="zh-CN"/>
        </w:rPr>
        <w:t>R4-2105377</w:t>
      </w:r>
      <w:r>
        <w:rPr>
          <w:rFonts w:eastAsiaTheme="minorEastAsia"/>
          <w:lang w:eastAsia="zh-CN"/>
        </w:rPr>
        <w:t xml:space="preserve">, </w:t>
      </w:r>
      <w:r w:rsidRPr="00162F75">
        <w:rPr>
          <w:rFonts w:eastAsiaTheme="minorEastAsia"/>
          <w:lang w:eastAsia="zh-CN"/>
        </w:rPr>
        <w:t>Way forward on Simultaneous Rx/Tx</w:t>
      </w:r>
      <w:r>
        <w:rPr>
          <w:rFonts w:eastAsiaTheme="minorEastAsia"/>
          <w:lang w:eastAsia="zh-CN"/>
        </w:rPr>
        <w:t xml:space="preserve">, </w:t>
      </w:r>
      <w:r>
        <w:rPr>
          <w:rFonts w:eastAsiaTheme="minorEastAsia" w:hint="eastAsia"/>
          <w:lang w:eastAsia="zh-CN"/>
        </w:rPr>
        <w:t>Hua</w:t>
      </w:r>
      <w:r>
        <w:rPr>
          <w:rFonts w:eastAsiaTheme="minorEastAsia"/>
          <w:lang w:eastAsia="zh-CN"/>
        </w:rPr>
        <w:t xml:space="preserve">wei, </w:t>
      </w:r>
      <w:proofErr w:type="spellStart"/>
      <w:r>
        <w:rPr>
          <w:rFonts w:eastAsiaTheme="minorEastAsia"/>
          <w:lang w:eastAsia="zh-CN"/>
        </w:rPr>
        <w:t>HiSilicon</w:t>
      </w:r>
      <w:proofErr w:type="spellEnd"/>
      <w:r>
        <w:rPr>
          <w:rFonts w:eastAsiaTheme="minorEastAsia"/>
          <w:lang w:eastAsia="zh-CN"/>
        </w:rPr>
        <w:t>, RAN4#98-e-bis</w:t>
      </w:r>
    </w:p>
    <w:p w:rsidR="002F4CC2" w:rsidRPr="002F4CC2" w:rsidRDefault="002F4CC2" w:rsidP="00162F75">
      <w:pPr>
        <w:rPr>
          <w:rFonts w:eastAsiaTheme="minorEastAsia"/>
          <w:lang w:val="en-US" w:eastAsia="zh-CN"/>
        </w:rPr>
      </w:pPr>
      <w:r>
        <w:rPr>
          <w:rFonts w:eastAsiaTheme="minorEastAsia" w:hint="eastAsia"/>
          <w:lang w:eastAsia="zh-CN"/>
        </w:rPr>
        <w:t>[</w:t>
      </w:r>
      <w:r>
        <w:rPr>
          <w:rFonts w:eastAsiaTheme="minorEastAsia"/>
          <w:lang w:eastAsia="zh-CN"/>
        </w:rPr>
        <w:t xml:space="preserve">4] </w:t>
      </w:r>
      <w:r w:rsidRPr="002F4CC2">
        <w:rPr>
          <w:rFonts w:eastAsiaTheme="minorEastAsia" w:hint="eastAsia"/>
          <w:lang w:val="en-US" w:eastAsia="zh-CN"/>
        </w:rPr>
        <w:t>R4-1808131</w:t>
      </w:r>
      <w:r>
        <w:rPr>
          <w:rFonts w:eastAsiaTheme="minorEastAsia" w:hint="eastAsia"/>
          <w:lang w:val="en-US" w:eastAsia="zh-CN"/>
        </w:rPr>
        <w:t>,</w:t>
      </w:r>
      <w:r>
        <w:rPr>
          <w:rFonts w:eastAsiaTheme="minorEastAsia"/>
          <w:lang w:val="en-US" w:eastAsia="zh-CN"/>
        </w:rPr>
        <w:t xml:space="preserve"> </w:t>
      </w:r>
      <w:r w:rsidRPr="002F4CC2">
        <w:rPr>
          <w:rFonts w:eastAsiaTheme="minorEastAsia"/>
          <w:lang w:eastAsia="zh-CN"/>
        </w:rPr>
        <w:t xml:space="preserve">WF for simultaneous </w:t>
      </w:r>
      <w:proofErr w:type="spellStart"/>
      <w:r w:rsidRPr="002F4CC2">
        <w:rPr>
          <w:rFonts w:eastAsiaTheme="minorEastAsia"/>
          <w:lang w:eastAsia="zh-CN"/>
        </w:rPr>
        <w:t>RxTx</w:t>
      </w:r>
      <w:proofErr w:type="spellEnd"/>
      <w:r w:rsidRPr="002F4CC2">
        <w:rPr>
          <w:rFonts w:eastAsiaTheme="minorEastAsia"/>
          <w:lang w:eastAsia="zh-CN"/>
        </w:rPr>
        <w:t xml:space="preserve"> UE capability for NR</w:t>
      </w:r>
      <w:r>
        <w:rPr>
          <w:rFonts w:eastAsiaTheme="minorEastAsia"/>
          <w:lang w:eastAsia="zh-CN"/>
        </w:rPr>
        <w:t>, Ericsson, RAN4#87</w:t>
      </w:r>
    </w:p>
    <w:sectPr w:rsidR="002F4CC2" w:rsidRPr="002F4CC2"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D10C1" w:rsidRDefault="00BD10C1">
      <w:r>
        <w:separator/>
      </w:r>
    </w:p>
  </w:endnote>
  <w:endnote w:type="continuationSeparator" w:id="0">
    <w:p w:rsidR="00BD10C1" w:rsidRDefault="00BD10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6FD5" w:rsidRDefault="00376FD5" w:rsidP="002D07B9">
    <w:pPr>
      <w:pStyle w:val="a5"/>
    </w:pPr>
  </w:p>
  <w:p w:rsidR="00376FD5" w:rsidRDefault="00376FD5" w:rsidP="002D07B9"/>
  <w:p w:rsidR="00376FD5" w:rsidRDefault="00376FD5" w:rsidP="002D07B9">
    <w:pPr>
      <w:pStyle w:val="a7"/>
    </w:pPr>
  </w:p>
  <w:p w:rsidR="00376FD5" w:rsidRDefault="00376FD5" w:rsidP="002D07B9"/>
  <w:p w:rsidR="00376FD5" w:rsidRDefault="00376FD5"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rsidR="00376FD5" w:rsidRPr="002D07B9" w:rsidRDefault="00376FD5"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D10C1" w:rsidRDefault="00BD10C1">
      <w:r>
        <w:separator/>
      </w:r>
    </w:p>
  </w:footnote>
  <w:footnote w:type="continuationSeparator" w:id="0">
    <w:p w:rsidR="00BD10C1" w:rsidRDefault="00BD10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E4B26"/>
    <w:multiLevelType w:val="hybridMultilevel"/>
    <w:tmpl w:val="8B6C503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D47976"/>
    <w:multiLevelType w:val="hybridMultilevel"/>
    <w:tmpl w:val="D95AF2BA"/>
    <w:lvl w:ilvl="0" w:tplc="DB60718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F55323"/>
    <w:multiLevelType w:val="hybridMultilevel"/>
    <w:tmpl w:val="5AC48008"/>
    <w:lvl w:ilvl="0" w:tplc="53E29B9A">
      <w:start w:val="1"/>
      <w:numFmt w:val="bullet"/>
      <w:lvlText w:val="•"/>
      <w:lvlJc w:val="left"/>
      <w:pPr>
        <w:tabs>
          <w:tab w:val="num" w:pos="720"/>
        </w:tabs>
        <w:ind w:left="720" w:hanging="360"/>
      </w:pPr>
      <w:rPr>
        <w:rFonts w:ascii="Arial" w:hAnsi="Arial" w:hint="default"/>
      </w:rPr>
    </w:lvl>
    <w:lvl w:ilvl="1" w:tplc="E22E8DE8">
      <w:numFmt w:val="bullet"/>
      <w:lvlText w:val="-"/>
      <w:lvlJc w:val="left"/>
      <w:pPr>
        <w:tabs>
          <w:tab w:val="num" w:pos="1440"/>
        </w:tabs>
        <w:ind w:left="1440" w:hanging="360"/>
      </w:pPr>
      <w:rPr>
        <w:rFonts w:ascii="Calibri" w:hAnsi="Calibri" w:hint="default"/>
      </w:rPr>
    </w:lvl>
    <w:lvl w:ilvl="2" w:tplc="A1F6D398" w:tentative="1">
      <w:start w:val="1"/>
      <w:numFmt w:val="bullet"/>
      <w:lvlText w:val="•"/>
      <w:lvlJc w:val="left"/>
      <w:pPr>
        <w:tabs>
          <w:tab w:val="num" w:pos="2160"/>
        </w:tabs>
        <w:ind w:left="2160" w:hanging="360"/>
      </w:pPr>
      <w:rPr>
        <w:rFonts w:ascii="Arial" w:hAnsi="Arial" w:hint="default"/>
      </w:rPr>
    </w:lvl>
    <w:lvl w:ilvl="3" w:tplc="E6AE49DE" w:tentative="1">
      <w:start w:val="1"/>
      <w:numFmt w:val="bullet"/>
      <w:lvlText w:val="•"/>
      <w:lvlJc w:val="left"/>
      <w:pPr>
        <w:tabs>
          <w:tab w:val="num" w:pos="2880"/>
        </w:tabs>
        <w:ind w:left="2880" w:hanging="360"/>
      </w:pPr>
      <w:rPr>
        <w:rFonts w:ascii="Arial" w:hAnsi="Arial" w:hint="default"/>
      </w:rPr>
    </w:lvl>
    <w:lvl w:ilvl="4" w:tplc="340AE9AE" w:tentative="1">
      <w:start w:val="1"/>
      <w:numFmt w:val="bullet"/>
      <w:lvlText w:val="•"/>
      <w:lvlJc w:val="left"/>
      <w:pPr>
        <w:tabs>
          <w:tab w:val="num" w:pos="3600"/>
        </w:tabs>
        <w:ind w:left="3600" w:hanging="360"/>
      </w:pPr>
      <w:rPr>
        <w:rFonts w:ascii="Arial" w:hAnsi="Arial" w:hint="default"/>
      </w:rPr>
    </w:lvl>
    <w:lvl w:ilvl="5" w:tplc="72DAA33A" w:tentative="1">
      <w:start w:val="1"/>
      <w:numFmt w:val="bullet"/>
      <w:lvlText w:val="•"/>
      <w:lvlJc w:val="left"/>
      <w:pPr>
        <w:tabs>
          <w:tab w:val="num" w:pos="4320"/>
        </w:tabs>
        <w:ind w:left="4320" w:hanging="360"/>
      </w:pPr>
      <w:rPr>
        <w:rFonts w:ascii="Arial" w:hAnsi="Arial" w:hint="default"/>
      </w:rPr>
    </w:lvl>
    <w:lvl w:ilvl="6" w:tplc="6142B8FE" w:tentative="1">
      <w:start w:val="1"/>
      <w:numFmt w:val="bullet"/>
      <w:lvlText w:val="•"/>
      <w:lvlJc w:val="left"/>
      <w:pPr>
        <w:tabs>
          <w:tab w:val="num" w:pos="5040"/>
        </w:tabs>
        <w:ind w:left="5040" w:hanging="360"/>
      </w:pPr>
      <w:rPr>
        <w:rFonts w:ascii="Arial" w:hAnsi="Arial" w:hint="default"/>
      </w:rPr>
    </w:lvl>
    <w:lvl w:ilvl="7" w:tplc="77A0A15E" w:tentative="1">
      <w:start w:val="1"/>
      <w:numFmt w:val="bullet"/>
      <w:lvlText w:val="•"/>
      <w:lvlJc w:val="left"/>
      <w:pPr>
        <w:tabs>
          <w:tab w:val="num" w:pos="5760"/>
        </w:tabs>
        <w:ind w:left="5760" w:hanging="360"/>
      </w:pPr>
      <w:rPr>
        <w:rFonts w:ascii="Arial" w:hAnsi="Arial" w:hint="default"/>
      </w:rPr>
    </w:lvl>
    <w:lvl w:ilvl="8" w:tplc="2918051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C97323"/>
    <w:multiLevelType w:val="hybridMultilevel"/>
    <w:tmpl w:val="AD1A3288"/>
    <w:lvl w:ilvl="0" w:tplc="0D6653AE">
      <w:start w:val="1"/>
      <w:numFmt w:val="bullet"/>
      <w:lvlText w:val="•"/>
      <w:lvlJc w:val="left"/>
      <w:pPr>
        <w:tabs>
          <w:tab w:val="num" w:pos="720"/>
        </w:tabs>
        <w:ind w:left="720" w:hanging="360"/>
      </w:pPr>
      <w:rPr>
        <w:rFonts w:ascii="Arial" w:hAnsi="Arial" w:hint="default"/>
      </w:rPr>
    </w:lvl>
    <w:lvl w:ilvl="1" w:tplc="ADB2F92A" w:tentative="1">
      <w:start w:val="1"/>
      <w:numFmt w:val="bullet"/>
      <w:lvlText w:val="•"/>
      <w:lvlJc w:val="left"/>
      <w:pPr>
        <w:tabs>
          <w:tab w:val="num" w:pos="1440"/>
        </w:tabs>
        <w:ind w:left="1440" w:hanging="360"/>
      </w:pPr>
      <w:rPr>
        <w:rFonts w:ascii="Arial" w:hAnsi="Arial" w:hint="default"/>
      </w:rPr>
    </w:lvl>
    <w:lvl w:ilvl="2" w:tplc="8CD40782" w:tentative="1">
      <w:start w:val="1"/>
      <w:numFmt w:val="bullet"/>
      <w:lvlText w:val="•"/>
      <w:lvlJc w:val="left"/>
      <w:pPr>
        <w:tabs>
          <w:tab w:val="num" w:pos="2160"/>
        </w:tabs>
        <w:ind w:left="2160" w:hanging="360"/>
      </w:pPr>
      <w:rPr>
        <w:rFonts w:ascii="Arial" w:hAnsi="Arial" w:hint="default"/>
      </w:rPr>
    </w:lvl>
    <w:lvl w:ilvl="3" w:tplc="612895A4" w:tentative="1">
      <w:start w:val="1"/>
      <w:numFmt w:val="bullet"/>
      <w:lvlText w:val="•"/>
      <w:lvlJc w:val="left"/>
      <w:pPr>
        <w:tabs>
          <w:tab w:val="num" w:pos="2880"/>
        </w:tabs>
        <w:ind w:left="2880" w:hanging="360"/>
      </w:pPr>
      <w:rPr>
        <w:rFonts w:ascii="Arial" w:hAnsi="Arial" w:hint="default"/>
      </w:rPr>
    </w:lvl>
    <w:lvl w:ilvl="4" w:tplc="17A0C3F0" w:tentative="1">
      <w:start w:val="1"/>
      <w:numFmt w:val="bullet"/>
      <w:lvlText w:val="•"/>
      <w:lvlJc w:val="left"/>
      <w:pPr>
        <w:tabs>
          <w:tab w:val="num" w:pos="3600"/>
        </w:tabs>
        <w:ind w:left="3600" w:hanging="360"/>
      </w:pPr>
      <w:rPr>
        <w:rFonts w:ascii="Arial" w:hAnsi="Arial" w:hint="default"/>
      </w:rPr>
    </w:lvl>
    <w:lvl w:ilvl="5" w:tplc="7C0A083C" w:tentative="1">
      <w:start w:val="1"/>
      <w:numFmt w:val="bullet"/>
      <w:lvlText w:val="•"/>
      <w:lvlJc w:val="left"/>
      <w:pPr>
        <w:tabs>
          <w:tab w:val="num" w:pos="4320"/>
        </w:tabs>
        <w:ind w:left="4320" w:hanging="360"/>
      </w:pPr>
      <w:rPr>
        <w:rFonts w:ascii="Arial" w:hAnsi="Arial" w:hint="default"/>
      </w:rPr>
    </w:lvl>
    <w:lvl w:ilvl="6" w:tplc="4998CB70" w:tentative="1">
      <w:start w:val="1"/>
      <w:numFmt w:val="bullet"/>
      <w:lvlText w:val="•"/>
      <w:lvlJc w:val="left"/>
      <w:pPr>
        <w:tabs>
          <w:tab w:val="num" w:pos="5040"/>
        </w:tabs>
        <w:ind w:left="5040" w:hanging="360"/>
      </w:pPr>
      <w:rPr>
        <w:rFonts w:ascii="Arial" w:hAnsi="Arial" w:hint="default"/>
      </w:rPr>
    </w:lvl>
    <w:lvl w:ilvl="7" w:tplc="0A3AC6C8" w:tentative="1">
      <w:start w:val="1"/>
      <w:numFmt w:val="bullet"/>
      <w:lvlText w:val="•"/>
      <w:lvlJc w:val="left"/>
      <w:pPr>
        <w:tabs>
          <w:tab w:val="num" w:pos="5760"/>
        </w:tabs>
        <w:ind w:left="5760" w:hanging="360"/>
      </w:pPr>
      <w:rPr>
        <w:rFonts w:ascii="Arial" w:hAnsi="Arial" w:hint="default"/>
      </w:rPr>
    </w:lvl>
    <w:lvl w:ilvl="8" w:tplc="79DE9B6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7" w15:restartNumberingAfterBreak="0">
    <w:nsid w:val="123D727D"/>
    <w:multiLevelType w:val="hybridMultilevel"/>
    <w:tmpl w:val="F2789F56"/>
    <w:lvl w:ilvl="0" w:tplc="22325C90">
      <w:start w:val="1"/>
      <w:numFmt w:val="bullet"/>
      <w:lvlText w:val="•"/>
      <w:lvlJc w:val="left"/>
      <w:pPr>
        <w:tabs>
          <w:tab w:val="num" w:pos="720"/>
        </w:tabs>
        <w:ind w:left="720" w:hanging="360"/>
      </w:pPr>
      <w:rPr>
        <w:rFonts w:ascii="Arial" w:hAnsi="Arial" w:hint="default"/>
      </w:rPr>
    </w:lvl>
    <w:lvl w:ilvl="1" w:tplc="9492106E">
      <w:start w:val="1"/>
      <w:numFmt w:val="bullet"/>
      <w:lvlText w:val="•"/>
      <w:lvlJc w:val="left"/>
      <w:pPr>
        <w:tabs>
          <w:tab w:val="num" w:pos="1440"/>
        </w:tabs>
        <w:ind w:left="1440" w:hanging="360"/>
      </w:pPr>
      <w:rPr>
        <w:rFonts w:ascii="Arial" w:hAnsi="Arial" w:hint="default"/>
      </w:rPr>
    </w:lvl>
    <w:lvl w:ilvl="2" w:tplc="CC5C5914" w:tentative="1">
      <w:start w:val="1"/>
      <w:numFmt w:val="bullet"/>
      <w:lvlText w:val="•"/>
      <w:lvlJc w:val="left"/>
      <w:pPr>
        <w:tabs>
          <w:tab w:val="num" w:pos="2160"/>
        </w:tabs>
        <w:ind w:left="2160" w:hanging="360"/>
      </w:pPr>
      <w:rPr>
        <w:rFonts w:ascii="Arial" w:hAnsi="Arial" w:hint="default"/>
      </w:rPr>
    </w:lvl>
    <w:lvl w:ilvl="3" w:tplc="D80CE3CE" w:tentative="1">
      <w:start w:val="1"/>
      <w:numFmt w:val="bullet"/>
      <w:lvlText w:val="•"/>
      <w:lvlJc w:val="left"/>
      <w:pPr>
        <w:tabs>
          <w:tab w:val="num" w:pos="2880"/>
        </w:tabs>
        <w:ind w:left="2880" w:hanging="360"/>
      </w:pPr>
      <w:rPr>
        <w:rFonts w:ascii="Arial" w:hAnsi="Arial" w:hint="default"/>
      </w:rPr>
    </w:lvl>
    <w:lvl w:ilvl="4" w:tplc="F8FEBB7C" w:tentative="1">
      <w:start w:val="1"/>
      <w:numFmt w:val="bullet"/>
      <w:lvlText w:val="•"/>
      <w:lvlJc w:val="left"/>
      <w:pPr>
        <w:tabs>
          <w:tab w:val="num" w:pos="3600"/>
        </w:tabs>
        <w:ind w:left="3600" w:hanging="360"/>
      </w:pPr>
      <w:rPr>
        <w:rFonts w:ascii="Arial" w:hAnsi="Arial" w:hint="default"/>
      </w:rPr>
    </w:lvl>
    <w:lvl w:ilvl="5" w:tplc="FB581A1E" w:tentative="1">
      <w:start w:val="1"/>
      <w:numFmt w:val="bullet"/>
      <w:lvlText w:val="•"/>
      <w:lvlJc w:val="left"/>
      <w:pPr>
        <w:tabs>
          <w:tab w:val="num" w:pos="4320"/>
        </w:tabs>
        <w:ind w:left="4320" w:hanging="360"/>
      </w:pPr>
      <w:rPr>
        <w:rFonts w:ascii="Arial" w:hAnsi="Arial" w:hint="default"/>
      </w:rPr>
    </w:lvl>
    <w:lvl w:ilvl="6" w:tplc="5BDA3172" w:tentative="1">
      <w:start w:val="1"/>
      <w:numFmt w:val="bullet"/>
      <w:lvlText w:val="•"/>
      <w:lvlJc w:val="left"/>
      <w:pPr>
        <w:tabs>
          <w:tab w:val="num" w:pos="5040"/>
        </w:tabs>
        <w:ind w:left="5040" w:hanging="360"/>
      </w:pPr>
      <w:rPr>
        <w:rFonts w:ascii="Arial" w:hAnsi="Arial" w:hint="default"/>
      </w:rPr>
    </w:lvl>
    <w:lvl w:ilvl="7" w:tplc="550AD434" w:tentative="1">
      <w:start w:val="1"/>
      <w:numFmt w:val="bullet"/>
      <w:lvlText w:val="•"/>
      <w:lvlJc w:val="left"/>
      <w:pPr>
        <w:tabs>
          <w:tab w:val="num" w:pos="5760"/>
        </w:tabs>
        <w:ind w:left="5760" w:hanging="360"/>
      </w:pPr>
      <w:rPr>
        <w:rFonts w:ascii="Arial" w:hAnsi="Arial" w:hint="default"/>
      </w:rPr>
    </w:lvl>
    <w:lvl w:ilvl="8" w:tplc="86F855C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4314E8D"/>
    <w:multiLevelType w:val="hybridMultilevel"/>
    <w:tmpl w:val="7DD6FCD6"/>
    <w:lvl w:ilvl="0" w:tplc="2A5EC0E0">
      <w:start w:val="1"/>
      <w:numFmt w:val="bullet"/>
      <w:lvlText w:val="•"/>
      <w:lvlJc w:val="left"/>
      <w:pPr>
        <w:tabs>
          <w:tab w:val="num" w:pos="720"/>
        </w:tabs>
        <w:ind w:left="720" w:hanging="360"/>
      </w:pPr>
      <w:rPr>
        <w:rFonts w:ascii="Arial" w:hAnsi="Arial" w:hint="default"/>
      </w:rPr>
    </w:lvl>
    <w:lvl w:ilvl="1" w:tplc="F6C698FA">
      <w:numFmt w:val="bullet"/>
      <w:lvlText w:val="•"/>
      <w:lvlJc w:val="left"/>
      <w:pPr>
        <w:tabs>
          <w:tab w:val="num" w:pos="1440"/>
        </w:tabs>
        <w:ind w:left="1440" w:hanging="360"/>
      </w:pPr>
      <w:rPr>
        <w:rFonts w:ascii="Arial" w:hAnsi="Arial" w:hint="default"/>
      </w:rPr>
    </w:lvl>
    <w:lvl w:ilvl="2" w:tplc="4192CCDC" w:tentative="1">
      <w:start w:val="1"/>
      <w:numFmt w:val="bullet"/>
      <w:lvlText w:val="•"/>
      <w:lvlJc w:val="left"/>
      <w:pPr>
        <w:tabs>
          <w:tab w:val="num" w:pos="2160"/>
        </w:tabs>
        <w:ind w:left="2160" w:hanging="360"/>
      </w:pPr>
      <w:rPr>
        <w:rFonts w:ascii="Arial" w:hAnsi="Arial" w:hint="default"/>
      </w:rPr>
    </w:lvl>
    <w:lvl w:ilvl="3" w:tplc="A840142E" w:tentative="1">
      <w:start w:val="1"/>
      <w:numFmt w:val="bullet"/>
      <w:lvlText w:val="•"/>
      <w:lvlJc w:val="left"/>
      <w:pPr>
        <w:tabs>
          <w:tab w:val="num" w:pos="2880"/>
        </w:tabs>
        <w:ind w:left="2880" w:hanging="360"/>
      </w:pPr>
      <w:rPr>
        <w:rFonts w:ascii="Arial" w:hAnsi="Arial" w:hint="default"/>
      </w:rPr>
    </w:lvl>
    <w:lvl w:ilvl="4" w:tplc="82DCD8FC" w:tentative="1">
      <w:start w:val="1"/>
      <w:numFmt w:val="bullet"/>
      <w:lvlText w:val="•"/>
      <w:lvlJc w:val="left"/>
      <w:pPr>
        <w:tabs>
          <w:tab w:val="num" w:pos="3600"/>
        </w:tabs>
        <w:ind w:left="3600" w:hanging="360"/>
      </w:pPr>
      <w:rPr>
        <w:rFonts w:ascii="Arial" w:hAnsi="Arial" w:hint="default"/>
      </w:rPr>
    </w:lvl>
    <w:lvl w:ilvl="5" w:tplc="EACC44AA" w:tentative="1">
      <w:start w:val="1"/>
      <w:numFmt w:val="bullet"/>
      <w:lvlText w:val="•"/>
      <w:lvlJc w:val="left"/>
      <w:pPr>
        <w:tabs>
          <w:tab w:val="num" w:pos="4320"/>
        </w:tabs>
        <w:ind w:left="4320" w:hanging="360"/>
      </w:pPr>
      <w:rPr>
        <w:rFonts w:ascii="Arial" w:hAnsi="Arial" w:hint="default"/>
      </w:rPr>
    </w:lvl>
    <w:lvl w:ilvl="6" w:tplc="A4FE4592" w:tentative="1">
      <w:start w:val="1"/>
      <w:numFmt w:val="bullet"/>
      <w:lvlText w:val="•"/>
      <w:lvlJc w:val="left"/>
      <w:pPr>
        <w:tabs>
          <w:tab w:val="num" w:pos="5040"/>
        </w:tabs>
        <w:ind w:left="5040" w:hanging="360"/>
      </w:pPr>
      <w:rPr>
        <w:rFonts w:ascii="Arial" w:hAnsi="Arial" w:hint="default"/>
      </w:rPr>
    </w:lvl>
    <w:lvl w:ilvl="7" w:tplc="5484C3DC" w:tentative="1">
      <w:start w:val="1"/>
      <w:numFmt w:val="bullet"/>
      <w:lvlText w:val="•"/>
      <w:lvlJc w:val="left"/>
      <w:pPr>
        <w:tabs>
          <w:tab w:val="num" w:pos="5760"/>
        </w:tabs>
        <w:ind w:left="5760" w:hanging="360"/>
      </w:pPr>
      <w:rPr>
        <w:rFonts w:ascii="Arial" w:hAnsi="Arial" w:hint="default"/>
      </w:rPr>
    </w:lvl>
    <w:lvl w:ilvl="8" w:tplc="6350682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62950CA"/>
    <w:multiLevelType w:val="hybridMultilevel"/>
    <w:tmpl w:val="E5AA3018"/>
    <w:lvl w:ilvl="0" w:tplc="78DC308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231D4EBC"/>
    <w:multiLevelType w:val="hybridMultilevel"/>
    <w:tmpl w:val="AF54BFC6"/>
    <w:lvl w:ilvl="0" w:tplc="839A300E">
      <w:start w:val="1"/>
      <w:numFmt w:val="bullet"/>
      <w:lvlText w:val="•"/>
      <w:lvlJc w:val="left"/>
      <w:pPr>
        <w:tabs>
          <w:tab w:val="num" w:pos="720"/>
        </w:tabs>
        <w:ind w:left="720" w:hanging="360"/>
      </w:pPr>
      <w:rPr>
        <w:rFonts w:ascii="Arial" w:hAnsi="Arial" w:hint="default"/>
      </w:rPr>
    </w:lvl>
    <w:lvl w:ilvl="1" w:tplc="FF8C37A4">
      <w:numFmt w:val="bullet"/>
      <w:lvlText w:val="•"/>
      <w:lvlJc w:val="left"/>
      <w:pPr>
        <w:tabs>
          <w:tab w:val="num" w:pos="1440"/>
        </w:tabs>
        <w:ind w:left="1440" w:hanging="360"/>
      </w:pPr>
      <w:rPr>
        <w:rFonts w:ascii="Arial" w:hAnsi="Arial" w:hint="default"/>
      </w:rPr>
    </w:lvl>
    <w:lvl w:ilvl="2" w:tplc="07803D1E" w:tentative="1">
      <w:start w:val="1"/>
      <w:numFmt w:val="bullet"/>
      <w:lvlText w:val="•"/>
      <w:lvlJc w:val="left"/>
      <w:pPr>
        <w:tabs>
          <w:tab w:val="num" w:pos="2160"/>
        </w:tabs>
        <w:ind w:left="2160" w:hanging="360"/>
      </w:pPr>
      <w:rPr>
        <w:rFonts w:ascii="Arial" w:hAnsi="Arial" w:hint="default"/>
      </w:rPr>
    </w:lvl>
    <w:lvl w:ilvl="3" w:tplc="FF12E544" w:tentative="1">
      <w:start w:val="1"/>
      <w:numFmt w:val="bullet"/>
      <w:lvlText w:val="•"/>
      <w:lvlJc w:val="left"/>
      <w:pPr>
        <w:tabs>
          <w:tab w:val="num" w:pos="2880"/>
        </w:tabs>
        <w:ind w:left="2880" w:hanging="360"/>
      </w:pPr>
      <w:rPr>
        <w:rFonts w:ascii="Arial" w:hAnsi="Arial" w:hint="default"/>
      </w:rPr>
    </w:lvl>
    <w:lvl w:ilvl="4" w:tplc="F482B7D6" w:tentative="1">
      <w:start w:val="1"/>
      <w:numFmt w:val="bullet"/>
      <w:lvlText w:val="•"/>
      <w:lvlJc w:val="left"/>
      <w:pPr>
        <w:tabs>
          <w:tab w:val="num" w:pos="3600"/>
        </w:tabs>
        <w:ind w:left="3600" w:hanging="360"/>
      </w:pPr>
      <w:rPr>
        <w:rFonts w:ascii="Arial" w:hAnsi="Arial" w:hint="default"/>
      </w:rPr>
    </w:lvl>
    <w:lvl w:ilvl="5" w:tplc="21B8E4EE" w:tentative="1">
      <w:start w:val="1"/>
      <w:numFmt w:val="bullet"/>
      <w:lvlText w:val="•"/>
      <w:lvlJc w:val="left"/>
      <w:pPr>
        <w:tabs>
          <w:tab w:val="num" w:pos="4320"/>
        </w:tabs>
        <w:ind w:left="4320" w:hanging="360"/>
      </w:pPr>
      <w:rPr>
        <w:rFonts w:ascii="Arial" w:hAnsi="Arial" w:hint="default"/>
      </w:rPr>
    </w:lvl>
    <w:lvl w:ilvl="6" w:tplc="FBCC8434" w:tentative="1">
      <w:start w:val="1"/>
      <w:numFmt w:val="bullet"/>
      <w:lvlText w:val="•"/>
      <w:lvlJc w:val="left"/>
      <w:pPr>
        <w:tabs>
          <w:tab w:val="num" w:pos="5040"/>
        </w:tabs>
        <w:ind w:left="5040" w:hanging="360"/>
      </w:pPr>
      <w:rPr>
        <w:rFonts w:ascii="Arial" w:hAnsi="Arial" w:hint="default"/>
      </w:rPr>
    </w:lvl>
    <w:lvl w:ilvl="7" w:tplc="46C8C204" w:tentative="1">
      <w:start w:val="1"/>
      <w:numFmt w:val="bullet"/>
      <w:lvlText w:val="•"/>
      <w:lvlJc w:val="left"/>
      <w:pPr>
        <w:tabs>
          <w:tab w:val="num" w:pos="5760"/>
        </w:tabs>
        <w:ind w:left="5760" w:hanging="360"/>
      </w:pPr>
      <w:rPr>
        <w:rFonts w:ascii="Arial" w:hAnsi="Arial" w:hint="default"/>
      </w:rPr>
    </w:lvl>
    <w:lvl w:ilvl="8" w:tplc="C2BC4EB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86C008A"/>
    <w:multiLevelType w:val="hybridMultilevel"/>
    <w:tmpl w:val="904EA340"/>
    <w:lvl w:ilvl="0" w:tplc="0409000F">
      <w:start w:val="1"/>
      <w:numFmt w:val="decimal"/>
      <w:lvlText w:val="%1."/>
      <w:lvlJc w:val="left"/>
      <w:pPr>
        <w:ind w:left="1288" w:hanging="360"/>
      </w:pPr>
      <w:rPr>
        <w:rFonts w:hint="default"/>
      </w:rPr>
    </w:lvl>
    <w:lvl w:ilvl="1" w:tplc="04090019">
      <w:start w:val="1"/>
      <w:numFmt w:val="lowerLetter"/>
      <w:lvlText w:val="%2."/>
      <w:lvlJc w:val="left"/>
      <w:pPr>
        <w:ind w:left="2008" w:hanging="360"/>
      </w:pPr>
    </w:lvl>
    <w:lvl w:ilvl="2" w:tplc="0409001B">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3" w15:restartNumberingAfterBreak="0">
    <w:nsid w:val="2C143311"/>
    <w:multiLevelType w:val="hybridMultilevel"/>
    <w:tmpl w:val="ACC8279E"/>
    <w:lvl w:ilvl="0" w:tplc="5508AE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6" w15:restartNumberingAfterBreak="0">
    <w:nsid w:val="3019610F"/>
    <w:multiLevelType w:val="hybridMultilevel"/>
    <w:tmpl w:val="69A8C5A4"/>
    <w:lvl w:ilvl="0" w:tplc="A40AAF7C">
      <w:start w:val="1"/>
      <w:numFmt w:val="bullet"/>
      <w:lvlText w:val="•"/>
      <w:lvlJc w:val="left"/>
      <w:pPr>
        <w:tabs>
          <w:tab w:val="num" w:pos="720"/>
        </w:tabs>
        <w:ind w:left="720" w:hanging="360"/>
      </w:pPr>
      <w:rPr>
        <w:rFonts w:ascii="Arial" w:hAnsi="Arial" w:hint="default"/>
      </w:rPr>
    </w:lvl>
    <w:lvl w:ilvl="1" w:tplc="CF84A9D8">
      <w:numFmt w:val="bullet"/>
      <w:lvlText w:val="•"/>
      <w:lvlJc w:val="left"/>
      <w:pPr>
        <w:tabs>
          <w:tab w:val="num" w:pos="1440"/>
        </w:tabs>
        <w:ind w:left="1440" w:hanging="360"/>
      </w:pPr>
      <w:rPr>
        <w:rFonts w:ascii="Arial" w:hAnsi="Arial" w:hint="default"/>
      </w:rPr>
    </w:lvl>
    <w:lvl w:ilvl="2" w:tplc="4490C650" w:tentative="1">
      <w:start w:val="1"/>
      <w:numFmt w:val="bullet"/>
      <w:lvlText w:val="•"/>
      <w:lvlJc w:val="left"/>
      <w:pPr>
        <w:tabs>
          <w:tab w:val="num" w:pos="2160"/>
        </w:tabs>
        <w:ind w:left="2160" w:hanging="360"/>
      </w:pPr>
      <w:rPr>
        <w:rFonts w:ascii="Arial" w:hAnsi="Arial" w:hint="default"/>
      </w:rPr>
    </w:lvl>
    <w:lvl w:ilvl="3" w:tplc="6776A22C" w:tentative="1">
      <w:start w:val="1"/>
      <w:numFmt w:val="bullet"/>
      <w:lvlText w:val="•"/>
      <w:lvlJc w:val="left"/>
      <w:pPr>
        <w:tabs>
          <w:tab w:val="num" w:pos="2880"/>
        </w:tabs>
        <w:ind w:left="2880" w:hanging="360"/>
      </w:pPr>
      <w:rPr>
        <w:rFonts w:ascii="Arial" w:hAnsi="Arial" w:hint="default"/>
      </w:rPr>
    </w:lvl>
    <w:lvl w:ilvl="4" w:tplc="E236DB5C" w:tentative="1">
      <w:start w:val="1"/>
      <w:numFmt w:val="bullet"/>
      <w:lvlText w:val="•"/>
      <w:lvlJc w:val="left"/>
      <w:pPr>
        <w:tabs>
          <w:tab w:val="num" w:pos="3600"/>
        </w:tabs>
        <w:ind w:left="3600" w:hanging="360"/>
      </w:pPr>
      <w:rPr>
        <w:rFonts w:ascii="Arial" w:hAnsi="Arial" w:hint="default"/>
      </w:rPr>
    </w:lvl>
    <w:lvl w:ilvl="5" w:tplc="1CEC145C" w:tentative="1">
      <w:start w:val="1"/>
      <w:numFmt w:val="bullet"/>
      <w:lvlText w:val="•"/>
      <w:lvlJc w:val="left"/>
      <w:pPr>
        <w:tabs>
          <w:tab w:val="num" w:pos="4320"/>
        </w:tabs>
        <w:ind w:left="4320" w:hanging="360"/>
      </w:pPr>
      <w:rPr>
        <w:rFonts w:ascii="Arial" w:hAnsi="Arial" w:hint="default"/>
      </w:rPr>
    </w:lvl>
    <w:lvl w:ilvl="6" w:tplc="8FDC6268" w:tentative="1">
      <w:start w:val="1"/>
      <w:numFmt w:val="bullet"/>
      <w:lvlText w:val="•"/>
      <w:lvlJc w:val="left"/>
      <w:pPr>
        <w:tabs>
          <w:tab w:val="num" w:pos="5040"/>
        </w:tabs>
        <w:ind w:left="5040" w:hanging="360"/>
      </w:pPr>
      <w:rPr>
        <w:rFonts w:ascii="Arial" w:hAnsi="Arial" w:hint="default"/>
      </w:rPr>
    </w:lvl>
    <w:lvl w:ilvl="7" w:tplc="915CFB88" w:tentative="1">
      <w:start w:val="1"/>
      <w:numFmt w:val="bullet"/>
      <w:lvlText w:val="•"/>
      <w:lvlJc w:val="left"/>
      <w:pPr>
        <w:tabs>
          <w:tab w:val="num" w:pos="5760"/>
        </w:tabs>
        <w:ind w:left="5760" w:hanging="360"/>
      </w:pPr>
      <w:rPr>
        <w:rFonts w:ascii="Arial" w:hAnsi="Arial" w:hint="default"/>
      </w:rPr>
    </w:lvl>
    <w:lvl w:ilvl="8" w:tplc="3D265A0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3E04859"/>
    <w:multiLevelType w:val="hybridMultilevel"/>
    <w:tmpl w:val="8D16F68C"/>
    <w:lvl w:ilvl="0" w:tplc="188C3AEC">
      <w:start w:val="1"/>
      <w:numFmt w:val="bullet"/>
      <w:lvlText w:val="o"/>
      <w:lvlJc w:val="left"/>
      <w:pPr>
        <w:tabs>
          <w:tab w:val="num" w:pos="720"/>
        </w:tabs>
        <w:ind w:left="720" w:hanging="360"/>
      </w:pPr>
      <w:rPr>
        <w:rFonts w:ascii="Courier New" w:hAnsi="Courier New" w:hint="default"/>
      </w:rPr>
    </w:lvl>
    <w:lvl w:ilvl="1" w:tplc="E09453AA">
      <w:numFmt w:val="bullet"/>
      <w:lvlText w:val="•"/>
      <w:lvlJc w:val="left"/>
      <w:pPr>
        <w:tabs>
          <w:tab w:val="num" w:pos="1440"/>
        </w:tabs>
        <w:ind w:left="1440" w:hanging="360"/>
      </w:pPr>
      <w:rPr>
        <w:rFonts w:ascii="Arial" w:hAnsi="Arial" w:hint="default"/>
      </w:rPr>
    </w:lvl>
    <w:lvl w:ilvl="2" w:tplc="3650FB0C" w:tentative="1">
      <w:start w:val="1"/>
      <w:numFmt w:val="bullet"/>
      <w:lvlText w:val="o"/>
      <w:lvlJc w:val="left"/>
      <w:pPr>
        <w:tabs>
          <w:tab w:val="num" w:pos="2160"/>
        </w:tabs>
        <w:ind w:left="2160" w:hanging="360"/>
      </w:pPr>
      <w:rPr>
        <w:rFonts w:ascii="Courier New" w:hAnsi="Courier New" w:hint="default"/>
      </w:rPr>
    </w:lvl>
    <w:lvl w:ilvl="3" w:tplc="B4A0057C" w:tentative="1">
      <w:start w:val="1"/>
      <w:numFmt w:val="bullet"/>
      <w:lvlText w:val="o"/>
      <w:lvlJc w:val="left"/>
      <w:pPr>
        <w:tabs>
          <w:tab w:val="num" w:pos="2880"/>
        </w:tabs>
        <w:ind w:left="2880" w:hanging="360"/>
      </w:pPr>
      <w:rPr>
        <w:rFonts w:ascii="Courier New" w:hAnsi="Courier New" w:hint="default"/>
      </w:rPr>
    </w:lvl>
    <w:lvl w:ilvl="4" w:tplc="B576E284" w:tentative="1">
      <w:start w:val="1"/>
      <w:numFmt w:val="bullet"/>
      <w:lvlText w:val="o"/>
      <w:lvlJc w:val="left"/>
      <w:pPr>
        <w:tabs>
          <w:tab w:val="num" w:pos="3600"/>
        </w:tabs>
        <w:ind w:left="3600" w:hanging="360"/>
      </w:pPr>
      <w:rPr>
        <w:rFonts w:ascii="Courier New" w:hAnsi="Courier New" w:hint="default"/>
      </w:rPr>
    </w:lvl>
    <w:lvl w:ilvl="5" w:tplc="705A895C" w:tentative="1">
      <w:start w:val="1"/>
      <w:numFmt w:val="bullet"/>
      <w:lvlText w:val="o"/>
      <w:lvlJc w:val="left"/>
      <w:pPr>
        <w:tabs>
          <w:tab w:val="num" w:pos="4320"/>
        </w:tabs>
        <w:ind w:left="4320" w:hanging="360"/>
      </w:pPr>
      <w:rPr>
        <w:rFonts w:ascii="Courier New" w:hAnsi="Courier New" w:hint="default"/>
      </w:rPr>
    </w:lvl>
    <w:lvl w:ilvl="6" w:tplc="14D0BC32" w:tentative="1">
      <w:start w:val="1"/>
      <w:numFmt w:val="bullet"/>
      <w:lvlText w:val="o"/>
      <w:lvlJc w:val="left"/>
      <w:pPr>
        <w:tabs>
          <w:tab w:val="num" w:pos="5040"/>
        </w:tabs>
        <w:ind w:left="5040" w:hanging="360"/>
      </w:pPr>
      <w:rPr>
        <w:rFonts w:ascii="Courier New" w:hAnsi="Courier New" w:hint="default"/>
      </w:rPr>
    </w:lvl>
    <w:lvl w:ilvl="7" w:tplc="80EC4964" w:tentative="1">
      <w:start w:val="1"/>
      <w:numFmt w:val="bullet"/>
      <w:lvlText w:val="o"/>
      <w:lvlJc w:val="left"/>
      <w:pPr>
        <w:tabs>
          <w:tab w:val="num" w:pos="5760"/>
        </w:tabs>
        <w:ind w:left="5760" w:hanging="360"/>
      </w:pPr>
      <w:rPr>
        <w:rFonts w:ascii="Courier New" w:hAnsi="Courier New" w:hint="default"/>
      </w:rPr>
    </w:lvl>
    <w:lvl w:ilvl="8" w:tplc="0B38C21A"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0" w15:restartNumberingAfterBreak="0">
    <w:nsid w:val="3E4A58F7"/>
    <w:multiLevelType w:val="hybridMultilevel"/>
    <w:tmpl w:val="6FB26E0E"/>
    <w:lvl w:ilvl="0" w:tplc="04987BAE">
      <w:start w:val="1"/>
      <w:numFmt w:val="bullet"/>
      <w:lvlText w:val="-"/>
      <w:lvlJc w:val="left"/>
      <w:pPr>
        <w:ind w:left="720" w:hanging="360"/>
      </w:pPr>
      <w:rPr>
        <w:rFonts w:ascii="Calibri" w:eastAsia="Times New Roman" w:hAnsi="Calibri" w:hint="default"/>
      </w:rPr>
    </w:lvl>
    <w:lvl w:ilvl="1" w:tplc="04987BAE">
      <w:start w:val="1"/>
      <w:numFmt w:val="bullet"/>
      <w:lvlText w:val="-"/>
      <w:lvlJc w:val="left"/>
      <w:pPr>
        <w:ind w:left="1440" w:hanging="360"/>
      </w:pPr>
      <w:rPr>
        <w:rFonts w:ascii="Calibri" w:eastAsia="Times New Roman" w:hAnsi="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586C5E"/>
    <w:multiLevelType w:val="hybridMultilevel"/>
    <w:tmpl w:val="61488A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 w15:restartNumberingAfterBreak="0">
    <w:nsid w:val="422B3F28"/>
    <w:multiLevelType w:val="hybridMultilevel"/>
    <w:tmpl w:val="CD3C354C"/>
    <w:lvl w:ilvl="0" w:tplc="0409000F">
      <w:start w:val="1"/>
      <w:numFmt w:val="decimal"/>
      <w:lvlText w:val="%1."/>
      <w:lvlJc w:val="left"/>
      <w:pPr>
        <w:ind w:left="1288" w:hanging="360"/>
      </w:pPr>
      <w:rPr>
        <w:rFonts w:hint="default"/>
      </w:rPr>
    </w:lvl>
    <w:lvl w:ilvl="1" w:tplc="04090019">
      <w:start w:val="1"/>
      <w:numFmt w:val="lowerLetter"/>
      <w:lvlText w:val="%2."/>
      <w:lvlJc w:val="left"/>
      <w:pPr>
        <w:ind w:left="2008" w:hanging="360"/>
      </w:pPr>
    </w:lvl>
    <w:lvl w:ilvl="2" w:tplc="0409001B">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15:restartNumberingAfterBreak="0">
    <w:nsid w:val="44802886"/>
    <w:multiLevelType w:val="hybridMultilevel"/>
    <w:tmpl w:val="5FDAB066"/>
    <w:lvl w:ilvl="0" w:tplc="EE3E3F78">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6" w15:restartNumberingAfterBreak="0">
    <w:nsid w:val="449A03D8"/>
    <w:multiLevelType w:val="hybridMultilevel"/>
    <w:tmpl w:val="BE42A03A"/>
    <w:lvl w:ilvl="0" w:tplc="0409000F">
      <w:start w:val="1"/>
      <w:numFmt w:val="decimal"/>
      <w:lvlText w:val="%1."/>
      <w:lvlJc w:val="left"/>
      <w:pPr>
        <w:ind w:left="1288" w:hanging="360"/>
      </w:pPr>
      <w:rPr>
        <w:rFonts w:hint="default"/>
      </w:rPr>
    </w:lvl>
    <w:lvl w:ilvl="1" w:tplc="04090019">
      <w:start w:val="1"/>
      <w:numFmt w:val="lowerLetter"/>
      <w:lvlText w:val="%2."/>
      <w:lvlJc w:val="left"/>
      <w:pPr>
        <w:ind w:left="2008" w:hanging="360"/>
      </w:pPr>
    </w:lvl>
    <w:lvl w:ilvl="2" w:tplc="0409001B">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27" w15:restartNumberingAfterBreak="0">
    <w:nsid w:val="4A7F1C6D"/>
    <w:multiLevelType w:val="hybridMultilevel"/>
    <w:tmpl w:val="9650E6CE"/>
    <w:lvl w:ilvl="0" w:tplc="EC447B5C">
      <w:start w:val="1"/>
      <w:numFmt w:val="bullet"/>
      <w:lvlText w:val="•"/>
      <w:lvlJc w:val="left"/>
      <w:pPr>
        <w:tabs>
          <w:tab w:val="num" w:pos="720"/>
        </w:tabs>
        <w:ind w:left="720" w:hanging="360"/>
      </w:pPr>
      <w:rPr>
        <w:rFonts w:ascii="Arial" w:hAnsi="Arial" w:hint="default"/>
      </w:rPr>
    </w:lvl>
    <w:lvl w:ilvl="1" w:tplc="1C263982">
      <w:numFmt w:val="bullet"/>
      <w:lvlText w:val="-"/>
      <w:lvlJc w:val="left"/>
      <w:pPr>
        <w:tabs>
          <w:tab w:val="num" w:pos="1440"/>
        </w:tabs>
        <w:ind w:left="1440" w:hanging="360"/>
      </w:pPr>
      <w:rPr>
        <w:rFonts w:ascii="Calibri" w:hAnsi="Calibri" w:hint="default"/>
      </w:rPr>
    </w:lvl>
    <w:lvl w:ilvl="2" w:tplc="9468DB80" w:tentative="1">
      <w:start w:val="1"/>
      <w:numFmt w:val="bullet"/>
      <w:lvlText w:val="•"/>
      <w:lvlJc w:val="left"/>
      <w:pPr>
        <w:tabs>
          <w:tab w:val="num" w:pos="2160"/>
        </w:tabs>
        <w:ind w:left="2160" w:hanging="360"/>
      </w:pPr>
      <w:rPr>
        <w:rFonts w:ascii="Arial" w:hAnsi="Arial" w:hint="default"/>
      </w:rPr>
    </w:lvl>
    <w:lvl w:ilvl="3" w:tplc="7930AEEE" w:tentative="1">
      <w:start w:val="1"/>
      <w:numFmt w:val="bullet"/>
      <w:lvlText w:val="•"/>
      <w:lvlJc w:val="left"/>
      <w:pPr>
        <w:tabs>
          <w:tab w:val="num" w:pos="2880"/>
        </w:tabs>
        <w:ind w:left="2880" w:hanging="360"/>
      </w:pPr>
      <w:rPr>
        <w:rFonts w:ascii="Arial" w:hAnsi="Arial" w:hint="default"/>
      </w:rPr>
    </w:lvl>
    <w:lvl w:ilvl="4" w:tplc="8702C656" w:tentative="1">
      <w:start w:val="1"/>
      <w:numFmt w:val="bullet"/>
      <w:lvlText w:val="•"/>
      <w:lvlJc w:val="left"/>
      <w:pPr>
        <w:tabs>
          <w:tab w:val="num" w:pos="3600"/>
        </w:tabs>
        <w:ind w:left="3600" w:hanging="360"/>
      </w:pPr>
      <w:rPr>
        <w:rFonts w:ascii="Arial" w:hAnsi="Arial" w:hint="default"/>
      </w:rPr>
    </w:lvl>
    <w:lvl w:ilvl="5" w:tplc="8AFC7DA4" w:tentative="1">
      <w:start w:val="1"/>
      <w:numFmt w:val="bullet"/>
      <w:lvlText w:val="•"/>
      <w:lvlJc w:val="left"/>
      <w:pPr>
        <w:tabs>
          <w:tab w:val="num" w:pos="4320"/>
        </w:tabs>
        <w:ind w:left="4320" w:hanging="360"/>
      </w:pPr>
      <w:rPr>
        <w:rFonts w:ascii="Arial" w:hAnsi="Arial" w:hint="default"/>
      </w:rPr>
    </w:lvl>
    <w:lvl w:ilvl="6" w:tplc="6D2A4B4C" w:tentative="1">
      <w:start w:val="1"/>
      <w:numFmt w:val="bullet"/>
      <w:lvlText w:val="•"/>
      <w:lvlJc w:val="left"/>
      <w:pPr>
        <w:tabs>
          <w:tab w:val="num" w:pos="5040"/>
        </w:tabs>
        <w:ind w:left="5040" w:hanging="360"/>
      </w:pPr>
      <w:rPr>
        <w:rFonts w:ascii="Arial" w:hAnsi="Arial" w:hint="default"/>
      </w:rPr>
    </w:lvl>
    <w:lvl w:ilvl="7" w:tplc="18D888D2" w:tentative="1">
      <w:start w:val="1"/>
      <w:numFmt w:val="bullet"/>
      <w:lvlText w:val="•"/>
      <w:lvlJc w:val="left"/>
      <w:pPr>
        <w:tabs>
          <w:tab w:val="num" w:pos="5760"/>
        </w:tabs>
        <w:ind w:left="5760" w:hanging="360"/>
      </w:pPr>
      <w:rPr>
        <w:rFonts w:ascii="Arial" w:hAnsi="Arial" w:hint="default"/>
      </w:rPr>
    </w:lvl>
    <w:lvl w:ilvl="8" w:tplc="849E37F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BC16B44"/>
    <w:multiLevelType w:val="hybridMultilevel"/>
    <w:tmpl w:val="ABD6C064"/>
    <w:lvl w:ilvl="0" w:tplc="DB60718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2B65A00"/>
    <w:multiLevelType w:val="hybridMultilevel"/>
    <w:tmpl w:val="0BE47A6A"/>
    <w:lvl w:ilvl="0" w:tplc="A5B22CB8">
      <w:start w:val="1"/>
      <w:numFmt w:val="bullet"/>
      <w:lvlText w:val="•"/>
      <w:lvlJc w:val="left"/>
      <w:pPr>
        <w:tabs>
          <w:tab w:val="num" w:pos="1212"/>
        </w:tabs>
        <w:ind w:left="1212" w:hanging="360"/>
      </w:pPr>
      <w:rPr>
        <w:rFonts w:ascii="Arial" w:hAnsi="Arial" w:hint="default"/>
      </w:rPr>
    </w:lvl>
    <w:lvl w:ilvl="1" w:tplc="EDEC0D5E" w:tentative="1">
      <w:start w:val="1"/>
      <w:numFmt w:val="bullet"/>
      <w:lvlText w:val="•"/>
      <w:lvlJc w:val="left"/>
      <w:pPr>
        <w:tabs>
          <w:tab w:val="num" w:pos="1932"/>
        </w:tabs>
        <w:ind w:left="1932" w:hanging="360"/>
      </w:pPr>
      <w:rPr>
        <w:rFonts w:ascii="Arial" w:hAnsi="Arial" w:hint="default"/>
      </w:rPr>
    </w:lvl>
    <w:lvl w:ilvl="2" w:tplc="4FBA186C" w:tentative="1">
      <w:start w:val="1"/>
      <w:numFmt w:val="bullet"/>
      <w:lvlText w:val="•"/>
      <w:lvlJc w:val="left"/>
      <w:pPr>
        <w:tabs>
          <w:tab w:val="num" w:pos="2652"/>
        </w:tabs>
        <w:ind w:left="2652" w:hanging="360"/>
      </w:pPr>
      <w:rPr>
        <w:rFonts w:ascii="Arial" w:hAnsi="Arial" w:hint="default"/>
      </w:rPr>
    </w:lvl>
    <w:lvl w:ilvl="3" w:tplc="62CC9910" w:tentative="1">
      <w:start w:val="1"/>
      <w:numFmt w:val="bullet"/>
      <w:lvlText w:val="•"/>
      <w:lvlJc w:val="left"/>
      <w:pPr>
        <w:tabs>
          <w:tab w:val="num" w:pos="3372"/>
        </w:tabs>
        <w:ind w:left="3372" w:hanging="360"/>
      </w:pPr>
      <w:rPr>
        <w:rFonts w:ascii="Arial" w:hAnsi="Arial" w:hint="default"/>
      </w:rPr>
    </w:lvl>
    <w:lvl w:ilvl="4" w:tplc="94FC3288" w:tentative="1">
      <w:start w:val="1"/>
      <w:numFmt w:val="bullet"/>
      <w:lvlText w:val="•"/>
      <w:lvlJc w:val="left"/>
      <w:pPr>
        <w:tabs>
          <w:tab w:val="num" w:pos="4092"/>
        </w:tabs>
        <w:ind w:left="4092" w:hanging="360"/>
      </w:pPr>
      <w:rPr>
        <w:rFonts w:ascii="Arial" w:hAnsi="Arial" w:hint="default"/>
      </w:rPr>
    </w:lvl>
    <w:lvl w:ilvl="5" w:tplc="D1928B32" w:tentative="1">
      <w:start w:val="1"/>
      <w:numFmt w:val="bullet"/>
      <w:lvlText w:val="•"/>
      <w:lvlJc w:val="left"/>
      <w:pPr>
        <w:tabs>
          <w:tab w:val="num" w:pos="4812"/>
        </w:tabs>
        <w:ind w:left="4812" w:hanging="360"/>
      </w:pPr>
      <w:rPr>
        <w:rFonts w:ascii="Arial" w:hAnsi="Arial" w:hint="default"/>
      </w:rPr>
    </w:lvl>
    <w:lvl w:ilvl="6" w:tplc="8DA8F624" w:tentative="1">
      <w:start w:val="1"/>
      <w:numFmt w:val="bullet"/>
      <w:lvlText w:val="•"/>
      <w:lvlJc w:val="left"/>
      <w:pPr>
        <w:tabs>
          <w:tab w:val="num" w:pos="5532"/>
        </w:tabs>
        <w:ind w:left="5532" w:hanging="360"/>
      </w:pPr>
      <w:rPr>
        <w:rFonts w:ascii="Arial" w:hAnsi="Arial" w:hint="default"/>
      </w:rPr>
    </w:lvl>
    <w:lvl w:ilvl="7" w:tplc="84F89952" w:tentative="1">
      <w:start w:val="1"/>
      <w:numFmt w:val="bullet"/>
      <w:lvlText w:val="•"/>
      <w:lvlJc w:val="left"/>
      <w:pPr>
        <w:tabs>
          <w:tab w:val="num" w:pos="6252"/>
        </w:tabs>
        <w:ind w:left="6252" w:hanging="360"/>
      </w:pPr>
      <w:rPr>
        <w:rFonts w:ascii="Arial" w:hAnsi="Arial" w:hint="default"/>
      </w:rPr>
    </w:lvl>
    <w:lvl w:ilvl="8" w:tplc="8DA0DF62" w:tentative="1">
      <w:start w:val="1"/>
      <w:numFmt w:val="bullet"/>
      <w:lvlText w:val="•"/>
      <w:lvlJc w:val="left"/>
      <w:pPr>
        <w:tabs>
          <w:tab w:val="num" w:pos="6972"/>
        </w:tabs>
        <w:ind w:left="6972" w:hanging="360"/>
      </w:pPr>
      <w:rPr>
        <w:rFonts w:ascii="Arial" w:hAnsi="Arial" w:hint="default"/>
      </w:rPr>
    </w:lvl>
  </w:abstractNum>
  <w:abstractNum w:abstractNumId="30" w15:restartNumberingAfterBreak="0">
    <w:nsid w:val="54367403"/>
    <w:multiLevelType w:val="hybridMultilevel"/>
    <w:tmpl w:val="E1CE15BA"/>
    <w:lvl w:ilvl="0" w:tplc="AAF043BA">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3" w15:restartNumberingAfterBreak="0">
    <w:nsid w:val="5AF53B51"/>
    <w:multiLevelType w:val="hybridMultilevel"/>
    <w:tmpl w:val="89B0C6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BF17A0C"/>
    <w:multiLevelType w:val="hybridMultilevel"/>
    <w:tmpl w:val="E716DFB0"/>
    <w:lvl w:ilvl="0" w:tplc="044E97DE">
      <w:start w:val="1"/>
      <w:numFmt w:val="bullet"/>
      <w:lvlText w:val="•"/>
      <w:lvlJc w:val="left"/>
      <w:pPr>
        <w:tabs>
          <w:tab w:val="num" w:pos="720"/>
        </w:tabs>
        <w:ind w:left="720" w:hanging="360"/>
      </w:pPr>
      <w:rPr>
        <w:rFonts w:ascii="Arial" w:hAnsi="Arial" w:hint="default"/>
      </w:rPr>
    </w:lvl>
    <w:lvl w:ilvl="1" w:tplc="BAAAA8C6">
      <w:numFmt w:val="bullet"/>
      <w:lvlText w:val="•"/>
      <w:lvlJc w:val="left"/>
      <w:pPr>
        <w:tabs>
          <w:tab w:val="num" w:pos="1440"/>
        </w:tabs>
        <w:ind w:left="1440" w:hanging="360"/>
      </w:pPr>
      <w:rPr>
        <w:rFonts w:ascii="Arial" w:hAnsi="Arial" w:hint="default"/>
      </w:rPr>
    </w:lvl>
    <w:lvl w:ilvl="2" w:tplc="29CA882A" w:tentative="1">
      <w:start w:val="1"/>
      <w:numFmt w:val="bullet"/>
      <w:lvlText w:val="•"/>
      <w:lvlJc w:val="left"/>
      <w:pPr>
        <w:tabs>
          <w:tab w:val="num" w:pos="2160"/>
        </w:tabs>
        <w:ind w:left="2160" w:hanging="360"/>
      </w:pPr>
      <w:rPr>
        <w:rFonts w:ascii="Arial" w:hAnsi="Arial" w:hint="default"/>
      </w:rPr>
    </w:lvl>
    <w:lvl w:ilvl="3" w:tplc="2C4A67D2" w:tentative="1">
      <w:start w:val="1"/>
      <w:numFmt w:val="bullet"/>
      <w:lvlText w:val="•"/>
      <w:lvlJc w:val="left"/>
      <w:pPr>
        <w:tabs>
          <w:tab w:val="num" w:pos="2880"/>
        </w:tabs>
        <w:ind w:left="2880" w:hanging="360"/>
      </w:pPr>
      <w:rPr>
        <w:rFonts w:ascii="Arial" w:hAnsi="Arial" w:hint="default"/>
      </w:rPr>
    </w:lvl>
    <w:lvl w:ilvl="4" w:tplc="6B447718" w:tentative="1">
      <w:start w:val="1"/>
      <w:numFmt w:val="bullet"/>
      <w:lvlText w:val="•"/>
      <w:lvlJc w:val="left"/>
      <w:pPr>
        <w:tabs>
          <w:tab w:val="num" w:pos="3600"/>
        </w:tabs>
        <w:ind w:left="3600" w:hanging="360"/>
      </w:pPr>
      <w:rPr>
        <w:rFonts w:ascii="Arial" w:hAnsi="Arial" w:hint="default"/>
      </w:rPr>
    </w:lvl>
    <w:lvl w:ilvl="5" w:tplc="35CADE90" w:tentative="1">
      <w:start w:val="1"/>
      <w:numFmt w:val="bullet"/>
      <w:lvlText w:val="•"/>
      <w:lvlJc w:val="left"/>
      <w:pPr>
        <w:tabs>
          <w:tab w:val="num" w:pos="4320"/>
        </w:tabs>
        <w:ind w:left="4320" w:hanging="360"/>
      </w:pPr>
      <w:rPr>
        <w:rFonts w:ascii="Arial" w:hAnsi="Arial" w:hint="default"/>
      </w:rPr>
    </w:lvl>
    <w:lvl w:ilvl="6" w:tplc="CC0C9BE0" w:tentative="1">
      <w:start w:val="1"/>
      <w:numFmt w:val="bullet"/>
      <w:lvlText w:val="•"/>
      <w:lvlJc w:val="left"/>
      <w:pPr>
        <w:tabs>
          <w:tab w:val="num" w:pos="5040"/>
        </w:tabs>
        <w:ind w:left="5040" w:hanging="360"/>
      </w:pPr>
      <w:rPr>
        <w:rFonts w:ascii="Arial" w:hAnsi="Arial" w:hint="default"/>
      </w:rPr>
    </w:lvl>
    <w:lvl w:ilvl="7" w:tplc="90AA499C" w:tentative="1">
      <w:start w:val="1"/>
      <w:numFmt w:val="bullet"/>
      <w:lvlText w:val="•"/>
      <w:lvlJc w:val="left"/>
      <w:pPr>
        <w:tabs>
          <w:tab w:val="num" w:pos="5760"/>
        </w:tabs>
        <w:ind w:left="5760" w:hanging="360"/>
      </w:pPr>
      <w:rPr>
        <w:rFonts w:ascii="Arial" w:hAnsi="Arial" w:hint="default"/>
      </w:rPr>
    </w:lvl>
    <w:lvl w:ilvl="8" w:tplc="430ED2F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6F768A"/>
    <w:multiLevelType w:val="hybridMultilevel"/>
    <w:tmpl w:val="B11CF7AA"/>
    <w:lvl w:ilvl="0" w:tplc="DF10FE14">
      <w:start w:val="1"/>
      <w:numFmt w:val="bullet"/>
      <w:lvlText w:val="•"/>
      <w:lvlJc w:val="left"/>
      <w:pPr>
        <w:tabs>
          <w:tab w:val="num" w:pos="720"/>
        </w:tabs>
        <w:ind w:left="720" w:hanging="360"/>
      </w:pPr>
      <w:rPr>
        <w:rFonts w:ascii="Arial" w:hAnsi="Arial" w:hint="default"/>
      </w:rPr>
    </w:lvl>
    <w:lvl w:ilvl="1" w:tplc="E634F762">
      <w:numFmt w:val="bullet"/>
      <w:lvlText w:val="•"/>
      <w:lvlJc w:val="left"/>
      <w:pPr>
        <w:tabs>
          <w:tab w:val="num" w:pos="1440"/>
        </w:tabs>
        <w:ind w:left="1440" w:hanging="360"/>
      </w:pPr>
      <w:rPr>
        <w:rFonts w:ascii="Arial" w:hAnsi="Arial" w:hint="default"/>
      </w:rPr>
    </w:lvl>
    <w:lvl w:ilvl="2" w:tplc="02D027B0">
      <w:numFmt w:val="bullet"/>
      <w:lvlText w:val="•"/>
      <w:lvlJc w:val="left"/>
      <w:pPr>
        <w:tabs>
          <w:tab w:val="num" w:pos="2160"/>
        </w:tabs>
        <w:ind w:left="2160" w:hanging="360"/>
      </w:pPr>
      <w:rPr>
        <w:rFonts w:ascii="Arial" w:hAnsi="Arial" w:hint="default"/>
      </w:rPr>
    </w:lvl>
    <w:lvl w:ilvl="3" w:tplc="D78CAFAA" w:tentative="1">
      <w:start w:val="1"/>
      <w:numFmt w:val="bullet"/>
      <w:lvlText w:val="•"/>
      <w:lvlJc w:val="left"/>
      <w:pPr>
        <w:tabs>
          <w:tab w:val="num" w:pos="2880"/>
        </w:tabs>
        <w:ind w:left="2880" w:hanging="360"/>
      </w:pPr>
      <w:rPr>
        <w:rFonts w:ascii="Arial" w:hAnsi="Arial" w:hint="default"/>
      </w:rPr>
    </w:lvl>
    <w:lvl w:ilvl="4" w:tplc="8B88810A" w:tentative="1">
      <w:start w:val="1"/>
      <w:numFmt w:val="bullet"/>
      <w:lvlText w:val="•"/>
      <w:lvlJc w:val="left"/>
      <w:pPr>
        <w:tabs>
          <w:tab w:val="num" w:pos="3600"/>
        </w:tabs>
        <w:ind w:left="3600" w:hanging="360"/>
      </w:pPr>
      <w:rPr>
        <w:rFonts w:ascii="Arial" w:hAnsi="Arial" w:hint="default"/>
      </w:rPr>
    </w:lvl>
    <w:lvl w:ilvl="5" w:tplc="F33AAC5E" w:tentative="1">
      <w:start w:val="1"/>
      <w:numFmt w:val="bullet"/>
      <w:lvlText w:val="•"/>
      <w:lvlJc w:val="left"/>
      <w:pPr>
        <w:tabs>
          <w:tab w:val="num" w:pos="4320"/>
        </w:tabs>
        <w:ind w:left="4320" w:hanging="360"/>
      </w:pPr>
      <w:rPr>
        <w:rFonts w:ascii="Arial" w:hAnsi="Arial" w:hint="default"/>
      </w:rPr>
    </w:lvl>
    <w:lvl w:ilvl="6" w:tplc="156ADFFA" w:tentative="1">
      <w:start w:val="1"/>
      <w:numFmt w:val="bullet"/>
      <w:lvlText w:val="•"/>
      <w:lvlJc w:val="left"/>
      <w:pPr>
        <w:tabs>
          <w:tab w:val="num" w:pos="5040"/>
        </w:tabs>
        <w:ind w:left="5040" w:hanging="360"/>
      </w:pPr>
      <w:rPr>
        <w:rFonts w:ascii="Arial" w:hAnsi="Arial" w:hint="default"/>
      </w:rPr>
    </w:lvl>
    <w:lvl w:ilvl="7" w:tplc="2A3472DE" w:tentative="1">
      <w:start w:val="1"/>
      <w:numFmt w:val="bullet"/>
      <w:lvlText w:val="•"/>
      <w:lvlJc w:val="left"/>
      <w:pPr>
        <w:tabs>
          <w:tab w:val="num" w:pos="5760"/>
        </w:tabs>
        <w:ind w:left="5760" w:hanging="360"/>
      </w:pPr>
      <w:rPr>
        <w:rFonts w:ascii="Arial" w:hAnsi="Arial" w:hint="default"/>
      </w:rPr>
    </w:lvl>
    <w:lvl w:ilvl="8" w:tplc="0BAE756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22567C5"/>
    <w:multiLevelType w:val="hybridMultilevel"/>
    <w:tmpl w:val="4708929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682F4A"/>
    <w:multiLevelType w:val="hybridMultilevel"/>
    <w:tmpl w:val="F22E71FC"/>
    <w:lvl w:ilvl="0" w:tplc="DB60718C">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9" w15:restartNumberingAfterBreak="0">
    <w:nsid w:val="65553EE3"/>
    <w:multiLevelType w:val="hybridMultilevel"/>
    <w:tmpl w:val="94308ECA"/>
    <w:lvl w:ilvl="0" w:tplc="7410EDFE">
      <w:start w:val="1"/>
      <w:numFmt w:val="bullet"/>
      <w:lvlText w:val="o"/>
      <w:lvlJc w:val="left"/>
      <w:pPr>
        <w:tabs>
          <w:tab w:val="num" w:pos="720"/>
        </w:tabs>
        <w:ind w:left="720" w:hanging="360"/>
      </w:pPr>
      <w:rPr>
        <w:rFonts w:ascii="Courier New" w:hAnsi="Courier New" w:hint="default"/>
      </w:rPr>
    </w:lvl>
    <w:lvl w:ilvl="1" w:tplc="ECB45F92">
      <w:numFmt w:val="bullet"/>
      <w:lvlText w:val="•"/>
      <w:lvlJc w:val="left"/>
      <w:pPr>
        <w:tabs>
          <w:tab w:val="num" w:pos="1440"/>
        </w:tabs>
        <w:ind w:left="1440" w:hanging="360"/>
      </w:pPr>
      <w:rPr>
        <w:rFonts w:ascii="Arial" w:hAnsi="Arial" w:hint="default"/>
      </w:rPr>
    </w:lvl>
    <w:lvl w:ilvl="2" w:tplc="0362424C">
      <w:numFmt w:val="bullet"/>
      <w:lvlText w:val=""/>
      <w:lvlJc w:val="left"/>
      <w:pPr>
        <w:tabs>
          <w:tab w:val="num" w:pos="2160"/>
        </w:tabs>
        <w:ind w:left="2160" w:hanging="360"/>
      </w:pPr>
      <w:rPr>
        <w:rFonts w:ascii="Wingdings" w:hAnsi="Wingdings" w:hint="default"/>
      </w:rPr>
    </w:lvl>
    <w:lvl w:ilvl="3" w:tplc="ED08D37E" w:tentative="1">
      <w:start w:val="1"/>
      <w:numFmt w:val="bullet"/>
      <w:lvlText w:val="o"/>
      <w:lvlJc w:val="left"/>
      <w:pPr>
        <w:tabs>
          <w:tab w:val="num" w:pos="2880"/>
        </w:tabs>
        <w:ind w:left="2880" w:hanging="360"/>
      </w:pPr>
      <w:rPr>
        <w:rFonts w:ascii="Courier New" w:hAnsi="Courier New" w:hint="default"/>
      </w:rPr>
    </w:lvl>
    <w:lvl w:ilvl="4" w:tplc="23C6A94E" w:tentative="1">
      <w:start w:val="1"/>
      <w:numFmt w:val="bullet"/>
      <w:lvlText w:val="o"/>
      <w:lvlJc w:val="left"/>
      <w:pPr>
        <w:tabs>
          <w:tab w:val="num" w:pos="3600"/>
        </w:tabs>
        <w:ind w:left="3600" w:hanging="360"/>
      </w:pPr>
      <w:rPr>
        <w:rFonts w:ascii="Courier New" w:hAnsi="Courier New" w:hint="default"/>
      </w:rPr>
    </w:lvl>
    <w:lvl w:ilvl="5" w:tplc="BFD4A0F4" w:tentative="1">
      <w:start w:val="1"/>
      <w:numFmt w:val="bullet"/>
      <w:lvlText w:val="o"/>
      <w:lvlJc w:val="left"/>
      <w:pPr>
        <w:tabs>
          <w:tab w:val="num" w:pos="4320"/>
        </w:tabs>
        <w:ind w:left="4320" w:hanging="360"/>
      </w:pPr>
      <w:rPr>
        <w:rFonts w:ascii="Courier New" w:hAnsi="Courier New" w:hint="default"/>
      </w:rPr>
    </w:lvl>
    <w:lvl w:ilvl="6" w:tplc="585C4776" w:tentative="1">
      <w:start w:val="1"/>
      <w:numFmt w:val="bullet"/>
      <w:lvlText w:val="o"/>
      <w:lvlJc w:val="left"/>
      <w:pPr>
        <w:tabs>
          <w:tab w:val="num" w:pos="5040"/>
        </w:tabs>
        <w:ind w:left="5040" w:hanging="360"/>
      </w:pPr>
      <w:rPr>
        <w:rFonts w:ascii="Courier New" w:hAnsi="Courier New" w:hint="default"/>
      </w:rPr>
    </w:lvl>
    <w:lvl w:ilvl="7" w:tplc="E2F463AE" w:tentative="1">
      <w:start w:val="1"/>
      <w:numFmt w:val="bullet"/>
      <w:lvlText w:val="o"/>
      <w:lvlJc w:val="left"/>
      <w:pPr>
        <w:tabs>
          <w:tab w:val="num" w:pos="5760"/>
        </w:tabs>
        <w:ind w:left="5760" w:hanging="360"/>
      </w:pPr>
      <w:rPr>
        <w:rFonts w:ascii="Courier New" w:hAnsi="Courier New" w:hint="default"/>
      </w:rPr>
    </w:lvl>
    <w:lvl w:ilvl="8" w:tplc="6C2EBC08" w:tentative="1">
      <w:start w:val="1"/>
      <w:numFmt w:val="bullet"/>
      <w:lvlText w:val="o"/>
      <w:lvlJc w:val="left"/>
      <w:pPr>
        <w:tabs>
          <w:tab w:val="num" w:pos="6480"/>
        </w:tabs>
        <w:ind w:left="6480" w:hanging="360"/>
      </w:pPr>
      <w:rPr>
        <w:rFonts w:ascii="Courier New" w:hAnsi="Courier New" w:hint="default"/>
      </w:rPr>
    </w:lvl>
  </w:abstractNum>
  <w:abstractNum w:abstractNumId="40" w15:restartNumberingAfterBreak="0">
    <w:nsid w:val="67F91995"/>
    <w:multiLevelType w:val="hybridMultilevel"/>
    <w:tmpl w:val="5BDA23A0"/>
    <w:lvl w:ilvl="0" w:tplc="03B48E10">
      <w:start w:val="1"/>
      <w:numFmt w:val="bullet"/>
      <w:lvlText w:val="•"/>
      <w:lvlJc w:val="left"/>
      <w:pPr>
        <w:tabs>
          <w:tab w:val="num" w:pos="1212"/>
        </w:tabs>
        <w:ind w:left="1212" w:hanging="360"/>
      </w:pPr>
      <w:rPr>
        <w:rFonts w:ascii="Arial" w:hAnsi="Arial" w:hint="default"/>
      </w:rPr>
    </w:lvl>
    <w:lvl w:ilvl="1" w:tplc="8834CEEA">
      <w:numFmt w:val="bullet"/>
      <w:lvlText w:val="•"/>
      <w:lvlJc w:val="left"/>
      <w:pPr>
        <w:tabs>
          <w:tab w:val="num" w:pos="1932"/>
        </w:tabs>
        <w:ind w:left="1932" w:hanging="360"/>
      </w:pPr>
      <w:rPr>
        <w:rFonts w:ascii="Arial" w:hAnsi="Arial" w:hint="default"/>
      </w:rPr>
    </w:lvl>
    <w:lvl w:ilvl="2" w:tplc="636ED4DE" w:tentative="1">
      <w:start w:val="1"/>
      <w:numFmt w:val="bullet"/>
      <w:lvlText w:val="•"/>
      <w:lvlJc w:val="left"/>
      <w:pPr>
        <w:tabs>
          <w:tab w:val="num" w:pos="2652"/>
        </w:tabs>
        <w:ind w:left="2652" w:hanging="360"/>
      </w:pPr>
      <w:rPr>
        <w:rFonts w:ascii="Arial" w:hAnsi="Arial" w:hint="default"/>
      </w:rPr>
    </w:lvl>
    <w:lvl w:ilvl="3" w:tplc="C722E29E" w:tentative="1">
      <w:start w:val="1"/>
      <w:numFmt w:val="bullet"/>
      <w:lvlText w:val="•"/>
      <w:lvlJc w:val="left"/>
      <w:pPr>
        <w:tabs>
          <w:tab w:val="num" w:pos="3372"/>
        </w:tabs>
        <w:ind w:left="3372" w:hanging="360"/>
      </w:pPr>
      <w:rPr>
        <w:rFonts w:ascii="Arial" w:hAnsi="Arial" w:hint="default"/>
      </w:rPr>
    </w:lvl>
    <w:lvl w:ilvl="4" w:tplc="66A07226" w:tentative="1">
      <w:start w:val="1"/>
      <w:numFmt w:val="bullet"/>
      <w:lvlText w:val="•"/>
      <w:lvlJc w:val="left"/>
      <w:pPr>
        <w:tabs>
          <w:tab w:val="num" w:pos="4092"/>
        </w:tabs>
        <w:ind w:left="4092" w:hanging="360"/>
      </w:pPr>
      <w:rPr>
        <w:rFonts w:ascii="Arial" w:hAnsi="Arial" w:hint="default"/>
      </w:rPr>
    </w:lvl>
    <w:lvl w:ilvl="5" w:tplc="9AF2B91A" w:tentative="1">
      <w:start w:val="1"/>
      <w:numFmt w:val="bullet"/>
      <w:lvlText w:val="•"/>
      <w:lvlJc w:val="left"/>
      <w:pPr>
        <w:tabs>
          <w:tab w:val="num" w:pos="4812"/>
        </w:tabs>
        <w:ind w:left="4812" w:hanging="360"/>
      </w:pPr>
      <w:rPr>
        <w:rFonts w:ascii="Arial" w:hAnsi="Arial" w:hint="default"/>
      </w:rPr>
    </w:lvl>
    <w:lvl w:ilvl="6" w:tplc="AA922166" w:tentative="1">
      <w:start w:val="1"/>
      <w:numFmt w:val="bullet"/>
      <w:lvlText w:val="•"/>
      <w:lvlJc w:val="left"/>
      <w:pPr>
        <w:tabs>
          <w:tab w:val="num" w:pos="5532"/>
        </w:tabs>
        <w:ind w:left="5532" w:hanging="360"/>
      </w:pPr>
      <w:rPr>
        <w:rFonts w:ascii="Arial" w:hAnsi="Arial" w:hint="default"/>
      </w:rPr>
    </w:lvl>
    <w:lvl w:ilvl="7" w:tplc="B34278BA" w:tentative="1">
      <w:start w:val="1"/>
      <w:numFmt w:val="bullet"/>
      <w:lvlText w:val="•"/>
      <w:lvlJc w:val="left"/>
      <w:pPr>
        <w:tabs>
          <w:tab w:val="num" w:pos="6252"/>
        </w:tabs>
        <w:ind w:left="6252" w:hanging="360"/>
      </w:pPr>
      <w:rPr>
        <w:rFonts w:ascii="Arial" w:hAnsi="Arial" w:hint="default"/>
      </w:rPr>
    </w:lvl>
    <w:lvl w:ilvl="8" w:tplc="1306347C" w:tentative="1">
      <w:start w:val="1"/>
      <w:numFmt w:val="bullet"/>
      <w:lvlText w:val="•"/>
      <w:lvlJc w:val="left"/>
      <w:pPr>
        <w:tabs>
          <w:tab w:val="num" w:pos="6972"/>
        </w:tabs>
        <w:ind w:left="6972" w:hanging="360"/>
      </w:pPr>
      <w:rPr>
        <w:rFonts w:ascii="Arial" w:hAnsi="Arial" w:hint="default"/>
      </w:rPr>
    </w:lvl>
  </w:abstractNum>
  <w:abstractNum w:abstractNumId="41"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3F7165A"/>
    <w:multiLevelType w:val="hybridMultilevel"/>
    <w:tmpl w:val="3EA48BA8"/>
    <w:lvl w:ilvl="0" w:tplc="DB60718C">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6B83754"/>
    <w:multiLevelType w:val="hybridMultilevel"/>
    <w:tmpl w:val="7BFE5406"/>
    <w:lvl w:ilvl="0" w:tplc="6694BFC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AD5133F"/>
    <w:multiLevelType w:val="hybridMultilevel"/>
    <w:tmpl w:val="2D7E92AC"/>
    <w:lvl w:ilvl="0" w:tplc="4BE40198">
      <w:start w:val="1"/>
      <w:numFmt w:val="bullet"/>
      <w:lvlText w:val="o"/>
      <w:lvlJc w:val="left"/>
      <w:pPr>
        <w:tabs>
          <w:tab w:val="num" w:pos="720"/>
        </w:tabs>
        <w:ind w:left="720" w:hanging="360"/>
      </w:pPr>
      <w:rPr>
        <w:rFonts w:ascii="Courier New" w:hAnsi="Courier New" w:hint="default"/>
      </w:rPr>
    </w:lvl>
    <w:lvl w:ilvl="1" w:tplc="62DC31C2">
      <w:numFmt w:val="bullet"/>
      <w:lvlText w:val="•"/>
      <w:lvlJc w:val="left"/>
      <w:pPr>
        <w:tabs>
          <w:tab w:val="num" w:pos="1440"/>
        </w:tabs>
        <w:ind w:left="1440" w:hanging="360"/>
      </w:pPr>
      <w:rPr>
        <w:rFonts w:ascii="Arial" w:hAnsi="Arial" w:hint="default"/>
      </w:rPr>
    </w:lvl>
    <w:lvl w:ilvl="2" w:tplc="39BE920C" w:tentative="1">
      <w:start w:val="1"/>
      <w:numFmt w:val="bullet"/>
      <w:lvlText w:val="o"/>
      <w:lvlJc w:val="left"/>
      <w:pPr>
        <w:tabs>
          <w:tab w:val="num" w:pos="2160"/>
        </w:tabs>
        <w:ind w:left="2160" w:hanging="360"/>
      </w:pPr>
      <w:rPr>
        <w:rFonts w:ascii="Courier New" w:hAnsi="Courier New" w:hint="default"/>
      </w:rPr>
    </w:lvl>
    <w:lvl w:ilvl="3" w:tplc="46C20A14" w:tentative="1">
      <w:start w:val="1"/>
      <w:numFmt w:val="bullet"/>
      <w:lvlText w:val="o"/>
      <w:lvlJc w:val="left"/>
      <w:pPr>
        <w:tabs>
          <w:tab w:val="num" w:pos="2880"/>
        </w:tabs>
        <w:ind w:left="2880" w:hanging="360"/>
      </w:pPr>
      <w:rPr>
        <w:rFonts w:ascii="Courier New" w:hAnsi="Courier New" w:hint="default"/>
      </w:rPr>
    </w:lvl>
    <w:lvl w:ilvl="4" w:tplc="F796D13E" w:tentative="1">
      <w:start w:val="1"/>
      <w:numFmt w:val="bullet"/>
      <w:lvlText w:val="o"/>
      <w:lvlJc w:val="left"/>
      <w:pPr>
        <w:tabs>
          <w:tab w:val="num" w:pos="3600"/>
        </w:tabs>
        <w:ind w:left="3600" w:hanging="360"/>
      </w:pPr>
      <w:rPr>
        <w:rFonts w:ascii="Courier New" w:hAnsi="Courier New" w:hint="default"/>
      </w:rPr>
    </w:lvl>
    <w:lvl w:ilvl="5" w:tplc="D3002C56" w:tentative="1">
      <w:start w:val="1"/>
      <w:numFmt w:val="bullet"/>
      <w:lvlText w:val="o"/>
      <w:lvlJc w:val="left"/>
      <w:pPr>
        <w:tabs>
          <w:tab w:val="num" w:pos="4320"/>
        </w:tabs>
        <w:ind w:left="4320" w:hanging="360"/>
      </w:pPr>
      <w:rPr>
        <w:rFonts w:ascii="Courier New" w:hAnsi="Courier New" w:hint="default"/>
      </w:rPr>
    </w:lvl>
    <w:lvl w:ilvl="6" w:tplc="53E0512E" w:tentative="1">
      <w:start w:val="1"/>
      <w:numFmt w:val="bullet"/>
      <w:lvlText w:val="o"/>
      <w:lvlJc w:val="left"/>
      <w:pPr>
        <w:tabs>
          <w:tab w:val="num" w:pos="5040"/>
        </w:tabs>
        <w:ind w:left="5040" w:hanging="360"/>
      </w:pPr>
      <w:rPr>
        <w:rFonts w:ascii="Courier New" w:hAnsi="Courier New" w:hint="default"/>
      </w:rPr>
    </w:lvl>
    <w:lvl w:ilvl="7" w:tplc="C356373A" w:tentative="1">
      <w:start w:val="1"/>
      <w:numFmt w:val="bullet"/>
      <w:lvlText w:val="o"/>
      <w:lvlJc w:val="left"/>
      <w:pPr>
        <w:tabs>
          <w:tab w:val="num" w:pos="5760"/>
        </w:tabs>
        <w:ind w:left="5760" w:hanging="360"/>
      </w:pPr>
      <w:rPr>
        <w:rFonts w:ascii="Courier New" w:hAnsi="Courier New" w:hint="default"/>
      </w:rPr>
    </w:lvl>
    <w:lvl w:ilvl="8" w:tplc="14CE63EE" w:tentative="1">
      <w:start w:val="1"/>
      <w:numFmt w:val="bullet"/>
      <w:lvlText w:val="o"/>
      <w:lvlJc w:val="left"/>
      <w:pPr>
        <w:tabs>
          <w:tab w:val="num" w:pos="6480"/>
        </w:tabs>
        <w:ind w:left="6480" w:hanging="360"/>
      </w:pPr>
      <w:rPr>
        <w:rFonts w:ascii="Courier New" w:hAnsi="Courier New" w:hint="default"/>
      </w:rPr>
    </w:lvl>
  </w:abstractNum>
  <w:abstractNum w:abstractNumId="46"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E30C20"/>
    <w:multiLevelType w:val="hybridMultilevel"/>
    <w:tmpl w:val="A51EEBDE"/>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5D5D69"/>
    <w:multiLevelType w:val="hybridMultilevel"/>
    <w:tmpl w:val="6B3C7690"/>
    <w:lvl w:ilvl="0" w:tplc="0409000F">
      <w:start w:val="1"/>
      <w:numFmt w:val="decimal"/>
      <w:lvlText w:val="%1."/>
      <w:lvlJc w:val="left"/>
      <w:pPr>
        <w:ind w:left="1288" w:hanging="360"/>
      </w:pPr>
      <w:rPr>
        <w:rFonts w:hint="default"/>
      </w:rPr>
    </w:lvl>
    <w:lvl w:ilvl="1" w:tplc="04090019">
      <w:start w:val="1"/>
      <w:numFmt w:val="lowerLetter"/>
      <w:lvlText w:val="%2."/>
      <w:lvlJc w:val="left"/>
      <w:pPr>
        <w:ind w:left="2008" w:hanging="360"/>
      </w:pPr>
    </w:lvl>
    <w:lvl w:ilvl="2" w:tplc="0409001B">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num w:numId="1">
    <w:abstractNumId w:val="10"/>
  </w:num>
  <w:num w:numId="2">
    <w:abstractNumId w:val="18"/>
  </w:num>
  <w:num w:numId="3">
    <w:abstractNumId w:val="23"/>
  </w:num>
  <w:num w:numId="4">
    <w:abstractNumId w:val="46"/>
  </w:num>
  <w:num w:numId="5">
    <w:abstractNumId w:val="15"/>
  </w:num>
  <w:num w:numId="6">
    <w:abstractNumId w:val="6"/>
  </w:num>
  <w:num w:numId="7">
    <w:abstractNumId w:val="24"/>
  </w:num>
  <w:num w:numId="8">
    <w:abstractNumId w:val="1"/>
  </w:num>
  <w:num w:numId="9">
    <w:abstractNumId w:val="3"/>
  </w:num>
  <w:num w:numId="10">
    <w:abstractNumId w:val="43"/>
  </w:num>
  <w:num w:numId="11">
    <w:abstractNumId w:val="14"/>
  </w:num>
  <w:num w:numId="12">
    <w:abstractNumId w:val="35"/>
  </w:num>
  <w:num w:numId="13">
    <w:abstractNumId w:val="36"/>
  </w:num>
  <w:num w:numId="14">
    <w:abstractNumId w:val="47"/>
  </w:num>
  <w:num w:numId="15">
    <w:abstractNumId w:val="20"/>
  </w:num>
  <w:num w:numId="16">
    <w:abstractNumId w:val="11"/>
  </w:num>
  <w:num w:numId="17">
    <w:abstractNumId w:val="30"/>
  </w:num>
  <w:num w:numId="18">
    <w:abstractNumId w:val="34"/>
  </w:num>
  <w:num w:numId="19">
    <w:abstractNumId w:val="8"/>
  </w:num>
  <w:num w:numId="20">
    <w:abstractNumId w:val="5"/>
  </w:num>
  <w:num w:numId="21">
    <w:abstractNumId w:val="9"/>
  </w:num>
  <w:num w:numId="22">
    <w:abstractNumId w:val="41"/>
  </w:num>
  <w:num w:numId="23">
    <w:abstractNumId w:val="0"/>
  </w:num>
  <w:num w:numId="24">
    <w:abstractNumId w:val="39"/>
  </w:num>
  <w:num w:numId="25">
    <w:abstractNumId w:val="17"/>
  </w:num>
  <w:num w:numId="26">
    <w:abstractNumId w:val="45"/>
  </w:num>
  <w:num w:numId="27">
    <w:abstractNumId w:val="38"/>
  </w:num>
  <w:num w:numId="28">
    <w:abstractNumId w:val="24"/>
  </w:num>
  <w:num w:numId="29">
    <w:abstractNumId w:val="32"/>
  </w:num>
  <w:num w:numId="30">
    <w:abstractNumId w:val="25"/>
  </w:num>
  <w:num w:numId="31">
    <w:abstractNumId w:val="13"/>
  </w:num>
  <w:num w:numId="32">
    <w:abstractNumId w:val="19"/>
  </w:num>
  <w:num w:numId="33">
    <w:abstractNumId w:val="42"/>
  </w:num>
  <w:num w:numId="34">
    <w:abstractNumId w:val="29"/>
  </w:num>
  <w:num w:numId="35">
    <w:abstractNumId w:val="40"/>
  </w:num>
  <w:num w:numId="36">
    <w:abstractNumId w:val="44"/>
  </w:num>
  <w:num w:numId="37">
    <w:abstractNumId w:val="37"/>
  </w:num>
  <w:num w:numId="38">
    <w:abstractNumId w:val="16"/>
  </w:num>
  <w:num w:numId="39">
    <w:abstractNumId w:val="7"/>
  </w:num>
  <w:num w:numId="40">
    <w:abstractNumId w:val="21"/>
  </w:num>
  <w:num w:numId="41">
    <w:abstractNumId w:val="31"/>
  </w:num>
  <w:num w:numId="42">
    <w:abstractNumId w:val="33"/>
  </w:num>
  <w:num w:numId="43">
    <w:abstractNumId w:val="2"/>
  </w:num>
  <w:num w:numId="44">
    <w:abstractNumId w:val="22"/>
  </w:num>
  <w:num w:numId="45">
    <w:abstractNumId w:val="26"/>
  </w:num>
  <w:num w:numId="46">
    <w:abstractNumId w:val="48"/>
  </w:num>
  <w:num w:numId="47">
    <w:abstractNumId w:val="12"/>
  </w:num>
  <w:num w:numId="48">
    <w:abstractNumId w:val="27"/>
  </w:num>
  <w:num w:numId="49">
    <w:abstractNumId w:val="4"/>
  </w:num>
  <w:num w:numId="50">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61DE"/>
    <w:rsid w:val="00076D24"/>
    <w:rsid w:val="00077B70"/>
    <w:rsid w:val="00077DCD"/>
    <w:rsid w:val="00077E1B"/>
    <w:rsid w:val="00077F33"/>
    <w:rsid w:val="00080C3A"/>
    <w:rsid w:val="00080E4F"/>
    <w:rsid w:val="00081D13"/>
    <w:rsid w:val="00082230"/>
    <w:rsid w:val="0008285B"/>
    <w:rsid w:val="000834ED"/>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5033"/>
    <w:rsid w:val="000E539C"/>
    <w:rsid w:val="000E53C6"/>
    <w:rsid w:val="000E6783"/>
    <w:rsid w:val="000E692C"/>
    <w:rsid w:val="000E71E1"/>
    <w:rsid w:val="000E79C6"/>
    <w:rsid w:val="000F031A"/>
    <w:rsid w:val="000F0576"/>
    <w:rsid w:val="000F0E69"/>
    <w:rsid w:val="000F0F33"/>
    <w:rsid w:val="000F1736"/>
    <w:rsid w:val="000F2651"/>
    <w:rsid w:val="000F271E"/>
    <w:rsid w:val="000F283B"/>
    <w:rsid w:val="000F2A7F"/>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2F75"/>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14E"/>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4717"/>
    <w:rsid w:val="001D4AC5"/>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49D1"/>
    <w:rsid w:val="001F5512"/>
    <w:rsid w:val="001F5890"/>
    <w:rsid w:val="001F5D6A"/>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AA7"/>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4CC2"/>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D7A"/>
    <w:rsid w:val="00304F87"/>
    <w:rsid w:val="003053C0"/>
    <w:rsid w:val="003055BF"/>
    <w:rsid w:val="00305687"/>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E2C"/>
    <w:rsid w:val="003173C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2B4D"/>
    <w:rsid w:val="003A330F"/>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2404"/>
    <w:rsid w:val="00492B50"/>
    <w:rsid w:val="00492BA5"/>
    <w:rsid w:val="00493115"/>
    <w:rsid w:val="004932B9"/>
    <w:rsid w:val="00493357"/>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533"/>
    <w:rsid w:val="004A3883"/>
    <w:rsid w:val="004A5793"/>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3E7"/>
    <w:rsid w:val="00526539"/>
    <w:rsid w:val="00526671"/>
    <w:rsid w:val="005268A4"/>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B38"/>
    <w:rsid w:val="005662C6"/>
    <w:rsid w:val="00566411"/>
    <w:rsid w:val="00566558"/>
    <w:rsid w:val="005668A3"/>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4063"/>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ED5"/>
    <w:rsid w:val="00594762"/>
    <w:rsid w:val="00595D9B"/>
    <w:rsid w:val="00596E62"/>
    <w:rsid w:val="00597401"/>
    <w:rsid w:val="00597C42"/>
    <w:rsid w:val="005A03FC"/>
    <w:rsid w:val="005A11A1"/>
    <w:rsid w:val="005A1B4F"/>
    <w:rsid w:val="005A1E82"/>
    <w:rsid w:val="005A2454"/>
    <w:rsid w:val="005A25ED"/>
    <w:rsid w:val="005A27A8"/>
    <w:rsid w:val="005A2A9B"/>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C81"/>
    <w:rsid w:val="005E1CB2"/>
    <w:rsid w:val="005E1D8E"/>
    <w:rsid w:val="005E2050"/>
    <w:rsid w:val="005E2107"/>
    <w:rsid w:val="005E3C6E"/>
    <w:rsid w:val="005E4410"/>
    <w:rsid w:val="005E4829"/>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202B"/>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17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400B"/>
    <w:rsid w:val="006B43EE"/>
    <w:rsid w:val="006B4C45"/>
    <w:rsid w:val="006B4F60"/>
    <w:rsid w:val="006B53B5"/>
    <w:rsid w:val="006B5983"/>
    <w:rsid w:val="006B5BDC"/>
    <w:rsid w:val="006B5E26"/>
    <w:rsid w:val="006B65E5"/>
    <w:rsid w:val="006B69EA"/>
    <w:rsid w:val="006B6B17"/>
    <w:rsid w:val="006B6D40"/>
    <w:rsid w:val="006B7356"/>
    <w:rsid w:val="006B7602"/>
    <w:rsid w:val="006B77EA"/>
    <w:rsid w:val="006C146A"/>
    <w:rsid w:val="006C1FA5"/>
    <w:rsid w:val="006C22AA"/>
    <w:rsid w:val="006C2479"/>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695"/>
    <w:rsid w:val="006C59F3"/>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E6B"/>
    <w:rsid w:val="006D30E3"/>
    <w:rsid w:val="006D31C3"/>
    <w:rsid w:val="006D408E"/>
    <w:rsid w:val="006D4B3A"/>
    <w:rsid w:val="006D5150"/>
    <w:rsid w:val="006D53D3"/>
    <w:rsid w:val="006D5878"/>
    <w:rsid w:val="006D629E"/>
    <w:rsid w:val="006D69F9"/>
    <w:rsid w:val="006D6BB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6DEC"/>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0CC"/>
    <w:rsid w:val="00780234"/>
    <w:rsid w:val="00780611"/>
    <w:rsid w:val="00780836"/>
    <w:rsid w:val="007810AF"/>
    <w:rsid w:val="00781254"/>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6DA1"/>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8BF"/>
    <w:rsid w:val="007A68F2"/>
    <w:rsid w:val="007A6C83"/>
    <w:rsid w:val="007A7007"/>
    <w:rsid w:val="007A70F0"/>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7FB"/>
    <w:rsid w:val="00816C8E"/>
    <w:rsid w:val="00816D7F"/>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2DCB"/>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B0F35"/>
    <w:rsid w:val="008B11F3"/>
    <w:rsid w:val="008B159F"/>
    <w:rsid w:val="008B1B00"/>
    <w:rsid w:val="008B22CE"/>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02A"/>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2DB"/>
    <w:rsid w:val="009435E6"/>
    <w:rsid w:val="0094382A"/>
    <w:rsid w:val="00944791"/>
    <w:rsid w:val="0094562C"/>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ADC"/>
    <w:rsid w:val="00977C87"/>
    <w:rsid w:val="00977E81"/>
    <w:rsid w:val="00977F7F"/>
    <w:rsid w:val="00977FD7"/>
    <w:rsid w:val="0098030D"/>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6AB"/>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242"/>
    <w:rsid w:val="009D35BD"/>
    <w:rsid w:val="009D35EC"/>
    <w:rsid w:val="009D387A"/>
    <w:rsid w:val="009D3A23"/>
    <w:rsid w:val="009D4B11"/>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C1"/>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0556"/>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2447"/>
    <w:rsid w:val="00C02611"/>
    <w:rsid w:val="00C02B31"/>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37A0"/>
    <w:rsid w:val="00C138B2"/>
    <w:rsid w:val="00C13B9C"/>
    <w:rsid w:val="00C151FA"/>
    <w:rsid w:val="00C1552D"/>
    <w:rsid w:val="00C15E92"/>
    <w:rsid w:val="00C17508"/>
    <w:rsid w:val="00C17643"/>
    <w:rsid w:val="00C17F44"/>
    <w:rsid w:val="00C201AD"/>
    <w:rsid w:val="00C204A9"/>
    <w:rsid w:val="00C2080B"/>
    <w:rsid w:val="00C20901"/>
    <w:rsid w:val="00C20E48"/>
    <w:rsid w:val="00C212D6"/>
    <w:rsid w:val="00C2151F"/>
    <w:rsid w:val="00C21860"/>
    <w:rsid w:val="00C21870"/>
    <w:rsid w:val="00C21BFD"/>
    <w:rsid w:val="00C2258C"/>
    <w:rsid w:val="00C22AD4"/>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BC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1BFC"/>
    <w:rsid w:val="00C520C5"/>
    <w:rsid w:val="00C525C7"/>
    <w:rsid w:val="00C52639"/>
    <w:rsid w:val="00C52E23"/>
    <w:rsid w:val="00C5366C"/>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512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6F4F"/>
    <w:rsid w:val="00D27340"/>
    <w:rsid w:val="00D27704"/>
    <w:rsid w:val="00D27F93"/>
    <w:rsid w:val="00D302B5"/>
    <w:rsid w:val="00D30308"/>
    <w:rsid w:val="00D3085D"/>
    <w:rsid w:val="00D30A1E"/>
    <w:rsid w:val="00D31493"/>
    <w:rsid w:val="00D31AEA"/>
    <w:rsid w:val="00D328AB"/>
    <w:rsid w:val="00D33171"/>
    <w:rsid w:val="00D33347"/>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39F"/>
    <w:rsid w:val="00E73464"/>
    <w:rsid w:val="00E7391F"/>
    <w:rsid w:val="00E74147"/>
    <w:rsid w:val="00E745A9"/>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C17"/>
    <w:rsid w:val="00EE240D"/>
    <w:rsid w:val="00EE29C2"/>
    <w:rsid w:val="00EE3A90"/>
    <w:rsid w:val="00EE40F7"/>
    <w:rsid w:val="00EE49F2"/>
    <w:rsid w:val="00EE514B"/>
    <w:rsid w:val="00EE57BF"/>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3DE4"/>
    <w:rsid w:val="00F14203"/>
    <w:rsid w:val="00F1429F"/>
    <w:rsid w:val="00F1464F"/>
    <w:rsid w:val="00F156A3"/>
    <w:rsid w:val="00F1574D"/>
    <w:rsid w:val="00F1576C"/>
    <w:rsid w:val="00F15916"/>
    <w:rsid w:val="00F15ED9"/>
    <w:rsid w:val="00F165BF"/>
    <w:rsid w:val="00F1793D"/>
    <w:rsid w:val="00F17A4D"/>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F0D2B38-A859-4F20-A5F0-06E6CA4466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uiPriority="99" w:qFormat="1"/>
    <w:lsdException w:name="Title" w:uiPriority="10"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7A8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22"/>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13419399">
      <w:bodyDiv w:val="1"/>
      <w:marLeft w:val="0"/>
      <w:marRight w:val="0"/>
      <w:marTop w:val="0"/>
      <w:marBottom w:val="0"/>
      <w:divBdr>
        <w:top w:val="none" w:sz="0" w:space="0" w:color="auto"/>
        <w:left w:val="none" w:sz="0" w:space="0" w:color="auto"/>
        <w:bottom w:val="none" w:sz="0" w:space="0" w:color="auto"/>
        <w:right w:val="none" w:sz="0" w:space="0" w:color="auto"/>
      </w:divBdr>
      <w:divsChild>
        <w:div w:id="896748357">
          <w:marLeft w:val="360"/>
          <w:marRight w:val="0"/>
          <w:marTop w:val="200"/>
          <w:marBottom w:val="0"/>
          <w:divBdr>
            <w:top w:val="none" w:sz="0" w:space="0" w:color="auto"/>
            <w:left w:val="none" w:sz="0" w:space="0" w:color="auto"/>
            <w:bottom w:val="none" w:sz="0" w:space="0" w:color="auto"/>
            <w:right w:val="none" w:sz="0" w:space="0" w:color="auto"/>
          </w:divBdr>
        </w:div>
        <w:div w:id="916595359">
          <w:marLeft w:val="1080"/>
          <w:marRight w:val="0"/>
          <w:marTop w:val="100"/>
          <w:marBottom w:val="0"/>
          <w:divBdr>
            <w:top w:val="none" w:sz="0" w:space="0" w:color="auto"/>
            <w:left w:val="none" w:sz="0" w:space="0" w:color="auto"/>
            <w:bottom w:val="none" w:sz="0" w:space="0" w:color="auto"/>
            <w:right w:val="none" w:sz="0" w:space="0" w:color="auto"/>
          </w:divBdr>
        </w:div>
        <w:div w:id="1841581938">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897400021">
      <w:bodyDiv w:val="1"/>
      <w:marLeft w:val="0"/>
      <w:marRight w:val="0"/>
      <w:marTop w:val="0"/>
      <w:marBottom w:val="0"/>
      <w:divBdr>
        <w:top w:val="none" w:sz="0" w:space="0" w:color="auto"/>
        <w:left w:val="none" w:sz="0" w:space="0" w:color="auto"/>
        <w:bottom w:val="none" w:sz="0" w:space="0" w:color="auto"/>
        <w:right w:val="none" w:sz="0" w:space="0" w:color="auto"/>
      </w:divBdr>
      <w:divsChild>
        <w:div w:id="1514690366">
          <w:marLeft w:val="360"/>
          <w:marRight w:val="0"/>
          <w:marTop w:val="200"/>
          <w:marBottom w:val="0"/>
          <w:divBdr>
            <w:top w:val="none" w:sz="0" w:space="0" w:color="auto"/>
            <w:left w:val="none" w:sz="0" w:space="0" w:color="auto"/>
            <w:bottom w:val="none" w:sz="0" w:space="0" w:color="auto"/>
            <w:right w:val="none" w:sz="0" w:space="0" w:color="auto"/>
          </w:divBdr>
        </w:div>
        <w:div w:id="1601058716">
          <w:marLeft w:val="360"/>
          <w:marRight w:val="0"/>
          <w:marTop w:val="200"/>
          <w:marBottom w:val="0"/>
          <w:divBdr>
            <w:top w:val="none" w:sz="0" w:space="0" w:color="auto"/>
            <w:left w:val="none" w:sz="0" w:space="0" w:color="auto"/>
            <w:bottom w:val="none" w:sz="0" w:space="0" w:color="auto"/>
            <w:right w:val="none" w:sz="0" w:space="0" w:color="auto"/>
          </w:divBdr>
        </w:div>
        <w:div w:id="1850873016">
          <w:marLeft w:val="1080"/>
          <w:marRight w:val="0"/>
          <w:marTop w:val="100"/>
          <w:marBottom w:val="0"/>
          <w:divBdr>
            <w:top w:val="none" w:sz="0" w:space="0" w:color="auto"/>
            <w:left w:val="none" w:sz="0" w:space="0" w:color="auto"/>
            <w:bottom w:val="none" w:sz="0" w:space="0" w:color="auto"/>
            <w:right w:val="none" w:sz="0" w:space="0" w:color="auto"/>
          </w:divBdr>
        </w:div>
      </w:divsChild>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3185804">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3F8BD4-EEF7-4521-B160-D8C5D0EE8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629</TotalTime>
  <Pages>1</Pages>
  <Words>774</Words>
  <Characters>4417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5181</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Sanjun Feng(vivo)</cp:lastModifiedBy>
  <cp:revision>4</cp:revision>
  <cp:lastPrinted>2010-01-07T02:23:00Z</cp:lastPrinted>
  <dcterms:created xsi:type="dcterms:W3CDTF">2021-04-02T09:10:00Z</dcterms:created>
  <dcterms:modified xsi:type="dcterms:W3CDTF">2021-05-11T12:27:00Z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