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1FA01C20"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Pr>
          <w:rFonts w:ascii="Arial" w:eastAsia="SimSun" w:hAnsi="Arial" w:cs="Times New Roman"/>
          <w:b/>
          <w:bCs/>
          <w:sz w:val="24"/>
          <w:szCs w:val="20"/>
          <w:lang w:val="en-GB"/>
        </w:rPr>
        <w:t>3GPP T</w:t>
      </w:r>
      <w:bookmarkStart w:id="2" w:name="_Ref452454252"/>
      <w:bookmarkEnd w:id="2"/>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 9</w:t>
      </w:r>
      <w:r w:rsidR="00B96908">
        <w:rPr>
          <w:rFonts w:ascii="Arial" w:eastAsia="SimSun" w:hAnsi="Arial" w:cs="Times New Roman"/>
          <w:b/>
          <w:sz w:val="24"/>
          <w:szCs w:val="20"/>
          <w:lang w:val="en-GB"/>
        </w:rPr>
        <w:t>9</w:t>
      </w:r>
      <w:r>
        <w:rPr>
          <w:rFonts w:ascii="Arial" w:eastAsia="SimSun" w:hAnsi="Arial" w:cs="Times New Roman"/>
          <w:b/>
          <w:sz w:val="24"/>
          <w:szCs w:val="20"/>
          <w:lang w:val="en-GB"/>
        </w:rPr>
        <w:t xml:space="preserve">-e                </w:t>
      </w:r>
      <w:r>
        <w:rPr>
          <w:rFonts w:ascii="Arial" w:eastAsia="SimSun" w:hAnsi="Arial" w:cs="Times New Roman"/>
          <w:b/>
          <w:bCs/>
          <w:sz w:val="24"/>
          <w:szCs w:val="20"/>
          <w:lang w:val="en-GB"/>
        </w:rPr>
        <w:tab/>
      </w:r>
      <w:r w:rsidR="00AD030F" w:rsidRPr="00AD030F">
        <w:rPr>
          <w:rFonts w:ascii="Arial" w:eastAsia="SimSun" w:hAnsi="Arial" w:cs="Times New Roman"/>
          <w:b/>
          <w:bCs/>
          <w:sz w:val="24"/>
          <w:szCs w:val="20"/>
          <w:lang w:val="en-GB"/>
        </w:rPr>
        <w:t>R4-2109291</w:t>
      </w:r>
    </w:p>
    <w:p w14:paraId="0E08746F" w14:textId="0917D5AC"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 xml:space="preserve">Electronic Meeting, </w:t>
      </w:r>
      <w:r w:rsidR="00B96908">
        <w:rPr>
          <w:rFonts w:ascii="Arial" w:eastAsia="SimSun" w:hAnsi="Arial" w:cs="Times New Roman"/>
          <w:b/>
          <w:bCs/>
          <w:sz w:val="24"/>
          <w:szCs w:val="24"/>
          <w:lang w:val="en-GB"/>
        </w:rPr>
        <w:t>19</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B96908">
        <w:rPr>
          <w:rFonts w:ascii="Arial" w:eastAsia="SimSun" w:hAnsi="Arial" w:cs="Times New Roman"/>
          <w:b/>
          <w:bCs/>
          <w:sz w:val="24"/>
          <w:szCs w:val="24"/>
          <w:lang w:val="en-GB"/>
        </w:rPr>
        <w:t>- 2</w:t>
      </w:r>
      <w:r w:rsidR="001017B1">
        <w:rPr>
          <w:rFonts w:ascii="Arial" w:eastAsia="SimSun" w:hAnsi="Arial" w:cs="Times New Roman"/>
          <w:b/>
          <w:bCs/>
          <w:sz w:val="24"/>
          <w:szCs w:val="24"/>
          <w:lang w:val="en-GB"/>
        </w:rPr>
        <w:t>8</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B96908">
        <w:rPr>
          <w:rFonts w:ascii="Arial" w:eastAsia="SimSun" w:hAnsi="Arial" w:cs="Times New Roman"/>
          <w:b/>
          <w:bCs/>
          <w:sz w:val="24"/>
          <w:szCs w:val="24"/>
          <w:lang w:val="en-GB"/>
        </w:rPr>
        <w:t>May</w:t>
      </w:r>
      <w:r>
        <w:rPr>
          <w:rFonts w:ascii="Arial" w:eastAsia="SimSun" w:hAnsi="Arial" w:cs="Times New Roman"/>
          <w:b/>
          <w:bCs/>
          <w:sz w:val="24"/>
          <w:szCs w:val="24"/>
          <w:lang w:val="en-GB"/>
        </w:rPr>
        <w:t xml:space="preserve"> 2021</w:t>
      </w:r>
    </w:p>
    <w:bookmarkEnd w:id="0"/>
    <w:bookmarkEnd w:id="1"/>
    <w:p w14:paraId="75676D0F" w14:textId="77777777" w:rsidR="00A1629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Default="007350FD">
      <w:pPr>
        <w:tabs>
          <w:tab w:val="left" w:pos="1985"/>
        </w:tabs>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Source: </w:t>
      </w:r>
      <w:r>
        <w:rPr>
          <w:rFonts w:ascii="Arial" w:eastAsia="Calibri" w:hAnsi="Arial" w:cs="Arial"/>
          <w:b/>
          <w:bCs/>
          <w:sz w:val="24"/>
          <w:lang w:val="en-GB"/>
        </w:rPr>
        <w:tab/>
      </w:r>
      <w:r>
        <w:rPr>
          <w:rFonts w:ascii="Arial" w:eastAsia="Calibri" w:hAnsi="Arial" w:cs="Arial"/>
          <w:b/>
          <w:bCs/>
          <w:sz w:val="24"/>
          <w:szCs w:val="24"/>
          <w:lang w:val="en-GB"/>
        </w:rPr>
        <w:t xml:space="preserve">Nokia, Nokia Shanghai Bell </w:t>
      </w:r>
    </w:p>
    <w:p w14:paraId="0F30366C" w14:textId="119DBA3C" w:rsidR="00A16295" w:rsidRDefault="007350FD">
      <w:pPr>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Title: </w:t>
      </w:r>
      <w:r>
        <w:rPr>
          <w:rFonts w:ascii="Arial" w:eastAsia="Calibri" w:hAnsi="Arial" w:cs="Arial"/>
          <w:b/>
          <w:bCs/>
          <w:sz w:val="24"/>
          <w:lang w:val="en-GB"/>
        </w:rPr>
        <w:tab/>
      </w:r>
      <w:r w:rsidR="00B96908">
        <w:rPr>
          <w:rFonts w:ascii="Arial" w:eastAsia="Calibri" w:hAnsi="Arial" w:cs="Arial"/>
          <w:b/>
          <w:bCs/>
          <w:sz w:val="24"/>
          <w:lang w:val="en-US"/>
        </w:rPr>
        <w:t>RRM considerations for extension to</w:t>
      </w:r>
      <w:r>
        <w:rPr>
          <w:rFonts w:ascii="Arial" w:eastAsia="Calibri" w:hAnsi="Arial" w:cs="Arial"/>
          <w:b/>
          <w:bCs/>
          <w:sz w:val="24"/>
          <w:lang w:val="en-US"/>
        </w:rPr>
        <w:t xml:space="preserve"> 71 GHz</w:t>
      </w:r>
    </w:p>
    <w:p w14:paraId="47A48222" w14:textId="4DB2DA87" w:rsidR="00A16295" w:rsidRDefault="007350FD">
      <w:pPr>
        <w:tabs>
          <w:tab w:val="left" w:pos="1985"/>
        </w:tabs>
        <w:spacing w:after="120" w:line="240" w:lineRule="auto"/>
        <w:rPr>
          <w:rFonts w:ascii="Arial" w:eastAsia="MS Mincho" w:hAnsi="Arial" w:cs="Arial"/>
          <w:b/>
          <w:bCs/>
          <w:sz w:val="24"/>
          <w:szCs w:val="24"/>
          <w:lang w:val="en-GB"/>
        </w:rPr>
      </w:pPr>
      <w:r>
        <w:rPr>
          <w:rFonts w:ascii="Arial" w:eastAsia="MS Mincho" w:hAnsi="Arial" w:cs="Arial"/>
          <w:b/>
          <w:bCs/>
          <w:sz w:val="24"/>
          <w:szCs w:val="24"/>
          <w:lang w:val="en-GB"/>
        </w:rPr>
        <w:t xml:space="preserve">Agenda item: </w:t>
      </w:r>
      <w:r>
        <w:rPr>
          <w:rFonts w:ascii="Arial" w:eastAsia="MS Mincho" w:hAnsi="Arial" w:cs="Arial"/>
          <w:b/>
          <w:bCs/>
          <w:sz w:val="24"/>
          <w:szCs w:val="20"/>
          <w:lang w:val="en-GB"/>
        </w:rPr>
        <w:tab/>
      </w:r>
      <w:r w:rsidR="00B96908">
        <w:rPr>
          <w:rFonts w:ascii="Arial" w:eastAsia="MS Mincho" w:hAnsi="Arial" w:cs="Arial"/>
          <w:b/>
          <w:bCs/>
          <w:sz w:val="24"/>
          <w:szCs w:val="20"/>
          <w:lang w:val="en-GB"/>
        </w:rPr>
        <w:t>9.15.6</w:t>
      </w:r>
    </w:p>
    <w:p w14:paraId="0D213556" w14:textId="3EE27B37" w:rsidR="00A16295" w:rsidRDefault="007350FD">
      <w:pPr>
        <w:tabs>
          <w:tab w:val="left" w:pos="1985"/>
        </w:tabs>
        <w:rPr>
          <w:rFonts w:ascii="Arial" w:eastAsia="Calibri" w:hAnsi="Arial" w:cs="Arial"/>
          <w:b/>
          <w:bCs/>
          <w:sz w:val="24"/>
          <w:szCs w:val="24"/>
          <w:lang w:val="en-GB"/>
        </w:rPr>
      </w:pPr>
      <w:r>
        <w:rPr>
          <w:rFonts w:ascii="Arial" w:eastAsia="Calibri" w:hAnsi="Arial" w:cs="Arial"/>
          <w:b/>
          <w:bCs/>
          <w:sz w:val="24"/>
          <w:szCs w:val="24"/>
          <w:lang w:val="en-GB"/>
        </w:rPr>
        <w:t xml:space="preserve">Document for: </w:t>
      </w:r>
      <w:r>
        <w:rPr>
          <w:rFonts w:ascii="Arial" w:eastAsia="Calibri" w:hAnsi="Arial" w:cs="Arial"/>
          <w:b/>
          <w:bCs/>
          <w:sz w:val="24"/>
          <w:lang w:val="en-GB"/>
        </w:rPr>
        <w:tab/>
      </w:r>
      <w:r w:rsidR="00B96908">
        <w:rPr>
          <w:rFonts w:ascii="Arial" w:eastAsia="Calibri" w:hAnsi="Arial" w:cs="Arial"/>
          <w:b/>
          <w:bCs/>
          <w:sz w:val="24"/>
          <w:szCs w:val="24"/>
          <w:lang w:val="en-GB"/>
        </w:rPr>
        <w:t>Discussion</w:t>
      </w:r>
    </w:p>
    <w:p w14:paraId="4E07D5B2" w14:textId="32F61889" w:rsidR="00A16295" w:rsidRDefault="001017B1" w:rsidP="001017B1">
      <w:pPr>
        <w:pStyle w:val="RAN4H1"/>
        <w:ind w:left="1134" w:hanging="1134"/>
      </w:pPr>
      <w:r>
        <w:t>Introduction</w:t>
      </w:r>
    </w:p>
    <w:p w14:paraId="2DB0004E" w14:textId="77777777" w:rsidR="00A41803" w:rsidRDefault="001017B1" w:rsidP="00A41803">
      <w:pPr>
        <w:rPr>
          <w:lang w:val="en-GB"/>
        </w:rPr>
      </w:pPr>
      <w:r>
        <w:rPr>
          <w:lang w:val="en-GB"/>
        </w:rPr>
        <w:t xml:space="preserve">This paper presents Nokia’s view on RRM aspects related to the operation between 52.6 GHz and 71 GHz. </w:t>
      </w:r>
      <w:r w:rsidR="00A41803">
        <w:rPr>
          <w:lang w:val="en-GB"/>
        </w:rPr>
        <w:t xml:space="preserve">The work item description for the extension up to 71 GHz includes the following objectives related to RAN4 </w:t>
      </w:r>
      <w:r w:rsidR="00A41803">
        <w:rPr>
          <w:lang w:val="en-GB"/>
        </w:rPr>
        <w:fldChar w:fldCharType="begin"/>
      </w:r>
      <w:r w:rsidR="00A41803">
        <w:rPr>
          <w:lang w:val="en-GB"/>
        </w:rPr>
        <w:instrText xml:space="preserve"> REF _Ref70411051 \r \h </w:instrText>
      </w:r>
      <w:r w:rsidR="00A41803">
        <w:rPr>
          <w:lang w:val="en-GB"/>
        </w:rPr>
      </w:r>
      <w:r w:rsidR="00A41803">
        <w:rPr>
          <w:lang w:val="en-GB"/>
        </w:rPr>
        <w:fldChar w:fldCharType="separate"/>
      </w:r>
      <w:r w:rsidR="00A41803">
        <w:rPr>
          <w:lang w:val="en-GB"/>
        </w:rPr>
        <w:t>[2]</w:t>
      </w:r>
      <w:r w:rsidR="00A41803">
        <w:rPr>
          <w:lang w:val="en-GB"/>
        </w:rPr>
        <w:fldChar w:fldCharType="end"/>
      </w:r>
      <w:r w:rsidR="00A41803">
        <w:rPr>
          <w:lang w:val="en-GB"/>
        </w:rPr>
        <w:t xml:space="preserve">: </w:t>
      </w:r>
    </w:p>
    <w:tbl>
      <w:tblPr>
        <w:tblStyle w:val="TableGrid"/>
        <w:tblW w:w="0" w:type="auto"/>
        <w:tblLook w:val="04A0" w:firstRow="1" w:lastRow="0" w:firstColumn="1" w:lastColumn="0" w:noHBand="0" w:noVBand="1"/>
      </w:tblPr>
      <w:tblGrid>
        <w:gridCol w:w="9628"/>
      </w:tblGrid>
      <w:tr w:rsidR="00A41803" w14:paraId="6A4BFDFC" w14:textId="77777777" w:rsidTr="00F23670">
        <w:tc>
          <w:tcPr>
            <w:tcW w:w="9628" w:type="dxa"/>
          </w:tcPr>
          <w:p w14:paraId="54088DEC" w14:textId="77777777" w:rsidR="00A41803" w:rsidRDefault="00A41803" w:rsidP="00F23670">
            <w:pPr>
              <w:pStyle w:val="B1"/>
              <w:numPr>
                <w:ilvl w:val="0"/>
                <w:numId w:val="6"/>
              </w:numPr>
              <w:spacing w:before="180"/>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67396B8D" w14:textId="77777777" w:rsidR="00A41803" w:rsidRDefault="00A41803" w:rsidP="00F23670">
            <w:pPr>
              <w:pStyle w:val="B1"/>
              <w:numPr>
                <w:ilvl w:val="1"/>
                <w:numId w:val="6"/>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20DFF1BE" w14:textId="77777777" w:rsidR="00A41803" w:rsidRPr="00E6121B" w:rsidRDefault="00A41803" w:rsidP="00F23670">
            <w:pPr>
              <w:pStyle w:val="B2"/>
              <w:numPr>
                <w:ilvl w:val="1"/>
                <w:numId w:val="6"/>
              </w:numPr>
              <w:rPr>
                <w:lang w:val="en-US"/>
              </w:rPr>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4A49C09E" w14:textId="77777777" w:rsidR="00A41803" w:rsidRDefault="00A41803" w:rsidP="00F23670">
            <w:pPr>
              <w:pStyle w:val="B2"/>
              <w:numPr>
                <w:ilvl w:val="1"/>
                <w:numId w:val="6"/>
              </w:numPr>
              <w:rPr>
                <w:lang w:eastAsia="zh-CN"/>
              </w:rPr>
            </w:pPr>
            <w:r>
              <w:rPr>
                <w:lang w:eastAsia="zh-CN"/>
              </w:rPr>
              <w:t>Specify RRM/RLM/BM core requirements.</w:t>
            </w:r>
          </w:p>
          <w:p w14:paraId="0A6F48E4" w14:textId="77777777" w:rsidR="00A41803" w:rsidRDefault="00A41803" w:rsidP="00F23670">
            <w:pPr>
              <w:pStyle w:val="B2"/>
              <w:ind w:left="720" w:firstLine="0"/>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tc>
      </w:tr>
    </w:tbl>
    <w:p w14:paraId="005B9E5E" w14:textId="77777777" w:rsidR="00A41803" w:rsidRDefault="00A41803" w:rsidP="00A41803">
      <w:pPr>
        <w:rPr>
          <w:lang w:val="en-GB"/>
        </w:rPr>
      </w:pPr>
    </w:p>
    <w:p w14:paraId="3603DF9F" w14:textId="4653FBBF" w:rsidR="00E27D7A" w:rsidRDefault="00A41803" w:rsidP="001017B1">
      <w:pPr>
        <w:rPr>
          <w:lang w:val="en-GB"/>
        </w:rPr>
      </w:pPr>
      <w:r>
        <w:rPr>
          <w:lang w:val="en-GB"/>
        </w:rPr>
        <w:t>which includes planning RRM</w:t>
      </w:r>
      <w:r w:rsidR="00EB423A">
        <w:rPr>
          <w:lang w:val="en-GB"/>
        </w:rPr>
        <w:t xml:space="preserve"> core</w:t>
      </w:r>
      <w:r w:rsidR="007A6383">
        <w:rPr>
          <w:lang w:val="en-GB"/>
        </w:rPr>
        <w:t xml:space="preserve"> </w:t>
      </w:r>
      <w:r w:rsidR="00EB423A">
        <w:rPr>
          <w:lang w:val="en-GB"/>
        </w:rPr>
        <w:t>requirements</w:t>
      </w:r>
      <w:r>
        <w:rPr>
          <w:lang w:val="en-GB"/>
        </w:rPr>
        <w:t xml:space="preserve">. </w:t>
      </w:r>
      <w:r w:rsidR="00EB423A">
        <w:rPr>
          <w:lang w:val="en-GB"/>
        </w:rPr>
        <w:t xml:space="preserve">This paper </w:t>
      </w:r>
      <w:r w:rsidR="00811CAF">
        <w:rPr>
          <w:lang w:val="en-GB"/>
        </w:rPr>
        <w:t>proposed</w:t>
      </w:r>
      <w:r w:rsidR="00EB423A">
        <w:rPr>
          <w:lang w:val="en-GB"/>
        </w:rPr>
        <w:t xml:space="preserve"> some first </w:t>
      </w:r>
      <w:r w:rsidR="00811CAF">
        <w:rPr>
          <w:lang w:val="en-GB"/>
        </w:rPr>
        <w:t xml:space="preserve">aspects to be considered for the scope of the RRM core requirements. </w:t>
      </w:r>
      <w:r w:rsidR="00ED0621">
        <w:rPr>
          <w:lang w:val="en-GB"/>
        </w:rPr>
        <w:t xml:space="preserve">Among the aspects covered in this paper are the timing requirements that have already been discussed as part of the </w:t>
      </w:r>
      <w:r w:rsidR="007A6383">
        <w:rPr>
          <w:lang w:val="en-GB"/>
        </w:rPr>
        <w:t xml:space="preserve">study item </w:t>
      </w:r>
      <w:r w:rsidR="00115C60">
        <w:rPr>
          <w:lang w:val="en-GB"/>
        </w:rPr>
        <w:fldChar w:fldCharType="begin"/>
      </w:r>
      <w:r w:rsidR="00115C60">
        <w:rPr>
          <w:lang w:val="en-GB"/>
        </w:rPr>
        <w:instrText xml:space="preserve"> REF _Ref71230965 \r \h </w:instrText>
      </w:r>
      <w:r w:rsidR="00115C60">
        <w:rPr>
          <w:lang w:val="en-GB"/>
        </w:rPr>
      </w:r>
      <w:r w:rsidR="00115C60">
        <w:rPr>
          <w:lang w:val="en-GB"/>
        </w:rPr>
        <w:fldChar w:fldCharType="separate"/>
      </w:r>
      <w:r w:rsidR="00115C60">
        <w:rPr>
          <w:lang w:val="en-GB"/>
        </w:rPr>
        <w:t>[7]</w:t>
      </w:r>
      <w:r w:rsidR="00115C60">
        <w:rPr>
          <w:lang w:val="en-GB"/>
        </w:rPr>
        <w:fldChar w:fldCharType="end"/>
      </w:r>
      <w:r w:rsidR="00115C60">
        <w:rPr>
          <w:lang w:val="en-GB"/>
        </w:rPr>
        <w:t xml:space="preserve"> whose results are reported at </w:t>
      </w:r>
      <w:r w:rsidR="00115C60">
        <w:rPr>
          <w:lang w:val="en-GB"/>
        </w:rPr>
        <w:fldChar w:fldCharType="begin"/>
      </w:r>
      <w:r w:rsidR="00115C60">
        <w:rPr>
          <w:lang w:val="en-GB"/>
        </w:rPr>
        <w:instrText xml:space="preserve"> REF _Ref71230967 \r \h </w:instrText>
      </w:r>
      <w:r w:rsidR="00115C60">
        <w:rPr>
          <w:lang w:val="en-GB"/>
        </w:rPr>
      </w:r>
      <w:r w:rsidR="00115C60">
        <w:rPr>
          <w:lang w:val="en-GB"/>
        </w:rPr>
        <w:fldChar w:fldCharType="separate"/>
      </w:r>
      <w:r w:rsidR="00115C60">
        <w:rPr>
          <w:lang w:val="en-GB"/>
        </w:rPr>
        <w:t>[6]</w:t>
      </w:r>
      <w:r w:rsidR="00115C60">
        <w:rPr>
          <w:lang w:val="en-GB"/>
        </w:rPr>
        <w:fldChar w:fldCharType="end"/>
      </w:r>
      <w:r w:rsidR="00115C60">
        <w:rPr>
          <w:lang w:val="en-GB"/>
        </w:rPr>
        <w:t xml:space="preserve">. </w:t>
      </w:r>
      <w:r w:rsidR="007D57C3">
        <w:rPr>
          <w:lang w:val="en-GB"/>
        </w:rPr>
        <w:t xml:space="preserve">Other aspects include RRM requirements that are influenced by the new sub-carrier spacings </w:t>
      </w:r>
      <w:r w:rsidR="00F455AD">
        <w:rPr>
          <w:lang w:val="en-GB"/>
        </w:rPr>
        <w:t xml:space="preserve">and aspects related to the operation in unlicensed bands </w:t>
      </w:r>
      <w:r w:rsidR="007D57C3">
        <w:rPr>
          <w:lang w:val="en-GB"/>
        </w:rPr>
        <w:t>introduced for the operation above 52.6 GHz</w:t>
      </w:r>
      <w:r w:rsidR="00F455AD">
        <w:rPr>
          <w:lang w:val="en-GB"/>
        </w:rPr>
        <w:t>.</w:t>
      </w:r>
    </w:p>
    <w:p w14:paraId="129AF0E8" w14:textId="091B20C9" w:rsidR="001027C7" w:rsidRDefault="001027C7" w:rsidP="001027C7">
      <w:pPr>
        <w:pStyle w:val="RAN4H1"/>
        <w:ind w:left="1134" w:hanging="1134"/>
      </w:pPr>
      <w:r>
        <w:t>Discussion</w:t>
      </w:r>
    </w:p>
    <w:p w14:paraId="611AD288" w14:textId="59CA790F" w:rsidR="00DD32A6" w:rsidRDefault="00E8660A" w:rsidP="00DD32A6">
      <w:pPr>
        <w:rPr>
          <w:lang w:val="en-GB"/>
        </w:rPr>
      </w:pPr>
      <w:r>
        <w:rPr>
          <w:lang w:val="en-GB"/>
        </w:rPr>
        <w:t xml:space="preserve"> During the study item phase RAN4 aspects were considered </w:t>
      </w:r>
      <w:r w:rsidR="003C7541">
        <w:rPr>
          <w:lang w:val="en-GB"/>
        </w:rPr>
        <w:t>regarding timing</w:t>
      </w:r>
      <w:r w:rsidR="000A118E">
        <w:rPr>
          <w:lang w:val="en-GB"/>
        </w:rPr>
        <w:t xml:space="preserve"> aspects</w:t>
      </w:r>
      <w:r w:rsidR="003C7541">
        <w:rPr>
          <w:lang w:val="en-GB"/>
        </w:rPr>
        <w:t xml:space="preserve">. </w:t>
      </w:r>
      <w:r w:rsidR="00BA7076">
        <w:rPr>
          <w:lang w:val="en-GB"/>
        </w:rPr>
        <w:t>T</w:t>
      </w:r>
      <w:r w:rsidR="00AC5F85">
        <w:rPr>
          <w:lang w:val="en-GB"/>
        </w:rPr>
        <w:t>h</w:t>
      </w:r>
      <w:r w:rsidR="00BA7076">
        <w:rPr>
          <w:lang w:val="en-GB"/>
        </w:rPr>
        <w:t xml:space="preserve">e main conclusions related to RRM timing requirements </w:t>
      </w:r>
      <w:r w:rsidR="003C7541">
        <w:rPr>
          <w:lang w:val="en-GB"/>
        </w:rPr>
        <w:t>are shown below</w:t>
      </w:r>
      <w:r w:rsidR="00DD32A6">
        <w:rPr>
          <w:lang w:val="en-GB"/>
        </w:rPr>
        <w:t xml:space="preserve"> </w:t>
      </w:r>
      <w:r w:rsidR="00DD32A6">
        <w:rPr>
          <w:lang w:val="en-GB"/>
        </w:rPr>
        <w:fldChar w:fldCharType="begin"/>
      </w:r>
      <w:r w:rsidR="00DD32A6">
        <w:rPr>
          <w:lang w:val="en-GB"/>
        </w:rPr>
        <w:instrText xml:space="preserve"> REF _Ref70411061 \r \h  \* MERGEFORMAT </w:instrText>
      </w:r>
      <w:r w:rsidR="00DD32A6">
        <w:rPr>
          <w:lang w:val="en-GB"/>
        </w:rPr>
      </w:r>
      <w:r w:rsidR="00DD32A6">
        <w:rPr>
          <w:lang w:val="en-GB"/>
        </w:rPr>
        <w:fldChar w:fldCharType="separate"/>
      </w:r>
      <w:r w:rsidR="00DD32A6">
        <w:rPr>
          <w:lang w:val="en-GB"/>
        </w:rPr>
        <w:t>[1]</w:t>
      </w:r>
      <w:r w:rsidR="00DD32A6">
        <w:rPr>
          <w:lang w:val="en-GB"/>
        </w:rPr>
        <w:fldChar w:fldCharType="end"/>
      </w:r>
      <w:r w:rsidR="003C7541">
        <w:rPr>
          <w:lang w:val="en-GB"/>
        </w:rPr>
        <w:t>:</w:t>
      </w:r>
    </w:p>
    <w:tbl>
      <w:tblPr>
        <w:tblStyle w:val="TableGrid"/>
        <w:tblW w:w="0" w:type="auto"/>
        <w:tblLook w:val="04A0" w:firstRow="1" w:lastRow="0" w:firstColumn="1" w:lastColumn="0" w:noHBand="0" w:noVBand="1"/>
      </w:tblPr>
      <w:tblGrid>
        <w:gridCol w:w="9628"/>
      </w:tblGrid>
      <w:tr w:rsidR="00DD32A6" w14:paraId="33A6C0F7" w14:textId="77777777" w:rsidTr="00F23670">
        <w:tc>
          <w:tcPr>
            <w:tcW w:w="9628" w:type="dxa"/>
          </w:tcPr>
          <w:p w14:paraId="5D0B8372" w14:textId="77777777" w:rsidR="00DD32A6" w:rsidRPr="00351754" w:rsidRDefault="00DD32A6" w:rsidP="00F23670">
            <w:pPr>
              <w:rPr>
                <w:rFonts w:asciiTheme="minorHAnsi" w:eastAsiaTheme="minorEastAsia" w:hAnsiTheme="minorHAnsi"/>
                <w:lang w:val="en-GB"/>
              </w:rPr>
            </w:pPr>
            <w:r w:rsidRPr="00351754">
              <w:rPr>
                <w:rFonts w:asciiTheme="minorHAnsi" w:eastAsiaTheme="minorEastAsia" w:hAnsiTheme="minorHAnsi"/>
                <w:lang w:val="en-GB"/>
              </w:rPr>
              <w:t xml:space="preserve">Another outcome of the study is related to the timing requirements. When considering RRM timing requirements for UEs, it is important that the TA advance requirements and initial timing requirements are revised to consider the shorter symbol timing of subcarrier spacings like 480 kHz and 960 kHz. Further investigation on the exact values for the RRM timing requirements may be needed. </w:t>
            </w:r>
          </w:p>
          <w:p w14:paraId="1DBE96AA" w14:textId="77777777" w:rsidR="00DD32A6" w:rsidRPr="005273AF" w:rsidRDefault="00DD32A6" w:rsidP="00F23670"/>
        </w:tc>
      </w:tr>
    </w:tbl>
    <w:p w14:paraId="1F4588F7" w14:textId="6393EBA3" w:rsidR="00DD32A6" w:rsidRDefault="00DD32A6" w:rsidP="00DD32A6">
      <w:pPr>
        <w:rPr>
          <w:lang w:val="en-GB"/>
        </w:rPr>
      </w:pPr>
    </w:p>
    <w:p w14:paraId="49A43F46" w14:textId="7C989417" w:rsidR="00DD32A6" w:rsidRDefault="003C7541" w:rsidP="001B3C2F">
      <w:pPr>
        <w:rPr>
          <w:lang w:val="en-GB"/>
        </w:rPr>
      </w:pPr>
      <w:r>
        <w:rPr>
          <w:lang w:val="en-GB"/>
        </w:rPr>
        <w:t xml:space="preserve">It was identified </w:t>
      </w:r>
      <w:r w:rsidR="00CE5BA8">
        <w:rPr>
          <w:lang w:val="en-GB"/>
        </w:rPr>
        <w:t xml:space="preserve">during that study </w:t>
      </w:r>
      <w:r>
        <w:rPr>
          <w:lang w:val="en-GB"/>
        </w:rPr>
        <w:t>that</w:t>
      </w:r>
      <w:r w:rsidR="00751E7E">
        <w:rPr>
          <w:lang w:val="en-GB"/>
        </w:rPr>
        <w:t>,</w:t>
      </w:r>
      <w:r>
        <w:rPr>
          <w:lang w:val="en-GB"/>
        </w:rPr>
        <w:t xml:space="preserve"> due to the shorter symbol length, the </w:t>
      </w:r>
      <w:r w:rsidR="00642394">
        <w:rPr>
          <w:lang w:val="en-GB"/>
        </w:rPr>
        <w:t>timing error requirements should be revised for 480 kHz and 960 kHz. These include the timing error limit, and the TA advance adjustment accuracy</w:t>
      </w:r>
      <w:r w:rsidR="009A0C24">
        <w:rPr>
          <w:lang w:val="en-GB"/>
        </w:rPr>
        <w:t>. T</w:t>
      </w:r>
      <w:r w:rsidR="00D515F0">
        <w:rPr>
          <w:lang w:val="en-GB"/>
        </w:rPr>
        <w:t>h</w:t>
      </w:r>
      <w:r w:rsidR="009A0C24">
        <w:rPr>
          <w:lang w:val="en-GB"/>
        </w:rPr>
        <w:t xml:space="preserve">e existing RRM requirements for initial timing acquisition are dependent on the SCS of both SSB and data. This accuracy </w:t>
      </w:r>
      <w:r w:rsidR="00D515F0">
        <w:rPr>
          <w:lang w:val="en-GB"/>
        </w:rPr>
        <w:t>needs to be scaled according to the UL SCS</w:t>
      </w:r>
      <w:r w:rsidR="005110D6">
        <w:rPr>
          <w:lang w:val="en-GB"/>
        </w:rPr>
        <w:t xml:space="preserve">, resulting in a timing error </w:t>
      </w:r>
      <w:r w:rsidR="005110D6">
        <w:rPr>
          <w:lang w:val="en-GB"/>
        </w:rPr>
        <w:lastRenderedPageBreak/>
        <w:t>that is only a fraction of the CP length. The same reasoning holds for the timing advance adjustment accuracy</w:t>
      </w:r>
      <w:r w:rsidR="001B3C2F">
        <w:rPr>
          <w:lang w:val="en-GB"/>
        </w:rPr>
        <w:t xml:space="preserve">. </w:t>
      </w:r>
      <w:r w:rsidR="0075457A">
        <w:rPr>
          <w:lang w:val="en-GB"/>
        </w:rPr>
        <w:t xml:space="preserve">Considering that, the following proposals are derived: </w:t>
      </w:r>
    </w:p>
    <w:p w14:paraId="3D1C4E93" w14:textId="77777777" w:rsidR="00DD32A6" w:rsidRDefault="00DD32A6" w:rsidP="00DD32A6">
      <w:pPr>
        <w:pStyle w:val="RAN4proposal"/>
      </w:pPr>
      <w:bookmarkStart w:id="3" w:name="_Toc71233743"/>
      <w:r>
        <w:t>Define UE timing error limit requirements that consider shorter symbol duration of 480 kHz and 960 kHz sub-carrier spacings.</w:t>
      </w:r>
      <w:bookmarkEnd w:id="3"/>
      <w:r>
        <w:t xml:space="preserve"> </w:t>
      </w:r>
    </w:p>
    <w:p w14:paraId="01FF37B2" w14:textId="77777777" w:rsidR="00DD32A6" w:rsidRDefault="00DD32A6" w:rsidP="00DD32A6">
      <w:pPr>
        <w:pStyle w:val="RAN4proposal"/>
      </w:pPr>
      <w:bookmarkStart w:id="4" w:name="_Toc71233744"/>
      <w:r>
        <w:t>Define UE timing advance adjustment accuracy limit requirements that consider shorter symbol timing of 480 kHz and 960 kHz sub-carrier spacings.</w:t>
      </w:r>
      <w:bookmarkEnd w:id="4"/>
      <w:r>
        <w:t xml:space="preserve"> </w:t>
      </w:r>
    </w:p>
    <w:p w14:paraId="3708566C" w14:textId="77777777" w:rsidR="00DD32A6" w:rsidRDefault="00DD32A6" w:rsidP="00DD32A6">
      <w:pPr>
        <w:pStyle w:val="RAN4proposal"/>
      </w:pPr>
      <w:bookmarkStart w:id="5" w:name="_Toc71233745"/>
      <w:r>
        <w:t>Investigate exact values for timing requirements for 480 kHz and 960 kHz SCS.</w:t>
      </w:r>
      <w:bookmarkEnd w:id="5"/>
      <w:r>
        <w:t xml:space="preserve"> </w:t>
      </w:r>
    </w:p>
    <w:p w14:paraId="07CBCAA2" w14:textId="77777777" w:rsidR="00351754" w:rsidRDefault="00351754" w:rsidP="00ED6A65">
      <w:pPr>
        <w:rPr>
          <w:lang w:val="en-GB"/>
        </w:rPr>
      </w:pPr>
    </w:p>
    <w:p w14:paraId="1B5AB4A4" w14:textId="26F7B447" w:rsidR="007F1C6C" w:rsidRPr="008B776F" w:rsidRDefault="0075457A" w:rsidP="00ED6A65">
      <w:pPr>
        <w:rPr>
          <w:lang w:val="en-GB"/>
        </w:rPr>
      </w:pPr>
      <w:r>
        <w:rPr>
          <w:lang w:val="en-GB"/>
        </w:rPr>
        <w:t xml:space="preserve">The use of 480 kHz and 960 kHz SCS is agreed for </w:t>
      </w:r>
      <w:r w:rsidR="00247859">
        <w:rPr>
          <w:lang w:val="en-GB"/>
        </w:rPr>
        <w:t xml:space="preserve">both data and </w:t>
      </w:r>
      <w:r>
        <w:rPr>
          <w:lang w:val="en-GB"/>
        </w:rPr>
        <w:t>SSB</w:t>
      </w:r>
      <w:r w:rsidR="00BC5575">
        <w:rPr>
          <w:lang w:val="en-GB"/>
        </w:rPr>
        <w:t xml:space="preserve">, however the decision on its use for initial access is still pending. </w:t>
      </w:r>
      <w:r w:rsidR="007F1C6C">
        <w:rPr>
          <w:lang w:val="en-GB"/>
        </w:rPr>
        <w:t xml:space="preserve">Considering that, </w:t>
      </w:r>
      <w:r w:rsidR="00862F90">
        <w:rPr>
          <w:lang w:val="en-GB"/>
        </w:rPr>
        <w:t>several RRM requirements are affected by the SCS</w:t>
      </w:r>
      <w:r w:rsidR="00743996">
        <w:rPr>
          <w:lang w:val="en-GB"/>
        </w:rPr>
        <w:t xml:space="preserve"> and would need to be revised </w:t>
      </w:r>
      <w:proofErr w:type="gramStart"/>
      <w:r w:rsidR="00743996">
        <w:rPr>
          <w:lang w:val="en-GB"/>
        </w:rPr>
        <w:t>in order to</w:t>
      </w:r>
      <w:proofErr w:type="gramEnd"/>
      <w:r w:rsidR="00743996">
        <w:rPr>
          <w:lang w:val="en-GB"/>
        </w:rPr>
        <w:t xml:space="preserve"> support the operation on frequencies up to 71 GHz. T</w:t>
      </w:r>
      <w:r w:rsidR="007F1C6C">
        <w:rPr>
          <w:lang w:val="en-GB"/>
        </w:rPr>
        <w:t xml:space="preserve">he following list of requirements </w:t>
      </w:r>
      <w:r w:rsidR="00926FE3">
        <w:rPr>
          <w:lang w:val="en-GB"/>
        </w:rPr>
        <w:t>depend on</w:t>
      </w:r>
      <w:r w:rsidR="007F1C6C">
        <w:rPr>
          <w:lang w:val="en-GB"/>
        </w:rPr>
        <w:t xml:space="preserve"> the numerologies and SSB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9"/>
        <w:gridCol w:w="5211"/>
        <w:gridCol w:w="3468"/>
      </w:tblGrid>
      <w:tr w:rsidR="00025361" w:rsidRPr="0003661A" w14:paraId="52C73B67" w14:textId="77777777" w:rsidTr="00B752D9">
        <w:trPr>
          <w:tblHeader/>
        </w:trPr>
        <w:tc>
          <w:tcPr>
            <w:tcW w:w="939" w:type="dxa"/>
            <w:tcBorders>
              <w:bottom w:val="nil"/>
            </w:tcBorders>
            <w:tcMar>
              <w:top w:w="80" w:type="dxa"/>
              <w:left w:w="80" w:type="dxa"/>
              <w:bottom w:w="80" w:type="dxa"/>
              <w:right w:w="80" w:type="dxa"/>
            </w:tcMar>
          </w:tcPr>
          <w:p w14:paraId="2968BE5F" w14:textId="662DF9DF" w:rsidR="00025361" w:rsidRPr="00994828" w:rsidRDefault="00ED6A65" w:rsidP="00994828">
            <w:pPr>
              <w:pStyle w:val="TAH"/>
              <w:rPr>
                <w:lang w:val="de-DE"/>
              </w:rPr>
            </w:pPr>
            <w:r w:rsidRPr="00994828">
              <w:rPr>
                <w:lang w:val="de-DE"/>
              </w:rPr>
              <w:lastRenderedPageBreak/>
              <w:t xml:space="preserve">Clause </w:t>
            </w:r>
          </w:p>
        </w:tc>
        <w:tc>
          <w:tcPr>
            <w:tcW w:w="5211" w:type="dxa"/>
            <w:tcBorders>
              <w:bottom w:val="nil"/>
            </w:tcBorders>
            <w:tcMar>
              <w:top w:w="80" w:type="dxa"/>
              <w:left w:w="80" w:type="dxa"/>
              <w:bottom w:w="80" w:type="dxa"/>
              <w:right w:w="80" w:type="dxa"/>
            </w:tcMar>
          </w:tcPr>
          <w:p w14:paraId="325C0165" w14:textId="07C91E16" w:rsidR="00025361" w:rsidRPr="00994828" w:rsidRDefault="00ED6A65" w:rsidP="00025361">
            <w:pPr>
              <w:spacing w:after="0" w:line="240" w:lineRule="auto"/>
              <w:rPr>
                <w:rFonts w:ascii="Arial" w:eastAsia="SimSun" w:hAnsi="Arial" w:cs="Times New Roman"/>
                <w:b/>
                <w:sz w:val="18"/>
                <w:szCs w:val="20"/>
                <w:lang w:val="de-DE"/>
              </w:rPr>
            </w:pPr>
            <w:r w:rsidRPr="00994828">
              <w:rPr>
                <w:rFonts w:ascii="Arial" w:eastAsia="SimSun" w:hAnsi="Arial" w:cs="Times New Roman"/>
                <w:b/>
                <w:sz w:val="18"/>
                <w:szCs w:val="20"/>
                <w:lang w:val="de-DE"/>
              </w:rPr>
              <w:t>Title</w:t>
            </w:r>
          </w:p>
        </w:tc>
        <w:tc>
          <w:tcPr>
            <w:tcW w:w="3468" w:type="dxa"/>
            <w:tcBorders>
              <w:bottom w:val="nil"/>
            </w:tcBorders>
            <w:tcMar>
              <w:top w:w="80" w:type="dxa"/>
              <w:left w:w="80" w:type="dxa"/>
              <w:bottom w:w="80" w:type="dxa"/>
              <w:right w:w="80" w:type="dxa"/>
            </w:tcMar>
          </w:tcPr>
          <w:p w14:paraId="0EAE60E0" w14:textId="66766097" w:rsidR="00025361" w:rsidRPr="00994828" w:rsidRDefault="00ED6A65" w:rsidP="00D26BB2">
            <w:pPr>
              <w:pStyle w:val="TAC"/>
              <w:rPr>
                <w:b/>
                <w:lang w:val="de-DE"/>
              </w:rPr>
            </w:pPr>
            <w:r w:rsidRPr="00994828">
              <w:rPr>
                <w:b/>
                <w:lang w:val="de-DE"/>
              </w:rPr>
              <w:t>Comment</w:t>
            </w:r>
          </w:p>
        </w:tc>
      </w:tr>
      <w:tr w:rsidR="00ED6A65" w:rsidRPr="0003661A" w14:paraId="3C169112" w14:textId="77777777" w:rsidTr="00B752D9">
        <w:trPr>
          <w:tblHeader/>
        </w:trPr>
        <w:tc>
          <w:tcPr>
            <w:tcW w:w="939" w:type="dxa"/>
            <w:tcBorders>
              <w:bottom w:val="nil"/>
            </w:tcBorders>
            <w:tcMar>
              <w:top w:w="80" w:type="dxa"/>
              <w:left w:w="80" w:type="dxa"/>
              <w:bottom w:w="80" w:type="dxa"/>
              <w:right w:w="80" w:type="dxa"/>
            </w:tcMar>
          </w:tcPr>
          <w:p w14:paraId="5B20F306" w14:textId="2F4AB742" w:rsidR="00ED6A65" w:rsidRDefault="00ED6A65" w:rsidP="00FA73D5">
            <w:pPr>
              <w:pStyle w:val="TAL"/>
              <w:rPr>
                <w:rFonts w:ascii="Calibri" w:hAnsi="Calibri" w:cs="Calibri"/>
                <w:color w:val="000000"/>
                <w:lang w:val="en-US"/>
              </w:rPr>
            </w:pPr>
            <w:r w:rsidRPr="00FA73D5">
              <w:rPr>
                <w:rFonts w:ascii="Calibri" w:hAnsi="Calibri" w:cs="Calibri"/>
                <w:color w:val="000000"/>
                <w:lang w:val="en-US"/>
              </w:rPr>
              <w:t>8</w:t>
            </w:r>
          </w:p>
        </w:tc>
        <w:tc>
          <w:tcPr>
            <w:tcW w:w="5211" w:type="dxa"/>
            <w:tcBorders>
              <w:bottom w:val="nil"/>
            </w:tcBorders>
            <w:tcMar>
              <w:top w:w="80" w:type="dxa"/>
              <w:left w:w="80" w:type="dxa"/>
              <w:bottom w:w="80" w:type="dxa"/>
              <w:right w:w="80" w:type="dxa"/>
            </w:tcMar>
          </w:tcPr>
          <w:p w14:paraId="1A180DB1" w14:textId="60653CEF" w:rsidR="00ED6A65" w:rsidRPr="00FA73D5" w:rsidRDefault="00ED6A65" w:rsidP="00ED6A65">
            <w:pPr>
              <w:spacing w:after="0" w:line="240" w:lineRule="auto"/>
              <w:rPr>
                <w:rFonts w:ascii="Calibri" w:eastAsia="SimSun" w:hAnsi="Calibri" w:cs="Calibri"/>
                <w:color w:val="000000"/>
                <w:sz w:val="18"/>
                <w:szCs w:val="20"/>
                <w:lang w:val="en-US"/>
              </w:rPr>
            </w:pPr>
            <w:proofErr w:type="spellStart"/>
            <w:r w:rsidRPr="00FA73D5">
              <w:rPr>
                <w:rFonts w:ascii="Calibri" w:eastAsia="SimSun" w:hAnsi="Calibri" w:cs="Calibri"/>
                <w:color w:val="000000"/>
                <w:sz w:val="18"/>
                <w:szCs w:val="20"/>
                <w:lang w:val="en-US"/>
              </w:rPr>
              <w:t>Signalling</w:t>
            </w:r>
            <w:proofErr w:type="spellEnd"/>
            <w:r w:rsidRPr="00FA73D5">
              <w:rPr>
                <w:rFonts w:ascii="Calibri" w:eastAsia="SimSun" w:hAnsi="Calibri" w:cs="Calibri"/>
                <w:color w:val="000000"/>
                <w:sz w:val="18"/>
                <w:szCs w:val="20"/>
                <w:lang w:val="en-US"/>
              </w:rPr>
              <w:t xml:space="preserve"> characteristics</w:t>
            </w:r>
          </w:p>
        </w:tc>
        <w:tc>
          <w:tcPr>
            <w:tcW w:w="3468" w:type="dxa"/>
            <w:tcBorders>
              <w:bottom w:val="nil"/>
            </w:tcBorders>
            <w:tcMar>
              <w:top w:w="80" w:type="dxa"/>
              <w:left w:w="80" w:type="dxa"/>
              <w:bottom w:w="80" w:type="dxa"/>
              <w:right w:w="80" w:type="dxa"/>
            </w:tcMar>
          </w:tcPr>
          <w:p w14:paraId="27D1F0FB" w14:textId="77777777" w:rsidR="00ED6A65" w:rsidRPr="00FA73D5" w:rsidRDefault="00ED6A65" w:rsidP="00ED6A65">
            <w:pPr>
              <w:spacing w:after="0" w:line="240" w:lineRule="auto"/>
              <w:rPr>
                <w:rFonts w:ascii="Calibri" w:eastAsia="SimSun" w:hAnsi="Calibri" w:cs="Calibri"/>
                <w:color w:val="000000"/>
                <w:sz w:val="18"/>
                <w:szCs w:val="20"/>
                <w:lang w:val="en-US"/>
              </w:rPr>
            </w:pPr>
          </w:p>
        </w:tc>
      </w:tr>
      <w:tr w:rsidR="00ED6A65" w:rsidRPr="0003661A" w14:paraId="11BC4F16" w14:textId="77777777" w:rsidTr="00B752D9">
        <w:trPr>
          <w:tblHeader/>
        </w:trPr>
        <w:tc>
          <w:tcPr>
            <w:tcW w:w="939" w:type="dxa"/>
            <w:tcBorders>
              <w:top w:val="nil"/>
            </w:tcBorders>
            <w:tcMar>
              <w:top w:w="80" w:type="dxa"/>
              <w:left w:w="80" w:type="dxa"/>
              <w:bottom w:w="80" w:type="dxa"/>
              <w:right w:w="80" w:type="dxa"/>
            </w:tcMar>
          </w:tcPr>
          <w:p w14:paraId="4DB1052B" w14:textId="53C14F11" w:rsidR="00ED6A65" w:rsidRDefault="00ED6A65" w:rsidP="00FA73D5">
            <w:pPr>
              <w:pStyle w:val="TAL"/>
              <w:rPr>
                <w:rFonts w:ascii="Calibri" w:hAnsi="Calibri" w:cs="Calibri"/>
                <w:color w:val="000000"/>
                <w:lang w:val="en-US"/>
              </w:rPr>
            </w:pPr>
            <w:r w:rsidRPr="00FA73D5">
              <w:rPr>
                <w:rFonts w:ascii="Calibri" w:hAnsi="Calibri" w:cs="Calibri"/>
                <w:color w:val="000000"/>
                <w:lang w:val="en-US"/>
              </w:rPr>
              <w:t>8.2</w:t>
            </w:r>
          </w:p>
        </w:tc>
        <w:tc>
          <w:tcPr>
            <w:tcW w:w="5211" w:type="dxa"/>
            <w:tcBorders>
              <w:top w:val="nil"/>
            </w:tcBorders>
            <w:tcMar>
              <w:top w:w="80" w:type="dxa"/>
              <w:left w:w="80" w:type="dxa"/>
              <w:bottom w:w="80" w:type="dxa"/>
              <w:right w:w="80" w:type="dxa"/>
            </w:tcMar>
          </w:tcPr>
          <w:p w14:paraId="1B203411" w14:textId="3A032168" w:rsidR="00ED6A65" w:rsidRDefault="00ED6A65" w:rsidP="00FA73D5">
            <w:pPr>
              <w:pStyle w:val="TAL"/>
              <w:rPr>
                <w:rFonts w:ascii="Calibri" w:hAnsi="Calibri" w:cs="Calibri"/>
                <w:color w:val="000000"/>
                <w:lang w:val="en-US"/>
              </w:rPr>
            </w:pPr>
            <w:r w:rsidRPr="00FA73D5">
              <w:rPr>
                <w:rFonts w:ascii="Calibri" w:hAnsi="Calibri" w:cs="Calibri"/>
                <w:color w:val="000000"/>
                <w:lang w:val="en-US"/>
              </w:rPr>
              <w:t>Interruption</w:t>
            </w:r>
          </w:p>
        </w:tc>
        <w:tc>
          <w:tcPr>
            <w:tcW w:w="3468" w:type="dxa"/>
            <w:tcBorders>
              <w:top w:val="nil"/>
            </w:tcBorders>
            <w:tcMar>
              <w:top w:w="80" w:type="dxa"/>
              <w:left w:w="80" w:type="dxa"/>
              <w:bottom w:w="80" w:type="dxa"/>
              <w:right w:w="80" w:type="dxa"/>
            </w:tcMar>
          </w:tcPr>
          <w:p w14:paraId="3D7A23CD" w14:textId="77777777" w:rsidR="00ED6A65" w:rsidRPr="00FA73D5" w:rsidRDefault="00ED6A65" w:rsidP="00FA73D5">
            <w:pPr>
              <w:pStyle w:val="TAL"/>
              <w:rPr>
                <w:rFonts w:ascii="Calibri" w:hAnsi="Calibri" w:cs="Calibri"/>
                <w:color w:val="000000"/>
                <w:lang w:val="en-US"/>
              </w:rPr>
            </w:pPr>
          </w:p>
        </w:tc>
      </w:tr>
      <w:tr w:rsidR="00ED6A65" w:rsidRPr="0003661A" w14:paraId="3F2D3AFA" w14:textId="77777777" w:rsidTr="00B752D9">
        <w:trPr>
          <w:tblHeader/>
        </w:trPr>
        <w:tc>
          <w:tcPr>
            <w:tcW w:w="939" w:type="dxa"/>
            <w:tcMar>
              <w:top w:w="80" w:type="dxa"/>
              <w:left w:w="80" w:type="dxa"/>
              <w:bottom w:w="80" w:type="dxa"/>
              <w:right w:w="80" w:type="dxa"/>
            </w:tcMar>
            <w:hideMark/>
          </w:tcPr>
          <w:p w14:paraId="57FB66BE"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8.2.1</w:t>
            </w:r>
          </w:p>
        </w:tc>
        <w:tc>
          <w:tcPr>
            <w:tcW w:w="5211" w:type="dxa"/>
            <w:tcMar>
              <w:top w:w="80" w:type="dxa"/>
              <w:left w:w="80" w:type="dxa"/>
              <w:bottom w:w="80" w:type="dxa"/>
              <w:right w:w="80" w:type="dxa"/>
            </w:tcMar>
            <w:hideMark/>
          </w:tcPr>
          <w:p w14:paraId="62A167E7"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EN-DC Interruption</w:t>
            </w:r>
          </w:p>
        </w:tc>
        <w:tc>
          <w:tcPr>
            <w:tcW w:w="3468" w:type="dxa"/>
            <w:tcMar>
              <w:top w:w="80" w:type="dxa"/>
              <w:left w:w="80" w:type="dxa"/>
              <w:bottom w:w="80" w:type="dxa"/>
              <w:right w:w="80" w:type="dxa"/>
            </w:tcMar>
            <w:hideMark/>
          </w:tcPr>
          <w:p w14:paraId="651C03CC"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Requirement depends on numerology</w:t>
            </w:r>
          </w:p>
          <w:p w14:paraId="7ECAA51D"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Needs to include 480 and 960 kHz SCS</w:t>
            </w:r>
          </w:p>
        </w:tc>
      </w:tr>
      <w:tr w:rsidR="00ED6A65" w:rsidRPr="0003661A" w14:paraId="0E763726" w14:textId="77777777" w:rsidTr="00B752D9">
        <w:trPr>
          <w:tblHeader/>
        </w:trPr>
        <w:tc>
          <w:tcPr>
            <w:tcW w:w="939" w:type="dxa"/>
            <w:tcMar>
              <w:top w:w="80" w:type="dxa"/>
              <w:left w:w="80" w:type="dxa"/>
              <w:bottom w:w="80" w:type="dxa"/>
              <w:right w:w="80" w:type="dxa"/>
            </w:tcMar>
            <w:hideMark/>
          </w:tcPr>
          <w:p w14:paraId="453C62F6"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8.2.2</w:t>
            </w:r>
          </w:p>
        </w:tc>
        <w:tc>
          <w:tcPr>
            <w:tcW w:w="5211" w:type="dxa"/>
            <w:tcMar>
              <w:top w:w="80" w:type="dxa"/>
              <w:left w:w="80" w:type="dxa"/>
              <w:bottom w:w="80" w:type="dxa"/>
              <w:right w:w="80" w:type="dxa"/>
            </w:tcMar>
            <w:hideMark/>
          </w:tcPr>
          <w:p w14:paraId="38AD3E8D"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SA: Interruptions with Standalone NR Carrier Aggregation</w:t>
            </w:r>
          </w:p>
        </w:tc>
        <w:tc>
          <w:tcPr>
            <w:tcW w:w="3468" w:type="dxa"/>
            <w:tcMar>
              <w:top w:w="80" w:type="dxa"/>
              <w:left w:w="80" w:type="dxa"/>
              <w:bottom w:w="80" w:type="dxa"/>
              <w:right w:w="80" w:type="dxa"/>
            </w:tcMar>
            <w:hideMark/>
          </w:tcPr>
          <w:p w14:paraId="69457020"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Requirement depends on numerology</w:t>
            </w:r>
          </w:p>
          <w:p w14:paraId="27EB71B7"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Needs to include 480 and 960 kHz SCS</w:t>
            </w:r>
          </w:p>
        </w:tc>
      </w:tr>
      <w:tr w:rsidR="00ED6A65" w:rsidRPr="0003661A" w14:paraId="43A10B19" w14:textId="77777777" w:rsidTr="00B752D9">
        <w:trPr>
          <w:tblHeader/>
        </w:trPr>
        <w:tc>
          <w:tcPr>
            <w:tcW w:w="939" w:type="dxa"/>
            <w:tcMar>
              <w:top w:w="80" w:type="dxa"/>
              <w:left w:w="80" w:type="dxa"/>
              <w:bottom w:w="80" w:type="dxa"/>
              <w:right w:w="80" w:type="dxa"/>
            </w:tcMar>
            <w:hideMark/>
          </w:tcPr>
          <w:p w14:paraId="682E7316"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8.2.3</w:t>
            </w:r>
          </w:p>
        </w:tc>
        <w:tc>
          <w:tcPr>
            <w:tcW w:w="5211" w:type="dxa"/>
            <w:tcMar>
              <w:top w:w="80" w:type="dxa"/>
              <w:left w:w="80" w:type="dxa"/>
              <w:bottom w:w="80" w:type="dxa"/>
              <w:right w:w="80" w:type="dxa"/>
            </w:tcMar>
            <w:hideMark/>
          </w:tcPr>
          <w:p w14:paraId="5901FB5E"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NE-DC Interruptions</w:t>
            </w:r>
          </w:p>
        </w:tc>
        <w:tc>
          <w:tcPr>
            <w:tcW w:w="3468" w:type="dxa"/>
            <w:tcMar>
              <w:top w:w="80" w:type="dxa"/>
              <w:left w:w="80" w:type="dxa"/>
              <w:bottom w:w="80" w:type="dxa"/>
              <w:right w:w="80" w:type="dxa"/>
            </w:tcMar>
            <w:hideMark/>
          </w:tcPr>
          <w:p w14:paraId="3C151FF6"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Requirement depends on numerology</w:t>
            </w:r>
          </w:p>
          <w:p w14:paraId="1177FFE7"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Needs to include 480 and 960 kHz SCS</w:t>
            </w:r>
          </w:p>
        </w:tc>
      </w:tr>
      <w:tr w:rsidR="00ED6A65" w:rsidRPr="0003661A" w14:paraId="1F879350" w14:textId="77777777" w:rsidTr="00B752D9">
        <w:trPr>
          <w:tblHeader/>
        </w:trPr>
        <w:tc>
          <w:tcPr>
            <w:tcW w:w="939" w:type="dxa"/>
            <w:tcMar>
              <w:top w:w="80" w:type="dxa"/>
              <w:left w:w="80" w:type="dxa"/>
              <w:bottom w:w="80" w:type="dxa"/>
              <w:right w:w="80" w:type="dxa"/>
            </w:tcMar>
            <w:hideMark/>
          </w:tcPr>
          <w:p w14:paraId="1433912E"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8.2.4</w:t>
            </w:r>
          </w:p>
        </w:tc>
        <w:tc>
          <w:tcPr>
            <w:tcW w:w="5211" w:type="dxa"/>
            <w:tcMar>
              <w:top w:w="80" w:type="dxa"/>
              <w:left w:w="80" w:type="dxa"/>
              <w:bottom w:w="80" w:type="dxa"/>
              <w:right w:w="80" w:type="dxa"/>
            </w:tcMar>
            <w:hideMark/>
          </w:tcPr>
          <w:p w14:paraId="1955560C"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NR-DC: Interruptions</w:t>
            </w:r>
          </w:p>
        </w:tc>
        <w:tc>
          <w:tcPr>
            <w:tcW w:w="3468" w:type="dxa"/>
            <w:tcMar>
              <w:top w:w="80" w:type="dxa"/>
              <w:left w:w="80" w:type="dxa"/>
              <w:bottom w:w="80" w:type="dxa"/>
              <w:right w:w="80" w:type="dxa"/>
            </w:tcMar>
            <w:hideMark/>
          </w:tcPr>
          <w:p w14:paraId="79D2D702"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Requirement depends on numerology</w:t>
            </w:r>
          </w:p>
          <w:p w14:paraId="288F60F6" w14:textId="77777777" w:rsidR="00ED6A65" w:rsidRPr="0003661A" w:rsidRDefault="00ED6A65" w:rsidP="00FA73D5">
            <w:pPr>
              <w:pStyle w:val="TAL"/>
              <w:rPr>
                <w:rFonts w:ascii="Calibri" w:hAnsi="Calibri" w:cs="Calibri"/>
                <w:color w:val="000000"/>
                <w:lang w:val="en-US"/>
              </w:rPr>
            </w:pPr>
            <w:r w:rsidRPr="0003661A">
              <w:rPr>
                <w:rFonts w:ascii="Calibri" w:hAnsi="Calibri" w:cs="Calibri"/>
                <w:color w:val="000000"/>
                <w:lang w:val="en-US"/>
              </w:rPr>
              <w:t>Needs to include 480 and 960 kHz SCS</w:t>
            </w:r>
          </w:p>
        </w:tc>
      </w:tr>
      <w:tr w:rsidR="00ED6A65" w:rsidRPr="005F1CAF" w14:paraId="0C5154C8" w14:textId="77777777" w:rsidTr="00B752D9">
        <w:trPr>
          <w:tblHeader/>
        </w:trPr>
        <w:tc>
          <w:tcPr>
            <w:tcW w:w="939" w:type="dxa"/>
            <w:tcBorders>
              <w:bottom w:val="single" w:sz="4" w:space="0" w:color="auto"/>
            </w:tcBorders>
            <w:tcMar>
              <w:top w:w="80" w:type="dxa"/>
              <w:left w:w="80" w:type="dxa"/>
              <w:bottom w:w="80" w:type="dxa"/>
              <w:right w:w="80" w:type="dxa"/>
            </w:tcMar>
            <w:hideMark/>
          </w:tcPr>
          <w:p w14:paraId="2F2B24A7" w14:textId="77777777" w:rsidR="00ED6A65" w:rsidRPr="005F1CAF" w:rsidRDefault="00ED6A65" w:rsidP="00FA73D5">
            <w:pPr>
              <w:pStyle w:val="TAL"/>
              <w:rPr>
                <w:rFonts w:ascii="Calibri" w:hAnsi="Calibri" w:cs="Calibri"/>
                <w:color w:val="000000"/>
                <w:lang w:val="en-US"/>
              </w:rPr>
            </w:pPr>
            <w:r w:rsidRPr="005F1CAF">
              <w:rPr>
                <w:rFonts w:ascii="Calibri" w:hAnsi="Calibri" w:cs="Calibri"/>
                <w:color w:val="000000"/>
                <w:lang w:val="en-US"/>
              </w:rPr>
              <w:t>8.6.2</w:t>
            </w:r>
          </w:p>
        </w:tc>
        <w:tc>
          <w:tcPr>
            <w:tcW w:w="5211" w:type="dxa"/>
            <w:tcBorders>
              <w:bottom w:val="single" w:sz="4" w:space="0" w:color="auto"/>
            </w:tcBorders>
            <w:tcMar>
              <w:top w:w="80" w:type="dxa"/>
              <w:left w:w="80" w:type="dxa"/>
              <w:bottom w:w="80" w:type="dxa"/>
              <w:right w:w="80" w:type="dxa"/>
            </w:tcMar>
            <w:hideMark/>
          </w:tcPr>
          <w:p w14:paraId="2529E42D" w14:textId="77777777" w:rsidR="00ED6A65" w:rsidRPr="005F1CAF" w:rsidRDefault="00ED6A65" w:rsidP="00FA73D5">
            <w:pPr>
              <w:pStyle w:val="TAL"/>
              <w:rPr>
                <w:rFonts w:ascii="Calibri" w:hAnsi="Calibri" w:cs="Calibri"/>
                <w:color w:val="000000"/>
                <w:lang w:val="en-US"/>
              </w:rPr>
            </w:pPr>
            <w:r w:rsidRPr="005F1CAF">
              <w:rPr>
                <w:rFonts w:ascii="Calibri" w:hAnsi="Calibri" w:cs="Calibri"/>
                <w:color w:val="000000"/>
                <w:lang w:val="en-US"/>
              </w:rPr>
              <w:t xml:space="preserve">DCI and </w:t>
            </w:r>
            <w:proofErr w:type="gramStart"/>
            <w:r w:rsidRPr="005F1CAF">
              <w:rPr>
                <w:rFonts w:ascii="Calibri" w:hAnsi="Calibri" w:cs="Calibri"/>
                <w:color w:val="000000"/>
                <w:lang w:val="en-US"/>
              </w:rPr>
              <w:t>timer based</w:t>
            </w:r>
            <w:proofErr w:type="gramEnd"/>
            <w:r w:rsidRPr="005F1CAF">
              <w:rPr>
                <w:rFonts w:ascii="Calibri" w:hAnsi="Calibri" w:cs="Calibri"/>
                <w:color w:val="000000"/>
                <w:lang w:val="en-US"/>
              </w:rPr>
              <w:t xml:space="preserve"> BWP switch delay on a single CC</w:t>
            </w:r>
          </w:p>
        </w:tc>
        <w:tc>
          <w:tcPr>
            <w:tcW w:w="3468" w:type="dxa"/>
            <w:tcBorders>
              <w:bottom w:val="single" w:sz="4" w:space="0" w:color="auto"/>
            </w:tcBorders>
            <w:tcMar>
              <w:top w:w="80" w:type="dxa"/>
              <w:left w:w="80" w:type="dxa"/>
              <w:bottom w:w="80" w:type="dxa"/>
              <w:right w:w="80" w:type="dxa"/>
            </w:tcMar>
            <w:hideMark/>
          </w:tcPr>
          <w:p w14:paraId="53234D17" w14:textId="77777777" w:rsidR="00ED6A65" w:rsidRPr="005F1CAF" w:rsidRDefault="00ED6A65" w:rsidP="00FA73D5">
            <w:pPr>
              <w:pStyle w:val="TAL"/>
              <w:rPr>
                <w:rFonts w:ascii="Calibri" w:hAnsi="Calibri" w:cs="Calibri"/>
                <w:color w:val="000000"/>
                <w:lang w:val="en-US"/>
              </w:rPr>
            </w:pPr>
            <w:r w:rsidRPr="005F1CAF">
              <w:rPr>
                <w:rFonts w:ascii="Calibri" w:hAnsi="Calibri" w:cs="Calibri"/>
                <w:color w:val="000000"/>
                <w:lang w:val="en-US"/>
              </w:rPr>
              <w:t xml:space="preserve">BWP delay depends on numerology, and </w:t>
            </w:r>
            <w:proofErr w:type="gramStart"/>
            <w:r w:rsidRPr="005F1CAF">
              <w:rPr>
                <w:rFonts w:ascii="Calibri" w:hAnsi="Calibri" w:cs="Calibri"/>
                <w:color w:val="000000"/>
                <w:lang w:val="en-US"/>
              </w:rPr>
              <w:t>have to</w:t>
            </w:r>
            <w:proofErr w:type="gramEnd"/>
            <w:r w:rsidRPr="005F1CAF">
              <w:rPr>
                <w:rFonts w:ascii="Calibri" w:hAnsi="Calibri" w:cs="Calibri"/>
                <w:color w:val="000000"/>
                <w:lang w:val="en-US"/>
              </w:rPr>
              <w:t xml:space="preserve"> be revised for 480 kHz and 960 kHz</w:t>
            </w:r>
          </w:p>
        </w:tc>
      </w:tr>
      <w:tr w:rsidR="00ED6A65" w:rsidRPr="009D5C69" w14:paraId="32CD0741" w14:textId="77777777" w:rsidTr="00B752D9">
        <w:trPr>
          <w:tblHeader/>
        </w:trPr>
        <w:tc>
          <w:tcPr>
            <w:tcW w:w="939" w:type="dxa"/>
            <w:tcBorders>
              <w:bottom w:val="nil"/>
            </w:tcBorders>
            <w:tcMar>
              <w:top w:w="80" w:type="dxa"/>
              <w:left w:w="80" w:type="dxa"/>
              <w:bottom w:w="80" w:type="dxa"/>
              <w:right w:w="80" w:type="dxa"/>
            </w:tcMar>
          </w:tcPr>
          <w:p w14:paraId="181A54BF" w14:textId="1E3B69AD" w:rsidR="00ED6A65" w:rsidRPr="00FA73D5" w:rsidRDefault="00ED6A65" w:rsidP="00FA73D5">
            <w:pPr>
              <w:pStyle w:val="TAL"/>
              <w:rPr>
                <w:rFonts w:ascii="Calibri" w:hAnsi="Calibri" w:cs="Calibri"/>
                <w:color w:val="000000"/>
                <w:lang w:val="en-US"/>
              </w:rPr>
            </w:pPr>
            <w:r w:rsidRPr="00FA73D5">
              <w:rPr>
                <w:rFonts w:ascii="Calibri" w:hAnsi="Calibri" w:cs="Calibri"/>
                <w:color w:val="000000"/>
                <w:lang w:val="en-US"/>
              </w:rPr>
              <w:t>9</w:t>
            </w:r>
          </w:p>
        </w:tc>
        <w:tc>
          <w:tcPr>
            <w:tcW w:w="5211" w:type="dxa"/>
            <w:tcBorders>
              <w:bottom w:val="nil"/>
            </w:tcBorders>
            <w:tcMar>
              <w:top w:w="80" w:type="dxa"/>
              <w:left w:w="80" w:type="dxa"/>
              <w:bottom w:w="80" w:type="dxa"/>
              <w:right w:w="80" w:type="dxa"/>
            </w:tcMar>
          </w:tcPr>
          <w:p w14:paraId="4531D5AA" w14:textId="6851CA0B" w:rsidR="00ED6A65" w:rsidRPr="00FA73D5" w:rsidRDefault="00ED6A65" w:rsidP="00FA73D5">
            <w:pPr>
              <w:pStyle w:val="TAL"/>
              <w:rPr>
                <w:rFonts w:ascii="Calibri" w:hAnsi="Calibri" w:cs="Calibri"/>
                <w:color w:val="000000"/>
                <w:lang w:val="en-US"/>
              </w:rPr>
            </w:pPr>
            <w:r w:rsidRPr="00FA73D5">
              <w:rPr>
                <w:rFonts w:ascii="Calibri" w:hAnsi="Calibri" w:cs="Calibri"/>
                <w:color w:val="000000"/>
                <w:lang w:val="en-US"/>
              </w:rPr>
              <w:t>Measurement Procedure</w:t>
            </w:r>
          </w:p>
        </w:tc>
        <w:tc>
          <w:tcPr>
            <w:tcW w:w="3468" w:type="dxa"/>
            <w:tcBorders>
              <w:bottom w:val="nil"/>
            </w:tcBorders>
            <w:tcMar>
              <w:top w:w="80" w:type="dxa"/>
              <w:left w:w="80" w:type="dxa"/>
              <w:bottom w:w="80" w:type="dxa"/>
              <w:right w:w="80" w:type="dxa"/>
            </w:tcMar>
          </w:tcPr>
          <w:p w14:paraId="23DEBB88" w14:textId="77777777" w:rsidR="00ED6A65" w:rsidRPr="00FA73D5" w:rsidRDefault="00ED6A65" w:rsidP="00FA73D5">
            <w:pPr>
              <w:pStyle w:val="TAL"/>
              <w:rPr>
                <w:rFonts w:ascii="Calibri" w:hAnsi="Calibri" w:cs="Calibri"/>
                <w:color w:val="000000"/>
                <w:lang w:val="en-US"/>
              </w:rPr>
            </w:pPr>
          </w:p>
        </w:tc>
      </w:tr>
      <w:tr w:rsidR="00ED6A65" w:rsidRPr="009D5C69" w14:paraId="6B46CC00" w14:textId="77777777" w:rsidTr="00B752D9">
        <w:trPr>
          <w:tblHeader/>
        </w:trPr>
        <w:tc>
          <w:tcPr>
            <w:tcW w:w="939" w:type="dxa"/>
            <w:tcBorders>
              <w:top w:val="nil"/>
            </w:tcBorders>
            <w:tcMar>
              <w:top w:w="80" w:type="dxa"/>
              <w:left w:w="80" w:type="dxa"/>
              <w:bottom w:w="80" w:type="dxa"/>
              <w:right w:w="80" w:type="dxa"/>
            </w:tcMar>
          </w:tcPr>
          <w:p w14:paraId="1C292C13" w14:textId="4080FF23" w:rsidR="00ED6A65" w:rsidRDefault="00ED6A65" w:rsidP="00FA73D5">
            <w:pPr>
              <w:pStyle w:val="TAL"/>
              <w:rPr>
                <w:rFonts w:ascii="Calibri" w:hAnsi="Calibri" w:cs="Calibri"/>
                <w:color w:val="000000"/>
                <w:lang w:val="en-US"/>
              </w:rPr>
            </w:pPr>
            <w:r w:rsidRPr="00FA73D5">
              <w:rPr>
                <w:rFonts w:ascii="Calibri" w:hAnsi="Calibri" w:cs="Calibri"/>
                <w:color w:val="000000"/>
                <w:lang w:val="en-US"/>
              </w:rPr>
              <w:t>9.1</w:t>
            </w:r>
          </w:p>
        </w:tc>
        <w:tc>
          <w:tcPr>
            <w:tcW w:w="5211" w:type="dxa"/>
            <w:tcBorders>
              <w:top w:val="nil"/>
            </w:tcBorders>
            <w:tcMar>
              <w:top w:w="80" w:type="dxa"/>
              <w:left w:w="80" w:type="dxa"/>
              <w:bottom w:w="80" w:type="dxa"/>
              <w:right w:w="80" w:type="dxa"/>
            </w:tcMar>
          </w:tcPr>
          <w:p w14:paraId="728C8707" w14:textId="2FC8BFAD" w:rsidR="00ED6A65" w:rsidRDefault="00ED6A65" w:rsidP="00FA73D5">
            <w:pPr>
              <w:pStyle w:val="TAL"/>
              <w:rPr>
                <w:rFonts w:ascii="Calibri" w:hAnsi="Calibri" w:cs="Calibri"/>
                <w:color w:val="000000"/>
                <w:lang w:val="en-US"/>
              </w:rPr>
            </w:pPr>
            <w:r w:rsidRPr="00FA73D5">
              <w:rPr>
                <w:rFonts w:ascii="Calibri" w:hAnsi="Calibri" w:cs="Calibri"/>
                <w:color w:val="000000"/>
                <w:lang w:val="en-US"/>
              </w:rPr>
              <w:t>General measurement requirement</w:t>
            </w:r>
          </w:p>
        </w:tc>
        <w:tc>
          <w:tcPr>
            <w:tcW w:w="3468" w:type="dxa"/>
            <w:tcBorders>
              <w:top w:val="nil"/>
            </w:tcBorders>
            <w:tcMar>
              <w:top w:w="80" w:type="dxa"/>
              <w:left w:w="80" w:type="dxa"/>
              <w:bottom w:w="80" w:type="dxa"/>
              <w:right w:w="80" w:type="dxa"/>
            </w:tcMar>
          </w:tcPr>
          <w:p w14:paraId="1425053E" w14:textId="77777777" w:rsidR="00ED6A65" w:rsidRPr="00FA73D5" w:rsidRDefault="00ED6A65" w:rsidP="00FA73D5">
            <w:pPr>
              <w:pStyle w:val="TAL"/>
              <w:rPr>
                <w:rFonts w:ascii="Calibri" w:hAnsi="Calibri" w:cs="Calibri"/>
                <w:color w:val="000000"/>
                <w:lang w:val="en-US"/>
              </w:rPr>
            </w:pPr>
          </w:p>
        </w:tc>
      </w:tr>
      <w:tr w:rsidR="00ED6A65" w:rsidRPr="009D5C69" w14:paraId="3373E745" w14:textId="77777777" w:rsidTr="00B752D9">
        <w:trPr>
          <w:tblHeader/>
        </w:trPr>
        <w:tc>
          <w:tcPr>
            <w:tcW w:w="939" w:type="dxa"/>
            <w:tcBorders>
              <w:bottom w:val="single" w:sz="4" w:space="0" w:color="auto"/>
            </w:tcBorders>
            <w:tcMar>
              <w:top w:w="80" w:type="dxa"/>
              <w:left w:w="80" w:type="dxa"/>
              <w:bottom w:w="80" w:type="dxa"/>
              <w:right w:w="80" w:type="dxa"/>
            </w:tcMar>
            <w:hideMark/>
          </w:tcPr>
          <w:p w14:paraId="272E45F0" w14:textId="77777777" w:rsidR="00ED6A65" w:rsidRPr="009D5C69" w:rsidRDefault="00ED6A65" w:rsidP="00FA73D5">
            <w:pPr>
              <w:pStyle w:val="TAL"/>
              <w:rPr>
                <w:rFonts w:ascii="Calibri" w:hAnsi="Calibri" w:cs="Calibri"/>
                <w:color w:val="000000"/>
                <w:lang w:val="en-US"/>
              </w:rPr>
            </w:pPr>
            <w:r w:rsidRPr="009D5C69">
              <w:rPr>
                <w:rFonts w:ascii="Calibri" w:hAnsi="Calibri" w:cs="Calibri"/>
                <w:color w:val="000000"/>
                <w:lang w:val="en-US"/>
              </w:rPr>
              <w:t>9.1.2</w:t>
            </w:r>
          </w:p>
        </w:tc>
        <w:tc>
          <w:tcPr>
            <w:tcW w:w="5211" w:type="dxa"/>
            <w:tcBorders>
              <w:bottom w:val="single" w:sz="4" w:space="0" w:color="auto"/>
            </w:tcBorders>
            <w:tcMar>
              <w:top w:w="80" w:type="dxa"/>
              <w:left w:w="80" w:type="dxa"/>
              <w:bottom w:w="80" w:type="dxa"/>
              <w:right w:w="80" w:type="dxa"/>
            </w:tcMar>
            <w:hideMark/>
          </w:tcPr>
          <w:p w14:paraId="353DD464" w14:textId="77777777" w:rsidR="00ED6A65" w:rsidRPr="009D5C69" w:rsidRDefault="00ED6A65" w:rsidP="00FA73D5">
            <w:pPr>
              <w:pStyle w:val="TAL"/>
              <w:rPr>
                <w:rFonts w:ascii="Calibri" w:hAnsi="Calibri" w:cs="Calibri"/>
                <w:color w:val="000000"/>
                <w:lang w:val="en-US"/>
              </w:rPr>
            </w:pPr>
            <w:r w:rsidRPr="009D5C69">
              <w:rPr>
                <w:rFonts w:ascii="Calibri" w:hAnsi="Calibri" w:cs="Calibri"/>
                <w:color w:val="000000"/>
                <w:lang w:val="en-US"/>
              </w:rPr>
              <w:t>Measurement gap</w:t>
            </w:r>
          </w:p>
        </w:tc>
        <w:tc>
          <w:tcPr>
            <w:tcW w:w="3468" w:type="dxa"/>
            <w:tcBorders>
              <w:bottom w:val="single" w:sz="4" w:space="0" w:color="auto"/>
            </w:tcBorders>
            <w:tcMar>
              <w:top w:w="80" w:type="dxa"/>
              <w:left w:w="80" w:type="dxa"/>
              <w:bottom w:w="80" w:type="dxa"/>
              <w:right w:w="80" w:type="dxa"/>
            </w:tcMar>
            <w:hideMark/>
          </w:tcPr>
          <w:p w14:paraId="2009CFC1" w14:textId="77777777" w:rsidR="00ED6A65" w:rsidRPr="009D5C69" w:rsidRDefault="00ED6A65" w:rsidP="00FA73D5">
            <w:pPr>
              <w:pStyle w:val="TAL"/>
              <w:rPr>
                <w:rFonts w:ascii="Calibri" w:hAnsi="Calibri" w:cs="Calibri"/>
                <w:color w:val="000000"/>
                <w:lang w:val="en-US"/>
              </w:rPr>
            </w:pPr>
            <w:r w:rsidRPr="009D5C69">
              <w:rPr>
                <w:rFonts w:ascii="Calibri" w:hAnsi="Calibri" w:cs="Calibri"/>
                <w:color w:val="000000"/>
                <w:lang w:val="en-US"/>
              </w:rPr>
              <w:t>Revision of measurement gap parameters for 480 and 960 kHz SCS</w:t>
            </w:r>
          </w:p>
        </w:tc>
      </w:tr>
      <w:tr w:rsidR="00ED6A65" w:rsidRPr="00624FAA" w14:paraId="2AF75139" w14:textId="77777777" w:rsidTr="00B752D9">
        <w:trPr>
          <w:tblHeader/>
        </w:trPr>
        <w:tc>
          <w:tcPr>
            <w:tcW w:w="939" w:type="dxa"/>
            <w:tcBorders>
              <w:bottom w:val="nil"/>
            </w:tcBorders>
            <w:tcMar>
              <w:top w:w="80" w:type="dxa"/>
              <w:left w:w="80" w:type="dxa"/>
              <w:bottom w:w="80" w:type="dxa"/>
              <w:right w:w="80" w:type="dxa"/>
            </w:tcMar>
          </w:tcPr>
          <w:p w14:paraId="5DD0038D" w14:textId="6B6A3FC9" w:rsidR="00ED6A65" w:rsidRPr="00FA73D5" w:rsidRDefault="00ED6A65" w:rsidP="00FA73D5">
            <w:pPr>
              <w:pStyle w:val="TAL"/>
              <w:rPr>
                <w:rFonts w:ascii="Calibri" w:hAnsi="Calibri" w:cs="Calibri"/>
                <w:color w:val="000000"/>
                <w:lang w:val="en-US"/>
              </w:rPr>
            </w:pPr>
            <w:r w:rsidRPr="00FA73D5">
              <w:rPr>
                <w:rFonts w:ascii="Calibri" w:hAnsi="Calibri" w:cs="Calibri"/>
                <w:color w:val="000000"/>
                <w:lang w:val="en-US"/>
              </w:rPr>
              <w:t>10</w:t>
            </w:r>
          </w:p>
        </w:tc>
        <w:tc>
          <w:tcPr>
            <w:tcW w:w="5211" w:type="dxa"/>
            <w:tcBorders>
              <w:bottom w:val="nil"/>
            </w:tcBorders>
            <w:tcMar>
              <w:top w:w="80" w:type="dxa"/>
              <w:left w:w="80" w:type="dxa"/>
              <w:bottom w:w="80" w:type="dxa"/>
              <w:right w:w="80" w:type="dxa"/>
            </w:tcMar>
          </w:tcPr>
          <w:p w14:paraId="10251BCE" w14:textId="661DFD20" w:rsidR="00ED6A65" w:rsidRPr="00FA73D5" w:rsidRDefault="00ED6A65" w:rsidP="00FA73D5">
            <w:pPr>
              <w:pStyle w:val="TAL"/>
              <w:rPr>
                <w:rFonts w:ascii="Calibri" w:hAnsi="Calibri" w:cs="Calibri"/>
                <w:color w:val="000000"/>
                <w:lang w:val="en-US"/>
              </w:rPr>
            </w:pPr>
            <w:r w:rsidRPr="00FA73D5">
              <w:rPr>
                <w:rFonts w:ascii="Calibri" w:hAnsi="Calibri" w:cs="Calibri"/>
                <w:color w:val="000000"/>
                <w:lang w:val="en-US"/>
              </w:rPr>
              <w:t>Measurement Performance requirements</w:t>
            </w:r>
          </w:p>
        </w:tc>
        <w:tc>
          <w:tcPr>
            <w:tcW w:w="3468" w:type="dxa"/>
            <w:tcBorders>
              <w:bottom w:val="nil"/>
            </w:tcBorders>
            <w:tcMar>
              <w:top w:w="80" w:type="dxa"/>
              <w:left w:w="80" w:type="dxa"/>
              <w:bottom w:w="80" w:type="dxa"/>
              <w:right w:w="80" w:type="dxa"/>
            </w:tcMar>
          </w:tcPr>
          <w:p w14:paraId="7AA870AB" w14:textId="77777777" w:rsidR="00ED6A65" w:rsidRPr="00FA73D5" w:rsidRDefault="00ED6A65" w:rsidP="00FA73D5">
            <w:pPr>
              <w:pStyle w:val="TAL"/>
              <w:rPr>
                <w:rFonts w:ascii="Calibri" w:hAnsi="Calibri" w:cs="Calibri"/>
                <w:color w:val="000000"/>
                <w:lang w:val="en-US"/>
              </w:rPr>
            </w:pPr>
          </w:p>
        </w:tc>
      </w:tr>
      <w:tr w:rsidR="00ED6A65" w:rsidRPr="00624FAA" w14:paraId="7F4D97D1" w14:textId="77777777" w:rsidTr="00B752D9">
        <w:trPr>
          <w:tblHeader/>
        </w:trPr>
        <w:tc>
          <w:tcPr>
            <w:tcW w:w="939" w:type="dxa"/>
            <w:tcBorders>
              <w:top w:val="nil"/>
            </w:tcBorders>
            <w:tcMar>
              <w:top w:w="80" w:type="dxa"/>
              <w:left w:w="80" w:type="dxa"/>
              <w:bottom w:w="80" w:type="dxa"/>
              <w:right w:w="80" w:type="dxa"/>
            </w:tcMar>
          </w:tcPr>
          <w:p w14:paraId="666835B3" w14:textId="27849F40" w:rsidR="00ED6A65" w:rsidRPr="00FA73D5" w:rsidRDefault="00ED6A65" w:rsidP="00FA73D5">
            <w:pPr>
              <w:pStyle w:val="TAL"/>
              <w:rPr>
                <w:rFonts w:ascii="Calibri" w:hAnsi="Calibri" w:cs="Calibri"/>
                <w:color w:val="000000"/>
                <w:lang w:val="en-US"/>
              </w:rPr>
            </w:pPr>
            <w:r w:rsidRPr="00FA73D5">
              <w:rPr>
                <w:rFonts w:ascii="Calibri" w:hAnsi="Calibri" w:cs="Calibri"/>
                <w:color w:val="000000"/>
                <w:lang w:val="en-US"/>
              </w:rPr>
              <w:t>10.1</w:t>
            </w:r>
          </w:p>
        </w:tc>
        <w:tc>
          <w:tcPr>
            <w:tcW w:w="5211" w:type="dxa"/>
            <w:tcBorders>
              <w:top w:val="nil"/>
            </w:tcBorders>
            <w:tcMar>
              <w:top w:w="80" w:type="dxa"/>
              <w:left w:w="80" w:type="dxa"/>
              <w:bottom w:w="80" w:type="dxa"/>
              <w:right w:w="80" w:type="dxa"/>
            </w:tcMar>
          </w:tcPr>
          <w:p w14:paraId="46E10DA3" w14:textId="25DE1FEF" w:rsidR="00ED6A65" w:rsidRPr="00FA73D5" w:rsidRDefault="00ED6A65" w:rsidP="00FA73D5">
            <w:pPr>
              <w:pStyle w:val="TAL"/>
              <w:rPr>
                <w:rFonts w:ascii="Calibri" w:hAnsi="Calibri" w:cs="Calibri"/>
                <w:color w:val="000000"/>
                <w:lang w:val="en-US"/>
              </w:rPr>
            </w:pPr>
            <w:r w:rsidRPr="00FA73D5">
              <w:rPr>
                <w:rFonts w:ascii="Calibri" w:hAnsi="Calibri" w:cs="Calibri"/>
                <w:color w:val="000000"/>
                <w:lang w:val="en-US"/>
              </w:rPr>
              <w:t>NR measurements</w:t>
            </w:r>
          </w:p>
        </w:tc>
        <w:tc>
          <w:tcPr>
            <w:tcW w:w="3468" w:type="dxa"/>
            <w:tcBorders>
              <w:top w:val="nil"/>
            </w:tcBorders>
            <w:tcMar>
              <w:top w:w="80" w:type="dxa"/>
              <w:left w:w="80" w:type="dxa"/>
              <w:bottom w:w="80" w:type="dxa"/>
              <w:right w:w="80" w:type="dxa"/>
            </w:tcMar>
          </w:tcPr>
          <w:p w14:paraId="42D4F87C" w14:textId="77777777" w:rsidR="00ED6A65" w:rsidRPr="00FA73D5" w:rsidRDefault="00ED6A65" w:rsidP="00FA73D5">
            <w:pPr>
              <w:pStyle w:val="TAL"/>
              <w:rPr>
                <w:rFonts w:ascii="Calibri" w:hAnsi="Calibri" w:cs="Calibri"/>
                <w:color w:val="000000"/>
                <w:lang w:val="en-US"/>
              </w:rPr>
            </w:pPr>
          </w:p>
        </w:tc>
      </w:tr>
      <w:tr w:rsidR="00C84788" w:rsidRPr="00624FAA" w14:paraId="66D60557" w14:textId="77777777" w:rsidTr="00B752D9">
        <w:trPr>
          <w:tblHeader/>
        </w:trPr>
        <w:tc>
          <w:tcPr>
            <w:tcW w:w="939" w:type="dxa"/>
            <w:tcBorders>
              <w:top w:val="nil"/>
            </w:tcBorders>
            <w:tcMar>
              <w:top w:w="80" w:type="dxa"/>
              <w:left w:w="80" w:type="dxa"/>
              <w:bottom w:w="80" w:type="dxa"/>
              <w:right w:w="80" w:type="dxa"/>
            </w:tcMar>
          </w:tcPr>
          <w:p w14:paraId="26E7A9F8" w14:textId="71DDDED9" w:rsidR="00C84788" w:rsidRDefault="00C84788" w:rsidP="00FA73D5">
            <w:pPr>
              <w:pStyle w:val="TAL"/>
              <w:rPr>
                <w:rFonts w:ascii="Calibri" w:hAnsi="Calibri" w:cs="Calibri"/>
                <w:color w:val="000000"/>
                <w:lang w:val="en-US"/>
              </w:rPr>
            </w:pPr>
            <w:r w:rsidRPr="00FA73D5">
              <w:rPr>
                <w:rFonts w:ascii="Calibri" w:hAnsi="Calibri" w:cs="Calibri"/>
                <w:color w:val="000000"/>
                <w:lang w:val="en-US"/>
              </w:rPr>
              <w:t>10.1.3</w:t>
            </w:r>
          </w:p>
        </w:tc>
        <w:tc>
          <w:tcPr>
            <w:tcW w:w="5211" w:type="dxa"/>
            <w:tcBorders>
              <w:top w:val="nil"/>
            </w:tcBorders>
            <w:tcMar>
              <w:top w:w="80" w:type="dxa"/>
              <w:left w:w="80" w:type="dxa"/>
              <w:bottom w:w="80" w:type="dxa"/>
              <w:right w:w="80" w:type="dxa"/>
            </w:tcMar>
          </w:tcPr>
          <w:p w14:paraId="20705322" w14:textId="67BB2470" w:rsidR="00C84788" w:rsidRDefault="00C84788" w:rsidP="00FA73D5">
            <w:pPr>
              <w:pStyle w:val="TAL"/>
              <w:rPr>
                <w:rFonts w:ascii="Calibri" w:hAnsi="Calibri" w:cs="Calibri"/>
                <w:color w:val="000000"/>
                <w:lang w:val="en-US"/>
              </w:rPr>
            </w:pPr>
            <w:r w:rsidRPr="00FA73D5">
              <w:rPr>
                <w:rFonts w:ascii="Calibri" w:hAnsi="Calibri" w:cs="Calibri"/>
                <w:color w:val="000000"/>
                <w:lang w:val="en-US"/>
              </w:rPr>
              <w:t>Intra-frequency RSRP accuracy requirements for FR2</w:t>
            </w:r>
          </w:p>
        </w:tc>
        <w:tc>
          <w:tcPr>
            <w:tcW w:w="3468" w:type="dxa"/>
            <w:tcBorders>
              <w:top w:val="nil"/>
            </w:tcBorders>
            <w:tcMar>
              <w:top w:w="80" w:type="dxa"/>
              <w:left w:w="80" w:type="dxa"/>
              <w:bottom w:w="80" w:type="dxa"/>
              <w:right w:w="80" w:type="dxa"/>
            </w:tcMar>
          </w:tcPr>
          <w:p w14:paraId="1DA05DDE" w14:textId="77777777" w:rsidR="00C64EE3" w:rsidRPr="00624FAA" w:rsidRDefault="00C64EE3" w:rsidP="00FA73D5">
            <w:pPr>
              <w:pStyle w:val="TAL"/>
              <w:rPr>
                <w:rFonts w:ascii="Calibri" w:hAnsi="Calibri" w:cs="Calibri"/>
                <w:color w:val="000000"/>
                <w:lang w:val="en-US"/>
              </w:rPr>
            </w:pPr>
            <w:r w:rsidRPr="00624FAA">
              <w:rPr>
                <w:rFonts w:ascii="Calibri" w:hAnsi="Calibri" w:cs="Calibri"/>
                <w:color w:val="000000"/>
                <w:lang w:val="en-US"/>
              </w:rPr>
              <w:t>Defined for 120 and 240 kHz SSB</w:t>
            </w:r>
          </w:p>
          <w:p w14:paraId="59320E45" w14:textId="3825E1C0" w:rsidR="00C64EE3" w:rsidRPr="00FA73D5" w:rsidRDefault="00C64EE3" w:rsidP="00FA73D5">
            <w:pPr>
              <w:pStyle w:val="TAL"/>
              <w:rPr>
                <w:rFonts w:ascii="Calibri" w:hAnsi="Calibri" w:cs="Calibri"/>
                <w:color w:val="000000"/>
                <w:lang w:val="en-US"/>
              </w:rPr>
            </w:pPr>
            <w:r w:rsidRPr="00624FAA">
              <w:rPr>
                <w:rFonts w:ascii="Calibri" w:hAnsi="Calibri" w:cs="Calibri"/>
                <w:color w:val="000000"/>
                <w:lang w:val="en-US"/>
              </w:rPr>
              <w:t>Needs definition for 480 and 960 kHz SSB</w:t>
            </w:r>
            <w:r w:rsidR="003864C1">
              <w:rPr>
                <w:rFonts w:ascii="Calibri" w:hAnsi="Calibri" w:cs="Calibri"/>
                <w:color w:val="000000"/>
                <w:lang w:val="en-US"/>
              </w:rPr>
              <w:t>.</w:t>
            </w:r>
          </w:p>
          <w:p w14:paraId="1031F022" w14:textId="705A46D4" w:rsidR="00C84788" w:rsidRPr="00FA73D5" w:rsidRDefault="00C64EE3" w:rsidP="00FA73D5">
            <w:pPr>
              <w:pStyle w:val="TAL"/>
              <w:rPr>
                <w:rFonts w:ascii="Calibri" w:hAnsi="Calibri" w:cs="Calibri"/>
                <w:color w:val="000000"/>
                <w:lang w:val="en-US"/>
              </w:rPr>
            </w:pPr>
            <w:r w:rsidRPr="00FA73D5">
              <w:rPr>
                <w:rFonts w:ascii="Calibri" w:hAnsi="Calibri" w:cs="Calibri"/>
                <w:color w:val="000000"/>
                <w:lang w:val="en-US"/>
              </w:rPr>
              <w:t xml:space="preserve">Conditions defined at </w:t>
            </w:r>
            <w:r w:rsidR="00C84788" w:rsidRPr="00FA73D5">
              <w:rPr>
                <w:rFonts w:ascii="Calibri" w:hAnsi="Calibri" w:cs="Calibri"/>
                <w:color w:val="000000"/>
                <w:lang w:val="en-US"/>
              </w:rPr>
              <w:t>B.2.3</w:t>
            </w:r>
          </w:p>
        </w:tc>
      </w:tr>
      <w:tr w:rsidR="00C84788" w:rsidRPr="00624FAA" w14:paraId="6CFB0B07" w14:textId="77777777" w:rsidTr="00B752D9">
        <w:trPr>
          <w:tblHeader/>
        </w:trPr>
        <w:tc>
          <w:tcPr>
            <w:tcW w:w="939" w:type="dxa"/>
            <w:tcBorders>
              <w:top w:val="nil"/>
            </w:tcBorders>
            <w:tcMar>
              <w:top w:w="80" w:type="dxa"/>
              <w:left w:w="80" w:type="dxa"/>
              <w:bottom w:w="80" w:type="dxa"/>
              <w:right w:w="80" w:type="dxa"/>
            </w:tcMar>
          </w:tcPr>
          <w:p w14:paraId="3BA40AA4" w14:textId="37BC06EE" w:rsidR="00C84788" w:rsidRDefault="00C84788" w:rsidP="00AE30DC">
            <w:pPr>
              <w:pStyle w:val="TAL"/>
              <w:rPr>
                <w:rFonts w:ascii="Calibri" w:hAnsi="Calibri" w:cs="Calibri"/>
                <w:color w:val="000000"/>
                <w:lang w:val="en-US"/>
              </w:rPr>
            </w:pPr>
            <w:r w:rsidRPr="00AE30DC">
              <w:rPr>
                <w:rFonts w:ascii="Calibri" w:hAnsi="Calibri" w:cs="Calibri"/>
                <w:color w:val="000000"/>
                <w:lang w:val="en-US"/>
              </w:rPr>
              <w:t>10.1.5</w:t>
            </w:r>
          </w:p>
        </w:tc>
        <w:tc>
          <w:tcPr>
            <w:tcW w:w="5211" w:type="dxa"/>
            <w:tcBorders>
              <w:top w:val="nil"/>
            </w:tcBorders>
            <w:tcMar>
              <w:top w:w="80" w:type="dxa"/>
              <w:left w:w="80" w:type="dxa"/>
              <w:bottom w:w="80" w:type="dxa"/>
              <w:right w:w="80" w:type="dxa"/>
            </w:tcMar>
          </w:tcPr>
          <w:p w14:paraId="1F38F964" w14:textId="4362ACD2" w:rsidR="00C84788" w:rsidRDefault="00C84788" w:rsidP="00AE30DC">
            <w:pPr>
              <w:pStyle w:val="TAL"/>
              <w:rPr>
                <w:rFonts w:ascii="Calibri" w:hAnsi="Calibri" w:cs="Calibri"/>
                <w:color w:val="000000"/>
                <w:lang w:val="en-US"/>
              </w:rPr>
            </w:pPr>
            <w:r w:rsidRPr="00AE30DC">
              <w:rPr>
                <w:rFonts w:ascii="Calibri" w:hAnsi="Calibri" w:cs="Calibri"/>
                <w:color w:val="000000"/>
                <w:lang w:val="en-US"/>
              </w:rPr>
              <w:t>Inter-frequency RSRP accuracy requirements for FR2</w:t>
            </w:r>
          </w:p>
        </w:tc>
        <w:tc>
          <w:tcPr>
            <w:tcW w:w="3468" w:type="dxa"/>
            <w:tcBorders>
              <w:top w:val="nil"/>
            </w:tcBorders>
            <w:tcMar>
              <w:top w:w="80" w:type="dxa"/>
              <w:left w:w="80" w:type="dxa"/>
              <w:bottom w:w="80" w:type="dxa"/>
              <w:right w:w="80" w:type="dxa"/>
            </w:tcMar>
          </w:tcPr>
          <w:p w14:paraId="33E11737" w14:textId="77777777" w:rsidR="00C64EE3" w:rsidRPr="00624FAA" w:rsidRDefault="00C64EE3" w:rsidP="00AE30DC">
            <w:pPr>
              <w:pStyle w:val="TAL"/>
              <w:rPr>
                <w:rFonts w:ascii="Calibri" w:hAnsi="Calibri" w:cs="Calibri"/>
                <w:color w:val="000000"/>
                <w:lang w:val="en-US"/>
              </w:rPr>
            </w:pPr>
            <w:r w:rsidRPr="00624FAA">
              <w:rPr>
                <w:rFonts w:ascii="Calibri" w:hAnsi="Calibri" w:cs="Calibri"/>
                <w:color w:val="000000"/>
                <w:lang w:val="en-US"/>
              </w:rPr>
              <w:t>Defined for 120 and 240 kHz SSB</w:t>
            </w:r>
          </w:p>
          <w:p w14:paraId="25351CA1" w14:textId="3DCBE936" w:rsidR="00C64EE3" w:rsidRPr="00AE30DC" w:rsidRDefault="00C64EE3" w:rsidP="00AE30DC">
            <w:pPr>
              <w:pStyle w:val="TAL"/>
              <w:rPr>
                <w:rFonts w:ascii="Calibri" w:hAnsi="Calibri" w:cs="Calibri"/>
                <w:color w:val="000000"/>
                <w:lang w:val="en-US"/>
              </w:rPr>
            </w:pPr>
            <w:r w:rsidRPr="00624FAA">
              <w:rPr>
                <w:rFonts w:ascii="Calibri" w:hAnsi="Calibri" w:cs="Calibri"/>
                <w:color w:val="000000"/>
                <w:lang w:val="en-US"/>
              </w:rPr>
              <w:t>Needs definition for 480 and 960 kHz SSB</w:t>
            </w:r>
            <w:r w:rsidR="003864C1">
              <w:rPr>
                <w:rFonts w:ascii="Calibri" w:hAnsi="Calibri" w:cs="Calibri"/>
                <w:color w:val="000000"/>
                <w:lang w:val="en-US"/>
              </w:rPr>
              <w:t>.</w:t>
            </w:r>
          </w:p>
          <w:p w14:paraId="67C43390" w14:textId="01980716" w:rsidR="00C84788" w:rsidRPr="00AE30DC" w:rsidRDefault="00C64EE3" w:rsidP="00AE30DC">
            <w:pPr>
              <w:pStyle w:val="TAL"/>
              <w:rPr>
                <w:rFonts w:ascii="Calibri" w:hAnsi="Calibri" w:cs="Calibri"/>
                <w:color w:val="000000"/>
                <w:lang w:val="en-US"/>
              </w:rPr>
            </w:pPr>
            <w:r w:rsidRPr="00AE30DC">
              <w:rPr>
                <w:rFonts w:ascii="Calibri" w:hAnsi="Calibri" w:cs="Calibri"/>
                <w:color w:val="000000"/>
                <w:lang w:val="en-US"/>
              </w:rPr>
              <w:t xml:space="preserve">Conditions defined at </w:t>
            </w:r>
            <w:r w:rsidR="00C84788" w:rsidRPr="00AE30DC">
              <w:rPr>
                <w:rFonts w:ascii="Calibri" w:hAnsi="Calibri" w:cs="Calibri"/>
                <w:color w:val="000000"/>
                <w:lang w:val="en-US"/>
              </w:rPr>
              <w:t>B.2.3</w:t>
            </w:r>
          </w:p>
        </w:tc>
      </w:tr>
      <w:tr w:rsidR="00C64EE3" w:rsidRPr="00624FAA" w14:paraId="09237B1C" w14:textId="77777777" w:rsidTr="00B752D9">
        <w:trPr>
          <w:tblHeader/>
        </w:trPr>
        <w:tc>
          <w:tcPr>
            <w:tcW w:w="939" w:type="dxa"/>
            <w:tcBorders>
              <w:top w:val="nil"/>
            </w:tcBorders>
            <w:tcMar>
              <w:top w:w="80" w:type="dxa"/>
              <w:left w:w="80" w:type="dxa"/>
              <w:bottom w:w="80" w:type="dxa"/>
              <w:right w:w="80" w:type="dxa"/>
            </w:tcMar>
          </w:tcPr>
          <w:p w14:paraId="432D0437" w14:textId="09E4931E" w:rsidR="00C64EE3" w:rsidRDefault="00C64EE3" w:rsidP="00AE30DC">
            <w:pPr>
              <w:pStyle w:val="TAL"/>
              <w:rPr>
                <w:rFonts w:ascii="Calibri" w:hAnsi="Calibri" w:cs="Calibri"/>
                <w:color w:val="000000"/>
                <w:lang w:val="en-US"/>
              </w:rPr>
            </w:pPr>
            <w:r w:rsidRPr="00AE30DC">
              <w:rPr>
                <w:rFonts w:ascii="Calibri" w:hAnsi="Calibri" w:cs="Calibri"/>
                <w:color w:val="000000"/>
                <w:lang w:val="en-US"/>
              </w:rPr>
              <w:t>10.1.8</w:t>
            </w:r>
          </w:p>
        </w:tc>
        <w:tc>
          <w:tcPr>
            <w:tcW w:w="5211" w:type="dxa"/>
            <w:tcBorders>
              <w:top w:val="nil"/>
            </w:tcBorders>
            <w:tcMar>
              <w:top w:w="80" w:type="dxa"/>
              <w:left w:w="80" w:type="dxa"/>
              <w:bottom w:w="80" w:type="dxa"/>
              <w:right w:w="80" w:type="dxa"/>
            </w:tcMar>
          </w:tcPr>
          <w:p w14:paraId="310792A4" w14:textId="20ECA2D1" w:rsidR="00C64EE3" w:rsidRDefault="00C64EE3" w:rsidP="00AE30DC">
            <w:pPr>
              <w:pStyle w:val="TAL"/>
              <w:rPr>
                <w:rFonts w:ascii="Calibri" w:hAnsi="Calibri" w:cs="Calibri"/>
                <w:color w:val="000000"/>
                <w:lang w:val="en-US"/>
              </w:rPr>
            </w:pPr>
            <w:r w:rsidRPr="00AE30DC">
              <w:rPr>
                <w:rFonts w:ascii="Calibri" w:hAnsi="Calibri" w:cs="Calibri"/>
                <w:color w:val="000000"/>
                <w:lang w:val="en-US"/>
              </w:rPr>
              <w:t>Intra-frequency RSRQ accuracy requirements for FR2</w:t>
            </w:r>
          </w:p>
        </w:tc>
        <w:tc>
          <w:tcPr>
            <w:tcW w:w="3468" w:type="dxa"/>
            <w:tcBorders>
              <w:top w:val="nil"/>
            </w:tcBorders>
            <w:tcMar>
              <w:top w:w="80" w:type="dxa"/>
              <w:left w:w="80" w:type="dxa"/>
              <w:bottom w:w="80" w:type="dxa"/>
              <w:right w:w="80" w:type="dxa"/>
            </w:tcMar>
          </w:tcPr>
          <w:p w14:paraId="06902C6D" w14:textId="77777777" w:rsidR="00C64EE3" w:rsidRPr="00624FAA" w:rsidRDefault="00C64EE3" w:rsidP="00AE30DC">
            <w:pPr>
              <w:pStyle w:val="TAL"/>
              <w:rPr>
                <w:rFonts w:ascii="Calibri" w:hAnsi="Calibri" w:cs="Calibri"/>
                <w:color w:val="000000"/>
                <w:lang w:val="en-US"/>
              </w:rPr>
            </w:pPr>
            <w:r w:rsidRPr="00624FAA">
              <w:rPr>
                <w:rFonts w:ascii="Calibri" w:hAnsi="Calibri" w:cs="Calibri"/>
                <w:color w:val="000000"/>
                <w:lang w:val="en-US"/>
              </w:rPr>
              <w:t>Defined for 120 and 240 kHz SSB</w:t>
            </w:r>
          </w:p>
          <w:p w14:paraId="2F30609F" w14:textId="095129B2" w:rsidR="00C64EE3" w:rsidRPr="00AE30DC" w:rsidRDefault="00C64EE3" w:rsidP="00AE30DC">
            <w:pPr>
              <w:pStyle w:val="TAL"/>
              <w:rPr>
                <w:rFonts w:ascii="Calibri" w:hAnsi="Calibri" w:cs="Calibri"/>
                <w:color w:val="000000"/>
                <w:lang w:val="en-US"/>
              </w:rPr>
            </w:pPr>
            <w:r w:rsidRPr="00624FAA">
              <w:rPr>
                <w:rFonts w:ascii="Calibri" w:hAnsi="Calibri" w:cs="Calibri"/>
                <w:color w:val="000000"/>
                <w:lang w:val="en-US"/>
              </w:rPr>
              <w:t>Needs definition for 480 and 960 kHz SSB</w:t>
            </w:r>
            <w:r w:rsidR="003864C1">
              <w:rPr>
                <w:rFonts w:ascii="Calibri" w:hAnsi="Calibri" w:cs="Calibri"/>
                <w:color w:val="000000"/>
                <w:lang w:val="en-US"/>
              </w:rPr>
              <w:t>.</w:t>
            </w:r>
          </w:p>
          <w:p w14:paraId="0A917433" w14:textId="6DF76E0E" w:rsidR="00C64EE3" w:rsidRPr="00AE30DC" w:rsidRDefault="00C64EE3" w:rsidP="00AE30DC">
            <w:pPr>
              <w:pStyle w:val="TAL"/>
              <w:rPr>
                <w:rFonts w:ascii="Calibri" w:hAnsi="Calibri" w:cs="Calibri"/>
                <w:color w:val="000000"/>
                <w:lang w:val="en-US"/>
              </w:rPr>
            </w:pPr>
            <w:r w:rsidRPr="00AE30DC">
              <w:rPr>
                <w:rFonts w:ascii="Calibri" w:hAnsi="Calibri" w:cs="Calibri"/>
                <w:color w:val="000000"/>
                <w:lang w:val="en-US"/>
              </w:rPr>
              <w:t>Conditions defined at B.2.2</w:t>
            </w:r>
          </w:p>
        </w:tc>
      </w:tr>
      <w:tr w:rsidR="00ED6A65" w:rsidRPr="00624FAA" w14:paraId="17D82D20" w14:textId="77777777" w:rsidTr="00B752D9">
        <w:trPr>
          <w:tblHeader/>
        </w:trPr>
        <w:tc>
          <w:tcPr>
            <w:tcW w:w="939" w:type="dxa"/>
            <w:tcMar>
              <w:top w:w="80" w:type="dxa"/>
              <w:left w:w="80" w:type="dxa"/>
              <w:bottom w:w="80" w:type="dxa"/>
              <w:right w:w="80" w:type="dxa"/>
            </w:tcMar>
            <w:hideMark/>
          </w:tcPr>
          <w:p w14:paraId="007C18D6" w14:textId="77777777" w:rsidR="00ED6A65" w:rsidRPr="00624FAA" w:rsidRDefault="00ED6A65" w:rsidP="00AE30DC">
            <w:pPr>
              <w:pStyle w:val="TAL"/>
              <w:rPr>
                <w:rFonts w:ascii="Calibri" w:hAnsi="Calibri" w:cs="Calibri"/>
                <w:color w:val="000000"/>
                <w:lang w:val="en-US"/>
              </w:rPr>
            </w:pPr>
            <w:r w:rsidRPr="00624FAA">
              <w:rPr>
                <w:rFonts w:ascii="Calibri" w:hAnsi="Calibri" w:cs="Calibri"/>
                <w:color w:val="000000"/>
                <w:lang w:val="en-US"/>
              </w:rPr>
              <w:t>10.1.10</w:t>
            </w:r>
          </w:p>
        </w:tc>
        <w:tc>
          <w:tcPr>
            <w:tcW w:w="5211" w:type="dxa"/>
            <w:tcMar>
              <w:top w:w="80" w:type="dxa"/>
              <w:left w:w="80" w:type="dxa"/>
              <w:bottom w:w="80" w:type="dxa"/>
              <w:right w:w="80" w:type="dxa"/>
            </w:tcMar>
            <w:hideMark/>
          </w:tcPr>
          <w:p w14:paraId="33D18A42" w14:textId="77777777" w:rsidR="00ED6A65" w:rsidRPr="00624FAA" w:rsidRDefault="00ED6A65" w:rsidP="00AE30DC">
            <w:pPr>
              <w:pStyle w:val="TAL"/>
              <w:rPr>
                <w:rFonts w:ascii="Calibri" w:hAnsi="Calibri" w:cs="Calibri"/>
                <w:color w:val="000000"/>
                <w:lang w:val="en-US"/>
              </w:rPr>
            </w:pPr>
            <w:r w:rsidRPr="00624FAA">
              <w:rPr>
                <w:rFonts w:ascii="Calibri" w:hAnsi="Calibri" w:cs="Calibri"/>
                <w:color w:val="000000"/>
                <w:lang w:val="en-US"/>
              </w:rPr>
              <w:t>Inter-frequency RSRQ accuracy requirements for FR2</w:t>
            </w:r>
          </w:p>
        </w:tc>
        <w:tc>
          <w:tcPr>
            <w:tcW w:w="3468" w:type="dxa"/>
            <w:tcMar>
              <w:top w:w="80" w:type="dxa"/>
              <w:left w:w="80" w:type="dxa"/>
              <w:bottom w:w="80" w:type="dxa"/>
              <w:right w:w="80" w:type="dxa"/>
            </w:tcMar>
            <w:hideMark/>
          </w:tcPr>
          <w:p w14:paraId="08B1C885" w14:textId="77777777" w:rsidR="00ED6A65" w:rsidRPr="00624FAA" w:rsidRDefault="00ED6A65" w:rsidP="00AE30DC">
            <w:pPr>
              <w:pStyle w:val="TAL"/>
              <w:rPr>
                <w:rFonts w:ascii="Calibri" w:hAnsi="Calibri" w:cs="Calibri"/>
                <w:color w:val="000000"/>
                <w:lang w:val="en-US"/>
              </w:rPr>
            </w:pPr>
            <w:r w:rsidRPr="00624FAA">
              <w:rPr>
                <w:rFonts w:ascii="Calibri" w:hAnsi="Calibri" w:cs="Calibri"/>
                <w:color w:val="000000"/>
                <w:lang w:val="en-US"/>
              </w:rPr>
              <w:t>Defined for 120 and 240 kHz SSB</w:t>
            </w:r>
          </w:p>
          <w:p w14:paraId="27663A52" w14:textId="77777777" w:rsidR="00ED6A65" w:rsidRPr="00624FAA" w:rsidRDefault="00ED6A65" w:rsidP="00AE30DC">
            <w:pPr>
              <w:pStyle w:val="TAL"/>
              <w:rPr>
                <w:rFonts w:ascii="Calibri" w:hAnsi="Calibri" w:cs="Calibri"/>
                <w:color w:val="000000"/>
                <w:lang w:val="en-US"/>
              </w:rPr>
            </w:pPr>
            <w:r w:rsidRPr="00624FAA">
              <w:rPr>
                <w:rFonts w:ascii="Calibri" w:hAnsi="Calibri" w:cs="Calibri"/>
                <w:color w:val="000000"/>
                <w:lang w:val="en-US"/>
              </w:rPr>
              <w:t>Needs definition for 480 and 960 kHz SSB</w:t>
            </w:r>
          </w:p>
        </w:tc>
      </w:tr>
      <w:tr w:rsidR="00ED6A65" w:rsidRPr="00624FAA" w14:paraId="3BDBF83B" w14:textId="77777777" w:rsidTr="00B752D9">
        <w:trPr>
          <w:tblHeader/>
        </w:trPr>
        <w:tc>
          <w:tcPr>
            <w:tcW w:w="939" w:type="dxa"/>
            <w:tcMar>
              <w:top w:w="80" w:type="dxa"/>
              <w:left w:w="80" w:type="dxa"/>
              <w:bottom w:w="80" w:type="dxa"/>
              <w:right w:w="80" w:type="dxa"/>
            </w:tcMar>
            <w:hideMark/>
          </w:tcPr>
          <w:p w14:paraId="5B47F1D6" w14:textId="77777777" w:rsidR="00ED6A65" w:rsidRPr="00624FAA" w:rsidRDefault="00ED6A65" w:rsidP="00AE30DC">
            <w:pPr>
              <w:pStyle w:val="TAL"/>
              <w:rPr>
                <w:rFonts w:ascii="Calibri" w:hAnsi="Calibri" w:cs="Calibri"/>
                <w:color w:val="000000"/>
                <w:lang w:val="en-US"/>
              </w:rPr>
            </w:pPr>
            <w:r w:rsidRPr="00624FAA">
              <w:rPr>
                <w:rFonts w:ascii="Calibri" w:hAnsi="Calibri" w:cs="Calibri"/>
                <w:color w:val="000000"/>
                <w:lang w:val="en-US"/>
              </w:rPr>
              <w:t>10.1.13</w:t>
            </w:r>
          </w:p>
        </w:tc>
        <w:tc>
          <w:tcPr>
            <w:tcW w:w="5211" w:type="dxa"/>
            <w:tcMar>
              <w:top w:w="80" w:type="dxa"/>
              <w:left w:w="80" w:type="dxa"/>
              <w:bottom w:w="80" w:type="dxa"/>
              <w:right w:w="80" w:type="dxa"/>
            </w:tcMar>
            <w:hideMark/>
          </w:tcPr>
          <w:p w14:paraId="721592B1" w14:textId="77777777" w:rsidR="00ED6A65" w:rsidRPr="00624FAA" w:rsidRDefault="00ED6A65" w:rsidP="00AE30DC">
            <w:pPr>
              <w:pStyle w:val="TAL"/>
              <w:rPr>
                <w:rFonts w:ascii="Calibri" w:hAnsi="Calibri" w:cs="Calibri"/>
                <w:color w:val="000000"/>
                <w:lang w:val="en-US"/>
              </w:rPr>
            </w:pPr>
            <w:r w:rsidRPr="00624FAA">
              <w:rPr>
                <w:rFonts w:ascii="Calibri" w:hAnsi="Calibri" w:cs="Calibri"/>
                <w:color w:val="000000"/>
                <w:lang w:val="en-US"/>
              </w:rPr>
              <w:t>Intra-frequency SINR accuracy requirements for FR2</w:t>
            </w:r>
          </w:p>
        </w:tc>
        <w:tc>
          <w:tcPr>
            <w:tcW w:w="3468" w:type="dxa"/>
            <w:tcMar>
              <w:top w:w="80" w:type="dxa"/>
              <w:left w:w="80" w:type="dxa"/>
              <w:bottom w:w="80" w:type="dxa"/>
              <w:right w:w="80" w:type="dxa"/>
            </w:tcMar>
            <w:hideMark/>
          </w:tcPr>
          <w:p w14:paraId="73E851DF" w14:textId="77777777" w:rsidR="005068EF" w:rsidRPr="00624FAA" w:rsidRDefault="005068EF" w:rsidP="00AE30DC">
            <w:pPr>
              <w:pStyle w:val="TAL"/>
              <w:rPr>
                <w:rFonts w:ascii="Calibri" w:hAnsi="Calibri" w:cs="Calibri"/>
                <w:color w:val="000000"/>
                <w:lang w:val="en-US"/>
              </w:rPr>
            </w:pPr>
            <w:r w:rsidRPr="00624FAA">
              <w:rPr>
                <w:rFonts w:ascii="Calibri" w:hAnsi="Calibri" w:cs="Calibri"/>
                <w:color w:val="000000"/>
                <w:lang w:val="en-US"/>
              </w:rPr>
              <w:t>Defined for 120 and 240 kHz SSB</w:t>
            </w:r>
          </w:p>
          <w:p w14:paraId="7180314E" w14:textId="1209A40D" w:rsidR="005068EF" w:rsidRPr="00AE30DC" w:rsidRDefault="005068EF" w:rsidP="00AE30DC">
            <w:pPr>
              <w:pStyle w:val="TAL"/>
              <w:rPr>
                <w:rFonts w:ascii="Calibri" w:hAnsi="Calibri" w:cs="Calibri"/>
                <w:color w:val="000000"/>
                <w:lang w:val="en-US"/>
              </w:rPr>
            </w:pPr>
            <w:r w:rsidRPr="00624FAA">
              <w:rPr>
                <w:rFonts w:ascii="Calibri" w:hAnsi="Calibri" w:cs="Calibri"/>
                <w:color w:val="000000"/>
                <w:lang w:val="en-US"/>
              </w:rPr>
              <w:t>Needs definition for 480 and 960 kHz SSB</w:t>
            </w:r>
            <w:r w:rsidR="003864C1">
              <w:rPr>
                <w:rFonts w:ascii="Calibri" w:hAnsi="Calibri" w:cs="Calibri"/>
                <w:color w:val="000000"/>
                <w:lang w:val="en-US"/>
              </w:rPr>
              <w:t>.</w:t>
            </w:r>
          </w:p>
          <w:p w14:paraId="41BAF1D3" w14:textId="69D2C064" w:rsidR="00ED6A65" w:rsidRPr="00624FAA" w:rsidRDefault="005068EF" w:rsidP="00AE30DC">
            <w:pPr>
              <w:pStyle w:val="TAL"/>
              <w:rPr>
                <w:rFonts w:ascii="Calibri" w:hAnsi="Calibri" w:cs="Calibri"/>
                <w:color w:val="000000"/>
                <w:lang w:val="en-US"/>
              </w:rPr>
            </w:pPr>
            <w:r w:rsidRPr="00AE30DC">
              <w:rPr>
                <w:rFonts w:ascii="Calibri" w:hAnsi="Calibri" w:cs="Calibri"/>
                <w:color w:val="000000"/>
                <w:lang w:val="en-US"/>
              </w:rPr>
              <w:t>Conditions defined at B.2.2</w:t>
            </w:r>
          </w:p>
        </w:tc>
      </w:tr>
      <w:tr w:rsidR="00ED6A65" w:rsidRPr="00624FAA" w14:paraId="08BE8C5E" w14:textId="77777777" w:rsidTr="00B752D9">
        <w:trPr>
          <w:tblHeader/>
        </w:trPr>
        <w:tc>
          <w:tcPr>
            <w:tcW w:w="939" w:type="dxa"/>
            <w:tcMar>
              <w:top w:w="80" w:type="dxa"/>
              <w:left w:w="80" w:type="dxa"/>
              <w:bottom w:w="80" w:type="dxa"/>
              <w:right w:w="80" w:type="dxa"/>
            </w:tcMar>
            <w:hideMark/>
          </w:tcPr>
          <w:p w14:paraId="00CEBB57" w14:textId="77777777" w:rsidR="00ED6A65" w:rsidRPr="00624FAA" w:rsidRDefault="00ED6A65" w:rsidP="00AE30DC">
            <w:pPr>
              <w:pStyle w:val="TAL"/>
              <w:rPr>
                <w:rFonts w:ascii="Calibri" w:hAnsi="Calibri" w:cs="Calibri"/>
                <w:color w:val="000000"/>
                <w:lang w:val="en-US"/>
              </w:rPr>
            </w:pPr>
            <w:r w:rsidRPr="00624FAA">
              <w:rPr>
                <w:rFonts w:ascii="Calibri" w:hAnsi="Calibri" w:cs="Calibri"/>
                <w:color w:val="000000"/>
                <w:lang w:val="en-US"/>
              </w:rPr>
              <w:t>10.1.15</w:t>
            </w:r>
          </w:p>
        </w:tc>
        <w:tc>
          <w:tcPr>
            <w:tcW w:w="5211" w:type="dxa"/>
            <w:tcMar>
              <w:top w:w="80" w:type="dxa"/>
              <w:left w:w="80" w:type="dxa"/>
              <w:bottom w:w="80" w:type="dxa"/>
              <w:right w:w="80" w:type="dxa"/>
            </w:tcMar>
            <w:hideMark/>
          </w:tcPr>
          <w:p w14:paraId="15F5AC29" w14:textId="77777777" w:rsidR="00ED6A65" w:rsidRPr="00624FAA" w:rsidRDefault="00ED6A65" w:rsidP="00AE30DC">
            <w:pPr>
              <w:pStyle w:val="TAL"/>
              <w:rPr>
                <w:rFonts w:ascii="Calibri" w:hAnsi="Calibri" w:cs="Calibri"/>
                <w:color w:val="000000"/>
                <w:lang w:val="en-US"/>
              </w:rPr>
            </w:pPr>
            <w:r w:rsidRPr="00624FAA">
              <w:rPr>
                <w:rFonts w:ascii="Calibri" w:hAnsi="Calibri" w:cs="Calibri"/>
                <w:color w:val="000000"/>
                <w:lang w:val="en-US"/>
              </w:rPr>
              <w:t>Inter-frequency SINR accuracy requirements for FR2</w:t>
            </w:r>
          </w:p>
        </w:tc>
        <w:tc>
          <w:tcPr>
            <w:tcW w:w="3468" w:type="dxa"/>
            <w:tcMar>
              <w:top w:w="80" w:type="dxa"/>
              <w:left w:w="80" w:type="dxa"/>
              <w:bottom w:w="80" w:type="dxa"/>
              <w:right w:w="80" w:type="dxa"/>
            </w:tcMar>
            <w:hideMark/>
          </w:tcPr>
          <w:p w14:paraId="0CDA532D" w14:textId="77777777" w:rsidR="00ED6A65" w:rsidRPr="00624FAA" w:rsidRDefault="00ED6A65" w:rsidP="00AE30DC">
            <w:pPr>
              <w:pStyle w:val="TAL"/>
              <w:rPr>
                <w:rFonts w:ascii="Calibri" w:hAnsi="Calibri" w:cs="Calibri"/>
                <w:color w:val="000000"/>
                <w:lang w:val="en-US"/>
              </w:rPr>
            </w:pPr>
            <w:r w:rsidRPr="00624FAA">
              <w:rPr>
                <w:rFonts w:ascii="Calibri" w:hAnsi="Calibri" w:cs="Calibri"/>
                <w:color w:val="000000"/>
                <w:lang w:val="en-US"/>
              </w:rPr>
              <w:t>Defined for 120 and 240 kHz SSB</w:t>
            </w:r>
          </w:p>
          <w:p w14:paraId="1C86E5B7" w14:textId="341ED3D5" w:rsidR="00321969" w:rsidRPr="00AE30DC" w:rsidRDefault="00ED6A65" w:rsidP="00AE30DC">
            <w:pPr>
              <w:pStyle w:val="TAL"/>
              <w:rPr>
                <w:rFonts w:ascii="Calibri" w:hAnsi="Calibri" w:cs="Calibri"/>
                <w:color w:val="000000"/>
                <w:lang w:val="en-US"/>
              </w:rPr>
            </w:pPr>
            <w:r w:rsidRPr="00624FAA">
              <w:rPr>
                <w:rFonts w:ascii="Calibri" w:hAnsi="Calibri" w:cs="Calibri"/>
                <w:color w:val="000000"/>
                <w:lang w:val="en-US"/>
              </w:rPr>
              <w:t>Needs definition for 480 and 960 kHz SSB</w:t>
            </w:r>
            <w:r w:rsidR="003864C1">
              <w:rPr>
                <w:rFonts w:ascii="Calibri" w:hAnsi="Calibri" w:cs="Calibri"/>
                <w:color w:val="000000"/>
                <w:lang w:val="en-US"/>
              </w:rPr>
              <w:t>.</w:t>
            </w:r>
          </w:p>
          <w:p w14:paraId="2EB59FC1" w14:textId="35C70E2D" w:rsidR="00321969" w:rsidRPr="00624FAA" w:rsidRDefault="00321969" w:rsidP="00AE30DC">
            <w:pPr>
              <w:pStyle w:val="TAL"/>
              <w:rPr>
                <w:rFonts w:ascii="Calibri" w:hAnsi="Calibri" w:cs="Calibri"/>
                <w:color w:val="000000"/>
                <w:lang w:val="en-US"/>
              </w:rPr>
            </w:pPr>
            <w:r w:rsidRPr="00AE30DC">
              <w:rPr>
                <w:rFonts w:ascii="Calibri" w:hAnsi="Calibri" w:cs="Calibri"/>
                <w:color w:val="000000"/>
                <w:lang w:val="en-US"/>
              </w:rPr>
              <w:t>Conditions defined at B.2.2</w:t>
            </w:r>
          </w:p>
        </w:tc>
      </w:tr>
      <w:tr w:rsidR="007756DB" w:rsidRPr="00E31B23" w14:paraId="4A576334" w14:textId="77777777" w:rsidTr="00B752D9">
        <w:trPr>
          <w:tblHeader/>
        </w:trPr>
        <w:tc>
          <w:tcPr>
            <w:tcW w:w="939" w:type="dxa"/>
            <w:tcMar>
              <w:top w:w="80" w:type="dxa"/>
              <w:left w:w="80" w:type="dxa"/>
              <w:bottom w:w="80" w:type="dxa"/>
              <w:right w:w="80" w:type="dxa"/>
            </w:tcMar>
            <w:hideMark/>
          </w:tcPr>
          <w:p w14:paraId="111B946E" w14:textId="71E7D0BB" w:rsidR="007756DB" w:rsidRPr="00E31B23" w:rsidRDefault="007756DB" w:rsidP="00AE30DC">
            <w:pPr>
              <w:pStyle w:val="TAL"/>
              <w:rPr>
                <w:rFonts w:ascii="Calibri" w:hAnsi="Calibri" w:cs="Calibri"/>
                <w:color w:val="000000"/>
                <w:lang w:val="en-US"/>
              </w:rPr>
            </w:pPr>
            <w:r w:rsidRPr="00AE30DC">
              <w:rPr>
                <w:rFonts w:ascii="Calibri" w:hAnsi="Calibri" w:cs="Calibri"/>
                <w:color w:val="000000"/>
                <w:lang w:val="en-US"/>
              </w:rPr>
              <w:t>10.1.20</w:t>
            </w:r>
          </w:p>
        </w:tc>
        <w:tc>
          <w:tcPr>
            <w:tcW w:w="5211" w:type="dxa"/>
            <w:tcMar>
              <w:top w:w="80" w:type="dxa"/>
              <w:left w:w="80" w:type="dxa"/>
              <w:bottom w:w="80" w:type="dxa"/>
              <w:right w:w="80" w:type="dxa"/>
            </w:tcMar>
            <w:hideMark/>
          </w:tcPr>
          <w:p w14:paraId="6A1A0A7A" w14:textId="51D760D3" w:rsidR="007756DB" w:rsidRPr="00E31B23" w:rsidRDefault="007756DB" w:rsidP="00AE30DC">
            <w:pPr>
              <w:pStyle w:val="TAL"/>
              <w:rPr>
                <w:rFonts w:ascii="Calibri" w:hAnsi="Calibri" w:cs="Calibri"/>
                <w:color w:val="000000"/>
                <w:lang w:val="en-US"/>
              </w:rPr>
            </w:pPr>
            <w:r w:rsidRPr="00AE30DC">
              <w:rPr>
                <w:rFonts w:ascii="Calibri" w:hAnsi="Calibri" w:cs="Calibri"/>
                <w:color w:val="000000"/>
                <w:lang w:val="en-US"/>
              </w:rPr>
              <w:t>L1-RSRP accuracy requirements for FR2</w:t>
            </w:r>
          </w:p>
        </w:tc>
        <w:tc>
          <w:tcPr>
            <w:tcW w:w="3468" w:type="dxa"/>
            <w:tcMar>
              <w:top w:w="80" w:type="dxa"/>
              <w:left w:w="80" w:type="dxa"/>
              <w:bottom w:w="80" w:type="dxa"/>
              <w:right w:w="80" w:type="dxa"/>
            </w:tcMar>
            <w:hideMark/>
          </w:tcPr>
          <w:p w14:paraId="7A816F61" w14:textId="77777777" w:rsidR="007756DB" w:rsidRPr="00AE30DC" w:rsidRDefault="007756DB" w:rsidP="00AE30DC">
            <w:pPr>
              <w:pStyle w:val="TAL"/>
              <w:rPr>
                <w:rFonts w:ascii="Calibri" w:hAnsi="Calibri" w:cs="Calibri"/>
                <w:color w:val="000000"/>
                <w:lang w:val="en-US"/>
              </w:rPr>
            </w:pPr>
            <w:r w:rsidRPr="00AE30DC">
              <w:rPr>
                <w:rFonts w:ascii="Calibri" w:hAnsi="Calibri" w:cs="Calibri"/>
                <w:color w:val="000000"/>
                <w:lang w:val="en-US"/>
              </w:rPr>
              <w:t>Defined for 120 and 240 kHz SSB</w:t>
            </w:r>
          </w:p>
          <w:p w14:paraId="182D6237" w14:textId="7C8ADA93" w:rsidR="007756DB" w:rsidRPr="00AE30DC" w:rsidRDefault="007756DB" w:rsidP="00AE30DC">
            <w:pPr>
              <w:pStyle w:val="TAL"/>
              <w:rPr>
                <w:rFonts w:ascii="Calibri" w:hAnsi="Calibri" w:cs="Calibri"/>
                <w:color w:val="000000"/>
                <w:lang w:val="en-US"/>
              </w:rPr>
            </w:pPr>
            <w:r w:rsidRPr="00AE30DC">
              <w:rPr>
                <w:rFonts w:ascii="Calibri" w:hAnsi="Calibri" w:cs="Calibri"/>
                <w:color w:val="000000"/>
                <w:lang w:val="en-US"/>
              </w:rPr>
              <w:t>Needs definition for 480 and 960 kHz SSB</w:t>
            </w:r>
            <w:r w:rsidR="003864C1">
              <w:rPr>
                <w:rFonts w:ascii="Calibri" w:hAnsi="Calibri" w:cs="Calibri"/>
                <w:color w:val="000000"/>
                <w:lang w:val="en-US"/>
              </w:rPr>
              <w:t>.</w:t>
            </w:r>
            <w:r w:rsidRPr="00AE30DC">
              <w:rPr>
                <w:rFonts w:ascii="Calibri" w:hAnsi="Calibri" w:cs="Calibri"/>
                <w:color w:val="000000"/>
                <w:lang w:val="en-US"/>
              </w:rPr>
              <w:t> </w:t>
            </w:r>
          </w:p>
          <w:p w14:paraId="13129128" w14:textId="201D8E61" w:rsidR="007756DB" w:rsidRPr="00E31B23" w:rsidRDefault="007756DB" w:rsidP="00AE30DC">
            <w:pPr>
              <w:pStyle w:val="TAL"/>
              <w:rPr>
                <w:rFonts w:ascii="Calibri" w:hAnsi="Calibri" w:cs="Calibri"/>
                <w:color w:val="000000"/>
                <w:lang w:val="en-US"/>
              </w:rPr>
            </w:pPr>
            <w:r w:rsidRPr="00AE30DC">
              <w:rPr>
                <w:rFonts w:ascii="Calibri" w:hAnsi="Calibri" w:cs="Calibri"/>
                <w:color w:val="000000"/>
                <w:lang w:val="en-US"/>
              </w:rPr>
              <w:t>Conditions defined at B.2.4</w:t>
            </w:r>
          </w:p>
        </w:tc>
      </w:tr>
      <w:tr w:rsidR="008E452A" w:rsidRPr="00E31B23" w14:paraId="41554FBD" w14:textId="77777777" w:rsidTr="00B752D9">
        <w:trPr>
          <w:tblHeader/>
        </w:trPr>
        <w:tc>
          <w:tcPr>
            <w:tcW w:w="939" w:type="dxa"/>
            <w:tcMar>
              <w:top w:w="80" w:type="dxa"/>
              <w:left w:w="80" w:type="dxa"/>
              <w:bottom w:w="80" w:type="dxa"/>
              <w:right w:w="80" w:type="dxa"/>
            </w:tcMar>
            <w:hideMark/>
          </w:tcPr>
          <w:p w14:paraId="4C20F83D" w14:textId="195A8B67" w:rsidR="008E452A" w:rsidRPr="00E31B23" w:rsidRDefault="008E452A" w:rsidP="00AE30DC">
            <w:pPr>
              <w:pStyle w:val="TAL"/>
              <w:rPr>
                <w:rFonts w:ascii="Calibri" w:hAnsi="Calibri" w:cs="Calibri"/>
                <w:color w:val="000000"/>
                <w:lang w:val="en-US"/>
              </w:rPr>
            </w:pPr>
            <w:r w:rsidRPr="00AE30DC">
              <w:rPr>
                <w:rFonts w:ascii="Calibri" w:hAnsi="Calibri" w:cs="Calibri"/>
                <w:color w:val="000000"/>
                <w:lang w:val="en-US"/>
              </w:rPr>
              <w:t>10.1.22</w:t>
            </w:r>
          </w:p>
        </w:tc>
        <w:tc>
          <w:tcPr>
            <w:tcW w:w="5211" w:type="dxa"/>
            <w:tcMar>
              <w:top w:w="80" w:type="dxa"/>
              <w:left w:w="80" w:type="dxa"/>
              <w:bottom w:w="80" w:type="dxa"/>
              <w:right w:w="80" w:type="dxa"/>
            </w:tcMar>
            <w:hideMark/>
          </w:tcPr>
          <w:p w14:paraId="27E02A02" w14:textId="1862F1C5" w:rsidR="008E452A" w:rsidRPr="00E31B23" w:rsidRDefault="008E452A" w:rsidP="00AE30DC">
            <w:pPr>
              <w:pStyle w:val="TAL"/>
              <w:rPr>
                <w:rFonts w:ascii="Calibri" w:hAnsi="Calibri" w:cs="Calibri"/>
                <w:color w:val="000000"/>
                <w:lang w:val="en-US"/>
              </w:rPr>
            </w:pPr>
            <w:r w:rsidRPr="00AE30DC">
              <w:rPr>
                <w:rFonts w:ascii="Calibri" w:hAnsi="Calibri" w:cs="Calibri"/>
                <w:color w:val="000000"/>
                <w:lang w:val="en-US"/>
              </w:rPr>
              <w:t>CLI measurement accuracy requirements</w:t>
            </w:r>
          </w:p>
        </w:tc>
        <w:tc>
          <w:tcPr>
            <w:tcW w:w="3468" w:type="dxa"/>
            <w:tcMar>
              <w:top w:w="80" w:type="dxa"/>
              <w:left w:w="80" w:type="dxa"/>
              <w:bottom w:w="80" w:type="dxa"/>
              <w:right w:w="80" w:type="dxa"/>
            </w:tcMar>
            <w:hideMark/>
          </w:tcPr>
          <w:p w14:paraId="4012732D" w14:textId="77777777" w:rsidR="008E452A" w:rsidRPr="00AE30DC" w:rsidRDefault="008E452A" w:rsidP="00AE30DC">
            <w:pPr>
              <w:pStyle w:val="TAL"/>
              <w:rPr>
                <w:rFonts w:ascii="Calibri" w:hAnsi="Calibri" w:cs="Calibri"/>
                <w:color w:val="000000"/>
                <w:lang w:val="en-US"/>
              </w:rPr>
            </w:pPr>
            <w:r w:rsidRPr="00AE30DC">
              <w:rPr>
                <w:rFonts w:ascii="Calibri" w:hAnsi="Calibri" w:cs="Calibri"/>
                <w:color w:val="000000"/>
                <w:lang w:val="en-US"/>
              </w:rPr>
              <w:t>Defined for 120 and 240 kHz SRS</w:t>
            </w:r>
          </w:p>
          <w:p w14:paraId="12007ED0" w14:textId="21AB0DB5" w:rsidR="008E452A" w:rsidRPr="00AE30DC" w:rsidRDefault="008E452A" w:rsidP="00AE30DC">
            <w:pPr>
              <w:pStyle w:val="TAL"/>
              <w:rPr>
                <w:rFonts w:ascii="Calibri" w:hAnsi="Calibri" w:cs="Calibri"/>
                <w:color w:val="000000"/>
                <w:lang w:val="en-US"/>
              </w:rPr>
            </w:pPr>
            <w:r w:rsidRPr="00AE30DC">
              <w:rPr>
                <w:rFonts w:ascii="Calibri" w:hAnsi="Calibri" w:cs="Calibri"/>
                <w:color w:val="000000"/>
                <w:lang w:val="en-US"/>
              </w:rPr>
              <w:t>Needs definition for 480 and 960 kHz SRS</w:t>
            </w:r>
            <w:r w:rsidR="003864C1">
              <w:rPr>
                <w:rFonts w:ascii="Calibri" w:hAnsi="Calibri" w:cs="Calibri"/>
                <w:color w:val="000000"/>
                <w:lang w:val="en-US"/>
              </w:rPr>
              <w:t>.</w:t>
            </w:r>
            <w:r w:rsidRPr="00AE30DC">
              <w:rPr>
                <w:rFonts w:ascii="Calibri" w:hAnsi="Calibri" w:cs="Calibri"/>
                <w:color w:val="000000"/>
                <w:lang w:val="en-US"/>
              </w:rPr>
              <w:t> </w:t>
            </w:r>
          </w:p>
          <w:p w14:paraId="027443AF" w14:textId="380DB872" w:rsidR="008E452A" w:rsidRPr="00E31B23" w:rsidRDefault="008E452A" w:rsidP="00AE30DC">
            <w:pPr>
              <w:pStyle w:val="TAL"/>
              <w:rPr>
                <w:rFonts w:ascii="Calibri" w:hAnsi="Calibri" w:cs="Calibri"/>
                <w:color w:val="000000"/>
                <w:lang w:val="en-US"/>
              </w:rPr>
            </w:pPr>
            <w:r w:rsidRPr="00AE30DC">
              <w:rPr>
                <w:rFonts w:ascii="Calibri" w:hAnsi="Calibri" w:cs="Calibri"/>
                <w:color w:val="000000"/>
                <w:lang w:val="en-US"/>
              </w:rPr>
              <w:t>Conditions defined at B.2.7</w:t>
            </w:r>
          </w:p>
        </w:tc>
      </w:tr>
      <w:tr w:rsidR="00ED6A65" w:rsidRPr="00E31B23" w14:paraId="19A840FC" w14:textId="77777777" w:rsidTr="00B752D9">
        <w:trPr>
          <w:tblHeader/>
        </w:trPr>
        <w:tc>
          <w:tcPr>
            <w:tcW w:w="939" w:type="dxa"/>
            <w:tcMar>
              <w:top w:w="80" w:type="dxa"/>
              <w:left w:w="80" w:type="dxa"/>
              <w:bottom w:w="80" w:type="dxa"/>
              <w:right w:w="80" w:type="dxa"/>
            </w:tcMar>
            <w:hideMark/>
          </w:tcPr>
          <w:p w14:paraId="00E0E43A" w14:textId="77777777" w:rsidR="00ED6A65" w:rsidRPr="00E31B23" w:rsidRDefault="00ED6A65" w:rsidP="00AE30DC">
            <w:pPr>
              <w:pStyle w:val="TAL"/>
              <w:rPr>
                <w:rFonts w:ascii="Calibri" w:hAnsi="Calibri" w:cs="Calibri"/>
                <w:color w:val="000000"/>
                <w:lang w:val="en-US"/>
              </w:rPr>
            </w:pPr>
            <w:r w:rsidRPr="00E31B23">
              <w:rPr>
                <w:rFonts w:ascii="Calibri" w:hAnsi="Calibri" w:cs="Calibri"/>
                <w:color w:val="000000"/>
                <w:lang w:val="en-US"/>
              </w:rPr>
              <w:t>10.1.28</w:t>
            </w:r>
          </w:p>
        </w:tc>
        <w:tc>
          <w:tcPr>
            <w:tcW w:w="5211" w:type="dxa"/>
            <w:tcMar>
              <w:top w:w="80" w:type="dxa"/>
              <w:left w:w="80" w:type="dxa"/>
              <w:bottom w:w="80" w:type="dxa"/>
              <w:right w:w="80" w:type="dxa"/>
            </w:tcMar>
            <w:hideMark/>
          </w:tcPr>
          <w:p w14:paraId="4EA03207" w14:textId="77777777" w:rsidR="00ED6A65" w:rsidRPr="00E31B23" w:rsidRDefault="00ED6A65" w:rsidP="00AE30DC">
            <w:pPr>
              <w:pStyle w:val="TAL"/>
              <w:rPr>
                <w:rFonts w:ascii="Calibri" w:hAnsi="Calibri" w:cs="Calibri"/>
                <w:color w:val="000000"/>
                <w:lang w:val="en-US"/>
              </w:rPr>
            </w:pPr>
            <w:r w:rsidRPr="00E31B23">
              <w:rPr>
                <w:rFonts w:ascii="Calibri" w:hAnsi="Calibri" w:cs="Calibri"/>
                <w:color w:val="000000"/>
                <w:lang w:val="en-US"/>
              </w:rPr>
              <w:t>L1-SINR accuracy requirements for FR2</w:t>
            </w:r>
          </w:p>
        </w:tc>
        <w:tc>
          <w:tcPr>
            <w:tcW w:w="3468" w:type="dxa"/>
            <w:tcMar>
              <w:top w:w="80" w:type="dxa"/>
              <w:left w:w="80" w:type="dxa"/>
              <w:bottom w:w="80" w:type="dxa"/>
              <w:right w:w="80" w:type="dxa"/>
            </w:tcMar>
            <w:hideMark/>
          </w:tcPr>
          <w:p w14:paraId="72AC0FC8" w14:textId="77777777" w:rsidR="00ED6A65" w:rsidRPr="00E31B23" w:rsidRDefault="00ED6A65" w:rsidP="00AE30DC">
            <w:pPr>
              <w:pStyle w:val="TAL"/>
              <w:rPr>
                <w:rFonts w:ascii="Calibri" w:hAnsi="Calibri" w:cs="Calibri"/>
                <w:color w:val="000000"/>
                <w:lang w:val="en-US"/>
              </w:rPr>
            </w:pPr>
            <w:r w:rsidRPr="00E31B23">
              <w:rPr>
                <w:rFonts w:ascii="Calibri" w:hAnsi="Calibri" w:cs="Calibri"/>
                <w:color w:val="000000"/>
                <w:lang w:val="en-US"/>
              </w:rPr>
              <w:t>Defined for 120 and 240 kHz SSB</w:t>
            </w:r>
          </w:p>
          <w:p w14:paraId="4DE65DC6" w14:textId="77777777" w:rsidR="00ED6A65" w:rsidRPr="00E31B23" w:rsidRDefault="00ED6A65" w:rsidP="00AE30DC">
            <w:pPr>
              <w:pStyle w:val="TAL"/>
              <w:rPr>
                <w:rFonts w:ascii="Calibri" w:hAnsi="Calibri" w:cs="Calibri"/>
                <w:color w:val="000000"/>
                <w:lang w:val="en-US"/>
              </w:rPr>
            </w:pPr>
            <w:r w:rsidRPr="00E31B23">
              <w:rPr>
                <w:rFonts w:ascii="Calibri" w:hAnsi="Calibri" w:cs="Calibri"/>
                <w:color w:val="000000"/>
                <w:lang w:val="en-US"/>
              </w:rPr>
              <w:t>Needs definition for 480 and 960 kHz SSB</w:t>
            </w:r>
          </w:p>
        </w:tc>
      </w:tr>
      <w:tr w:rsidR="00691F2D" w:rsidRPr="00E31B23" w14:paraId="27DED42D" w14:textId="77777777" w:rsidTr="00B752D9">
        <w:trPr>
          <w:tblHeader/>
        </w:trPr>
        <w:tc>
          <w:tcPr>
            <w:tcW w:w="939" w:type="dxa"/>
            <w:tcMar>
              <w:top w:w="80" w:type="dxa"/>
              <w:left w:w="80" w:type="dxa"/>
              <w:bottom w:w="80" w:type="dxa"/>
              <w:right w:w="80" w:type="dxa"/>
            </w:tcMar>
          </w:tcPr>
          <w:p w14:paraId="28C57A70" w14:textId="3A852403" w:rsidR="00691F2D" w:rsidRPr="00AE30DC" w:rsidRDefault="00D508AC" w:rsidP="00AE30DC">
            <w:pPr>
              <w:pStyle w:val="TAL"/>
              <w:rPr>
                <w:rFonts w:ascii="Calibri" w:hAnsi="Calibri" w:cs="Calibri"/>
                <w:color w:val="000000"/>
                <w:lang w:val="en-US"/>
              </w:rPr>
            </w:pPr>
            <w:r w:rsidRPr="00AE30DC">
              <w:rPr>
                <w:rFonts w:ascii="Calibri" w:hAnsi="Calibri" w:cs="Calibri"/>
                <w:color w:val="000000"/>
                <w:lang w:val="en-US"/>
              </w:rPr>
              <w:t>B.2</w:t>
            </w:r>
          </w:p>
        </w:tc>
        <w:tc>
          <w:tcPr>
            <w:tcW w:w="5211" w:type="dxa"/>
            <w:tcMar>
              <w:top w:w="80" w:type="dxa"/>
              <w:left w:w="80" w:type="dxa"/>
              <w:bottom w:w="80" w:type="dxa"/>
              <w:right w:w="80" w:type="dxa"/>
            </w:tcMar>
          </w:tcPr>
          <w:p w14:paraId="3AF6E53E" w14:textId="7A76CC36" w:rsidR="00691F2D" w:rsidRPr="00AE30DC" w:rsidRDefault="00D508AC" w:rsidP="00AE30DC">
            <w:pPr>
              <w:pStyle w:val="TAL"/>
              <w:rPr>
                <w:rFonts w:ascii="Calibri" w:hAnsi="Calibri" w:cs="Calibri"/>
                <w:color w:val="000000"/>
                <w:lang w:val="en-US"/>
              </w:rPr>
            </w:pPr>
            <w:r w:rsidRPr="00AE30DC">
              <w:rPr>
                <w:rFonts w:ascii="Calibri" w:hAnsi="Calibri" w:cs="Calibri"/>
                <w:color w:val="000000"/>
                <w:lang w:val="en-US"/>
              </w:rPr>
              <w:t>Conditions for UE measurements procedures and performance requirements in RRC_CONNECTED state</w:t>
            </w:r>
          </w:p>
        </w:tc>
        <w:tc>
          <w:tcPr>
            <w:tcW w:w="3468" w:type="dxa"/>
            <w:tcMar>
              <w:top w:w="80" w:type="dxa"/>
              <w:left w:w="80" w:type="dxa"/>
              <w:bottom w:w="80" w:type="dxa"/>
              <w:right w:w="80" w:type="dxa"/>
            </w:tcMar>
          </w:tcPr>
          <w:p w14:paraId="2CC54B19" w14:textId="77777777" w:rsidR="00691F2D" w:rsidRPr="00AE30DC" w:rsidRDefault="00691F2D" w:rsidP="00AE30DC">
            <w:pPr>
              <w:pStyle w:val="TAL"/>
              <w:rPr>
                <w:rFonts w:ascii="Calibri" w:hAnsi="Calibri" w:cs="Calibri"/>
                <w:color w:val="000000"/>
                <w:lang w:val="en-US"/>
              </w:rPr>
            </w:pPr>
          </w:p>
        </w:tc>
      </w:tr>
      <w:tr w:rsidR="00214C40" w:rsidRPr="00E31B23" w14:paraId="774B2B52" w14:textId="77777777" w:rsidTr="00B752D9">
        <w:trPr>
          <w:tblHeader/>
        </w:trPr>
        <w:tc>
          <w:tcPr>
            <w:tcW w:w="939" w:type="dxa"/>
            <w:tcMar>
              <w:top w:w="80" w:type="dxa"/>
              <w:left w:w="80" w:type="dxa"/>
              <w:bottom w:w="80" w:type="dxa"/>
              <w:right w:w="80" w:type="dxa"/>
            </w:tcMar>
          </w:tcPr>
          <w:p w14:paraId="1764E398" w14:textId="63459C65"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lastRenderedPageBreak/>
              <w:t>B.2.2</w:t>
            </w:r>
          </w:p>
        </w:tc>
        <w:tc>
          <w:tcPr>
            <w:tcW w:w="5211" w:type="dxa"/>
            <w:tcMar>
              <w:top w:w="80" w:type="dxa"/>
              <w:left w:w="80" w:type="dxa"/>
              <w:bottom w:w="80" w:type="dxa"/>
              <w:right w:w="80" w:type="dxa"/>
            </w:tcMar>
          </w:tcPr>
          <w:p w14:paraId="147BF764" w14:textId="5A8381A8"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 xml:space="preserve">Conditions for NR intra-frequency measurements </w:t>
            </w:r>
          </w:p>
        </w:tc>
        <w:tc>
          <w:tcPr>
            <w:tcW w:w="3468" w:type="dxa"/>
            <w:tcMar>
              <w:top w:w="80" w:type="dxa"/>
              <w:left w:w="80" w:type="dxa"/>
              <w:bottom w:w="80" w:type="dxa"/>
              <w:right w:w="80" w:type="dxa"/>
            </w:tcMar>
          </w:tcPr>
          <w:p w14:paraId="050EEBC1" w14:textId="77777777"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Defined for 120 and 240 kHz SSB</w:t>
            </w:r>
          </w:p>
          <w:p w14:paraId="72CE8181" w14:textId="2876F1C8"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Needs definition for 480 and 960 kHz SSB</w:t>
            </w:r>
          </w:p>
        </w:tc>
      </w:tr>
      <w:tr w:rsidR="00214C40" w:rsidRPr="00E31B23" w14:paraId="7906BFDB" w14:textId="77777777" w:rsidTr="00B752D9">
        <w:trPr>
          <w:tblHeader/>
        </w:trPr>
        <w:tc>
          <w:tcPr>
            <w:tcW w:w="939" w:type="dxa"/>
            <w:tcMar>
              <w:top w:w="80" w:type="dxa"/>
              <w:left w:w="80" w:type="dxa"/>
              <w:bottom w:w="80" w:type="dxa"/>
              <w:right w:w="80" w:type="dxa"/>
            </w:tcMar>
          </w:tcPr>
          <w:p w14:paraId="45840876" w14:textId="354A4D74"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 xml:space="preserve">B.2.3 </w:t>
            </w:r>
          </w:p>
        </w:tc>
        <w:tc>
          <w:tcPr>
            <w:tcW w:w="5211" w:type="dxa"/>
            <w:tcMar>
              <w:top w:w="80" w:type="dxa"/>
              <w:left w:w="80" w:type="dxa"/>
              <w:bottom w:w="80" w:type="dxa"/>
              <w:right w:w="80" w:type="dxa"/>
            </w:tcMar>
          </w:tcPr>
          <w:p w14:paraId="75456CBB" w14:textId="14BDEE47"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 xml:space="preserve">Conditions for NR inter-frequency measurements </w:t>
            </w:r>
          </w:p>
        </w:tc>
        <w:tc>
          <w:tcPr>
            <w:tcW w:w="3468" w:type="dxa"/>
            <w:tcMar>
              <w:top w:w="80" w:type="dxa"/>
              <w:left w:w="80" w:type="dxa"/>
              <w:bottom w:w="80" w:type="dxa"/>
              <w:right w:w="80" w:type="dxa"/>
            </w:tcMar>
          </w:tcPr>
          <w:p w14:paraId="7BF8B141" w14:textId="77777777"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Defined for 120 and 240 kHz SSB</w:t>
            </w:r>
          </w:p>
          <w:p w14:paraId="03694849" w14:textId="0EB5062C"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Needs definition for 480 and 960 kHz SSB</w:t>
            </w:r>
          </w:p>
        </w:tc>
      </w:tr>
      <w:tr w:rsidR="00214C40" w:rsidRPr="00E31B23" w14:paraId="37072CDB" w14:textId="77777777" w:rsidTr="00B752D9">
        <w:trPr>
          <w:tblHeader/>
        </w:trPr>
        <w:tc>
          <w:tcPr>
            <w:tcW w:w="939" w:type="dxa"/>
            <w:tcMar>
              <w:top w:w="80" w:type="dxa"/>
              <w:left w:w="80" w:type="dxa"/>
              <w:bottom w:w="80" w:type="dxa"/>
              <w:right w:w="80" w:type="dxa"/>
            </w:tcMar>
          </w:tcPr>
          <w:p w14:paraId="608C291A" w14:textId="51BA8DB1"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 xml:space="preserve">B.2.4 </w:t>
            </w:r>
          </w:p>
        </w:tc>
        <w:tc>
          <w:tcPr>
            <w:tcW w:w="5211" w:type="dxa"/>
            <w:tcMar>
              <w:top w:w="80" w:type="dxa"/>
              <w:left w:w="80" w:type="dxa"/>
              <w:bottom w:w="80" w:type="dxa"/>
              <w:right w:w="80" w:type="dxa"/>
            </w:tcMar>
          </w:tcPr>
          <w:p w14:paraId="7C11BD3B" w14:textId="7CDA929E"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Conditions for NR L1-RSRP reporting</w:t>
            </w:r>
          </w:p>
        </w:tc>
        <w:tc>
          <w:tcPr>
            <w:tcW w:w="3468" w:type="dxa"/>
            <w:tcMar>
              <w:top w:w="80" w:type="dxa"/>
              <w:left w:w="80" w:type="dxa"/>
              <w:bottom w:w="80" w:type="dxa"/>
              <w:right w:w="80" w:type="dxa"/>
            </w:tcMar>
          </w:tcPr>
          <w:p w14:paraId="6837B700" w14:textId="77777777"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Defined for 120 and 240 kHz SSB</w:t>
            </w:r>
          </w:p>
          <w:p w14:paraId="4F958B20" w14:textId="3C7461BA"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Needs definition for 480 and 960 kHz SSB</w:t>
            </w:r>
          </w:p>
        </w:tc>
      </w:tr>
      <w:tr w:rsidR="00214C40" w:rsidRPr="00E31B23" w14:paraId="51F685A5" w14:textId="77777777" w:rsidTr="00B752D9">
        <w:trPr>
          <w:tblHeader/>
        </w:trPr>
        <w:tc>
          <w:tcPr>
            <w:tcW w:w="939" w:type="dxa"/>
            <w:tcMar>
              <w:top w:w="80" w:type="dxa"/>
              <w:left w:w="80" w:type="dxa"/>
              <w:bottom w:w="80" w:type="dxa"/>
              <w:right w:w="80" w:type="dxa"/>
            </w:tcMar>
          </w:tcPr>
          <w:p w14:paraId="458ECD9F" w14:textId="57D5F788"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B.2.5</w:t>
            </w:r>
          </w:p>
        </w:tc>
        <w:tc>
          <w:tcPr>
            <w:tcW w:w="5211" w:type="dxa"/>
            <w:tcMar>
              <w:top w:w="80" w:type="dxa"/>
              <w:left w:w="80" w:type="dxa"/>
              <w:bottom w:w="80" w:type="dxa"/>
              <w:right w:w="80" w:type="dxa"/>
            </w:tcMar>
          </w:tcPr>
          <w:p w14:paraId="12732554" w14:textId="468609E0"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Conditions for RRC connection release with redirection to NR</w:t>
            </w:r>
          </w:p>
        </w:tc>
        <w:tc>
          <w:tcPr>
            <w:tcW w:w="3468" w:type="dxa"/>
            <w:tcMar>
              <w:top w:w="80" w:type="dxa"/>
              <w:left w:w="80" w:type="dxa"/>
              <w:bottom w:w="80" w:type="dxa"/>
              <w:right w:w="80" w:type="dxa"/>
            </w:tcMar>
          </w:tcPr>
          <w:p w14:paraId="1F35BEAD" w14:textId="77777777"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Defined for 120 and 240 kHz SSB</w:t>
            </w:r>
          </w:p>
          <w:p w14:paraId="666BD5D0" w14:textId="6BE0C6B1"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Needs definition for 480 and 960 kHz SSB</w:t>
            </w:r>
          </w:p>
        </w:tc>
      </w:tr>
      <w:tr w:rsidR="00214C40" w:rsidRPr="00E31B23" w14:paraId="210AB888" w14:textId="77777777" w:rsidTr="00B752D9">
        <w:trPr>
          <w:tblHeader/>
        </w:trPr>
        <w:tc>
          <w:tcPr>
            <w:tcW w:w="939" w:type="dxa"/>
            <w:tcMar>
              <w:top w:w="80" w:type="dxa"/>
              <w:left w:w="80" w:type="dxa"/>
              <w:bottom w:w="80" w:type="dxa"/>
              <w:right w:w="80" w:type="dxa"/>
            </w:tcMar>
          </w:tcPr>
          <w:p w14:paraId="2215EA67" w14:textId="293357F5"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B.2.7</w:t>
            </w:r>
          </w:p>
        </w:tc>
        <w:tc>
          <w:tcPr>
            <w:tcW w:w="5211" w:type="dxa"/>
            <w:tcMar>
              <w:top w:w="80" w:type="dxa"/>
              <w:left w:w="80" w:type="dxa"/>
              <w:bottom w:w="80" w:type="dxa"/>
              <w:right w:w="80" w:type="dxa"/>
            </w:tcMar>
          </w:tcPr>
          <w:p w14:paraId="3DCE3621" w14:textId="31C21BF6"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Conditions for SRS-RSRP measurements</w:t>
            </w:r>
          </w:p>
        </w:tc>
        <w:tc>
          <w:tcPr>
            <w:tcW w:w="3468" w:type="dxa"/>
            <w:tcMar>
              <w:top w:w="80" w:type="dxa"/>
              <w:left w:w="80" w:type="dxa"/>
              <w:bottom w:w="80" w:type="dxa"/>
              <w:right w:w="80" w:type="dxa"/>
            </w:tcMar>
          </w:tcPr>
          <w:p w14:paraId="7EB76A8E" w14:textId="77777777"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Defined for 120 and 240 kHz SSB</w:t>
            </w:r>
          </w:p>
          <w:p w14:paraId="2AFF591F" w14:textId="5D7FC0A5"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Needs definition for 480 and 960 kHz SRS</w:t>
            </w:r>
          </w:p>
        </w:tc>
      </w:tr>
      <w:tr w:rsidR="00214C40" w:rsidRPr="00E31B23" w14:paraId="7632E223" w14:textId="77777777" w:rsidTr="00B752D9">
        <w:trPr>
          <w:tblHeader/>
        </w:trPr>
        <w:tc>
          <w:tcPr>
            <w:tcW w:w="939" w:type="dxa"/>
            <w:tcMar>
              <w:top w:w="80" w:type="dxa"/>
              <w:left w:w="80" w:type="dxa"/>
              <w:bottom w:w="80" w:type="dxa"/>
              <w:right w:w="80" w:type="dxa"/>
            </w:tcMar>
          </w:tcPr>
          <w:p w14:paraId="6E8C5622" w14:textId="090E6BE9"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B.2.2</w:t>
            </w:r>
          </w:p>
        </w:tc>
        <w:tc>
          <w:tcPr>
            <w:tcW w:w="5211" w:type="dxa"/>
            <w:tcMar>
              <w:top w:w="80" w:type="dxa"/>
              <w:left w:w="80" w:type="dxa"/>
              <w:bottom w:w="80" w:type="dxa"/>
              <w:right w:w="80" w:type="dxa"/>
            </w:tcMar>
          </w:tcPr>
          <w:p w14:paraId="18D15283" w14:textId="094E87B0"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 xml:space="preserve">Conditions for NR intra-frequency measurements </w:t>
            </w:r>
          </w:p>
        </w:tc>
        <w:tc>
          <w:tcPr>
            <w:tcW w:w="3468" w:type="dxa"/>
            <w:tcMar>
              <w:top w:w="80" w:type="dxa"/>
              <w:left w:w="80" w:type="dxa"/>
              <w:bottom w:w="80" w:type="dxa"/>
              <w:right w:w="80" w:type="dxa"/>
            </w:tcMar>
          </w:tcPr>
          <w:p w14:paraId="24B82DB3" w14:textId="77777777"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Defined for 120 and 240 kHz SSB</w:t>
            </w:r>
          </w:p>
          <w:p w14:paraId="31571E51" w14:textId="48BDFFCC" w:rsidR="00214C40" w:rsidRPr="00AE30DC" w:rsidRDefault="00214C40" w:rsidP="00AE30DC">
            <w:pPr>
              <w:pStyle w:val="TAL"/>
              <w:rPr>
                <w:rFonts w:ascii="Calibri" w:hAnsi="Calibri" w:cs="Calibri"/>
                <w:color w:val="000000"/>
                <w:lang w:val="en-US"/>
              </w:rPr>
            </w:pPr>
            <w:r w:rsidRPr="00AE30DC">
              <w:rPr>
                <w:rFonts w:ascii="Calibri" w:hAnsi="Calibri" w:cs="Calibri"/>
                <w:color w:val="000000"/>
                <w:lang w:val="en-US"/>
              </w:rPr>
              <w:t>Needs definition for 480 and 960 kHz SSB</w:t>
            </w:r>
          </w:p>
        </w:tc>
      </w:tr>
    </w:tbl>
    <w:p w14:paraId="67945538" w14:textId="77777777" w:rsidR="007F1C6C" w:rsidRPr="007F1C6C" w:rsidRDefault="007F1C6C" w:rsidP="00BC5575">
      <w:pPr>
        <w:rPr>
          <w:lang w:val="en-US"/>
        </w:rPr>
      </w:pPr>
    </w:p>
    <w:p w14:paraId="06765470" w14:textId="4CE740D7" w:rsidR="00CF13B2" w:rsidRDefault="00EA309A" w:rsidP="001017B1">
      <w:pPr>
        <w:rPr>
          <w:lang w:val="en-GB"/>
        </w:rPr>
      </w:pPr>
      <w:r>
        <w:rPr>
          <w:lang w:val="en-GB"/>
        </w:rPr>
        <w:t>Considering the table in the list above, the following proposal is derived:</w:t>
      </w:r>
    </w:p>
    <w:p w14:paraId="5EAF4967" w14:textId="5BE6F8FE" w:rsidR="00EA309A" w:rsidRDefault="00EA309A" w:rsidP="00EA309A">
      <w:pPr>
        <w:pStyle w:val="RAN4proposal"/>
      </w:pPr>
      <w:bookmarkStart w:id="6" w:name="_Toc71233746"/>
      <w:r>
        <w:t xml:space="preserve">Define RRM core requirements for </w:t>
      </w:r>
      <w:r w:rsidR="000A4639">
        <w:t xml:space="preserve">interruption; measurement gaps; </w:t>
      </w:r>
      <w:r w:rsidR="00A52275">
        <w:t>and Measurement performance requirements considering 480 and 960 kHz SCS.</w:t>
      </w:r>
      <w:bookmarkEnd w:id="6"/>
      <w:r w:rsidR="00A52275">
        <w:t xml:space="preserve"> </w:t>
      </w:r>
    </w:p>
    <w:p w14:paraId="28E5BAD3" w14:textId="77777777" w:rsidR="00EA7658" w:rsidRDefault="00EA7658" w:rsidP="001017B1">
      <w:pPr>
        <w:rPr>
          <w:lang w:val="en-GB"/>
        </w:rPr>
      </w:pPr>
    </w:p>
    <w:p w14:paraId="273663DE" w14:textId="610B08BD" w:rsidR="00ED064D" w:rsidRDefault="00BC498F" w:rsidP="004C5574">
      <w:pPr>
        <w:rPr>
          <w:lang w:val="en-GB"/>
        </w:rPr>
      </w:pPr>
      <w:r>
        <w:rPr>
          <w:lang w:val="en-GB"/>
        </w:rPr>
        <w:t xml:space="preserve">The </w:t>
      </w:r>
      <w:r w:rsidR="00847C22">
        <w:rPr>
          <w:lang w:val="en-GB"/>
        </w:rPr>
        <w:t xml:space="preserve">extension of up to 71 GHz includes unlicensed bands, the following objectives are </w:t>
      </w:r>
      <w:r w:rsidR="00502FA4">
        <w:rPr>
          <w:lang w:val="en-GB"/>
        </w:rPr>
        <w:t>described</w:t>
      </w:r>
      <w:r w:rsidR="00847C22">
        <w:rPr>
          <w:lang w:val="en-GB"/>
        </w:rPr>
        <w:t xml:space="preserve"> in the WID in relation to </w:t>
      </w:r>
      <w:r w:rsidR="00ED064D">
        <w:rPr>
          <w:lang w:val="en-GB"/>
        </w:rPr>
        <w:t>CCA</w:t>
      </w:r>
      <w:r w:rsidR="00847C22">
        <w:rPr>
          <w:lang w:val="en-GB"/>
        </w:rPr>
        <w:t>/LBT</w:t>
      </w:r>
      <w:r w:rsidR="009E524A">
        <w:rPr>
          <w:lang w:val="en-GB"/>
        </w:rPr>
        <w:t xml:space="preserve"> </w:t>
      </w:r>
      <w:r w:rsidR="000654F3">
        <w:rPr>
          <w:lang w:val="en-GB"/>
        </w:rPr>
        <w:fldChar w:fldCharType="begin"/>
      </w:r>
      <w:r w:rsidR="000654F3">
        <w:rPr>
          <w:lang w:val="en-GB"/>
        </w:rPr>
        <w:instrText xml:space="preserve"> REF _Ref70411051 \r \h </w:instrText>
      </w:r>
      <w:r w:rsidR="000654F3">
        <w:rPr>
          <w:lang w:val="en-GB"/>
        </w:rPr>
      </w:r>
      <w:r w:rsidR="000654F3">
        <w:rPr>
          <w:lang w:val="en-GB"/>
        </w:rPr>
        <w:fldChar w:fldCharType="separate"/>
      </w:r>
      <w:r w:rsidR="000654F3">
        <w:rPr>
          <w:lang w:val="en-GB"/>
        </w:rPr>
        <w:t>[2]</w:t>
      </w:r>
      <w:r w:rsidR="000654F3">
        <w:rPr>
          <w:lang w:val="en-GB"/>
        </w:rPr>
        <w:fldChar w:fldCharType="end"/>
      </w:r>
    </w:p>
    <w:tbl>
      <w:tblPr>
        <w:tblStyle w:val="TableGrid"/>
        <w:tblW w:w="0" w:type="auto"/>
        <w:tblLook w:val="04A0" w:firstRow="1" w:lastRow="0" w:firstColumn="1" w:lastColumn="0" w:noHBand="0" w:noVBand="1"/>
      </w:tblPr>
      <w:tblGrid>
        <w:gridCol w:w="9628"/>
      </w:tblGrid>
      <w:tr w:rsidR="00ED064D" w14:paraId="3A69BFA3" w14:textId="77777777" w:rsidTr="00ED064D">
        <w:tc>
          <w:tcPr>
            <w:tcW w:w="9628" w:type="dxa"/>
          </w:tcPr>
          <w:p w14:paraId="1682C0DF" w14:textId="77777777" w:rsidR="009E524A" w:rsidRDefault="009E524A" w:rsidP="009E524A">
            <w:pPr>
              <w:pStyle w:val="B1"/>
              <w:numPr>
                <w:ilvl w:val="0"/>
                <w:numId w:val="6"/>
              </w:numPr>
              <w:spacing w:before="180"/>
            </w:pPr>
            <w:r w:rsidRPr="00E036CB">
              <w:rPr>
                <w:lang w:eastAsia="ja-JP"/>
              </w:rPr>
              <w:t>Physical layer procedure(s) including [RAN1]</w:t>
            </w:r>
            <w:r w:rsidRPr="00E036CB">
              <w:rPr>
                <w:rFonts w:hint="eastAsia"/>
                <w:lang w:eastAsia="ja-JP"/>
              </w:rPr>
              <w:t>:</w:t>
            </w:r>
          </w:p>
          <w:p w14:paraId="312DE023" w14:textId="77777777" w:rsidR="009E524A" w:rsidRDefault="009E524A" w:rsidP="009E524A">
            <w:pPr>
              <w:pStyle w:val="B1"/>
              <w:numPr>
                <w:ilvl w:val="1"/>
                <w:numId w:val="6"/>
              </w:numPr>
              <w:spacing w:before="180"/>
            </w:pPr>
            <w:r>
              <w:rPr>
                <w:lang w:eastAsia="ja-JP"/>
              </w:rPr>
              <w:t xml:space="preserve">Channel access mechanism assuming </w:t>
            </w:r>
            <w:proofErr w:type="gramStart"/>
            <w:r>
              <w:rPr>
                <w:lang w:eastAsia="ja-JP"/>
              </w:rPr>
              <w:t>beam based</w:t>
            </w:r>
            <w:proofErr w:type="gramEnd"/>
            <w:r>
              <w:rPr>
                <w:lang w:eastAsia="ja-JP"/>
              </w:rPr>
              <w:t xml:space="preserve"> operation in order to comply with the regulatory requirements applicable to unlicensed spectrum for frequencies between 52.6GHz and 71GHz.</w:t>
            </w:r>
          </w:p>
          <w:p w14:paraId="47FC703D" w14:textId="77777777" w:rsidR="009E524A" w:rsidRDefault="009E524A" w:rsidP="009E524A">
            <w:pPr>
              <w:pStyle w:val="B1"/>
              <w:numPr>
                <w:ilvl w:val="2"/>
                <w:numId w:val="6"/>
              </w:numPr>
              <w:spacing w:before="180"/>
            </w:pPr>
            <w:r>
              <w:t>Specify both LBT and No-LBT related procedures, and for No-LBT case no additional sensing mechanism is specified.</w:t>
            </w:r>
          </w:p>
          <w:p w14:paraId="3A6A9F9D" w14:textId="77777777" w:rsidR="009E524A" w:rsidRPr="0059789F" w:rsidRDefault="009E524A" w:rsidP="009E524A">
            <w:pPr>
              <w:pStyle w:val="B1"/>
              <w:numPr>
                <w:ilvl w:val="2"/>
                <w:numId w:val="6"/>
              </w:numPr>
              <w:spacing w:before="180"/>
            </w:pPr>
            <w:r>
              <w:t xml:space="preserve">Study, and if needed specify, omni-directional LBT, directional LBT and receiver </w:t>
            </w:r>
            <w:r w:rsidRPr="00D25295">
              <w:rPr>
                <w:rFonts w:hint="eastAsia"/>
              </w:rPr>
              <w:t>assistance in channel access</w:t>
            </w:r>
          </w:p>
          <w:p w14:paraId="2590ADD6" w14:textId="1C271314" w:rsidR="00ED064D" w:rsidRDefault="009E524A" w:rsidP="000654F3">
            <w:pPr>
              <w:pStyle w:val="B1"/>
              <w:numPr>
                <w:ilvl w:val="2"/>
                <w:numId w:val="6"/>
              </w:numPr>
              <w:spacing w:before="180"/>
            </w:pPr>
            <w:r>
              <w:t xml:space="preserve">Study, and if needed specify, </w:t>
            </w:r>
            <w:r w:rsidRPr="0059789F">
              <w:t xml:space="preserve">energy detection threshold enhancement </w:t>
            </w:r>
          </w:p>
        </w:tc>
      </w:tr>
    </w:tbl>
    <w:p w14:paraId="5FF8B437" w14:textId="12D86F13" w:rsidR="00ED064D" w:rsidRDefault="00ED064D" w:rsidP="001017B1">
      <w:pPr>
        <w:rPr>
          <w:lang w:val="en-GB"/>
        </w:rPr>
      </w:pPr>
    </w:p>
    <w:p w14:paraId="2884BA38" w14:textId="443B844F" w:rsidR="002A2DAC" w:rsidRDefault="00C455B2" w:rsidP="002A2DAC">
      <w:pPr>
        <w:rPr>
          <w:lang w:val="en-GB"/>
        </w:rPr>
      </w:pPr>
      <w:r>
        <w:rPr>
          <w:lang w:val="en-GB"/>
        </w:rPr>
        <w:t xml:space="preserve">When the CCA use for unlicensed bands is considered there are still many open issues on RAN1. These include </w:t>
      </w:r>
      <w:r w:rsidR="002B1CEF">
        <w:rPr>
          <w:lang w:val="en-GB"/>
        </w:rPr>
        <w:t>whether</w:t>
      </w:r>
      <w:r>
        <w:rPr>
          <w:lang w:val="en-GB"/>
        </w:rPr>
        <w:t xml:space="preserve"> </w:t>
      </w:r>
      <w:r w:rsidR="00CE2FA8">
        <w:rPr>
          <w:lang w:val="en-GB"/>
        </w:rPr>
        <w:t xml:space="preserve">operation without LBT is allowed in unlicensed bands, whether to use Cat-2 LBT, and whether to </w:t>
      </w:r>
      <w:r w:rsidR="002B1CEF">
        <w:rPr>
          <w:lang w:val="en-GB"/>
        </w:rPr>
        <w:t xml:space="preserve">specify directional LBT. Considering the many open issues related to that, we suggest that </w:t>
      </w:r>
      <w:r w:rsidR="00293B50">
        <w:rPr>
          <w:lang w:val="en-GB"/>
        </w:rPr>
        <w:t>RAN4 focuses on requirements that do not include LBT before</w:t>
      </w:r>
      <w:r w:rsidR="00131873">
        <w:rPr>
          <w:lang w:val="en-GB"/>
        </w:rPr>
        <w:t xml:space="preserve"> more agreements are reached in RAN1</w:t>
      </w:r>
      <w:r w:rsidR="00293B50">
        <w:rPr>
          <w:lang w:val="en-GB"/>
        </w:rPr>
        <w:t xml:space="preserve"> </w:t>
      </w:r>
      <w:r w:rsidR="002A2DAC">
        <w:rPr>
          <w:lang w:val="en-GB"/>
        </w:rPr>
        <w:fldChar w:fldCharType="begin"/>
      </w:r>
      <w:r w:rsidR="002A2DAC">
        <w:rPr>
          <w:lang w:val="en-GB"/>
        </w:rPr>
        <w:instrText xml:space="preserve"> REF _Ref70928655 \r \h </w:instrText>
      </w:r>
      <w:r w:rsidR="002A2DAC">
        <w:rPr>
          <w:lang w:val="en-GB"/>
        </w:rPr>
      </w:r>
      <w:r w:rsidR="002A2DAC">
        <w:rPr>
          <w:lang w:val="en-GB"/>
        </w:rPr>
        <w:fldChar w:fldCharType="separate"/>
      </w:r>
      <w:r w:rsidR="002A2DAC">
        <w:rPr>
          <w:lang w:val="en-GB"/>
        </w:rPr>
        <w:t>[3]</w:t>
      </w:r>
      <w:r w:rsidR="002A2DAC">
        <w:rPr>
          <w:lang w:val="en-GB"/>
        </w:rPr>
        <w:fldChar w:fldCharType="end"/>
      </w:r>
      <w:r w:rsidR="00666723">
        <w:rPr>
          <w:lang w:val="en-GB"/>
        </w:rPr>
        <w:t xml:space="preserve">. </w:t>
      </w:r>
    </w:p>
    <w:p w14:paraId="3B6A93C0" w14:textId="07725EE4" w:rsidR="000B0F16" w:rsidRDefault="000B0F16" w:rsidP="000B0F16">
      <w:pPr>
        <w:pStyle w:val="RAN4proposal"/>
      </w:pPr>
      <w:bookmarkStart w:id="7" w:name="_Toc71233747"/>
      <w:r>
        <w:t xml:space="preserve">Focus </w:t>
      </w:r>
      <w:r w:rsidR="00E27D7A">
        <w:t xml:space="preserve">initially </w:t>
      </w:r>
      <w:r>
        <w:t>on requirements with</w:t>
      </w:r>
      <w:r w:rsidR="00E27D7A">
        <w:t>out</w:t>
      </w:r>
      <w:r>
        <w:t xml:space="preserve"> LBT</w:t>
      </w:r>
      <w:r w:rsidR="00FD1957">
        <w:t xml:space="preserve"> and wait for RAN1 decisions regarding LBT</w:t>
      </w:r>
      <w:r>
        <w:t>.</w:t>
      </w:r>
      <w:bookmarkEnd w:id="7"/>
      <w:r>
        <w:t xml:space="preserve"> </w:t>
      </w:r>
    </w:p>
    <w:p w14:paraId="53B7297B" w14:textId="77777777" w:rsidR="005273AF" w:rsidRPr="00045324" w:rsidRDefault="005273AF" w:rsidP="001017B1">
      <w:pPr>
        <w:rPr>
          <w:lang w:val="en-US"/>
        </w:rPr>
      </w:pPr>
    </w:p>
    <w:p w14:paraId="388277E7" w14:textId="77777777" w:rsidR="001017B1" w:rsidRDefault="001017B1" w:rsidP="001017B1">
      <w:pPr>
        <w:pStyle w:val="RAN4H1"/>
        <w:ind w:left="1134" w:hanging="1134"/>
      </w:pPr>
      <w:bookmarkStart w:id="8" w:name="_Toc64909510"/>
      <w:r>
        <w:t>Conclusion</w:t>
      </w:r>
      <w:bookmarkEnd w:id="8"/>
    </w:p>
    <w:p w14:paraId="003EBB87" w14:textId="6A2AAE90" w:rsidR="001017B1" w:rsidRDefault="001017B1" w:rsidP="001017B1">
      <w:pPr>
        <w:rPr>
          <w:lang w:val="en-GB"/>
        </w:rPr>
      </w:pPr>
      <w:r>
        <w:rPr>
          <w:lang w:val="en-GB"/>
        </w:rPr>
        <w:t xml:space="preserve">This paper has presented Nokia’s views on </w:t>
      </w:r>
      <w:r w:rsidR="001A46A5">
        <w:rPr>
          <w:lang w:val="en-GB"/>
        </w:rPr>
        <w:t>RRM requirements for the extension to 71 GHz</w:t>
      </w:r>
      <w:r>
        <w:rPr>
          <w:lang w:val="en-GB"/>
        </w:rPr>
        <w:t>. From this discussion we have derived the following observations and proposals:</w:t>
      </w:r>
    </w:p>
    <w:p w14:paraId="09FE4CE9" w14:textId="77777777" w:rsidR="0075368F" w:rsidRPr="0075368F" w:rsidRDefault="0075368F" w:rsidP="0075368F">
      <w:pPr>
        <w:rPr>
          <w:b/>
          <w:bCs/>
          <w:lang w:val="en-GB"/>
        </w:rPr>
      </w:pPr>
      <w:r w:rsidRPr="0075368F">
        <w:rPr>
          <w:b/>
          <w:bCs/>
          <w:lang w:val="en-GB"/>
        </w:rPr>
        <w:lastRenderedPageBreak/>
        <w:t>Proposal 1: Define UE timing error limit requirements that consider shorter symbol duration of 480 kHz and 960 kHz sub-carrier spacings.</w:t>
      </w:r>
    </w:p>
    <w:p w14:paraId="7BD93911" w14:textId="77777777" w:rsidR="0075368F" w:rsidRPr="0075368F" w:rsidRDefault="0075368F" w:rsidP="0075368F">
      <w:pPr>
        <w:rPr>
          <w:b/>
          <w:bCs/>
          <w:lang w:val="en-GB"/>
        </w:rPr>
      </w:pPr>
      <w:r w:rsidRPr="0075368F">
        <w:rPr>
          <w:b/>
          <w:bCs/>
          <w:lang w:val="en-GB"/>
        </w:rPr>
        <w:t>Proposal 2: Define UE timing advance adjustment accuracy limit requirements that consider shorter symbol timing of 480 kHz and 960 kHz sub-carrier spacings.</w:t>
      </w:r>
    </w:p>
    <w:p w14:paraId="576F4ABE" w14:textId="77777777" w:rsidR="0075368F" w:rsidRPr="0075368F" w:rsidRDefault="0075368F" w:rsidP="0075368F">
      <w:pPr>
        <w:rPr>
          <w:b/>
          <w:bCs/>
          <w:lang w:val="en-GB"/>
        </w:rPr>
      </w:pPr>
      <w:r w:rsidRPr="0075368F">
        <w:rPr>
          <w:b/>
          <w:bCs/>
          <w:lang w:val="en-GB"/>
        </w:rPr>
        <w:t>Proposal 3: Investigate exact values for timing requirements for 480 kHz and 960 kHz SCS.</w:t>
      </w:r>
    </w:p>
    <w:p w14:paraId="639347BE" w14:textId="77777777" w:rsidR="0075368F" w:rsidRPr="0075368F" w:rsidRDefault="0075368F" w:rsidP="0075368F">
      <w:pPr>
        <w:rPr>
          <w:b/>
          <w:bCs/>
          <w:lang w:val="en-GB"/>
        </w:rPr>
      </w:pPr>
      <w:r w:rsidRPr="0075368F">
        <w:rPr>
          <w:b/>
          <w:bCs/>
          <w:lang w:val="en-GB"/>
        </w:rPr>
        <w:t>Proposal 4: Define RRM core requirements for interruption; measurement gaps; and Measurement performance requirements considering 480 and 960 kHz SCS.</w:t>
      </w:r>
    </w:p>
    <w:p w14:paraId="621AC849" w14:textId="2434335E" w:rsidR="001017B1" w:rsidRPr="0075368F" w:rsidRDefault="0075368F" w:rsidP="0075368F">
      <w:pPr>
        <w:rPr>
          <w:b/>
          <w:bCs/>
          <w:lang w:val="en-GB"/>
        </w:rPr>
      </w:pPr>
      <w:r w:rsidRPr="0075368F">
        <w:rPr>
          <w:b/>
          <w:bCs/>
          <w:lang w:val="en-GB"/>
        </w:rPr>
        <w:t>Proposal 5: Focus initially on requirements without LBT and wait for RAN1 decisions regarding LBT.</w:t>
      </w:r>
    </w:p>
    <w:p w14:paraId="2E795363" w14:textId="7F80D5D4" w:rsidR="001017B1" w:rsidRDefault="001017B1" w:rsidP="001017B1">
      <w:pPr>
        <w:rPr>
          <w:lang w:val="en-GB"/>
        </w:rPr>
      </w:pPr>
    </w:p>
    <w:p w14:paraId="21D702E5" w14:textId="77777777" w:rsidR="001017B1" w:rsidRDefault="001017B1" w:rsidP="001017B1">
      <w:pPr>
        <w:rPr>
          <w:lang w:val="en-GB"/>
        </w:rPr>
      </w:pPr>
    </w:p>
    <w:p w14:paraId="5096D166" w14:textId="5E74F3EB" w:rsidR="001017B1" w:rsidRPr="00EF3EAC" w:rsidRDefault="001017B1" w:rsidP="001017B1">
      <w:pPr>
        <w:pStyle w:val="RAN4H1"/>
        <w:ind w:left="1134" w:hanging="1134"/>
      </w:pPr>
      <w:r w:rsidRPr="00EF3EAC">
        <w:t>References</w:t>
      </w:r>
    </w:p>
    <w:p w14:paraId="72574746" w14:textId="28EDD350" w:rsidR="001017B1" w:rsidRPr="00EF3EAC" w:rsidRDefault="001017B1" w:rsidP="001017B1">
      <w:pPr>
        <w:numPr>
          <w:ilvl w:val="0"/>
          <w:numId w:val="5"/>
        </w:numPr>
        <w:overflowPunct w:val="0"/>
        <w:autoSpaceDE w:val="0"/>
        <w:autoSpaceDN w:val="0"/>
        <w:adjustRightInd w:val="0"/>
        <w:spacing w:after="120" w:line="240" w:lineRule="auto"/>
        <w:jc w:val="both"/>
        <w:textAlignment w:val="baseline"/>
        <w:rPr>
          <w:lang w:val="en-GB"/>
        </w:rPr>
      </w:pPr>
      <w:bookmarkStart w:id="9" w:name="_Ref53929813"/>
      <w:bookmarkStart w:id="10" w:name="_Ref70411061"/>
      <w:bookmarkStart w:id="11" w:name="_Hlk46851752"/>
      <w:bookmarkStart w:id="12" w:name="_Ref46833244"/>
      <w:bookmarkStart w:id="13" w:name="_Ref46865894"/>
      <w:r w:rsidRPr="00EF3EAC">
        <w:rPr>
          <w:lang w:val="en-GB"/>
        </w:rPr>
        <w:t xml:space="preserve">TR 38.808 v17.0.0, </w:t>
      </w:r>
      <w:bookmarkEnd w:id="9"/>
      <w:r w:rsidRPr="00EF3EAC">
        <w:rPr>
          <w:lang w:val="en-GB"/>
        </w:rPr>
        <w:t>Study on supporting NR from 52.6 GHz to 71 GHz</w:t>
      </w:r>
      <w:bookmarkEnd w:id="10"/>
    </w:p>
    <w:p w14:paraId="46D05D02" w14:textId="377D0229" w:rsidR="001017B1" w:rsidRPr="00EF3EAC" w:rsidRDefault="001017B1" w:rsidP="001017B1">
      <w:pPr>
        <w:numPr>
          <w:ilvl w:val="0"/>
          <w:numId w:val="5"/>
        </w:numPr>
        <w:overflowPunct w:val="0"/>
        <w:autoSpaceDE w:val="0"/>
        <w:autoSpaceDN w:val="0"/>
        <w:adjustRightInd w:val="0"/>
        <w:spacing w:after="120" w:line="240" w:lineRule="auto"/>
        <w:jc w:val="both"/>
        <w:textAlignment w:val="baseline"/>
        <w:rPr>
          <w:lang w:val="en-GB"/>
        </w:rPr>
      </w:pPr>
      <w:bookmarkStart w:id="14" w:name="_Ref70411051"/>
      <w:r w:rsidRPr="00EF3EAC">
        <w:rPr>
          <w:lang w:val="en-GB"/>
        </w:rPr>
        <w:t>RP-210862, Revised WID:  Extending current NR operation to 71 GHz</w:t>
      </w:r>
      <w:bookmarkEnd w:id="14"/>
    </w:p>
    <w:p w14:paraId="0E5F4879" w14:textId="0F7542BB" w:rsidR="001017B1" w:rsidRPr="00EF3EAC" w:rsidRDefault="00246B55" w:rsidP="001017B1">
      <w:pPr>
        <w:numPr>
          <w:ilvl w:val="0"/>
          <w:numId w:val="5"/>
        </w:numPr>
        <w:overflowPunct w:val="0"/>
        <w:autoSpaceDE w:val="0"/>
        <w:autoSpaceDN w:val="0"/>
        <w:adjustRightInd w:val="0"/>
        <w:spacing w:after="120" w:line="240" w:lineRule="auto"/>
        <w:jc w:val="both"/>
        <w:textAlignment w:val="baseline"/>
        <w:rPr>
          <w:lang w:val="en-GB"/>
        </w:rPr>
      </w:pPr>
      <w:bookmarkStart w:id="15" w:name="_Ref70928655"/>
      <w:bookmarkStart w:id="16" w:name="_Ref53929774"/>
      <w:bookmarkStart w:id="17" w:name="_Ref61467533"/>
      <w:bookmarkEnd w:id="11"/>
      <w:bookmarkEnd w:id="12"/>
      <w:bookmarkEnd w:id="13"/>
      <w:r w:rsidRPr="00EF3EAC">
        <w:rPr>
          <w:lang w:val="en-GB"/>
        </w:rPr>
        <w:t>RP-210462, Status report for WI Extending current NR operation to 71GHz, 3GPP TSG RAN meeting #91e</w:t>
      </w:r>
      <w:bookmarkEnd w:id="15"/>
    </w:p>
    <w:p w14:paraId="4D56DDD1" w14:textId="2F3603DF" w:rsidR="007A702D" w:rsidRDefault="007A702D" w:rsidP="005E1EB1">
      <w:pPr>
        <w:numPr>
          <w:ilvl w:val="0"/>
          <w:numId w:val="5"/>
        </w:numPr>
        <w:overflowPunct w:val="0"/>
        <w:autoSpaceDE w:val="0"/>
        <w:autoSpaceDN w:val="0"/>
        <w:adjustRightInd w:val="0"/>
        <w:spacing w:after="120" w:line="240" w:lineRule="auto"/>
        <w:jc w:val="both"/>
        <w:textAlignment w:val="baseline"/>
        <w:rPr>
          <w:lang w:val="en-GB"/>
        </w:rPr>
      </w:pPr>
      <w:r w:rsidRPr="00EF3EAC">
        <w:rPr>
          <w:lang w:val="en-GB"/>
        </w:rPr>
        <w:t xml:space="preserve">TS 38.133, </w:t>
      </w:r>
      <w:r w:rsidR="005E1EB1" w:rsidRPr="00EF3EAC">
        <w:rPr>
          <w:lang w:val="en-GB"/>
        </w:rPr>
        <w:t>V17.0.0, NR; Requirements for support of radio resource management</w:t>
      </w:r>
      <w:r w:rsidR="00246B55" w:rsidRPr="00EF3EAC">
        <w:rPr>
          <w:lang w:val="en-GB"/>
        </w:rPr>
        <w:t xml:space="preserve">, </w:t>
      </w:r>
    </w:p>
    <w:p w14:paraId="463F4BBE" w14:textId="0B77CE72" w:rsidR="0040402A" w:rsidRDefault="005F5245" w:rsidP="005E1EB1">
      <w:pPr>
        <w:numPr>
          <w:ilvl w:val="0"/>
          <w:numId w:val="5"/>
        </w:numPr>
        <w:overflowPunct w:val="0"/>
        <w:autoSpaceDE w:val="0"/>
        <w:autoSpaceDN w:val="0"/>
        <w:adjustRightInd w:val="0"/>
        <w:spacing w:after="120" w:line="240" w:lineRule="auto"/>
        <w:jc w:val="both"/>
        <w:textAlignment w:val="baseline"/>
        <w:rPr>
          <w:lang w:val="en-GB"/>
        </w:rPr>
      </w:pPr>
      <w:bookmarkStart w:id="18" w:name="_Ref71190608"/>
      <w:r>
        <w:rPr>
          <w:lang w:val="en-GB"/>
        </w:rPr>
        <w:t xml:space="preserve">R1-2104029, </w:t>
      </w:r>
      <w:r w:rsidR="00EE62B0" w:rsidRPr="00EE62B0">
        <w:rPr>
          <w:lang w:val="en-GB"/>
        </w:rPr>
        <w:t>Summary #2 of email discussion on initial access aspects of NR extension up to 71 GHz</w:t>
      </w:r>
      <w:r w:rsidR="00EE62B0">
        <w:rPr>
          <w:lang w:val="en-GB"/>
        </w:rPr>
        <w:t xml:space="preserve">, </w:t>
      </w:r>
      <w:r w:rsidR="002921C5">
        <w:rPr>
          <w:lang w:val="en-GB"/>
        </w:rPr>
        <w:t xml:space="preserve">3GPP RAN1 #104-bis-e, </w:t>
      </w:r>
      <w:r w:rsidR="002921C5" w:rsidRPr="002921C5">
        <w:rPr>
          <w:lang w:val="en-GB"/>
        </w:rPr>
        <w:t>Moderator (Intel Corporation)</w:t>
      </w:r>
      <w:bookmarkEnd w:id="18"/>
    </w:p>
    <w:p w14:paraId="0E37A018" w14:textId="73F194DC" w:rsidR="002746C4" w:rsidRDefault="002746C4" w:rsidP="005E1EB1">
      <w:pPr>
        <w:numPr>
          <w:ilvl w:val="0"/>
          <w:numId w:val="5"/>
        </w:numPr>
        <w:overflowPunct w:val="0"/>
        <w:autoSpaceDE w:val="0"/>
        <w:autoSpaceDN w:val="0"/>
        <w:adjustRightInd w:val="0"/>
        <w:spacing w:after="120" w:line="240" w:lineRule="auto"/>
        <w:jc w:val="both"/>
        <w:textAlignment w:val="baseline"/>
        <w:rPr>
          <w:lang w:val="en-GB"/>
        </w:rPr>
      </w:pPr>
      <w:bookmarkStart w:id="19" w:name="_Ref71230967"/>
      <w:r w:rsidRPr="002746C4">
        <w:rPr>
          <w:lang w:val="en-GB"/>
        </w:rPr>
        <w:t>R4-2102009</w:t>
      </w:r>
      <w:r>
        <w:rPr>
          <w:lang w:val="en-GB"/>
        </w:rPr>
        <w:t xml:space="preserve">, </w:t>
      </w:r>
      <w:r w:rsidR="001D4DC9" w:rsidRPr="001D4DC9">
        <w:rPr>
          <w:lang w:val="en-GB"/>
        </w:rPr>
        <w:t>TP to TR 38.808: Timing considerations for operation between 52.6 and 71 GHz</w:t>
      </w:r>
      <w:r w:rsidR="001D4DC9">
        <w:rPr>
          <w:lang w:val="en-GB"/>
        </w:rPr>
        <w:t xml:space="preserve">, </w:t>
      </w:r>
      <w:r w:rsidR="00F27763">
        <w:rPr>
          <w:lang w:val="en-GB"/>
        </w:rPr>
        <w:t>3GPP RAN4 #</w:t>
      </w:r>
      <w:r w:rsidR="007A5DB1">
        <w:rPr>
          <w:lang w:val="en-GB"/>
        </w:rPr>
        <w:t>98</w:t>
      </w:r>
      <w:r w:rsidR="00F27763">
        <w:rPr>
          <w:lang w:val="en-GB"/>
        </w:rPr>
        <w:t>-e,</w:t>
      </w:r>
      <w:r w:rsidR="000829D8">
        <w:rPr>
          <w:lang w:val="en-GB"/>
        </w:rPr>
        <w:t xml:space="preserve"> Nokia, Nokia Shanghai Bell</w:t>
      </w:r>
      <w:bookmarkEnd w:id="19"/>
    </w:p>
    <w:p w14:paraId="15E8AF2A" w14:textId="53DA5186" w:rsidR="008E2C01" w:rsidRPr="00EF3EAC" w:rsidRDefault="008E2C01" w:rsidP="005E1EB1">
      <w:pPr>
        <w:numPr>
          <w:ilvl w:val="0"/>
          <w:numId w:val="5"/>
        </w:numPr>
        <w:overflowPunct w:val="0"/>
        <w:autoSpaceDE w:val="0"/>
        <w:autoSpaceDN w:val="0"/>
        <w:adjustRightInd w:val="0"/>
        <w:spacing w:after="120" w:line="240" w:lineRule="auto"/>
        <w:jc w:val="both"/>
        <w:textAlignment w:val="baseline"/>
        <w:rPr>
          <w:lang w:val="en-GB"/>
        </w:rPr>
      </w:pPr>
      <w:bookmarkStart w:id="20" w:name="_Ref71230965"/>
      <w:r w:rsidRPr="008E2C01">
        <w:rPr>
          <w:lang w:val="en-GB"/>
        </w:rPr>
        <w:t>RP-181435</w:t>
      </w:r>
      <w:r>
        <w:rPr>
          <w:lang w:val="en-GB"/>
        </w:rPr>
        <w:t xml:space="preserve">, </w:t>
      </w:r>
      <w:r w:rsidR="003B1EE4" w:rsidRPr="003B1EE4">
        <w:rPr>
          <w:lang w:val="en-GB"/>
        </w:rPr>
        <w:t>Study on NR beyond 52.6 GHz</w:t>
      </w:r>
      <w:bookmarkEnd w:id="20"/>
    </w:p>
    <w:bookmarkEnd w:id="16"/>
    <w:bookmarkEnd w:id="17"/>
    <w:p w14:paraId="44CFC8CD" w14:textId="77777777" w:rsidR="001017B1" w:rsidRPr="001017B1" w:rsidRDefault="001017B1" w:rsidP="001017B1"/>
    <w:sectPr w:rsidR="001017B1" w:rsidRPr="001017B1">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1ADDC" w14:textId="77777777" w:rsidR="00486B77" w:rsidRDefault="00486B77" w:rsidP="00AA4134">
      <w:pPr>
        <w:spacing w:after="0" w:line="240" w:lineRule="auto"/>
      </w:pPr>
      <w:r>
        <w:separator/>
      </w:r>
    </w:p>
  </w:endnote>
  <w:endnote w:type="continuationSeparator" w:id="0">
    <w:p w14:paraId="0E40CE96" w14:textId="77777777" w:rsidR="00486B77" w:rsidRDefault="00486B77" w:rsidP="00AA4134">
      <w:pPr>
        <w:spacing w:after="0" w:line="240" w:lineRule="auto"/>
      </w:pPr>
      <w:r>
        <w:continuationSeparator/>
      </w:r>
    </w:p>
  </w:endnote>
  <w:endnote w:type="continuationNotice" w:id="1">
    <w:p w14:paraId="68EFE62A" w14:textId="77777777" w:rsidR="00486B77" w:rsidRDefault="00486B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DAF34" w14:textId="77777777" w:rsidR="00486B77" w:rsidRDefault="00486B77" w:rsidP="00AA4134">
      <w:pPr>
        <w:spacing w:after="0" w:line="240" w:lineRule="auto"/>
      </w:pPr>
      <w:r>
        <w:separator/>
      </w:r>
    </w:p>
  </w:footnote>
  <w:footnote w:type="continuationSeparator" w:id="0">
    <w:p w14:paraId="26ABC826" w14:textId="77777777" w:rsidR="00486B77" w:rsidRDefault="00486B77" w:rsidP="00AA4134">
      <w:pPr>
        <w:spacing w:after="0" w:line="240" w:lineRule="auto"/>
      </w:pPr>
      <w:r>
        <w:continuationSeparator/>
      </w:r>
    </w:p>
  </w:footnote>
  <w:footnote w:type="continuationNotice" w:id="1">
    <w:p w14:paraId="15F2B64F" w14:textId="77777777" w:rsidR="00486B77" w:rsidRDefault="00486B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0"/>
  </w:num>
  <w:num w:numId="4">
    <w:abstractNumId w:val="8"/>
  </w:num>
  <w:num w:numId="5">
    <w:abstractNumId w:val="1"/>
  </w:num>
  <w:num w:numId="6">
    <w:abstractNumId w:val="6"/>
  </w:num>
  <w:num w:numId="7">
    <w:abstractNumId w:val="2"/>
  </w:num>
  <w:num w:numId="8">
    <w:abstractNumId w:val="0"/>
  </w:num>
  <w:num w:numId="9">
    <w:abstractNumId w:val="4"/>
  </w:num>
  <w:num w:numId="10">
    <w:abstractNumId w:val="5"/>
  </w:num>
  <w:num w:numId="11">
    <w:abstractNumId w:val="9"/>
  </w:num>
  <w:num w:numId="12">
    <w:abstractNumId w:val="12"/>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bordersDoNotSurroundHeader/>
  <w:bordersDoNotSurroundFooter/>
  <w:proofState w:spelling="clean" w:grammar="clean"/>
  <w:defaultTabStop w:val="1304"/>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2850"/>
    <w:rsid w:val="00002CAF"/>
    <w:rsid w:val="00010D80"/>
    <w:rsid w:val="00013A6A"/>
    <w:rsid w:val="00025361"/>
    <w:rsid w:val="0003661A"/>
    <w:rsid w:val="00042C55"/>
    <w:rsid w:val="00045324"/>
    <w:rsid w:val="00046F87"/>
    <w:rsid w:val="0006083D"/>
    <w:rsid w:val="000654F3"/>
    <w:rsid w:val="000829D8"/>
    <w:rsid w:val="00082DBA"/>
    <w:rsid w:val="000942A8"/>
    <w:rsid w:val="000A118E"/>
    <w:rsid w:val="000A4598"/>
    <w:rsid w:val="000A4639"/>
    <w:rsid w:val="000B0F16"/>
    <w:rsid w:val="000B2E84"/>
    <w:rsid w:val="000B527B"/>
    <w:rsid w:val="000C1151"/>
    <w:rsid w:val="000C2305"/>
    <w:rsid w:val="000C491B"/>
    <w:rsid w:val="000D053C"/>
    <w:rsid w:val="000D3226"/>
    <w:rsid w:val="000E01D9"/>
    <w:rsid w:val="000F1CC8"/>
    <w:rsid w:val="000F53D2"/>
    <w:rsid w:val="001017B1"/>
    <w:rsid w:val="001027C7"/>
    <w:rsid w:val="00115C60"/>
    <w:rsid w:val="00122AA1"/>
    <w:rsid w:val="00131873"/>
    <w:rsid w:val="0014255D"/>
    <w:rsid w:val="00144AF8"/>
    <w:rsid w:val="00151FC1"/>
    <w:rsid w:val="00162B8C"/>
    <w:rsid w:val="00165051"/>
    <w:rsid w:val="00172FE7"/>
    <w:rsid w:val="00175954"/>
    <w:rsid w:val="0018094A"/>
    <w:rsid w:val="0018201A"/>
    <w:rsid w:val="00184DC3"/>
    <w:rsid w:val="0019076C"/>
    <w:rsid w:val="001A1AB5"/>
    <w:rsid w:val="001A46A5"/>
    <w:rsid w:val="001B0D8F"/>
    <w:rsid w:val="001B3C2F"/>
    <w:rsid w:val="001B4943"/>
    <w:rsid w:val="001B590D"/>
    <w:rsid w:val="001C2CCC"/>
    <w:rsid w:val="001D4DC9"/>
    <w:rsid w:val="001F4140"/>
    <w:rsid w:val="001F5781"/>
    <w:rsid w:val="002067B2"/>
    <w:rsid w:val="0020730B"/>
    <w:rsid w:val="00214C40"/>
    <w:rsid w:val="00221B8B"/>
    <w:rsid w:val="002260A8"/>
    <w:rsid w:val="0023576D"/>
    <w:rsid w:val="002428B5"/>
    <w:rsid w:val="00246B55"/>
    <w:rsid w:val="00247859"/>
    <w:rsid w:val="002516FE"/>
    <w:rsid w:val="0026053C"/>
    <w:rsid w:val="00260ED3"/>
    <w:rsid w:val="00265118"/>
    <w:rsid w:val="002677E0"/>
    <w:rsid w:val="00270077"/>
    <w:rsid w:val="002746C4"/>
    <w:rsid w:val="002759D1"/>
    <w:rsid w:val="00287C3E"/>
    <w:rsid w:val="002903CF"/>
    <w:rsid w:val="002921C5"/>
    <w:rsid w:val="00293B50"/>
    <w:rsid w:val="002A2DAC"/>
    <w:rsid w:val="002A3220"/>
    <w:rsid w:val="002A731E"/>
    <w:rsid w:val="002B1CEF"/>
    <w:rsid w:val="002B1DDA"/>
    <w:rsid w:val="002C1256"/>
    <w:rsid w:val="002E3CF4"/>
    <w:rsid w:val="00302CF3"/>
    <w:rsid w:val="00305BD0"/>
    <w:rsid w:val="00314BAE"/>
    <w:rsid w:val="003217AD"/>
    <w:rsid w:val="00321969"/>
    <w:rsid w:val="0032242E"/>
    <w:rsid w:val="0032599A"/>
    <w:rsid w:val="00327E6C"/>
    <w:rsid w:val="00333C93"/>
    <w:rsid w:val="00345A35"/>
    <w:rsid w:val="00351754"/>
    <w:rsid w:val="00351968"/>
    <w:rsid w:val="00353E04"/>
    <w:rsid w:val="00371E43"/>
    <w:rsid w:val="0038361E"/>
    <w:rsid w:val="003864C1"/>
    <w:rsid w:val="003A20E5"/>
    <w:rsid w:val="003B04FB"/>
    <w:rsid w:val="003B1EE4"/>
    <w:rsid w:val="003C7541"/>
    <w:rsid w:val="003C7E1C"/>
    <w:rsid w:val="003D1C3D"/>
    <w:rsid w:val="003D1EA7"/>
    <w:rsid w:val="003F1D9D"/>
    <w:rsid w:val="003F6121"/>
    <w:rsid w:val="0040402A"/>
    <w:rsid w:val="00426A58"/>
    <w:rsid w:val="004300E1"/>
    <w:rsid w:val="004362C7"/>
    <w:rsid w:val="00454069"/>
    <w:rsid w:val="0046251D"/>
    <w:rsid w:val="004679D3"/>
    <w:rsid w:val="00467DBD"/>
    <w:rsid w:val="00480798"/>
    <w:rsid w:val="0048278A"/>
    <w:rsid w:val="00482A1D"/>
    <w:rsid w:val="00485A96"/>
    <w:rsid w:val="00486B77"/>
    <w:rsid w:val="00493745"/>
    <w:rsid w:val="0049540A"/>
    <w:rsid w:val="004A0BB8"/>
    <w:rsid w:val="004A4058"/>
    <w:rsid w:val="004A7979"/>
    <w:rsid w:val="004B1280"/>
    <w:rsid w:val="004B67A8"/>
    <w:rsid w:val="004C1EFF"/>
    <w:rsid w:val="004C31D1"/>
    <w:rsid w:val="004C5466"/>
    <w:rsid w:val="004C5574"/>
    <w:rsid w:val="004D57EB"/>
    <w:rsid w:val="004E3723"/>
    <w:rsid w:val="004E7E9D"/>
    <w:rsid w:val="004F1D6F"/>
    <w:rsid w:val="00502FA4"/>
    <w:rsid w:val="0050312E"/>
    <w:rsid w:val="005068EF"/>
    <w:rsid w:val="00507B5A"/>
    <w:rsid w:val="005110D6"/>
    <w:rsid w:val="005171F1"/>
    <w:rsid w:val="00521485"/>
    <w:rsid w:val="00526459"/>
    <w:rsid w:val="005273AF"/>
    <w:rsid w:val="005323F6"/>
    <w:rsid w:val="00533501"/>
    <w:rsid w:val="00543C83"/>
    <w:rsid w:val="0054557D"/>
    <w:rsid w:val="00547718"/>
    <w:rsid w:val="00552778"/>
    <w:rsid w:val="005558F5"/>
    <w:rsid w:val="005646C2"/>
    <w:rsid w:val="00576933"/>
    <w:rsid w:val="0058609D"/>
    <w:rsid w:val="00586E59"/>
    <w:rsid w:val="00590556"/>
    <w:rsid w:val="0059145D"/>
    <w:rsid w:val="00592F0F"/>
    <w:rsid w:val="005B7392"/>
    <w:rsid w:val="005D2134"/>
    <w:rsid w:val="005D6054"/>
    <w:rsid w:val="005E0AC4"/>
    <w:rsid w:val="005E0BEA"/>
    <w:rsid w:val="005E1EB1"/>
    <w:rsid w:val="005F1CAF"/>
    <w:rsid w:val="005F4B9F"/>
    <w:rsid w:val="005F4D4C"/>
    <w:rsid w:val="005F5245"/>
    <w:rsid w:val="005F61FD"/>
    <w:rsid w:val="0061515B"/>
    <w:rsid w:val="00616527"/>
    <w:rsid w:val="00624FAA"/>
    <w:rsid w:val="0063024C"/>
    <w:rsid w:val="00631CE4"/>
    <w:rsid w:val="0063474E"/>
    <w:rsid w:val="00635802"/>
    <w:rsid w:val="006364B7"/>
    <w:rsid w:val="00636E31"/>
    <w:rsid w:val="00640FDF"/>
    <w:rsid w:val="00642394"/>
    <w:rsid w:val="00645FF4"/>
    <w:rsid w:val="00653678"/>
    <w:rsid w:val="00666723"/>
    <w:rsid w:val="0066786F"/>
    <w:rsid w:val="00685E40"/>
    <w:rsid w:val="00691F2D"/>
    <w:rsid w:val="006946A8"/>
    <w:rsid w:val="006A65C1"/>
    <w:rsid w:val="006B5BE9"/>
    <w:rsid w:val="006C0AED"/>
    <w:rsid w:val="006C59A2"/>
    <w:rsid w:val="006C728E"/>
    <w:rsid w:val="006D35BD"/>
    <w:rsid w:val="006E0357"/>
    <w:rsid w:val="006E5A21"/>
    <w:rsid w:val="006F7242"/>
    <w:rsid w:val="00700D7D"/>
    <w:rsid w:val="00702E51"/>
    <w:rsid w:val="007158BE"/>
    <w:rsid w:val="00715CA1"/>
    <w:rsid w:val="00731294"/>
    <w:rsid w:val="00734860"/>
    <w:rsid w:val="00734A1C"/>
    <w:rsid w:val="00734D22"/>
    <w:rsid w:val="007350FD"/>
    <w:rsid w:val="00735CA9"/>
    <w:rsid w:val="00743996"/>
    <w:rsid w:val="007464CF"/>
    <w:rsid w:val="00751E7E"/>
    <w:rsid w:val="0075315F"/>
    <w:rsid w:val="0075368F"/>
    <w:rsid w:val="0075457A"/>
    <w:rsid w:val="007547A9"/>
    <w:rsid w:val="007631FE"/>
    <w:rsid w:val="007756DB"/>
    <w:rsid w:val="00791EEA"/>
    <w:rsid w:val="007A309D"/>
    <w:rsid w:val="007A5DB1"/>
    <w:rsid w:val="007A6383"/>
    <w:rsid w:val="007A702D"/>
    <w:rsid w:val="007B2E93"/>
    <w:rsid w:val="007B6EF9"/>
    <w:rsid w:val="007C2B39"/>
    <w:rsid w:val="007C5A87"/>
    <w:rsid w:val="007C5BE3"/>
    <w:rsid w:val="007D0508"/>
    <w:rsid w:val="007D57C3"/>
    <w:rsid w:val="007E145E"/>
    <w:rsid w:val="007E3013"/>
    <w:rsid w:val="007F1C6C"/>
    <w:rsid w:val="007F29CF"/>
    <w:rsid w:val="00803D6D"/>
    <w:rsid w:val="00805387"/>
    <w:rsid w:val="00811CAF"/>
    <w:rsid w:val="008154B8"/>
    <w:rsid w:val="00817FE5"/>
    <w:rsid w:val="00821446"/>
    <w:rsid w:val="008266A6"/>
    <w:rsid w:val="008319AD"/>
    <w:rsid w:val="00833427"/>
    <w:rsid w:val="0084769B"/>
    <w:rsid w:val="00847C22"/>
    <w:rsid w:val="00850585"/>
    <w:rsid w:val="00862F90"/>
    <w:rsid w:val="00863D79"/>
    <w:rsid w:val="00867845"/>
    <w:rsid w:val="00870F91"/>
    <w:rsid w:val="00876741"/>
    <w:rsid w:val="0087697D"/>
    <w:rsid w:val="0088550B"/>
    <w:rsid w:val="008A0FFE"/>
    <w:rsid w:val="008A3EED"/>
    <w:rsid w:val="008A6107"/>
    <w:rsid w:val="008B02EF"/>
    <w:rsid w:val="008B3450"/>
    <w:rsid w:val="008B776F"/>
    <w:rsid w:val="008C0A4D"/>
    <w:rsid w:val="008C37C6"/>
    <w:rsid w:val="008D2AFF"/>
    <w:rsid w:val="008E24D1"/>
    <w:rsid w:val="008E2C01"/>
    <w:rsid w:val="008E452A"/>
    <w:rsid w:val="00901A08"/>
    <w:rsid w:val="00902649"/>
    <w:rsid w:val="00907F01"/>
    <w:rsid w:val="0091088C"/>
    <w:rsid w:val="00917B9F"/>
    <w:rsid w:val="00926FE3"/>
    <w:rsid w:val="00936EBA"/>
    <w:rsid w:val="00937031"/>
    <w:rsid w:val="009518CE"/>
    <w:rsid w:val="0095301D"/>
    <w:rsid w:val="00954F0B"/>
    <w:rsid w:val="009627CA"/>
    <w:rsid w:val="009746A9"/>
    <w:rsid w:val="00977F30"/>
    <w:rsid w:val="009835C5"/>
    <w:rsid w:val="009873D9"/>
    <w:rsid w:val="009906F8"/>
    <w:rsid w:val="00994828"/>
    <w:rsid w:val="009953DA"/>
    <w:rsid w:val="009A0903"/>
    <w:rsid w:val="009A0C24"/>
    <w:rsid w:val="009B75AE"/>
    <w:rsid w:val="009D0DF6"/>
    <w:rsid w:val="009D5C69"/>
    <w:rsid w:val="009D7CCF"/>
    <w:rsid w:val="009E524A"/>
    <w:rsid w:val="009E7305"/>
    <w:rsid w:val="009F4B7B"/>
    <w:rsid w:val="009F72DF"/>
    <w:rsid w:val="00A03AE3"/>
    <w:rsid w:val="00A052F6"/>
    <w:rsid w:val="00A10101"/>
    <w:rsid w:val="00A14548"/>
    <w:rsid w:val="00A16295"/>
    <w:rsid w:val="00A271A8"/>
    <w:rsid w:val="00A27E7D"/>
    <w:rsid w:val="00A33035"/>
    <w:rsid w:val="00A33A8F"/>
    <w:rsid w:val="00A41803"/>
    <w:rsid w:val="00A505C2"/>
    <w:rsid w:val="00A52275"/>
    <w:rsid w:val="00A60E8C"/>
    <w:rsid w:val="00A65080"/>
    <w:rsid w:val="00A668B9"/>
    <w:rsid w:val="00A747A1"/>
    <w:rsid w:val="00A7582F"/>
    <w:rsid w:val="00A767A5"/>
    <w:rsid w:val="00A94AA3"/>
    <w:rsid w:val="00AA4134"/>
    <w:rsid w:val="00AA6B87"/>
    <w:rsid w:val="00AB0EF5"/>
    <w:rsid w:val="00AC5F85"/>
    <w:rsid w:val="00AD030F"/>
    <w:rsid w:val="00AD25A2"/>
    <w:rsid w:val="00AE00F6"/>
    <w:rsid w:val="00AE30DC"/>
    <w:rsid w:val="00AE3AC8"/>
    <w:rsid w:val="00AE5D77"/>
    <w:rsid w:val="00AE63C3"/>
    <w:rsid w:val="00AE698B"/>
    <w:rsid w:val="00AF57B8"/>
    <w:rsid w:val="00B028F1"/>
    <w:rsid w:val="00B4359D"/>
    <w:rsid w:val="00B4597E"/>
    <w:rsid w:val="00B571DF"/>
    <w:rsid w:val="00B60F0B"/>
    <w:rsid w:val="00B6166E"/>
    <w:rsid w:val="00B712F1"/>
    <w:rsid w:val="00B752D9"/>
    <w:rsid w:val="00B96908"/>
    <w:rsid w:val="00BA7076"/>
    <w:rsid w:val="00BC498F"/>
    <w:rsid w:val="00BC5575"/>
    <w:rsid w:val="00BD386B"/>
    <w:rsid w:val="00BD3BDE"/>
    <w:rsid w:val="00BE6601"/>
    <w:rsid w:val="00BF1404"/>
    <w:rsid w:val="00BF3190"/>
    <w:rsid w:val="00BF4001"/>
    <w:rsid w:val="00BF6C1A"/>
    <w:rsid w:val="00BF7783"/>
    <w:rsid w:val="00C1562C"/>
    <w:rsid w:val="00C239A1"/>
    <w:rsid w:val="00C24333"/>
    <w:rsid w:val="00C304B0"/>
    <w:rsid w:val="00C455B2"/>
    <w:rsid w:val="00C54081"/>
    <w:rsid w:val="00C64EE3"/>
    <w:rsid w:val="00C84788"/>
    <w:rsid w:val="00C94D11"/>
    <w:rsid w:val="00C96FBB"/>
    <w:rsid w:val="00C97EF3"/>
    <w:rsid w:val="00CA5499"/>
    <w:rsid w:val="00CA5C5D"/>
    <w:rsid w:val="00CB58AC"/>
    <w:rsid w:val="00CC3291"/>
    <w:rsid w:val="00CC3C85"/>
    <w:rsid w:val="00CC79B3"/>
    <w:rsid w:val="00CD4948"/>
    <w:rsid w:val="00CD7649"/>
    <w:rsid w:val="00CE0568"/>
    <w:rsid w:val="00CE2FA8"/>
    <w:rsid w:val="00CE5BA8"/>
    <w:rsid w:val="00CF0115"/>
    <w:rsid w:val="00CF13B2"/>
    <w:rsid w:val="00CF17D7"/>
    <w:rsid w:val="00D03BE9"/>
    <w:rsid w:val="00D10F6A"/>
    <w:rsid w:val="00D1242B"/>
    <w:rsid w:val="00D16C2B"/>
    <w:rsid w:val="00D22897"/>
    <w:rsid w:val="00D26BB2"/>
    <w:rsid w:val="00D508AC"/>
    <w:rsid w:val="00D515F0"/>
    <w:rsid w:val="00D66FF7"/>
    <w:rsid w:val="00D67215"/>
    <w:rsid w:val="00D67478"/>
    <w:rsid w:val="00D75545"/>
    <w:rsid w:val="00D816F9"/>
    <w:rsid w:val="00D836A9"/>
    <w:rsid w:val="00D85432"/>
    <w:rsid w:val="00DA4A1E"/>
    <w:rsid w:val="00DB71D0"/>
    <w:rsid w:val="00DC0577"/>
    <w:rsid w:val="00DD32A6"/>
    <w:rsid w:val="00DE384E"/>
    <w:rsid w:val="00DE4540"/>
    <w:rsid w:val="00DF29BA"/>
    <w:rsid w:val="00DF4256"/>
    <w:rsid w:val="00E02F2C"/>
    <w:rsid w:val="00E04E58"/>
    <w:rsid w:val="00E07268"/>
    <w:rsid w:val="00E17A3D"/>
    <w:rsid w:val="00E27D7A"/>
    <w:rsid w:val="00E30DD8"/>
    <w:rsid w:val="00E31B23"/>
    <w:rsid w:val="00E42C7C"/>
    <w:rsid w:val="00E43E67"/>
    <w:rsid w:val="00E51589"/>
    <w:rsid w:val="00E564AC"/>
    <w:rsid w:val="00E6242A"/>
    <w:rsid w:val="00E62F0A"/>
    <w:rsid w:val="00E67658"/>
    <w:rsid w:val="00E704F3"/>
    <w:rsid w:val="00E706BD"/>
    <w:rsid w:val="00E71C76"/>
    <w:rsid w:val="00E805F7"/>
    <w:rsid w:val="00E8660A"/>
    <w:rsid w:val="00E944FC"/>
    <w:rsid w:val="00EA309A"/>
    <w:rsid w:val="00EA7658"/>
    <w:rsid w:val="00EB1C13"/>
    <w:rsid w:val="00EB423A"/>
    <w:rsid w:val="00EB72B2"/>
    <w:rsid w:val="00ED0621"/>
    <w:rsid w:val="00ED064D"/>
    <w:rsid w:val="00ED6A65"/>
    <w:rsid w:val="00EE17B7"/>
    <w:rsid w:val="00EE62B0"/>
    <w:rsid w:val="00EF3EAC"/>
    <w:rsid w:val="00F034EA"/>
    <w:rsid w:val="00F100AD"/>
    <w:rsid w:val="00F27763"/>
    <w:rsid w:val="00F316DD"/>
    <w:rsid w:val="00F329E3"/>
    <w:rsid w:val="00F455AD"/>
    <w:rsid w:val="00F4773D"/>
    <w:rsid w:val="00F47ACC"/>
    <w:rsid w:val="00F54A4B"/>
    <w:rsid w:val="00F60473"/>
    <w:rsid w:val="00F61B41"/>
    <w:rsid w:val="00F80D2B"/>
    <w:rsid w:val="00F90285"/>
    <w:rsid w:val="00F91267"/>
    <w:rsid w:val="00FA2EE7"/>
    <w:rsid w:val="00FA73D5"/>
    <w:rsid w:val="00FB51CA"/>
    <w:rsid w:val="00FB5E53"/>
    <w:rsid w:val="00FC1742"/>
    <w:rsid w:val="00FD0B27"/>
    <w:rsid w:val="00FD1957"/>
    <w:rsid w:val="00FD3F82"/>
    <w:rsid w:val="00FE74E7"/>
    <w:rsid w:val="0181D714"/>
    <w:rsid w:val="03C5B4E3"/>
    <w:rsid w:val="0B181092"/>
    <w:rsid w:val="0DEA1D65"/>
    <w:rsid w:val="12ED4E91"/>
    <w:rsid w:val="17023E98"/>
    <w:rsid w:val="171B66F5"/>
    <w:rsid w:val="180B674F"/>
    <w:rsid w:val="21A82D88"/>
    <w:rsid w:val="24F86625"/>
    <w:rsid w:val="26246D99"/>
    <w:rsid w:val="268ECCE7"/>
    <w:rsid w:val="290807A4"/>
    <w:rsid w:val="2C2E9F65"/>
    <w:rsid w:val="37130FCE"/>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0A6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semiHidden/>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6C728E"/>
    <w:pPr>
      <w:spacing w:after="100"/>
    </w:pPr>
  </w:style>
  <w:style w:type="character" w:styleId="Hyperlink">
    <w:name w:val="Hyperlink"/>
    <w:basedOn w:val="DefaultParagraphFont"/>
    <w:uiPriority w:val="99"/>
    <w:unhideWhenUsed/>
    <w:rsid w:val="006C72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5AIRPNAIUNRU-1328258698-4383</_dlc_DocId>
    <_dlc_DocIdUrl xmlns="71c5aaf6-e6ce-465b-b873-5148d2a4c105">
      <Url>https://nokia.sharepoint.com/sites/c5g/5gradio/_layouts/15/DocIdRedir.aspx?ID=5AIRPNAIUNRU-1328258698-4383</Url>
      <Description>5AIRPNAIUNRU-1328258698-4383</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2.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3.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4.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99E182-1B0F-4BF4-8B56-47EEAAA2A85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1346</Words>
  <Characters>8211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2021-05-10T20:42:00Z</dcterms:created>
  <dcterms:modified xsi:type="dcterms:W3CDTF">2021-05-11T10:39:00Z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835a9f5e-0a6f-4c45-8f1e-25a66c6d72ef</vt:lpwstr>
  </property>
</Properties>
</file>