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A7F1D" w14:textId="68067FBC"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w:t>
      </w:r>
      <w:r w:rsidR="00E53D1E">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sidR="00C5007C">
        <w:rPr>
          <w:b/>
          <w:noProof/>
          <w:sz w:val="24"/>
          <w:szCs w:val="24"/>
          <w:lang w:val="de-DE"/>
        </w:rPr>
        <w:t xml:space="preserve"> </w:t>
      </w:r>
      <w:r w:rsidRPr="00453591">
        <w:rPr>
          <w:rFonts w:ascii="Arial" w:hAnsi="Arial" w:cs="Arial"/>
          <w:b/>
          <w:noProof/>
          <w:sz w:val="24"/>
          <w:szCs w:val="24"/>
          <w:lang w:val="de-DE"/>
        </w:rPr>
        <w:t>R4-2</w:t>
      </w:r>
      <w:r>
        <w:rPr>
          <w:rFonts w:ascii="Arial" w:hAnsi="Arial" w:cs="Arial"/>
          <w:b/>
          <w:noProof/>
          <w:sz w:val="24"/>
          <w:szCs w:val="24"/>
          <w:lang w:val="de-DE"/>
        </w:rPr>
        <w:t>1</w:t>
      </w:r>
      <w:r w:rsidR="00222675">
        <w:rPr>
          <w:rFonts w:ascii="Arial" w:hAnsi="Arial" w:cs="Arial"/>
          <w:b/>
          <w:noProof/>
          <w:sz w:val="24"/>
          <w:szCs w:val="24"/>
          <w:lang w:val="de-DE"/>
        </w:rPr>
        <w:t>10987</w:t>
      </w:r>
    </w:p>
    <w:p w14:paraId="0E3B53E1" w14:textId="636B873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386923">
        <w:rPr>
          <w:rFonts w:eastAsia="SimSun"/>
          <w:i w:val="0"/>
          <w:noProof w:val="0"/>
          <w:sz w:val="24"/>
          <w:szCs w:val="24"/>
          <w:lang w:eastAsia="zh-CN"/>
        </w:rPr>
        <w:t>May</w:t>
      </w:r>
      <w:r>
        <w:rPr>
          <w:rFonts w:eastAsia="SimSun"/>
          <w:i w:val="0"/>
          <w:noProof w:val="0"/>
          <w:sz w:val="24"/>
          <w:szCs w:val="24"/>
          <w:lang w:eastAsia="zh-CN"/>
        </w:rPr>
        <w:t xml:space="preserve"> </w:t>
      </w:r>
      <w:r w:rsidR="00C5007C">
        <w:rPr>
          <w:rFonts w:eastAsia="SimSun"/>
          <w:i w:val="0"/>
          <w:noProof w:val="0"/>
          <w:sz w:val="24"/>
          <w:szCs w:val="24"/>
          <w:lang w:eastAsia="zh-CN"/>
        </w:rPr>
        <w:t>1</w:t>
      </w:r>
      <w:r w:rsidR="00386923">
        <w:rPr>
          <w:rFonts w:eastAsia="SimSun"/>
          <w:i w:val="0"/>
          <w:noProof w:val="0"/>
          <w:sz w:val="24"/>
          <w:szCs w:val="24"/>
          <w:lang w:eastAsia="zh-CN"/>
        </w:rPr>
        <w:t>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C5007C">
        <w:rPr>
          <w:rFonts w:eastAsia="SimSun"/>
          <w:i w:val="0"/>
          <w:noProof w:val="0"/>
          <w:sz w:val="24"/>
          <w:szCs w:val="24"/>
          <w:lang w:eastAsia="zh-CN"/>
        </w:rPr>
        <w:t>2</w:t>
      </w:r>
      <w:r w:rsidR="00386923">
        <w:rPr>
          <w:rFonts w:eastAsia="SimSun"/>
          <w:i w:val="0"/>
          <w:noProof w:val="0"/>
          <w:sz w:val="24"/>
          <w:szCs w:val="24"/>
          <w:lang w:eastAsia="zh-CN"/>
        </w:rPr>
        <w:t>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150D982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F465DF"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19232A35" w:rsidR="00A76220" w:rsidRPr="00222675" w:rsidRDefault="00222675" w:rsidP="00D841C7">
            <w:pPr>
              <w:pStyle w:val="CRCoverPage"/>
              <w:spacing w:after="0"/>
              <w:rPr>
                <w:b/>
                <w:bCs/>
                <w:noProof/>
              </w:rPr>
            </w:pPr>
            <w:r w:rsidRPr="00222675">
              <w:rPr>
                <w:b/>
                <w:bCs/>
                <w:noProof/>
                <w:sz w:val="28"/>
                <w:szCs w:val="28"/>
              </w:rPr>
              <w:t>0836</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021D4091" w:rsidR="00A76220" w:rsidRPr="00410371" w:rsidRDefault="00802D2B" w:rsidP="00D841C7">
            <w:pPr>
              <w:pStyle w:val="CRCoverPage"/>
              <w:spacing w:after="0"/>
              <w:jc w:val="center"/>
              <w:rPr>
                <w:noProof/>
                <w:sz w:val="28"/>
              </w:rPr>
            </w:pPr>
            <w:r w:rsidRPr="003F6B52">
              <w:rPr>
                <w:b/>
                <w:bCs/>
                <w:sz w:val="28"/>
                <w:szCs w:val="28"/>
              </w:rPr>
              <w:t>1</w:t>
            </w:r>
            <w:r w:rsidR="00F465DF">
              <w:rPr>
                <w:b/>
                <w:bCs/>
                <w:sz w:val="28"/>
                <w:szCs w:val="28"/>
              </w:rPr>
              <w:t>7</w:t>
            </w:r>
            <w:r w:rsidRPr="003F6B52">
              <w:rPr>
                <w:b/>
                <w:bCs/>
                <w:sz w:val="28"/>
                <w:szCs w:val="28"/>
              </w:rPr>
              <w:t>.</w:t>
            </w:r>
            <w:r w:rsidR="00F465DF">
              <w:rPr>
                <w:b/>
                <w:bCs/>
                <w:sz w:val="28"/>
                <w:szCs w:val="28"/>
              </w:rPr>
              <w:t>1</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1550DAF0" w:rsidR="00802D2B" w:rsidRPr="001905FC" w:rsidRDefault="001A47CA" w:rsidP="00802D2B">
            <w:pPr>
              <w:pStyle w:val="CRCoverPage"/>
              <w:spacing w:after="0"/>
              <w:ind w:left="100"/>
              <w:rPr>
                <w:noProof/>
                <w:lang w:val="en-US"/>
              </w:rPr>
            </w:pPr>
            <w:r w:rsidRPr="001A47CA">
              <w:rPr>
                <w:noProof/>
                <w:lang w:val="en-US"/>
              </w:rPr>
              <w:t>Applicability of requirements for intra-band contiguous CA</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EBEA86" w:rsidR="00802D2B" w:rsidRDefault="00802D2B" w:rsidP="00802D2B">
            <w:pPr>
              <w:pStyle w:val="CRCoverPage"/>
              <w:spacing w:after="0"/>
              <w:ind w:left="100"/>
              <w:rPr>
                <w:noProof/>
              </w:rPr>
            </w:pPr>
            <w:r>
              <w:rPr>
                <w:noProof/>
              </w:rPr>
              <w:t>Qualcomm Incorporated</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6664E641" w:rsidR="00802D2B" w:rsidRDefault="00352569" w:rsidP="00802D2B">
            <w:pPr>
              <w:pStyle w:val="CRCoverPage"/>
              <w:spacing w:after="0"/>
              <w:ind w:left="100"/>
              <w:rPr>
                <w:noProof/>
              </w:rPr>
            </w:pPr>
            <w:r w:rsidRPr="00352569">
              <w:rPr>
                <w:noProof/>
              </w:rPr>
              <w:t>NR_unlic-Core</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1C671B37" w:rsidR="00802D2B" w:rsidRDefault="00802D2B" w:rsidP="00802D2B">
            <w:pPr>
              <w:pStyle w:val="CRCoverPage"/>
              <w:spacing w:after="0"/>
              <w:ind w:left="100"/>
              <w:rPr>
                <w:noProof/>
              </w:rPr>
            </w:pPr>
            <w:r>
              <w:t>2021-0</w:t>
            </w:r>
            <w:r w:rsidR="00D03648">
              <w:t>5</w:t>
            </w:r>
            <w:r>
              <w:t>-</w:t>
            </w:r>
            <w:r w:rsidR="00352569">
              <w:t>10</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4C32891D" w:rsidR="00802D2B" w:rsidRPr="00F026D4" w:rsidRDefault="00633CC0" w:rsidP="00802D2B">
            <w:pPr>
              <w:pStyle w:val="CRCoverPage"/>
              <w:spacing w:after="0"/>
              <w:ind w:left="100" w:right="-609"/>
              <w:rPr>
                <w:b/>
                <w:bCs/>
                <w:noProof/>
              </w:rPr>
            </w:pPr>
            <w:r>
              <w:rPr>
                <w:b/>
                <w:bCs/>
              </w:rPr>
              <w:t>A</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018A0FFC" w:rsidR="00802D2B" w:rsidRDefault="00802D2B" w:rsidP="00802D2B">
            <w:pPr>
              <w:pStyle w:val="CRCoverPage"/>
              <w:spacing w:after="0"/>
              <w:ind w:left="100"/>
              <w:rPr>
                <w:noProof/>
              </w:rPr>
            </w:pPr>
            <w:r>
              <w:t>Rel-1</w:t>
            </w:r>
            <w:r w:rsidR="00633CC0">
              <w:t>7</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960E" w14:textId="623A2CB7" w:rsidR="00802D2B" w:rsidRDefault="00E02665" w:rsidP="00802D2B">
            <w:pPr>
              <w:pStyle w:val="CRCoverPage"/>
              <w:spacing w:after="0"/>
              <w:rPr>
                <w:noProof/>
              </w:rPr>
            </w:pPr>
            <w:r>
              <w:rPr>
                <w:noProof/>
              </w:rPr>
              <w:t>The applicability of requirements only for non-simultaneous Tx/Rx across all carriers in the CA configuration</w:t>
            </w:r>
            <w:r w:rsidR="00290D77">
              <w:rPr>
                <w:noProof/>
              </w:rPr>
              <w:t xml:space="preserve"> should apply to all TDD combinations, not just CA_n46</w:t>
            </w:r>
            <w:r w:rsidR="00C5007C">
              <w:rPr>
                <w:noProof/>
              </w:rPr>
              <w:t>.</w:t>
            </w:r>
          </w:p>
        </w:tc>
      </w:tr>
      <w:tr w:rsidR="00802D2B" w14:paraId="55D382F1" w14:textId="77777777" w:rsidTr="00D841C7">
        <w:tc>
          <w:tcPr>
            <w:tcW w:w="2694" w:type="dxa"/>
            <w:gridSpan w:val="2"/>
            <w:tcBorders>
              <w:left w:val="single" w:sz="4" w:space="0" w:color="auto"/>
            </w:tcBorders>
          </w:tcPr>
          <w:p w14:paraId="2099F21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2CDD62" w14:textId="4BFC01A3" w:rsidR="00802D2B" w:rsidRPr="001C1FC1" w:rsidRDefault="00290D77" w:rsidP="00802D2B">
            <w:pPr>
              <w:pStyle w:val="CRCoverPage"/>
              <w:spacing w:after="0"/>
              <w:rPr>
                <w:noProof/>
              </w:rPr>
            </w:pPr>
            <w:r>
              <w:rPr>
                <w:noProof/>
              </w:rPr>
              <w:t>The subscript is removed from CA_n46 so that the note applies generally across the entire table</w:t>
            </w:r>
            <w:r w:rsidR="00687600">
              <w:rPr>
                <w:noProof/>
              </w:rPr>
              <w:t xml:space="preserve"> (same as in Table 5.2A.1-2)</w:t>
            </w:r>
            <w:r>
              <w:rPr>
                <w:noProof/>
              </w:rPr>
              <w:t>.  The note already is written “for TDD combinations” so there is no need to associate the note with specific combinations in the table.</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802D2B" w14:paraId="33FABB60" w14:textId="77777777" w:rsidTr="00D841C7">
        <w:tc>
          <w:tcPr>
            <w:tcW w:w="2694" w:type="dxa"/>
            <w:gridSpan w:val="2"/>
            <w:tcBorders>
              <w:left w:val="single" w:sz="4" w:space="0" w:color="auto"/>
              <w:bottom w:val="single" w:sz="4" w:space="0" w:color="auto"/>
            </w:tcBorders>
          </w:tcPr>
          <w:p w14:paraId="2E06C600"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0EEE44A0" w:rsidR="00802D2B" w:rsidRDefault="00290D77" w:rsidP="00802D2B">
            <w:pPr>
              <w:pStyle w:val="CRCoverPage"/>
              <w:spacing w:after="0"/>
              <w:rPr>
                <w:noProof/>
              </w:rPr>
            </w:pPr>
            <w:r>
              <w:rPr>
                <w:noProof/>
              </w:rPr>
              <w:t>The applicability condition only applies to CA_n46.</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56D80F57" w:rsidR="00802D2B" w:rsidRDefault="00C5007C" w:rsidP="00802D2B">
            <w:pPr>
              <w:pStyle w:val="CRCoverPage"/>
              <w:spacing w:after="0"/>
              <w:ind w:left="100"/>
              <w:rPr>
                <w:noProof/>
              </w:rPr>
            </w:pPr>
            <w:r>
              <w:rPr>
                <w:noProof/>
              </w:rPr>
              <w:t>5.2</w:t>
            </w:r>
            <w:r w:rsidR="00833693">
              <w:rPr>
                <w:noProof/>
              </w:rPr>
              <w:t>A.1</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77777777" w:rsidR="00802D2B" w:rsidRDefault="00802D2B" w:rsidP="00802D2B">
            <w:pPr>
              <w:pStyle w:val="CRCoverPage"/>
              <w:spacing w:after="0"/>
              <w:ind w:left="100"/>
              <w:rPr>
                <w:noProof/>
              </w:rPr>
            </w:pP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4C3DB920" w14:textId="77777777" w:rsidR="0015367E" w:rsidRPr="00A1115A" w:rsidRDefault="0015367E" w:rsidP="0015367E">
      <w:pPr>
        <w:pStyle w:val="Heading3"/>
      </w:pPr>
      <w:bookmarkStart w:id="0" w:name="_Toc61367241"/>
      <w:bookmarkStart w:id="1" w:name="_Toc61372624"/>
      <w:bookmarkStart w:id="2" w:name="_Toc68230564"/>
      <w:bookmarkStart w:id="3" w:name="_Toc69083977"/>
      <w:bookmarkStart w:id="4" w:name="_Toc29801673"/>
      <w:bookmarkStart w:id="5" w:name="_Toc29802097"/>
      <w:bookmarkStart w:id="6" w:name="_Toc29802722"/>
      <w:bookmarkStart w:id="7" w:name="_Toc36107464"/>
      <w:bookmarkStart w:id="8" w:name="_Toc37251223"/>
      <w:bookmarkStart w:id="9" w:name="_Toc45888002"/>
      <w:bookmarkStart w:id="10" w:name="_Toc45888601"/>
      <w:bookmarkStart w:id="11" w:name="_Toc59649882"/>
      <w:bookmarkStart w:id="12" w:name="_Toc61357146"/>
      <w:bookmarkStart w:id="13" w:name="_Toc61358920"/>
      <w:bookmarkStart w:id="14" w:name="_Toc67915857"/>
      <w:r w:rsidRPr="00A1115A">
        <w:t>5.2A.1</w:t>
      </w:r>
      <w:r w:rsidRPr="00A1115A">
        <w:tab/>
        <w:t>Intra-band CA</w:t>
      </w:r>
      <w:bookmarkEnd w:id="0"/>
      <w:bookmarkEnd w:id="1"/>
      <w:bookmarkEnd w:id="2"/>
      <w:bookmarkEnd w:id="3"/>
    </w:p>
    <w:p w14:paraId="76F3CDA6" w14:textId="77777777" w:rsidR="0015367E" w:rsidRPr="00A1115A" w:rsidRDefault="0015367E" w:rsidP="0015367E">
      <w:r w:rsidRPr="00A1115A">
        <w:t>NR intra-band carrier aggregation is designed to operate in the operating bands defined in Table 5.2A.1-1 and Table 5.2A.1-2, where all operating bands are within FR1.</w:t>
      </w:r>
    </w:p>
    <w:p w14:paraId="02254F05" w14:textId="77777777" w:rsidR="0015367E" w:rsidRPr="00A1115A" w:rsidRDefault="0015367E" w:rsidP="0015367E">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367E" w:rsidRPr="00A1115A" w14:paraId="6FE1908A"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553414" w14:textId="77777777" w:rsidR="0015367E" w:rsidRPr="00A1115A" w:rsidRDefault="0015367E" w:rsidP="00FC4EA0">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BBBC520" w14:textId="77777777" w:rsidR="0015367E" w:rsidRPr="00A1115A" w:rsidRDefault="0015367E" w:rsidP="00FC4EA0">
            <w:pPr>
              <w:pStyle w:val="TAH"/>
            </w:pPr>
            <w:r w:rsidRPr="00A1115A">
              <w:t>NR Band</w:t>
            </w:r>
          </w:p>
          <w:p w14:paraId="0D862FB9" w14:textId="77777777" w:rsidR="0015367E" w:rsidRPr="00A1115A" w:rsidRDefault="0015367E" w:rsidP="00FC4EA0">
            <w:pPr>
              <w:pStyle w:val="TAH"/>
            </w:pPr>
            <w:r w:rsidRPr="00A1115A">
              <w:t>(Table 5.2-1)</w:t>
            </w:r>
          </w:p>
        </w:tc>
      </w:tr>
      <w:tr w:rsidR="0015367E" w:rsidRPr="00A1115A" w14:paraId="08A7CF84"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72F126" w14:textId="77777777" w:rsidR="0015367E" w:rsidRPr="00A1115A" w:rsidRDefault="0015367E" w:rsidP="00FC4EA0">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439A11C0" w14:textId="77777777" w:rsidR="0015367E" w:rsidRPr="00A1115A" w:rsidRDefault="0015367E" w:rsidP="00FC4EA0">
            <w:pPr>
              <w:pStyle w:val="TAC"/>
            </w:pPr>
            <w:r w:rsidRPr="00A1115A">
              <w:t>n1</w:t>
            </w:r>
          </w:p>
        </w:tc>
      </w:tr>
      <w:tr w:rsidR="0015367E" w:rsidRPr="00A1115A" w14:paraId="4E5F6A75"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D0A97C" w14:textId="77777777" w:rsidR="0015367E" w:rsidRPr="00A1115A" w:rsidRDefault="0015367E" w:rsidP="00FC4EA0">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802CC2B" w14:textId="77777777" w:rsidR="0015367E" w:rsidRPr="00A1115A" w:rsidRDefault="0015367E" w:rsidP="00FC4EA0">
            <w:pPr>
              <w:pStyle w:val="TAC"/>
            </w:pPr>
            <w:r w:rsidRPr="00A1115A">
              <w:t>n7</w:t>
            </w:r>
          </w:p>
        </w:tc>
      </w:tr>
      <w:tr w:rsidR="0015367E" w:rsidRPr="00A1115A" w14:paraId="390CF904"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3E65E" w14:textId="77777777" w:rsidR="0015367E" w:rsidRPr="00A1115A" w:rsidRDefault="0015367E" w:rsidP="00FC4EA0">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08297227" w14:textId="77777777" w:rsidR="0015367E" w:rsidRPr="00A1115A" w:rsidRDefault="0015367E" w:rsidP="00FC4EA0">
            <w:pPr>
              <w:pStyle w:val="TAC"/>
            </w:pPr>
            <w:r w:rsidRPr="00A1115A">
              <w:t>n40</w:t>
            </w:r>
          </w:p>
        </w:tc>
      </w:tr>
      <w:tr w:rsidR="0015367E" w:rsidRPr="00A1115A" w14:paraId="5AC008F2"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B9E6CB" w14:textId="77777777" w:rsidR="0015367E" w:rsidRPr="00A1115A" w:rsidRDefault="0015367E" w:rsidP="00FC4EA0">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13D7D982" w14:textId="77777777" w:rsidR="0015367E" w:rsidRPr="00A1115A" w:rsidRDefault="0015367E" w:rsidP="00FC4EA0">
            <w:pPr>
              <w:pStyle w:val="TAC"/>
            </w:pPr>
            <w:r w:rsidRPr="00A1115A">
              <w:t>n41</w:t>
            </w:r>
          </w:p>
        </w:tc>
      </w:tr>
      <w:tr w:rsidR="0015367E" w:rsidRPr="00A1115A" w14:paraId="030BDC50"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241903" w14:textId="6D7E20C7" w:rsidR="0015367E" w:rsidRPr="00A1115A" w:rsidRDefault="0015367E" w:rsidP="00FC4EA0">
            <w:pPr>
              <w:pStyle w:val="TAC"/>
            </w:pPr>
            <w:r w:rsidRPr="00A1115A">
              <w:t>CA_n46</w:t>
            </w:r>
            <w:del w:id="15" w:author="Gene Fong" w:date="2021-05-10T12:57:00Z">
              <w:r w:rsidRPr="00A1115A" w:rsidDel="00F465DF">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47E04D8C" w14:textId="77777777" w:rsidR="0015367E" w:rsidRPr="00A1115A" w:rsidRDefault="0015367E" w:rsidP="00FC4EA0">
            <w:pPr>
              <w:pStyle w:val="TAC"/>
            </w:pPr>
            <w:r w:rsidRPr="00A1115A">
              <w:t>n46</w:t>
            </w:r>
          </w:p>
        </w:tc>
      </w:tr>
      <w:tr w:rsidR="0015367E" w:rsidRPr="00A1115A" w14:paraId="0FC646B8"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0FA47A" w14:textId="77777777" w:rsidR="0015367E" w:rsidRPr="00A1115A" w:rsidRDefault="0015367E" w:rsidP="00FC4EA0">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825DE19" w14:textId="77777777" w:rsidR="0015367E" w:rsidRPr="00A1115A" w:rsidRDefault="0015367E" w:rsidP="00FC4EA0">
            <w:pPr>
              <w:pStyle w:val="TAC"/>
            </w:pPr>
            <w:r w:rsidRPr="00A1115A">
              <w:t>n48</w:t>
            </w:r>
          </w:p>
        </w:tc>
      </w:tr>
      <w:tr w:rsidR="0015367E" w:rsidRPr="00A1115A" w14:paraId="49B96B4C"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93A7F5" w14:textId="77777777" w:rsidR="0015367E" w:rsidRPr="00A1115A" w:rsidRDefault="0015367E" w:rsidP="00FC4EA0">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F9F34CC" w14:textId="77777777" w:rsidR="0015367E" w:rsidRPr="00A1115A" w:rsidRDefault="0015367E" w:rsidP="00FC4EA0">
            <w:pPr>
              <w:pStyle w:val="TAC"/>
            </w:pPr>
            <w:r w:rsidRPr="00A1115A">
              <w:t>n66</w:t>
            </w:r>
          </w:p>
        </w:tc>
      </w:tr>
      <w:tr w:rsidR="0015367E" w:rsidRPr="00A1115A" w14:paraId="0A58FD5C"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561FBE" w14:textId="77777777" w:rsidR="0015367E" w:rsidRPr="00A1115A" w:rsidRDefault="0015367E" w:rsidP="00FC4EA0">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280CB3C3" w14:textId="77777777" w:rsidR="0015367E" w:rsidRPr="00A1115A" w:rsidRDefault="0015367E" w:rsidP="00FC4EA0">
            <w:pPr>
              <w:pStyle w:val="TAC"/>
            </w:pPr>
            <w:r w:rsidRPr="00A1115A">
              <w:t>n71</w:t>
            </w:r>
          </w:p>
        </w:tc>
      </w:tr>
      <w:tr w:rsidR="0015367E" w:rsidRPr="00A1115A" w14:paraId="19B63F5B"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FC6AC5" w14:textId="77777777" w:rsidR="0015367E" w:rsidRPr="00A1115A" w:rsidRDefault="0015367E" w:rsidP="00FC4EA0">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7898D1D1" w14:textId="77777777" w:rsidR="0015367E" w:rsidRPr="00A1115A" w:rsidRDefault="0015367E" w:rsidP="00FC4EA0">
            <w:pPr>
              <w:pStyle w:val="TAC"/>
            </w:pPr>
            <w:r w:rsidRPr="00A1115A">
              <w:t>n77</w:t>
            </w:r>
          </w:p>
        </w:tc>
      </w:tr>
      <w:tr w:rsidR="0015367E" w:rsidRPr="00A1115A" w14:paraId="32B303C9"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A9466B" w14:textId="77777777" w:rsidR="0015367E" w:rsidRPr="00A1115A" w:rsidRDefault="0015367E" w:rsidP="00FC4EA0">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1BFF7833" w14:textId="77777777" w:rsidR="0015367E" w:rsidRPr="00A1115A" w:rsidRDefault="0015367E" w:rsidP="00FC4EA0">
            <w:pPr>
              <w:pStyle w:val="TAC"/>
            </w:pPr>
            <w:r w:rsidRPr="00A1115A">
              <w:t>n78</w:t>
            </w:r>
          </w:p>
        </w:tc>
      </w:tr>
      <w:tr w:rsidR="0015367E" w:rsidRPr="00A1115A" w14:paraId="62B26926"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A505E5" w14:textId="77777777" w:rsidR="0015367E" w:rsidRPr="00A1115A" w:rsidRDefault="0015367E" w:rsidP="00FC4EA0">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0DDFEDCC" w14:textId="77777777" w:rsidR="0015367E" w:rsidRPr="00A1115A" w:rsidRDefault="0015367E" w:rsidP="00FC4EA0">
            <w:pPr>
              <w:pStyle w:val="TAC"/>
            </w:pPr>
            <w:r w:rsidRPr="00A1115A">
              <w:t>n79</w:t>
            </w:r>
          </w:p>
        </w:tc>
      </w:tr>
      <w:tr w:rsidR="0015367E" w:rsidRPr="00A1115A" w14:paraId="4067E13B" w14:textId="77777777" w:rsidTr="00FC4EA0">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178BFED" w14:textId="77777777" w:rsidR="0015367E" w:rsidRPr="00A1115A" w:rsidRDefault="0015367E" w:rsidP="00FC4EA0">
            <w:pPr>
              <w:pStyle w:val="TAN"/>
            </w:pPr>
            <w:r w:rsidRPr="00A1115A">
              <w:t>NOTE 1:</w:t>
            </w:r>
            <w:r w:rsidRPr="00A1115A">
              <w:tab/>
              <w:t>The minimum requirements only apply for non simultaneous Tx/Rx between all carriers for TDD combinations.</w:t>
            </w:r>
          </w:p>
        </w:tc>
      </w:tr>
    </w:tbl>
    <w:p w14:paraId="6C387144" w14:textId="77777777" w:rsidR="0015367E" w:rsidRPr="00A1115A" w:rsidRDefault="0015367E" w:rsidP="0015367E"/>
    <w:p w14:paraId="4C5E3FEE" w14:textId="77777777" w:rsidR="0015367E" w:rsidRPr="00A1115A" w:rsidRDefault="0015367E" w:rsidP="0015367E">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367E" w:rsidRPr="00A1115A" w14:paraId="0EBC887A"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C75B9C" w14:textId="77777777" w:rsidR="0015367E" w:rsidRPr="00A1115A" w:rsidRDefault="0015367E" w:rsidP="00FC4EA0">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39125AD2" w14:textId="77777777" w:rsidR="0015367E" w:rsidRPr="00A1115A" w:rsidRDefault="0015367E" w:rsidP="00FC4EA0">
            <w:pPr>
              <w:pStyle w:val="TAH"/>
            </w:pPr>
            <w:r w:rsidRPr="00A1115A">
              <w:t>NR Band</w:t>
            </w:r>
          </w:p>
          <w:p w14:paraId="1032FA64" w14:textId="77777777" w:rsidR="0015367E" w:rsidRPr="00A1115A" w:rsidRDefault="0015367E" w:rsidP="00FC4EA0">
            <w:pPr>
              <w:pStyle w:val="TAH"/>
            </w:pPr>
            <w:r w:rsidRPr="00A1115A">
              <w:t>(Table 5.2-1)</w:t>
            </w:r>
          </w:p>
        </w:tc>
      </w:tr>
      <w:tr w:rsidR="0015367E" w:rsidRPr="00A1115A" w14:paraId="2F9696D2"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CC61FF" w14:textId="77777777" w:rsidR="0015367E" w:rsidRPr="00A1115A" w:rsidRDefault="0015367E" w:rsidP="00FC4EA0">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48D85DE3" w14:textId="77777777" w:rsidR="0015367E" w:rsidRPr="00A1115A" w:rsidRDefault="0015367E" w:rsidP="00FC4EA0">
            <w:pPr>
              <w:pStyle w:val="TAC"/>
            </w:pPr>
            <w:r w:rsidRPr="00A1115A">
              <w:t>n3</w:t>
            </w:r>
          </w:p>
        </w:tc>
      </w:tr>
      <w:tr w:rsidR="0015367E" w:rsidRPr="00A1115A" w14:paraId="2E888384"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24C976" w14:textId="77777777" w:rsidR="0015367E" w:rsidRPr="00A1115A" w:rsidRDefault="0015367E" w:rsidP="00FC4EA0">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1517F2D" w14:textId="77777777" w:rsidR="0015367E" w:rsidRPr="00A1115A" w:rsidRDefault="0015367E" w:rsidP="00FC4EA0">
            <w:pPr>
              <w:pStyle w:val="TAC"/>
            </w:pPr>
            <w:r w:rsidRPr="00A1115A">
              <w:t>n7</w:t>
            </w:r>
          </w:p>
        </w:tc>
      </w:tr>
      <w:tr w:rsidR="0015367E" w:rsidRPr="00A1115A" w14:paraId="08E2D8FF"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2A3233" w14:textId="77777777" w:rsidR="0015367E" w:rsidRPr="00A1115A" w:rsidRDefault="0015367E" w:rsidP="00FC4EA0">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5BD4AC4C" w14:textId="77777777" w:rsidR="0015367E" w:rsidRPr="00A1115A" w:rsidRDefault="0015367E" w:rsidP="00FC4EA0">
            <w:pPr>
              <w:pStyle w:val="TAC"/>
            </w:pPr>
            <w:r w:rsidRPr="00A1115A">
              <w:t>n25</w:t>
            </w:r>
          </w:p>
        </w:tc>
      </w:tr>
      <w:tr w:rsidR="0015367E" w:rsidRPr="00A1115A" w14:paraId="4DC59836"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AB6C02" w14:textId="77777777" w:rsidR="0015367E" w:rsidRPr="00A1115A" w:rsidRDefault="0015367E" w:rsidP="00FC4EA0">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85B3323" w14:textId="77777777" w:rsidR="0015367E" w:rsidRPr="00A1115A" w:rsidRDefault="0015367E" w:rsidP="00FC4EA0">
            <w:pPr>
              <w:pStyle w:val="TAC"/>
            </w:pPr>
            <w:r w:rsidRPr="00A1115A">
              <w:t>n41</w:t>
            </w:r>
          </w:p>
        </w:tc>
      </w:tr>
      <w:tr w:rsidR="0015367E" w:rsidRPr="00A1115A" w14:paraId="64F491EF"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6D3FF0" w14:textId="77777777" w:rsidR="0015367E" w:rsidRPr="00A1115A" w:rsidRDefault="0015367E" w:rsidP="00FC4EA0">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A3A9860" w14:textId="77777777" w:rsidR="0015367E" w:rsidRPr="00A1115A" w:rsidRDefault="0015367E" w:rsidP="00FC4EA0">
            <w:pPr>
              <w:pStyle w:val="TAC"/>
            </w:pPr>
            <w:r w:rsidRPr="00A1115A">
              <w:t>n48</w:t>
            </w:r>
          </w:p>
        </w:tc>
      </w:tr>
      <w:tr w:rsidR="0015367E" w:rsidRPr="00A1115A" w14:paraId="1739AA42"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8F6FB8" w14:textId="77777777" w:rsidR="0015367E" w:rsidRPr="00A1115A" w:rsidRDefault="0015367E" w:rsidP="00FC4EA0">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ABD9CEB" w14:textId="77777777" w:rsidR="0015367E" w:rsidRPr="00A1115A" w:rsidRDefault="0015367E" w:rsidP="00FC4EA0">
            <w:pPr>
              <w:pStyle w:val="TAC"/>
            </w:pPr>
            <w:r w:rsidRPr="00A1115A">
              <w:t>n66</w:t>
            </w:r>
          </w:p>
        </w:tc>
      </w:tr>
      <w:tr w:rsidR="0015367E" w:rsidRPr="00A1115A" w14:paraId="1F36DA5B"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455303" w14:textId="77777777" w:rsidR="0015367E" w:rsidRPr="00A1115A" w:rsidRDefault="0015367E" w:rsidP="00FC4EA0">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708E53EF" w14:textId="77777777" w:rsidR="0015367E" w:rsidRPr="00A1115A" w:rsidRDefault="0015367E" w:rsidP="00FC4EA0">
            <w:pPr>
              <w:pStyle w:val="TAC"/>
            </w:pPr>
            <w:r w:rsidRPr="00A1115A">
              <w:t>n77</w:t>
            </w:r>
          </w:p>
        </w:tc>
      </w:tr>
      <w:tr w:rsidR="0015367E" w:rsidRPr="00A1115A" w14:paraId="7A04E554" w14:textId="77777777" w:rsidTr="00FC4EA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63A981" w14:textId="77777777" w:rsidR="0015367E" w:rsidRPr="00A1115A" w:rsidRDefault="0015367E" w:rsidP="00FC4EA0">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086A888B" w14:textId="77777777" w:rsidR="0015367E" w:rsidRPr="00A1115A" w:rsidRDefault="0015367E" w:rsidP="00FC4EA0">
            <w:pPr>
              <w:pStyle w:val="TAC"/>
            </w:pPr>
            <w:r w:rsidRPr="00A1115A">
              <w:t>n78</w:t>
            </w:r>
          </w:p>
        </w:tc>
      </w:tr>
      <w:tr w:rsidR="0015367E" w:rsidRPr="00A1115A" w14:paraId="35A6F6AC" w14:textId="77777777" w:rsidTr="00FC4EA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8DEC77F" w14:textId="77777777" w:rsidR="0015367E" w:rsidRPr="00A1115A" w:rsidRDefault="0015367E" w:rsidP="00FC4EA0">
            <w:pPr>
              <w:pStyle w:val="TAN"/>
            </w:pPr>
            <w:r w:rsidRPr="00A1115A">
              <w:t>NOTE 1:</w:t>
            </w:r>
            <w:r w:rsidRPr="00A1115A">
              <w:tab/>
              <w:t>The minimum requirements only apply for non simultaneous Tx/Rx between all carriers for TDD combinations.</w:t>
            </w:r>
          </w:p>
          <w:p w14:paraId="05980FE8" w14:textId="77777777" w:rsidR="0015367E" w:rsidRPr="00A1115A" w:rsidRDefault="0015367E" w:rsidP="00FC4EA0">
            <w:pPr>
              <w:pStyle w:val="TAN"/>
            </w:pPr>
            <w:r w:rsidRPr="00A1115A">
              <w:t>NOTE 2:</w:t>
            </w:r>
            <w:r w:rsidRPr="00A1115A">
              <w:tab/>
              <w:t xml:space="preserve">The notation CA_nX(*) in this table indicates intra-band non-contiguous CA for band nX. The configurations for each band are in 5.5A.2. </w:t>
            </w:r>
          </w:p>
        </w:tc>
      </w:tr>
    </w:tbl>
    <w:p w14:paraId="6151F195" w14:textId="77777777" w:rsidR="0015367E" w:rsidRPr="00A1115A" w:rsidRDefault="0015367E" w:rsidP="0015367E"/>
    <w:bookmarkEnd w:id="4"/>
    <w:bookmarkEnd w:id="5"/>
    <w:bookmarkEnd w:id="6"/>
    <w:bookmarkEnd w:id="7"/>
    <w:bookmarkEnd w:id="8"/>
    <w:bookmarkEnd w:id="9"/>
    <w:bookmarkEnd w:id="10"/>
    <w:bookmarkEnd w:id="11"/>
    <w:bookmarkEnd w:id="12"/>
    <w:bookmarkEnd w:id="13"/>
    <w:bookmarkEnd w:id="14"/>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104B0" w14:textId="77777777" w:rsidR="00C61460" w:rsidRDefault="00C61460">
      <w:r>
        <w:separator/>
      </w:r>
    </w:p>
  </w:endnote>
  <w:endnote w:type="continuationSeparator" w:id="0">
    <w:p w14:paraId="663BD716" w14:textId="77777777" w:rsidR="00C61460" w:rsidRDefault="00C6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5805F"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463A" w14:textId="77777777" w:rsidR="00C61460" w:rsidRDefault="00C61460">
      <w:r>
        <w:separator/>
      </w:r>
    </w:p>
  </w:footnote>
  <w:footnote w:type="continuationSeparator" w:id="0">
    <w:p w14:paraId="3931689B" w14:textId="77777777" w:rsidR="00C61460" w:rsidRDefault="00C6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46"/>
    <w:rsid w:val="00022E4A"/>
    <w:rsid w:val="000A6394"/>
    <w:rsid w:val="000B7FED"/>
    <w:rsid w:val="000C038A"/>
    <w:rsid w:val="000C4A3B"/>
    <w:rsid w:val="000C6598"/>
    <w:rsid w:val="0013222E"/>
    <w:rsid w:val="00145D43"/>
    <w:rsid w:val="0015367E"/>
    <w:rsid w:val="00192C46"/>
    <w:rsid w:val="001A08B3"/>
    <w:rsid w:val="001A47CA"/>
    <w:rsid w:val="001A7B60"/>
    <w:rsid w:val="001B1680"/>
    <w:rsid w:val="001B52F0"/>
    <w:rsid w:val="001B7A65"/>
    <w:rsid w:val="001C1FC1"/>
    <w:rsid w:val="001E41F3"/>
    <w:rsid w:val="00222675"/>
    <w:rsid w:val="0023193F"/>
    <w:rsid w:val="00240970"/>
    <w:rsid w:val="00247AAB"/>
    <w:rsid w:val="002522CA"/>
    <w:rsid w:val="0026004D"/>
    <w:rsid w:val="002640DD"/>
    <w:rsid w:val="00275D12"/>
    <w:rsid w:val="00284FEB"/>
    <w:rsid w:val="002860C4"/>
    <w:rsid w:val="00290D77"/>
    <w:rsid w:val="00297A97"/>
    <w:rsid w:val="002A3C55"/>
    <w:rsid w:val="002A7B90"/>
    <w:rsid w:val="002B5741"/>
    <w:rsid w:val="002E2619"/>
    <w:rsid w:val="002F2835"/>
    <w:rsid w:val="002F52E8"/>
    <w:rsid w:val="00305409"/>
    <w:rsid w:val="00352569"/>
    <w:rsid w:val="003609EF"/>
    <w:rsid w:val="0036231A"/>
    <w:rsid w:val="00374DD4"/>
    <w:rsid w:val="00386923"/>
    <w:rsid w:val="003E1A36"/>
    <w:rsid w:val="003F6B52"/>
    <w:rsid w:val="00410371"/>
    <w:rsid w:val="004242F1"/>
    <w:rsid w:val="0045290A"/>
    <w:rsid w:val="00487111"/>
    <w:rsid w:val="0049634F"/>
    <w:rsid w:val="004A5AE2"/>
    <w:rsid w:val="004B75B7"/>
    <w:rsid w:val="004C6074"/>
    <w:rsid w:val="004E712D"/>
    <w:rsid w:val="0051580D"/>
    <w:rsid w:val="00547111"/>
    <w:rsid w:val="00592D74"/>
    <w:rsid w:val="0059796D"/>
    <w:rsid w:val="005C550A"/>
    <w:rsid w:val="005E1920"/>
    <w:rsid w:val="005E2C44"/>
    <w:rsid w:val="00621188"/>
    <w:rsid w:val="006257ED"/>
    <w:rsid w:val="00633CC0"/>
    <w:rsid w:val="006621CF"/>
    <w:rsid w:val="0067029B"/>
    <w:rsid w:val="00687600"/>
    <w:rsid w:val="00695808"/>
    <w:rsid w:val="006A451E"/>
    <w:rsid w:val="006B46FB"/>
    <w:rsid w:val="006E21FB"/>
    <w:rsid w:val="0070498B"/>
    <w:rsid w:val="00722AF3"/>
    <w:rsid w:val="007513ED"/>
    <w:rsid w:val="0078463F"/>
    <w:rsid w:val="00792342"/>
    <w:rsid w:val="007977A8"/>
    <w:rsid w:val="007B512A"/>
    <w:rsid w:val="007C2097"/>
    <w:rsid w:val="007D6A07"/>
    <w:rsid w:val="007F7259"/>
    <w:rsid w:val="00802D2B"/>
    <w:rsid w:val="008040A8"/>
    <w:rsid w:val="00805F5D"/>
    <w:rsid w:val="00824C91"/>
    <w:rsid w:val="00827226"/>
    <w:rsid w:val="008279FA"/>
    <w:rsid w:val="008335C3"/>
    <w:rsid w:val="00833693"/>
    <w:rsid w:val="008626E7"/>
    <w:rsid w:val="00870EE7"/>
    <w:rsid w:val="00884937"/>
    <w:rsid w:val="008863B9"/>
    <w:rsid w:val="008A45A6"/>
    <w:rsid w:val="008F686C"/>
    <w:rsid w:val="009148DE"/>
    <w:rsid w:val="0092455E"/>
    <w:rsid w:val="00925EB1"/>
    <w:rsid w:val="00941E30"/>
    <w:rsid w:val="009777D9"/>
    <w:rsid w:val="00991B88"/>
    <w:rsid w:val="009A5753"/>
    <w:rsid w:val="009A579D"/>
    <w:rsid w:val="009D06BA"/>
    <w:rsid w:val="009D6000"/>
    <w:rsid w:val="009E3297"/>
    <w:rsid w:val="009F734F"/>
    <w:rsid w:val="00A246B6"/>
    <w:rsid w:val="00A257FC"/>
    <w:rsid w:val="00A47E70"/>
    <w:rsid w:val="00A50CF0"/>
    <w:rsid w:val="00A76220"/>
    <w:rsid w:val="00A7671C"/>
    <w:rsid w:val="00A851CD"/>
    <w:rsid w:val="00A923A0"/>
    <w:rsid w:val="00AA2CBC"/>
    <w:rsid w:val="00AC5820"/>
    <w:rsid w:val="00AD1CD8"/>
    <w:rsid w:val="00AD7371"/>
    <w:rsid w:val="00B06F5A"/>
    <w:rsid w:val="00B258BB"/>
    <w:rsid w:val="00B67B97"/>
    <w:rsid w:val="00B67F9C"/>
    <w:rsid w:val="00B968C8"/>
    <w:rsid w:val="00BA3EC5"/>
    <w:rsid w:val="00BA51D9"/>
    <w:rsid w:val="00BB5DFC"/>
    <w:rsid w:val="00BB6FCD"/>
    <w:rsid w:val="00BD279D"/>
    <w:rsid w:val="00BD6BB8"/>
    <w:rsid w:val="00C5007C"/>
    <w:rsid w:val="00C54C33"/>
    <w:rsid w:val="00C54E65"/>
    <w:rsid w:val="00C61460"/>
    <w:rsid w:val="00C66BA2"/>
    <w:rsid w:val="00C95985"/>
    <w:rsid w:val="00CB6C75"/>
    <w:rsid w:val="00CC5026"/>
    <w:rsid w:val="00CC68D0"/>
    <w:rsid w:val="00CE63A0"/>
    <w:rsid w:val="00CF69C0"/>
    <w:rsid w:val="00D03648"/>
    <w:rsid w:val="00D03DCB"/>
    <w:rsid w:val="00D03F9A"/>
    <w:rsid w:val="00D06D51"/>
    <w:rsid w:val="00D12AB4"/>
    <w:rsid w:val="00D24991"/>
    <w:rsid w:val="00D50255"/>
    <w:rsid w:val="00D66520"/>
    <w:rsid w:val="00DE0801"/>
    <w:rsid w:val="00DE34CF"/>
    <w:rsid w:val="00E02665"/>
    <w:rsid w:val="00E13F3D"/>
    <w:rsid w:val="00E34898"/>
    <w:rsid w:val="00E53D1E"/>
    <w:rsid w:val="00E9051A"/>
    <w:rsid w:val="00EB09B7"/>
    <w:rsid w:val="00ED7D9B"/>
    <w:rsid w:val="00EE7D7C"/>
    <w:rsid w:val="00F026D4"/>
    <w:rsid w:val="00F25D98"/>
    <w:rsid w:val="00F27998"/>
    <w:rsid w:val="00F300FB"/>
    <w:rsid w:val="00F465DF"/>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A53F-FFE4-47F6-847B-AA17DEAE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426</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2021-05-11T15:57:00Z</dcterms:created>
  <dcterms:modified xsi:type="dcterms:W3CDTF">2021-05-11T15:58:00Z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