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C9" w:rsidRPr="005118C9" w:rsidRDefault="005118C9" w:rsidP="005118C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118C9">
        <w:rPr>
          <w:rFonts w:ascii="Arial" w:hAnsi="Arial" w:cs="Arial"/>
          <w:b/>
          <w:sz w:val="24"/>
          <w:szCs w:val="24"/>
          <w:lang w:val="en-US"/>
        </w:rPr>
        <w:t>3GPP TSG-RAN WG4 Meeting #</w:t>
      </w:r>
      <w:r w:rsidRPr="005118C9">
        <w:rPr>
          <w:lang w:val="en-US"/>
        </w:rPr>
        <w:t xml:space="preserve"> </w:t>
      </w:r>
      <w:r w:rsidR="003F174B">
        <w:rPr>
          <w:rFonts w:ascii="Arial" w:hAnsi="Arial" w:cs="Arial"/>
          <w:b/>
          <w:sz w:val="24"/>
          <w:szCs w:val="24"/>
          <w:lang w:val="en-US"/>
        </w:rPr>
        <w:t>99e</w:t>
      </w:r>
      <w:r w:rsidRPr="005118C9">
        <w:rPr>
          <w:rFonts w:ascii="Arial" w:hAnsi="Arial" w:cs="Arial"/>
          <w:b/>
          <w:sz w:val="24"/>
          <w:szCs w:val="24"/>
          <w:lang w:val="en-US"/>
        </w:rPr>
        <w:tab/>
      </w:r>
      <w:r w:rsidR="00710B2A" w:rsidRPr="00710B2A">
        <w:rPr>
          <w:rFonts w:ascii="Arial" w:hAnsi="Arial" w:cs="Arial"/>
          <w:b/>
          <w:sz w:val="24"/>
          <w:szCs w:val="24"/>
          <w:lang w:val="en-US"/>
        </w:rPr>
        <w:t>R4-2110344</w:t>
      </w:r>
      <w:bookmarkStart w:id="2" w:name="_GoBack"/>
      <w:bookmarkEnd w:id="2"/>
    </w:p>
    <w:p w:rsidR="005118C9" w:rsidRPr="005118C9" w:rsidRDefault="005118C9" w:rsidP="005118C9">
      <w:pPr>
        <w:tabs>
          <w:tab w:val="right" w:pos="9781"/>
          <w:tab w:val="right" w:pos="13323"/>
        </w:tabs>
        <w:spacing w:after="0"/>
        <w:outlineLvl w:val="0"/>
        <w:rPr>
          <w:rFonts w:ascii="Arial" w:eastAsia="宋体" w:hAnsi="Arial"/>
          <w:b/>
          <w:sz w:val="24"/>
          <w:szCs w:val="24"/>
          <w:lang w:val="en-US" w:eastAsia="zh-CN"/>
        </w:rPr>
      </w:pPr>
      <w:r w:rsidRPr="005118C9">
        <w:rPr>
          <w:rFonts w:ascii="Arial" w:eastAsia="宋体" w:hAnsi="Arial"/>
          <w:b/>
          <w:sz w:val="24"/>
          <w:szCs w:val="24"/>
          <w:lang w:val="en-US" w:eastAsia="zh-CN"/>
        </w:rPr>
        <w:t xml:space="preserve">Electronic Meeting, </w:t>
      </w:r>
      <w:r w:rsidR="003F174B">
        <w:rPr>
          <w:rFonts w:ascii="Arial" w:eastAsia="宋体" w:hAnsi="Arial"/>
          <w:b/>
          <w:sz w:val="24"/>
          <w:szCs w:val="24"/>
          <w:lang w:val="en-US" w:eastAsia="zh-CN"/>
        </w:rPr>
        <w:t>May</w:t>
      </w:r>
      <w:r w:rsidRPr="005118C9">
        <w:rPr>
          <w:rFonts w:ascii="Arial" w:eastAsia="宋体" w:hAnsi="Arial"/>
          <w:b/>
          <w:sz w:val="24"/>
          <w:szCs w:val="24"/>
          <w:lang w:val="en-US" w:eastAsia="zh-CN"/>
        </w:rPr>
        <w:t>. 1</w:t>
      </w:r>
      <w:r w:rsidR="003F174B">
        <w:rPr>
          <w:rFonts w:ascii="Arial" w:eastAsia="宋体" w:hAnsi="Arial"/>
          <w:b/>
          <w:sz w:val="24"/>
          <w:szCs w:val="24"/>
          <w:lang w:val="en-US" w:eastAsia="zh-CN"/>
        </w:rPr>
        <w:t>9</w:t>
      </w:r>
      <w:r w:rsidRPr="005118C9">
        <w:rPr>
          <w:rFonts w:ascii="Arial" w:eastAsia="宋体" w:hAnsi="Arial"/>
          <w:b/>
          <w:sz w:val="24"/>
          <w:szCs w:val="24"/>
          <w:lang w:val="en-US" w:eastAsia="zh-CN"/>
        </w:rPr>
        <w:t>-2</w:t>
      </w:r>
      <w:r w:rsidR="003F174B">
        <w:rPr>
          <w:rFonts w:ascii="Arial" w:eastAsia="宋体" w:hAnsi="Arial"/>
          <w:b/>
          <w:sz w:val="24"/>
          <w:szCs w:val="24"/>
          <w:lang w:val="en-US" w:eastAsia="zh-CN"/>
        </w:rPr>
        <w:t>7</w:t>
      </w:r>
      <w:r w:rsidRPr="005118C9">
        <w:rPr>
          <w:rFonts w:ascii="Arial" w:eastAsia="宋体" w:hAnsi="Arial"/>
          <w:b/>
          <w:sz w:val="24"/>
          <w:szCs w:val="24"/>
          <w:lang w:val="en-US"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37B63">
        <w:rPr>
          <w:rFonts w:ascii="Arial" w:hAnsi="Arial"/>
          <w:sz w:val="24"/>
          <w:lang w:val="en-US"/>
        </w:rPr>
        <w:t>9.9</w:t>
      </w:r>
      <w:r w:rsidR="005118C9" w:rsidRPr="005118C9">
        <w:rPr>
          <w:rFonts w:ascii="Arial" w:hAnsi="Arial"/>
          <w:sz w:val="24"/>
          <w:lang w:val="en-US"/>
        </w:rPr>
        <w:t>.2.</w:t>
      </w:r>
      <w:r w:rsidR="00886BD8">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86BD8" w:rsidRPr="00886BD8">
        <w:rPr>
          <w:rFonts w:ascii="Arial" w:hAnsi="Arial"/>
          <w:sz w:val="24"/>
          <w:lang w:val="en-US"/>
        </w:rPr>
        <w:t xml:space="preserve">Discussion on requirements for HO with </w:t>
      </w:r>
      <w:proofErr w:type="spellStart"/>
      <w:r w:rsidR="00886BD8" w:rsidRPr="00886BD8">
        <w:rPr>
          <w:rFonts w:ascii="Arial" w:hAnsi="Arial"/>
          <w:sz w:val="24"/>
          <w:lang w:val="en-US"/>
        </w:rPr>
        <w:t>PSCell</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118C9" w:rsidRDefault="005118C9" w:rsidP="00DF0231">
      <w:pPr>
        <w:rPr>
          <w:rFonts w:eastAsiaTheme="minorEastAsia"/>
          <w:lang w:val="en-US" w:eastAsia="zh-CN"/>
        </w:rPr>
      </w:pPr>
      <w:r>
        <w:rPr>
          <w:rFonts w:eastAsiaTheme="minorEastAsia"/>
          <w:lang w:val="en-US" w:eastAsia="zh-CN"/>
        </w:rPr>
        <w:t>In last RAN4#98</w:t>
      </w:r>
      <w:r w:rsidR="003F174B">
        <w:rPr>
          <w:rFonts w:eastAsiaTheme="minorEastAsia"/>
          <w:lang w:val="en-US" w:eastAsia="zh-CN"/>
        </w:rPr>
        <w:t>-bis-</w:t>
      </w:r>
      <w:r>
        <w:rPr>
          <w:rFonts w:eastAsiaTheme="minorEastAsia"/>
          <w:lang w:val="en-US" w:eastAsia="zh-CN"/>
        </w:rPr>
        <w:t xml:space="preserve">e meeting, the </w:t>
      </w:r>
      <w:r w:rsidR="00550AF2">
        <w:rPr>
          <w:rFonts w:eastAsiaTheme="minorEastAsia"/>
          <w:lang w:val="en-US" w:eastAsia="zh-CN"/>
        </w:rPr>
        <w:t xml:space="preserve">Handover with </w:t>
      </w:r>
      <w:proofErr w:type="spellStart"/>
      <w:r w:rsidR="00550AF2">
        <w:rPr>
          <w:rFonts w:eastAsiaTheme="minorEastAsia"/>
          <w:lang w:val="en-US" w:eastAsia="zh-CN"/>
        </w:rPr>
        <w:t>PSCell</w:t>
      </w:r>
      <w:proofErr w:type="spellEnd"/>
      <w:r w:rsidR="001619B6">
        <w:rPr>
          <w:rFonts w:eastAsiaTheme="minorEastAsia"/>
          <w:lang w:val="en-US" w:eastAsia="zh-CN"/>
        </w:rPr>
        <w:t xml:space="preserve"> requirements</w:t>
      </w:r>
      <w:r>
        <w:rPr>
          <w:rFonts w:eastAsiaTheme="minorEastAsia"/>
          <w:lang w:val="en-US" w:eastAsia="zh-CN"/>
        </w:rPr>
        <w:t xml:space="preserve"> were discussed with the agreements captured in the WF [1]. In this paper, we further provide our views on the remaining issues.</w:t>
      </w:r>
    </w:p>
    <w:p w:rsidR="00DF0231" w:rsidRDefault="00DF0231" w:rsidP="00DF0231">
      <w:pPr>
        <w:pStyle w:val="1"/>
        <w:numPr>
          <w:ilvl w:val="0"/>
          <w:numId w:val="1"/>
        </w:numPr>
        <w:rPr>
          <w:lang w:val="en-US"/>
        </w:rPr>
      </w:pPr>
      <w:r w:rsidRPr="002D2977">
        <w:rPr>
          <w:lang w:val="en-US"/>
        </w:rPr>
        <w:t>Discussion</w:t>
      </w:r>
    </w:p>
    <w:p w:rsidR="003D0966" w:rsidRDefault="00550AF2" w:rsidP="005572C6">
      <w:pPr>
        <w:jc w:val="both"/>
        <w:rPr>
          <w:rFonts w:eastAsiaTheme="minorEastAsia"/>
          <w:lang w:val="en-US" w:eastAsia="zh-CN"/>
        </w:rPr>
      </w:pPr>
      <w:r>
        <w:rPr>
          <w:rFonts w:eastAsiaTheme="minorEastAsia"/>
          <w:lang w:val="en-US" w:eastAsia="zh-CN"/>
        </w:rPr>
        <w:t xml:space="preserve">In the last RAN4 meeting, the basic framework of HO with </w:t>
      </w:r>
      <w:proofErr w:type="spellStart"/>
      <w:r>
        <w:rPr>
          <w:rFonts w:eastAsiaTheme="minorEastAsia"/>
          <w:lang w:val="en-US" w:eastAsia="zh-CN"/>
        </w:rPr>
        <w:t>PSCell</w:t>
      </w:r>
      <w:proofErr w:type="spellEnd"/>
      <w:r>
        <w:rPr>
          <w:rFonts w:eastAsiaTheme="minorEastAsia"/>
          <w:lang w:val="en-US" w:eastAsia="zh-CN"/>
        </w:rPr>
        <w:t xml:space="preserve"> was discussed and some key issues were identified in terms of scenarios, sequential or parallel process, etc. In this paper we further provide our views on the pending issues. </w:t>
      </w:r>
    </w:p>
    <w:p w:rsidR="00704F7F" w:rsidRDefault="00D17293" w:rsidP="00D17293">
      <w:pPr>
        <w:pStyle w:val="3"/>
      </w:pPr>
      <w:r w:rsidRPr="00D17293">
        <w:t>2.1 Scenarios</w:t>
      </w:r>
    </w:p>
    <w:p w:rsidR="003D0966" w:rsidRDefault="003D0966" w:rsidP="005572C6">
      <w:pPr>
        <w:jc w:val="both"/>
        <w:rPr>
          <w:rFonts w:eastAsiaTheme="minorEastAsia"/>
          <w:lang w:eastAsia="zh-CN"/>
        </w:rPr>
      </w:pPr>
      <w:r w:rsidRPr="003D0966">
        <w:rPr>
          <w:rFonts w:eastAsiaTheme="minorEastAsia"/>
          <w:lang w:eastAsia="zh-CN"/>
        </w:rPr>
        <w:t>The applicable scenarios were discussed in the last meeting. The key issues is whether to consider the scenarios in addition to the listed cases in the WID.</w:t>
      </w:r>
      <w:r>
        <w:rPr>
          <w:rFonts w:eastAsiaTheme="minorEastAsia"/>
          <w:lang w:eastAsia="zh-CN"/>
        </w:rPr>
        <w:t xml:space="preserve"> As discussed in the last meeting, these are also feasible scenarios supported in RAN2’s spec, and the workload for defining requirements for these scenarios is not significantly increased as the similar principle will be followed. </w:t>
      </w:r>
      <w:r w:rsidR="00B838C0">
        <w:rPr>
          <w:rFonts w:eastAsiaTheme="minorEastAsia"/>
          <w:lang w:eastAsia="zh-CN"/>
        </w:rPr>
        <w:t>Then a feasible approach is to consider the original scenarios and the new cases (e.g. NR SA to NE-DC, NR SA to NR-DC and LTE SA to EN-DC) could be included if found needed.</w:t>
      </w:r>
    </w:p>
    <w:p w:rsidR="00B838C0" w:rsidRDefault="00B838C0" w:rsidP="005572C6">
      <w:pPr>
        <w:jc w:val="both"/>
        <w:rPr>
          <w:rFonts w:eastAsiaTheme="minorEastAsia"/>
          <w:lang w:eastAsia="zh-CN"/>
        </w:rPr>
      </w:pPr>
      <w:r>
        <w:rPr>
          <w:rFonts w:eastAsiaTheme="minorEastAsia"/>
          <w:lang w:eastAsia="zh-CN"/>
        </w:rPr>
        <w:t>The other issue related to the scenarios is whether to consider FR1+FR1 NR-DC and FR2+LTE NE-DC.</w:t>
      </w:r>
      <w:r w:rsidR="0071730D">
        <w:rPr>
          <w:rFonts w:eastAsiaTheme="minorEastAsia"/>
          <w:lang w:eastAsia="zh-CN"/>
        </w:rPr>
        <w:t xml:space="preserve"> The following options are on the table:</w:t>
      </w:r>
    </w:p>
    <w:tbl>
      <w:tblPr>
        <w:tblStyle w:val="a7"/>
        <w:tblW w:w="0" w:type="auto"/>
        <w:tblLook w:val="04A0" w:firstRow="1" w:lastRow="0" w:firstColumn="1" w:lastColumn="0" w:noHBand="0" w:noVBand="1"/>
      </w:tblPr>
      <w:tblGrid>
        <w:gridCol w:w="9562"/>
      </w:tblGrid>
      <w:tr w:rsidR="0071730D" w:rsidTr="0071730D">
        <w:tc>
          <w:tcPr>
            <w:tcW w:w="9562" w:type="dxa"/>
          </w:tcPr>
          <w:p w:rsidR="0071730D" w:rsidRPr="0071730D" w:rsidRDefault="0071730D" w:rsidP="0071730D">
            <w:pPr>
              <w:numPr>
                <w:ilvl w:val="0"/>
                <w:numId w:val="5"/>
              </w:numPr>
              <w:rPr>
                <w:rFonts w:eastAsiaTheme="minorEastAsia"/>
                <w:lang w:val="en-US" w:eastAsia="zh-CN"/>
              </w:rPr>
            </w:pPr>
            <w:r w:rsidRPr="0071730D">
              <w:rPr>
                <w:rFonts w:eastAsiaTheme="minorEastAsia"/>
                <w:lang w:val="en-US" w:eastAsia="zh-CN"/>
              </w:rPr>
              <w:t xml:space="preserve">Issue 2-1-2: NR-DC and NE-DC mode in HO with </w:t>
            </w:r>
            <w:proofErr w:type="spellStart"/>
            <w:r w:rsidRPr="0071730D">
              <w:rPr>
                <w:rFonts w:eastAsiaTheme="minorEastAsia"/>
                <w:lang w:val="en-US" w:eastAsia="zh-CN"/>
              </w:rPr>
              <w:t>PSCell</w:t>
            </w:r>
            <w:proofErr w:type="spellEnd"/>
          </w:p>
          <w:p w:rsidR="0071730D" w:rsidRPr="0071730D" w:rsidRDefault="0071730D" w:rsidP="0071730D">
            <w:pPr>
              <w:numPr>
                <w:ilvl w:val="1"/>
                <w:numId w:val="5"/>
              </w:numPr>
              <w:rPr>
                <w:rFonts w:eastAsiaTheme="minorEastAsia"/>
                <w:lang w:val="en-US" w:eastAsia="zh-CN"/>
              </w:rPr>
            </w:pPr>
            <w:r w:rsidRPr="0071730D">
              <w:rPr>
                <w:rFonts w:eastAsiaTheme="minorEastAsia"/>
                <w:lang w:val="en-US" w:eastAsia="zh-CN"/>
              </w:rPr>
              <w:t>FFS:</w:t>
            </w:r>
          </w:p>
          <w:p w:rsidR="0071730D" w:rsidRPr="0071730D" w:rsidRDefault="0071730D" w:rsidP="0071730D">
            <w:pPr>
              <w:numPr>
                <w:ilvl w:val="2"/>
                <w:numId w:val="5"/>
              </w:numPr>
              <w:rPr>
                <w:rFonts w:eastAsiaTheme="minorEastAsia"/>
                <w:lang w:val="en-US" w:eastAsia="zh-CN"/>
              </w:rPr>
            </w:pPr>
            <w:r w:rsidRPr="0071730D">
              <w:rPr>
                <w:rFonts w:eastAsiaTheme="minorEastAsia"/>
                <w:lang w:val="en-US" w:eastAsia="zh-CN"/>
              </w:rPr>
              <w:t>Option 1(CATT, Apple, OPPO, MTK, Huawei): In R17 RAN4 only considers:</w:t>
            </w:r>
          </w:p>
          <w:p w:rsidR="0071730D" w:rsidRPr="0071730D" w:rsidRDefault="0071730D" w:rsidP="0071730D">
            <w:pPr>
              <w:numPr>
                <w:ilvl w:val="3"/>
                <w:numId w:val="5"/>
              </w:numPr>
              <w:rPr>
                <w:rFonts w:eastAsiaTheme="minorEastAsia"/>
                <w:lang w:val="en-US" w:eastAsia="zh-CN"/>
              </w:rPr>
            </w:pPr>
            <w:r w:rsidRPr="0071730D">
              <w:rPr>
                <w:rFonts w:eastAsiaTheme="minorEastAsia"/>
                <w:lang w:val="en-US" w:eastAsia="zh-CN"/>
              </w:rPr>
              <w:t xml:space="preserve">FR1+FR2 NR-DC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NR-DC to NR-DC,</w:t>
            </w:r>
          </w:p>
          <w:p w:rsidR="0071730D" w:rsidRPr="0071730D" w:rsidRDefault="0071730D" w:rsidP="0071730D">
            <w:pPr>
              <w:numPr>
                <w:ilvl w:val="3"/>
                <w:numId w:val="5"/>
              </w:numPr>
              <w:rPr>
                <w:rFonts w:eastAsiaTheme="minorEastAsia"/>
                <w:lang w:val="en-US" w:eastAsia="zh-CN"/>
              </w:rPr>
            </w:pPr>
            <w:r w:rsidRPr="0071730D">
              <w:rPr>
                <w:rFonts w:eastAsiaTheme="minorEastAsia"/>
                <w:lang w:val="en-US" w:eastAsia="zh-CN"/>
              </w:rPr>
              <w:t xml:space="preserve">FR1+LTE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NE-DC to NE-DC.</w:t>
            </w:r>
          </w:p>
          <w:p w:rsidR="0071730D" w:rsidRPr="0071730D" w:rsidRDefault="0071730D" w:rsidP="0071730D">
            <w:pPr>
              <w:numPr>
                <w:ilvl w:val="2"/>
                <w:numId w:val="5"/>
              </w:numPr>
              <w:rPr>
                <w:rFonts w:eastAsiaTheme="minorEastAsia"/>
                <w:lang w:val="en-US" w:eastAsia="zh-CN"/>
              </w:rPr>
            </w:pPr>
            <w:r w:rsidRPr="0071730D">
              <w:rPr>
                <w:rFonts w:eastAsiaTheme="minorEastAsia"/>
                <w:lang w:val="en-US" w:eastAsia="zh-CN"/>
              </w:rPr>
              <w:t>Option 2 (NEC, Intel, vivo, QC, Ericsson, MTK):</w:t>
            </w:r>
          </w:p>
          <w:p w:rsidR="0071730D" w:rsidRPr="0071730D" w:rsidRDefault="0071730D" w:rsidP="0071730D">
            <w:pPr>
              <w:numPr>
                <w:ilvl w:val="3"/>
                <w:numId w:val="5"/>
              </w:numPr>
              <w:rPr>
                <w:rFonts w:eastAsiaTheme="minorEastAsia"/>
                <w:lang w:val="en-US" w:eastAsia="zh-CN"/>
              </w:rPr>
            </w:pPr>
            <w:r w:rsidRPr="0071730D">
              <w:rPr>
                <w:rFonts w:eastAsiaTheme="minorEastAsia"/>
                <w:lang w:val="en-US" w:eastAsia="zh-CN"/>
              </w:rPr>
              <w:t xml:space="preserve">FR1+FR2 NR-DC and FR1+FR1 NR-DC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NR-DC to NR-DC,</w:t>
            </w:r>
          </w:p>
          <w:p w:rsidR="0071730D" w:rsidRPr="0071730D" w:rsidRDefault="0071730D" w:rsidP="0071730D">
            <w:pPr>
              <w:numPr>
                <w:ilvl w:val="3"/>
                <w:numId w:val="5"/>
              </w:numPr>
              <w:rPr>
                <w:rFonts w:eastAsiaTheme="minorEastAsia"/>
                <w:lang w:val="en-US" w:eastAsia="zh-CN"/>
              </w:rPr>
            </w:pPr>
            <w:r w:rsidRPr="0071730D">
              <w:rPr>
                <w:rFonts w:eastAsiaTheme="minorEastAsia"/>
                <w:lang w:val="en-US" w:eastAsia="zh-CN"/>
              </w:rPr>
              <w:t xml:space="preserve">FR1+LTE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NE-DC to NE-DC.</w:t>
            </w:r>
          </w:p>
          <w:p w:rsidR="0071730D" w:rsidRPr="0071730D" w:rsidRDefault="0071730D" w:rsidP="0071730D">
            <w:pPr>
              <w:numPr>
                <w:ilvl w:val="2"/>
                <w:numId w:val="5"/>
              </w:numPr>
              <w:rPr>
                <w:rFonts w:eastAsiaTheme="minorEastAsia"/>
                <w:lang w:val="en-US" w:eastAsia="zh-CN"/>
              </w:rPr>
            </w:pPr>
            <w:r w:rsidRPr="0071730D">
              <w:rPr>
                <w:rFonts w:eastAsiaTheme="minorEastAsia"/>
                <w:lang w:val="en-US" w:eastAsia="zh-CN"/>
              </w:rPr>
              <w:t>Option 2a (Apple):</w:t>
            </w:r>
          </w:p>
          <w:p w:rsidR="0071730D" w:rsidRPr="0071730D" w:rsidRDefault="0071730D" w:rsidP="0071730D">
            <w:pPr>
              <w:numPr>
                <w:ilvl w:val="3"/>
                <w:numId w:val="5"/>
              </w:numPr>
              <w:rPr>
                <w:rFonts w:eastAsiaTheme="minorEastAsia"/>
                <w:lang w:val="en-US" w:eastAsia="zh-CN"/>
              </w:rPr>
            </w:pPr>
            <w:r w:rsidRPr="0071730D">
              <w:rPr>
                <w:rFonts w:eastAsiaTheme="minorEastAsia"/>
                <w:lang w:val="en-US" w:eastAsia="zh-CN"/>
              </w:rPr>
              <w:t xml:space="preserve">FR1+FR2 NR-DC and FR1+FR1 NR-DC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NR-DC to NR-DC,</w:t>
            </w:r>
          </w:p>
          <w:p w:rsidR="0071730D" w:rsidRPr="0071730D" w:rsidRDefault="0071730D" w:rsidP="0071730D">
            <w:pPr>
              <w:numPr>
                <w:ilvl w:val="3"/>
                <w:numId w:val="5"/>
              </w:numPr>
              <w:rPr>
                <w:rFonts w:eastAsiaTheme="minorEastAsia"/>
                <w:lang w:val="en-US" w:eastAsia="zh-CN"/>
              </w:rPr>
            </w:pPr>
            <w:r w:rsidRPr="0071730D">
              <w:rPr>
                <w:rFonts w:eastAsiaTheme="minorEastAsia"/>
                <w:lang w:val="en-US" w:eastAsia="zh-CN"/>
              </w:rPr>
              <w:t xml:space="preserve">FR1+LTE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NE-DC to NE-DC.</w:t>
            </w:r>
          </w:p>
          <w:p w:rsidR="0071730D" w:rsidRPr="0071730D" w:rsidRDefault="0071730D" w:rsidP="0071730D">
            <w:pPr>
              <w:rPr>
                <w:rFonts w:eastAsiaTheme="minorEastAsia"/>
                <w:lang w:val="en-US" w:eastAsia="zh-CN"/>
              </w:rPr>
            </w:pPr>
            <w:r w:rsidRPr="0071730D">
              <w:rPr>
                <w:rFonts w:eastAsiaTheme="minorEastAsia"/>
                <w:lang w:val="en-US" w:eastAsia="zh-CN"/>
              </w:rPr>
              <w:t xml:space="preserve">Note: the baseline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addition requirement for FR1+FR1 NR-DC would be discussed in TEI16. </w:t>
            </w:r>
          </w:p>
          <w:p w:rsidR="0071730D" w:rsidRPr="0071730D" w:rsidRDefault="0071730D" w:rsidP="0071730D">
            <w:pPr>
              <w:numPr>
                <w:ilvl w:val="2"/>
                <w:numId w:val="6"/>
              </w:numPr>
              <w:rPr>
                <w:rFonts w:eastAsiaTheme="minorEastAsia"/>
                <w:lang w:val="en-US" w:eastAsia="zh-CN"/>
              </w:rPr>
            </w:pPr>
            <w:r w:rsidRPr="0071730D">
              <w:rPr>
                <w:rFonts w:eastAsiaTheme="minorEastAsia"/>
                <w:lang w:val="en-US" w:eastAsia="zh-CN"/>
              </w:rPr>
              <w:t>Option 3 (Ericsson):</w:t>
            </w:r>
          </w:p>
          <w:p w:rsidR="0071730D" w:rsidRPr="0071730D" w:rsidRDefault="0071730D" w:rsidP="0071730D">
            <w:pPr>
              <w:numPr>
                <w:ilvl w:val="3"/>
                <w:numId w:val="6"/>
              </w:numPr>
              <w:rPr>
                <w:rFonts w:eastAsiaTheme="minorEastAsia"/>
                <w:lang w:val="en-US" w:eastAsia="zh-CN"/>
              </w:rPr>
            </w:pPr>
            <w:r w:rsidRPr="0071730D">
              <w:rPr>
                <w:rFonts w:eastAsiaTheme="minorEastAsia"/>
                <w:lang w:val="en-US" w:eastAsia="zh-CN"/>
              </w:rPr>
              <w:lastRenderedPageBreak/>
              <w:t xml:space="preserve">FR1+FR2 NR-DC and FR1+FR1 NR-DC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NR-DC to NR-DC,</w:t>
            </w:r>
          </w:p>
          <w:p w:rsidR="0071730D" w:rsidRPr="0071730D" w:rsidRDefault="0071730D" w:rsidP="0071730D">
            <w:pPr>
              <w:numPr>
                <w:ilvl w:val="3"/>
                <w:numId w:val="6"/>
              </w:numPr>
              <w:rPr>
                <w:rFonts w:eastAsiaTheme="minorEastAsia"/>
                <w:lang w:val="en-US" w:eastAsia="zh-CN"/>
              </w:rPr>
            </w:pPr>
            <w:r w:rsidRPr="0071730D">
              <w:rPr>
                <w:rFonts w:eastAsiaTheme="minorEastAsia"/>
                <w:lang w:val="en-US" w:eastAsia="zh-CN"/>
              </w:rPr>
              <w:t xml:space="preserve">FR1+LTE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NE-DC to NE-DC,</w:t>
            </w:r>
          </w:p>
          <w:p w:rsidR="0071730D" w:rsidRPr="0071730D" w:rsidRDefault="0071730D" w:rsidP="0071730D">
            <w:pPr>
              <w:numPr>
                <w:ilvl w:val="3"/>
                <w:numId w:val="6"/>
              </w:numPr>
              <w:rPr>
                <w:rFonts w:eastAsiaTheme="minorEastAsia"/>
                <w:lang w:val="en-US" w:eastAsia="zh-CN"/>
              </w:rPr>
            </w:pPr>
            <w:r w:rsidRPr="0071730D">
              <w:rPr>
                <w:rFonts w:eastAsiaTheme="minorEastAsia"/>
                <w:lang w:val="en-US" w:eastAsia="zh-CN"/>
              </w:rPr>
              <w:t xml:space="preserve">FFS on FR2+LTE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NE-DC to NE-DC.</w:t>
            </w:r>
          </w:p>
          <w:p w:rsidR="0071730D" w:rsidRPr="0071730D" w:rsidRDefault="0071730D" w:rsidP="0071730D">
            <w:pPr>
              <w:numPr>
                <w:ilvl w:val="2"/>
                <w:numId w:val="6"/>
              </w:numPr>
              <w:rPr>
                <w:rFonts w:eastAsiaTheme="minorEastAsia"/>
                <w:lang w:val="en-US" w:eastAsia="zh-CN"/>
              </w:rPr>
            </w:pPr>
            <w:r w:rsidRPr="0071730D">
              <w:rPr>
                <w:rFonts w:eastAsiaTheme="minorEastAsia"/>
                <w:lang w:val="en-US" w:eastAsia="zh-CN"/>
              </w:rPr>
              <w:t>Option 4 (Nokia):</w:t>
            </w:r>
          </w:p>
          <w:p w:rsidR="0071730D" w:rsidRPr="0071730D" w:rsidRDefault="0071730D" w:rsidP="0071730D">
            <w:pPr>
              <w:numPr>
                <w:ilvl w:val="3"/>
                <w:numId w:val="6"/>
              </w:numPr>
              <w:rPr>
                <w:rFonts w:eastAsiaTheme="minorEastAsia"/>
                <w:lang w:val="en-US" w:eastAsia="zh-CN"/>
              </w:rPr>
            </w:pPr>
            <w:r w:rsidRPr="0071730D">
              <w:rPr>
                <w:rFonts w:eastAsiaTheme="minorEastAsia"/>
                <w:lang w:val="en-US" w:eastAsia="zh-CN"/>
              </w:rPr>
              <w:t xml:space="preserve">FR1+FR2 NR-DC and FR1+FR1 NR-DC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NR-DC to NR-DC,</w:t>
            </w:r>
          </w:p>
          <w:p w:rsidR="0071730D" w:rsidRPr="0071730D" w:rsidRDefault="0071730D" w:rsidP="0071730D">
            <w:pPr>
              <w:numPr>
                <w:ilvl w:val="3"/>
                <w:numId w:val="6"/>
              </w:numPr>
              <w:rPr>
                <w:rFonts w:eastAsiaTheme="minorEastAsia"/>
                <w:lang w:val="en-US" w:eastAsia="zh-CN"/>
              </w:rPr>
            </w:pPr>
            <w:r w:rsidRPr="0071730D">
              <w:rPr>
                <w:rFonts w:eastAsiaTheme="minorEastAsia"/>
                <w:lang w:val="en-US" w:eastAsia="zh-CN"/>
              </w:rPr>
              <w:t xml:space="preserve">FR1+LTE and FR2+LTE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NE-DC to NE-DC,</w:t>
            </w:r>
          </w:p>
          <w:p w:rsidR="0071730D" w:rsidRPr="0071730D" w:rsidRDefault="0071730D" w:rsidP="00CE1CAC">
            <w:pPr>
              <w:numPr>
                <w:ilvl w:val="3"/>
                <w:numId w:val="6"/>
              </w:numPr>
              <w:rPr>
                <w:rFonts w:eastAsiaTheme="minorEastAsia"/>
                <w:lang w:val="en-US" w:eastAsia="zh-CN"/>
              </w:rPr>
            </w:pPr>
            <w:r w:rsidRPr="0071730D">
              <w:rPr>
                <w:rFonts w:eastAsiaTheme="minorEastAsia"/>
                <w:lang w:val="en-US" w:eastAsia="zh-CN"/>
              </w:rPr>
              <w:t xml:space="preserve">FR1+LTE and FR2+LTE NE-DC for HO with </w:t>
            </w:r>
            <w:proofErr w:type="spellStart"/>
            <w:r w:rsidRPr="0071730D">
              <w:rPr>
                <w:rFonts w:eastAsiaTheme="minorEastAsia"/>
                <w:lang w:val="en-US" w:eastAsia="zh-CN"/>
              </w:rPr>
              <w:t>PSCell</w:t>
            </w:r>
            <w:proofErr w:type="spellEnd"/>
            <w:r w:rsidRPr="0071730D">
              <w:rPr>
                <w:rFonts w:eastAsiaTheme="minorEastAsia"/>
                <w:lang w:val="en-US" w:eastAsia="zh-CN"/>
              </w:rPr>
              <w:t xml:space="preserve"> from NR SA to NE-DC.</w:t>
            </w:r>
          </w:p>
        </w:tc>
      </w:tr>
    </w:tbl>
    <w:p w:rsidR="0071730D" w:rsidRDefault="0071730D" w:rsidP="00CE1CAC">
      <w:pPr>
        <w:rPr>
          <w:rFonts w:eastAsiaTheme="minorEastAsia"/>
          <w:lang w:eastAsia="zh-CN"/>
        </w:rPr>
      </w:pPr>
    </w:p>
    <w:p w:rsidR="005C7BAF" w:rsidRDefault="0071730D" w:rsidP="005572C6">
      <w:pPr>
        <w:jc w:val="both"/>
        <w:rPr>
          <w:rFonts w:eastAsiaTheme="minorEastAsia"/>
          <w:lang w:eastAsia="zh-CN"/>
        </w:rPr>
      </w:pPr>
      <w:r>
        <w:rPr>
          <w:rFonts w:eastAsiaTheme="minorEastAsia"/>
          <w:lang w:eastAsia="zh-CN"/>
        </w:rPr>
        <w:t>For FR2+LTE NE-DC, we think it is not the typical scenarios to be considered. For FR1</w:t>
      </w:r>
      <w:r>
        <w:rPr>
          <w:rFonts w:eastAsiaTheme="minorEastAsia" w:hint="eastAsia"/>
          <w:lang w:eastAsia="zh-CN"/>
        </w:rPr>
        <w:t>+FR1</w:t>
      </w:r>
      <w:r>
        <w:rPr>
          <w:rFonts w:eastAsiaTheme="minorEastAsia"/>
          <w:lang w:eastAsia="zh-CN"/>
        </w:rPr>
        <w:t xml:space="preserve"> NR-DC, one basic question is there is no baseline requirements for FR1+FR1 NR-DC. So it will be </w:t>
      </w:r>
      <w:r w:rsidR="0071511B">
        <w:rPr>
          <w:rFonts w:eastAsiaTheme="minorEastAsia"/>
          <w:lang w:eastAsia="zh-CN"/>
        </w:rPr>
        <w:t>strange</w:t>
      </w:r>
      <w:r>
        <w:rPr>
          <w:rFonts w:eastAsiaTheme="minorEastAsia"/>
          <w:lang w:eastAsia="zh-CN"/>
        </w:rPr>
        <w:t xml:space="preserve"> that RAN4 define</w:t>
      </w:r>
      <w:r w:rsidR="0071511B">
        <w:rPr>
          <w:rFonts w:eastAsiaTheme="minorEastAsia"/>
          <w:lang w:eastAsia="zh-CN"/>
        </w:rPr>
        <w:t>s</w:t>
      </w:r>
      <w:r>
        <w:rPr>
          <w:rFonts w:eastAsiaTheme="minorEastAsia"/>
          <w:lang w:eastAsia="zh-CN"/>
        </w:rPr>
        <w:t xml:space="preserve"> HO with </w:t>
      </w:r>
      <w:proofErr w:type="spellStart"/>
      <w:r>
        <w:rPr>
          <w:rFonts w:eastAsiaTheme="minorEastAsia"/>
          <w:lang w:eastAsia="zh-CN"/>
        </w:rPr>
        <w:t>PSCell</w:t>
      </w:r>
      <w:proofErr w:type="spellEnd"/>
      <w:r>
        <w:rPr>
          <w:rFonts w:eastAsiaTheme="minorEastAsia"/>
          <w:lang w:eastAsia="zh-CN"/>
        </w:rPr>
        <w:t xml:space="preserve"> for FR1+FR1 NR-DC which is a more advancing procedure but without baseline HO or </w:t>
      </w:r>
      <w:proofErr w:type="spellStart"/>
      <w:r>
        <w:rPr>
          <w:rFonts w:eastAsiaTheme="minorEastAsia"/>
          <w:lang w:eastAsia="zh-CN"/>
        </w:rPr>
        <w:t>PSCell</w:t>
      </w:r>
      <w:proofErr w:type="spellEnd"/>
      <w:r>
        <w:rPr>
          <w:rFonts w:eastAsiaTheme="minorEastAsia"/>
          <w:lang w:eastAsia="zh-CN"/>
        </w:rPr>
        <w:t xml:space="preserve"> addition/change requirements under this scenarios. Also companies suggested in the last meeting that the baseline HO requirements and </w:t>
      </w:r>
      <w:proofErr w:type="spellStart"/>
      <w:r>
        <w:rPr>
          <w:rFonts w:eastAsiaTheme="minorEastAsia"/>
          <w:lang w:eastAsia="zh-CN"/>
        </w:rPr>
        <w:t>PSCell</w:t>
      </w:r>
      <w:proofErr w:type="spellEnd"/>
      <w:r>
        <w:rPr>
          <w:rFonts w:eastAsiaTheme="minorEastAsia"/>
          <w:lang w:eastAsia="zh-CN"/>
        </w:rPr>
        <w:t xml:space="preserve"> addition/change requirements could be supplemented first. But from</w:t>
      </w:r>
      <w:r w:rsidR="0071511B">
        <w:rPr>
          <w:rFonts w:eastAsiaTheme="minorEastAsia"/>
          <w:lang w:eastAsia="zh-CN"/>
        </w:rPr>
        <w:t xml:space="preserve"> our</w:t>
      </w:r>
      <w:r>
        <w:rPr>
          <w:rFonts w:eastAsiaTheme="minorEastAsia"/>
          <w:lang w:eastAsia="zh-CN"/>
        </w:rPr>
        <w:t xml:space="preserve"> understanding, it is also strange that if only the requirements for HO and/or </w:t>
      </w:r>
      <w:proofErr w:type="spellStart"/>
      <w:r>
        <w:rPr>
          <w:rFonts w:eastAsiaTheme="minorEastAsia"/>
          <w:lang w:eastAsia="zh-CN"/>
        </w:rPr>
        <w:t>PSCell</w:t>
      </w:r>
      <w:proofErr w:type="spellEnd"/>
      <w:r>
        <w:rPr>
          <w:rFonts w:eastAsiaTheme="minorEastAsia"/>
          <w:lang w:eastAsia="zh-CN"/>
        </w:rPr>
        <w:t xml:space="preserve"> addition/change is defined for FR1+FR1 NR-DC without other RRM requirements (e.g. measurement, </w:t>
      </w:r>
      <w:proofErr w:type="spellStart"/>
      <w:r>
        <w:rPr>
          <w:rFonts w:eastAsiaTheme="minorEastAsia"/>
          <w:lang w:eastAsia="zh-CN"/>
        </w:rPr>
        <w:t>SCell</w:t>
      </w:r>
      <w:proofErr w:type="spellEnd"/>
      <w:r>
        <w:rPr>
          <w:rFonts w:eastAsiaTheme="minorEastAsia"/>
          <w:lang w:eastAsia="zh-CN"/>
        </w:rPr>
        <w:t xml:space="preserve"> activation, interruptions). We agree that the RRM requirements shall be updated for these FR1</w:t>
      </w:r>
      <w:r w:rsidR="005C7BAF">
        <w:rPr>
          <w:rFonts w:eastAsiaTheme="minorEastAsia"/>
          <w:lang w:eastAsia="zh-CN"/>
        </w:rPr>
        <w:t xml:space="preserve">+FR2 NR-DC cases, but we are not sure whether it could be completed within the </w:t>
      </w:r>
      <w:proofErr w:type="spellStart"/>
      <w:r w:rsidR="005C7BAF">
        <w:rPr>
          <w:rFonts w:eastAsiaTheme="minorEastAsia"/>
          <w:lang w:eastAsia="zh-CN"/>
        </w:rPr>
        <w:t>FeRRM</w:t>
      </w:r>
      <w:proofErr w:type="spellEnd"/>
      <w:r w:rsidR="005C7BAF">
        <w:rPr>
          <w:rFonts w:eastAsiaTheme="minorEastAsia"/>
          <w:lang w:eastAsia="zh-CN"/>
        </w:rPr>
        <w:t xml:space="preserve"> WI. So it is suggested to consider FR1</w:t>
      </w:r>
      <w:r w:rsidR="005C7BAF">
        <w:rPr>
          <w:rFonts w:eastAsiaTheme="minorEastAsia" w:hint="eastAsia"/>
          <w:lang w:eastAsia="zh-CN"/>
        </w:rPr>
        <w:t>+</w:t>
      </w:r>
      <w:r w:rsidR="005C7BAF">
        <w:rPr>
          <w:rFonts w:eastAsiaTheme="minorEastAsia"/>
          <w:lang w:eastAsia="zh-CN"/>
        </w:rPr>
        <w:t>FR2 NR-DC and LTE+FR1 NE-DC in Rel-17.</w:t>
      </w:r>
    </w:p>
    <w:p w:rsidR="0071730D" w:rsidRPr="00260BD1" w:rsidRDefault="005C7BAF" w:rsidP="00CE1CAC">
      <w:pPr>
        <w:rPr>
          <w:rFonts w:eastAsiaTheme="minorEastAsia"/>
          <w:b/>
          <w:lang w:eastAsia="zh-CN"/>
        </w:rPr>
      </w:pPr>
      <w:r w:rsidRPr="00260BD1">
        <w:rPr>
          <w:rFonts w:eastAsiaTheme="minorEastAsia"/>
          <w:b/>
          <w:lang w:eastAsia="zh-CN"/>
        </w:rPr>
        <w:t>Observation 1: There is no baseline RRM requirements for FR1</w:t>
      </w:r>
      <w:r w:rsidRPr="00260BD1">
        <w:rPr>
          <w:rFonts w:eastAsiaTheme="minorEastAsia" w:hint="eastAsia"/>
          <w:b/>
          <w:lang w:eastAsia="zh-CN"/>
        </w:rPr>
        <w:t>+</w:t>
      </w:r>
      <w:r w:rsidRPr="00260BD1">
        <w:rPr>
          <w:rFonts w:eastAsiaTheme="minorEastAsia"/>
          <w:b/>
          <w:lang w:eastAsia="zh-CN"/>
        </w:rPr>
        <w:t>FR1 NR-DC.</w:t>
      </w:r>
    </w:p>
    <w:p w:rsidR="005C7BAF" w:rsidRPr="00260BD1" w:rsidRDefault="005C7BAF" w:rsidP="005C7BAF">
      <w:pPr>
        <w:rPr>
          <w:rFonts w:eastAsiaTheme="minorEastAsia"/>
          <w:b/>
          <w:lang w:eastAsia="zh-CN"/>
        </w:rPr>
      </w:pPr>
      <w:r w:rsidRPr="00260BD1">
        <w:rPr>
          <w:rFonts w:eastAsiaTheme="minorEastAsia"/>
          <w:b/>
          <w:lang w:eastAsia="zh-CN"/>
        </w:rPr>
        <w:t xml:space="preserve">Proposal 1: Consider FR1+FR2 NR-DC for HO with </w:t>
      </w:r>
      <w:proofErr w:type="spellStart"/>
      <w:r w:rsidRPr="00260BD1">
        <w:rPr>
          <w:rFonts w:eastAsiaTheme="minorEastAsia"/>
          <w:b/>
          <w:lang w:eastAsia="zh-CN"/>
        </w:rPr>
        <w:t>PSCell</w:t>
      </w:r>
      <w:proofErr w:type="spellEnd"/>
      <w:r w:rsidRPr="00260BD1">
        <w:rPr>
          <w:rFonts w:eastAsiaTheme="minorEastAsia"/>
          <w:b/>
          <w:lang w:eastAsia="zh-CN"/>
        </w:rPr>
        <w:t xml:space="preserve"> from NR-DC to NR-DC and FR1+LTE NE-DC for HO with </w:t>
      </w:r>
      <w:proofErr w:type="spellStart"/>
      <w:r w:rsidRPr="00260BD1">
        <w:rPr>
          <w:rFonts w:eastAsiaTheme="minorEastAsia"/>
          <w:b/>
          <w:lang w:eastAsia="zh-CN"/>
        </w:rPr>
        <w:t>PSCell</w:t>
      </w:r>
      <w:proofErr w:type="spellEnd"/>
      <w:r w:rsidRPr="00260BD1">
        <w:rPr>
          <w:rFonts w:eastAsiaTheme="minorEastAsia"/>
          <w:b/>
          <w:lang w:eastAsia="zh-CN"/>
        </w:rPr>
        <w:t xml:space="preserve"> from NE-DC to NE-DC.</w:t>
      </w:r>
    </w:p>
    <w:p w:rsidR="00290ED1" w:rsidRDefault="00290ED1" w:rsidP="00290ED1">
      <w:pPr>
        <w:pStyle w:val="3"/>
      </w:pPr>
      <w:r w:rsidRPr="00D17293">
        <w:t>2.</w:t>
      </w:r>
      <w:r>
        <w:t>2</w:t>
      </w:r>
      <w:r w:rsidRPr="00D17293">
        <w:t xml:space="preserve"> </w:t>
      </w:r>
      <w:r>
        <w:t xml:space="preserve">Timeline for HO with </w:t>
      </w:r>
      <w:proofErr w:type="spellStart"/>
      <w:r>
        <w:t>PSCell</w:t>
      </w:r>
      <w:proofErr w:type="spellEnd"/>
      <w:r>
        <w:t xml:space="preserve"> </w:t>
      </w:r>
    </w:p>
    <w:p w:rsidR="004F690C" w:rsidRDefault="00290ED1" w:rsidP="005572C6">
      <w:pPr>
        <w:jc w:val="both"/>
      </w:pPr>
      <w:r>
        <w:t xml:space="preserve">Whether UE could perform the HO with </w:t>
      </w:r>
      <w:proofErr w:type="spellStart"/>
      <w:r>
        <w:t>PSCell</w:t>
      </w:r>
      <w:proofErr w:type="spellEnd"/>
      <w:r>
        <w:t xml:space="preserve"> in parallel or in sequence is the very fundamental assumption to define the corresponding RRM requirements. Companies share different views on this issue in previous meetings. The potential benefits to let UE complete the HO with </w:t>
      </w:r>
      <w:proofErr w:type="spellStart"/>
      <w:r>
        <w:t>PSCell</w:t>
      </w:r>
      <w:proofErr w:type="spellEnd"/>
      <w:r>
        <w:t xml:space="preserve"> in sequence is from the consideration of robustness. </w:t>
      </w:r>
      <w:r w:rsidR="004F690C">
        <w:t xml:space="preserve">However, from the LS reply from the RAN2 [2] [3], it could be found that, there is no strict order from RAN2’s perspective about the synchronization to </w:t>
      </w:r>
      <w:proofErr w:type="spellStart"/>
      <w:r w:rsidR="004F690C">
        <w:t>PCell</w:t>
      </w:r>
      <w:proofErr w:type="spellEnd"/>
      <w:r w:rsidR="004F690C">
        <w:t xml:space="preserve"> and to </w:t>
      </w:r>
      <w:proofErr w:type="spellStart"/>
      <w:r w:rsidR="004F690C">
        <w:t>PSCell</w:t>
      </w:r>
      <w:proofErr w:type="spellEnd"/>
      <w:r w:rsidR="004F690C">
        <w:t xml:space="preserve">, though RAN4 also has another LS to RAN2 to ask about the order between RACH to </w:t>
      </w:r>
      <w:proofErr w:type="spellStart"/>
      <w:r w:rsidR="004F690C">
        <w:t>PCell</w:t>
      </w:r>
      <w:proofErr w:type="spellEnd"/>
      <w:r w:rsidR="004F690C">
        <w:t xml:space="preserve"> and RACH to </w:t>
      </w:r>
      <w:proofErr w:type="spellStart"/>
      <w:r w:rsidR="004F690C">
        <w:t>PSCell</w:t>
      </w:r>
      <w:proofErr w:type="spellEnd"/>
      <w:r w:rsidR="004F690C">
        <w:t>.</w:t>
      </w:r>
    </w:p>
    <w:tbl>
      <w:tblPr>
        <w:tblStyle w:val="a7"/>
        <w:tblW w:w="0" w:type="auto"/>
        <w:tblLook w:val="04A0" w:firstRow="1" w:lastRow="0" w:firstColumn="1" w:lastColumn="0" w:noHBand="0" w:noVBand="1"/>
      </w:tblPr>
      <w:tblGrid>
        <w:gridCol w:w="9562"/>
      </w:tblGrid>
      <w:tr w:rsidR="004F690C" w:rsidTr="004F690C">
        <w:tc>
          <w:tcPr>
            <w:tcW w:w="9562" w:type="dxa"/>
          </w:tcPr>
          <w:p w:rsidR="004F690C" w:rsidRPr="00F230AC" w:rsidRDefault="004F690C" w:rsidP="004F690C">
            <w:pPr>
              <w:spacing w:before="120" w:line="259" w:lineRule="auto"/>
              <w:jc w:val="both"/>
              <w:rPr>
                <w:rFonts w:ascii="Arial" w:hAnsi="Arial" w:cs="Arial"/>
                <w:lang w:val="en-US" w:eastAsia="zh-CN"/>
              </w:rPr>
            </w:pPr>
            <w:r w:rsidRPr="00F230AC">
              <w:rPr>
                <w:rFonts w:ascii="Arial" w:hAnsi="Arial" w:cs="Arial"/>
                <w:lang w:val="en-US" w:eastAsia="zh-CN"/>
              </w:rPr>
              <w:t xml:space="preserve">Regarding Question 2: </w:t>
            </w:r>
          </w:p>
          <w:p w:rsidR="004F690C" w:rsidRPr="00F230AC" w:rsidRDefault="004F690C" w:rsidP="004F690C">
            <w:pPr>
              <w:widowControl w:val="0"/>
              <w:numPr>
                <w:ilvl w:val="0"/>
                <w:numId w:val="7"/>
              </w:numPr>
              <w:spacing w:after="120"/>
              <w:ind w:left="357" w:hanging="357"/>
              <w:jc w:val="both"/>
              <w:rPr>
                <w:rFonts w:eastAsia="宋体"/>
                <w:kern w:val="2"/>
                <w:lang w:eastAsia="ja-JP"/>
              </w:rPr>
            </w:pPr>
            <w:r w:rsidRPr="00F230AC">
              <w:rPr>
                <w:rFonts w:eastAsia="宋体"/>
                <w:kern w:val="2"/>
                <w:lang w:eastAsia="ja-JP"/>
              </w:rPr>
              <w:t xml:space="preserve">Question 2: Regarding HO with </w:t>
            </w:r>
            <w:proofErr w:type="spellStart"/>
            <w:r w:rsidRPr="00F230AC">
              <w:rPr>
                <w:rFonts w:eastAsia="宋体"/>
                <w:kern w:val="2"/>
                <w:lang w:eastAsia="ja-JP"/>
              </w:rPr>
              <w:t>PSCell</w:t>
            </w:r>
            <w:proofErr w:type="spellEnd"/>
            <w:r w:rsidRPr="00F230AC">
              <w:rPr>
                <w:rFonts w:eastAsia="宋体"/>
                <w:kern w:val="2"/>
                <w:lang w:eastAsia="ja-JP"/>
              </w:rPr>
              <w:t xml:space="preserve"> triggered by single RRC HO command, which of following options is in line with RAN2 definition when UE fails to synchronize to the expected </w:t>
            </w:r>
            <w:proofErr w:type="spellStart"/>
            <w:r w:rsidRPr="00F230AC">
              <w:rPr>
                <w:rFonts w:eastAsia="宋体"/>
                <w:kern w:val="2"/>
                <w:lang w:eastAsia="ja-JP"/>
              </w:rPr>
              <w:t>PSCell</w:t>
            </w:r>
            <w:proofErr w:type="spellEnd"/>
            <w:r w:rsidRPr="00F230AC">
              <w:rPr>
                <w:rFonts w:eastAsia="宋体"/>
                <w:kern w:val="2"/>
                <w:lang w:eastAsia="ja-JP"/>
              </w:rPr>
              <w:t>?</w:t>
            </w:r>
          </w:p>
          <w:p w:rsidR="004F690C" w:rsidRPr="004F690C" w:rsidRDefault="004F690C" w:rsidP="004F690C">
            <w:pPr>
              <w:spacing w:before="120" w:line="259" w:lineRule="auto"/>
              <w:jc w:val="both"/>
              <w:rPr>
                <w:rFonts w:ascii="Arial" w:hAnsi="Arial" w:cs="Arial"/>
                <w:lang w:val="en-US" w:eastAsia="zh-CN"/>
              </w:rPr>
            </w:pPr>
            <w:r w:rsidRPr="00F230AC">
              <w:rPr>
                <w:rFonts w:ascii="Arial" w:hAnsi="Arial" w:cs="Arial"/>
                <w:lang w:val="en-US" w:eastAsia="zh-CN"/>
              </w:rPr>
              <w:t xml:space="preserve">RAN2’s answer is Option 1. In case of MN handover with </w:t>
            </w:r>
            <w:proofErr w:type="spellStart"/>
            <w:r w:rsidRPr="00F230AC">
              <w:rPr>
                <w:rFonts w:ascii="Arial" w:hAnsi="Arial" w:cs="Arial"/>
                <w:lang w:val="en-US" w:eastAsia="zh-CN"/>
              </w:rPr>
              <w:t>PSCell</w:t>
            </w:r>
            <w:proofErr w:type="spellEnd"/>
            <w:r w:rsidRPr="00F230AC">
              <w:rPr>
                <w:rFonts w:ascii="Arial" w:hAnsi="Arial" w:cs="Arial"/>
                <w:lang w:val="en-US" w:eastAsia="zh-CN"/>
              </w:rPr>
              <w:t xml:space="preserve"> change, and UE fails to synchronize to the target </w:t>
            </w:r>
            <w:proofErr w:type="spellStart"/>
            <w:r w:rsidRPr="00F230AC">
              <w:rPr>
                <w:rFonts w:ascii="Arial" w:hAnsi="Arial" w:cs="Arial"/>
                <w:lang w:val="en-US" w:eastAsia="zh-CN"/>
              </w:rPr>
              <w:t>PSCell</w:t>
            </w:r>
            <w:proofErr w:type="spellEnd"/>
            <w:r w:rsidRPr="00F230AC">
              <w:rPr>
                <w:rFonts w:ascii="Arial" w:hAnsi="Arial" w:cs="Arial"/>
                <w:lang w:val="en-US" w:eastAsia="zh-CN"/>
              </w:rPr>
              <w:t xml:space="preserve">, </w:t>
            </w:r>
            <w:r>
              <w:rPr>
                <w:rFonts w:ascii="Arial" w:hAnsi="Arial" w:cs="Arial"/>
                <w:lang w:val="en-US" w:eastAsia="zh-CN"/>
              </w:rPr>
              <w:t xml:space="preserve">the </w:t>
            </w:r>
            <w:r w:rsidRPr="00F230AC">
              <w:rPr>
                <w:rFonts w:ascii="Arial" w:hAnsi="Arial" w:cs="Arial"/>
                <w:lang w:val="en-US" w:eastAsia="zh-CN"/>
              </w:rPr>
              <w:t xml:space="preserve">UE can still access to target </w:t>
            </w:r>
            <w:proofErr w:type="spellStart"/>
            <w:r w:rsidRPr="00F230AC">
              <w:rPr>
                <w:rFonts w:ascii="Arial" w:hAnsi="Arial" w:cs="Arial"/>
                <w:lang w:val="en-US" w:eastAsia="zh-CN"/>
              </w:rPr>
              <w:t>PCell</w:t>
            </w:r>
            <w:proofErr w:type="spellEnd"/>
            <w:r>
              <w:rPr>
                <w:rFonts w:ascii="Arial" w:hAnsi="Arial" w:cs="Arial"/>
                <w:lang w:val="en-US" w:eastAsia="zh-CN"/>
              </w:rPr>
              <w:t>, and triggers</w:t>
            </w:r>
            <w:r w:rsidRPr="00F230AC">
              <w:rPr>
                <w:rFonts w:ascii="Arial" w:hAnsi="Arial" w:cs="Arial"/>
                <w:lang w:val="en-US" w:eastAsia="zh-CN"/>
              </w:rPr>
              <w:t xml:space="preserve"> SCG failure</w:t>
            </w:r>
            <w:r>
              <w:rPr>
                <w:rFonts w:ascii="Arial" w:hAnsi="Arial" w:cs="Arial"/>
                <w:lang w:val="en-US" w:eastAsia="zh-CN"/>
              </w:rPr>
              <w:t xml:space="preserve"> by sending</w:t>
            </w:r>
            <w:r w:rsidRPr="00F230AC">
              <w:rPr>
                <w:rFonts w:ascii="Arial" w:hAnsi="Arial" w:cs="Arial"/>
                <w:lang w:val="en-US" w:eastAsia="zh-CN"/>
              </w:rPr>
              <w:t xml:space="preserve"> </w:t>
            </w:r>
            <w:proofErr w:type="spellStart"/>
            <w:r w:rsidRPr="00F230AC">
              <w:rPr>
                <w:rFonts w:ascii="Arial" w:hAnsi="Arial" w:cs="Arial"/>
                <w:lang w:val="en-US" w:eastAsia="zh-CN"/>
              </w:rPr>
              <w:t>SCGFailureInformation</w:t>
            </w:r>
            <w:proofErr w:type="spellEnd"/>
            <w:r w:rsidRPr="00F230AC">
              <w:rPr>
                <w:rFonts w:ascii="Arial" w:hAnsi="Arial" w:cs="Arial"/>
                <w:lang w:val="en-US" w:eastAsia="zh-CN"/>
              </w:rPr>
              <w:t xml:space="preserve"> to target </w:t>
            </w:r>
            <w:proofErr w:type="spellStart"/>
            <w:r w:rsidRPr="00F230AC">
              <w:rPr>
                <w:rFonts w:ascii="Arial" w:hAnsi="Arial" w:cs="Arial"/>
                <w:lang w:val="en-US" w:eastAsia="zh-CN"/>
              </w:rPr>
              <w:t>PCell</w:t>
            </w:r>
            <w:proofErr w:type="spellEnd"/>
            <w:r w:rsidRPr="00F230AC">
              <w:rPr>
                <w:rFonts w:ascii="Arial" w:hAnsi="Arial" w:cs="Arial"/>
                <w:lang w:val="en-US" w:eastAsia="zh-CN"/>
              </w:rPr>
              <w:t xml:space="preserve">. In this case, </w:t>
            </w:r>
            <w:r>
              <w:rPr>
                <w:rFonts w:ascii="Arial" w:hAnsi="Arial" w:cs="Arial"/>
                <w:lang w:val="en-US" w:eastAsia="zh-CN"/>
              </w:rPr>
              <w:t xml:space="preserve">the SCG configuration (including the configuration for </w:t>
            </w:r>
            <w:proofErr w:type="spellStart"/>
            <w:r>
              <w:rPr>
                <w:rFonts w:ascii="Arial" w:hAnsi="Arial" w:cs="Arial"/>
                <w:lang w:val="en-US" w:eastAsia="zh-CN"/>
              </w:rPr>
              <w:t>PSCell</w:t>
            </w:r>
            <w:proofErr w:type="spellEnd"/>
            <w:r>
              <w:rPr>
                <w:rFonts w:ascii="Arial" w:hAnsi="Arial" w:cs="Arial"/>
                <w:lang w:val="en-US" w:eastAsia="zh-CN"/>
              </w:rPr>
              <w:t>) is kept and all SCG transmissions are suspended</w:t>
            </w:r>
            <w:r w:rsidRPr="00F230AC">
              <w:rPr>
                <w:rFonts w:ascii="Arial" w:hAnsi="Arial" w:cs="Arial"/>
                <w:lang w:val="en-US" w:eastAsia="zh-CN"/>
              </w:rPr>
              <w:t xml:space="preserve">, it is up to target MN to decide whether to reconfigure/release SCG after receiving </w:t>
            </w:r>
            <w:proofErr w:type="spellStart"/>
            <w:r w:rsidRPr="00F230AC">
              <w:rPr>
                <w:rFonts w:ascii="Arial" w:hAnsi="Arial" w:cs="Arial"/>
                <w:lang w:val="en-US" w:eastAsia="zh-CN"/>
              </w:rPr>
              <w:t>SCGFailureInformatio</w:t>
            </w:r>
            <w:r>
              <w:rPr>
                <w:rFonts w:ascii="Arial" w:hAnsi="Arial" w:cs="Arial"/>
                <w:lang w:val="en-US" w:eastAsia="zh-CN"/>
              </w:rPr>
              <w:t>n</w:t>
            </w:r>
            <w:proofErr w:type="spellEnd"/>
            <w:r>
              <w:rPr>
                <w:rFonts w:ascii="Arial" w:hAnsi="Arial" w:cs="Arial"/>
                <w:lang w:val="en-US" w:eastAsia="zh-CN"/>
              </w:rPr>
              <w:t xml:space="preserve"> message from the UE. </w:t>
            </w:r>
          </w:p>
        </w:tc>
      </w:tr>
    </w:tbl>
    <w:p w:rsidR="004F690C" w:rsidRDefault="004F690C" w:rsidP="00290ED1"/>
    <w:p w:rsidR="004F690C" w:rsidRDefault="004F690C" w:rsidP="005572C6">
      <w:pPr>
        <w:jc w:val="both"/>
      </w:pPr>
      <w:r>
        <w:t xml:space="preserve">So when UE synchronizes to the </w:t>
      </w:r>
      <w:proofErr w:type="spellStart"/>
      <w:r>
        <w:t>PCell</w:t>
      </w:r>
      <w:proofErr w:type="spellEnd"/>
      <w:r>
        <w:t xml:space="preserve"> successfully, the only difference for sequential operation is that UE will start the </w:t>
      </w:r>
      <w:proofErr w:type="spellStart"/>
      <w:r>
        <w:t>PSCell</w:t>
      </w:r>
      <w:proofErr w:type="spellEnd"/>
      <w:r>
        <w:t xml:space="preserve"> addition/change later than the parallel operation. When UE fails to synchronize to the </w:t>
      </w:r>
      <w:proofErr w:type="spellStart"/>
      <w:r>
        <w:t>PSCell</w:t>
      </w:r>
      <w:proofErr w:type="spellEnd"/>
      <w:r>
        <w:t xml:space="preserve">, UE will utilize the SCG failure procedure to notify the situation to NW. When UE fails to synchronize to the </w:t>
      </w:r>
      <w:proofErr w:type="spellStart"/>
      <w:r>
        <w:t>PCell</w:t>
      </w:r>
      <w:proofErr w:type="spellEnd"/>
      <w:r>
        <w:t>, then</w:t>
      </w:r>
      <w:r w:rsidR="001E0517">
        <w:t xml:space="preserve"> the benefits of sequential operation is UE will not start the procedure of </w:t>
      </w:r>
      <w:proofErr w:type="spellStart"/>
      <w:r w:rsidR="001E0517">
        <w:t>PSCell</w:t>
      </w:r>
      <w:proofErr w:type="spellEnd"/>
      <w:r w:rsidR="001E0517">
        <w:t xml:space="preserve"> addition/change at very beginning, then the power consumption for this particular procedure maybe saved. However, HO failure should not be the primary scenarios to be considered when defining the corresponding RRM requirements. And when UE receives the HO with </w:t>
      </w:r>
      <w:proofErr w:type="spellStart"/>
      <w:r w:rsidR="001E0517">
        <w:t>PSCell</w:t>
      </w:r>
      <w:proofErr w:type="spellEnd"/>
      <w:r w:rsidR="001E0517">
        <w:t xml:space="preserve"> via a RRC message, all serving CCs are released, then for a DC capable UE, UE shall be able to perform the synchronization to </w:t>
      </w:r>
      <w:proofErr w:type="spellStart"/>
      <w:r w:rsidR="001E0517">
        <w:t>PCell</w:t>
      </w:r>
      <w:proofErr w:type="spellEnd"/>
      <w:r w:rsidR="001E0517">
        <w:t xml:space="preserve"> and </w:t>
      </w:r>
      <w:proofErr w:type="spellStart"/>
      <w:r w:rsidR="001E0517">
        <w:t>PSCell</w:t>
      </w:r>
      <w:proofErr w:type="spellEnd"/>
      <w:r w:rsidR="001E0517">
        <w:t xml:space="preserve"> simultaneously. </w:t>
      </w:r>
    </w:p>
    <w:p w:rsidR="001E0517" w:rsidRPr="00260BD1" w:rsidRDefault="00260BD1" w:rsidP="005572C6">
      <w:pPr>
        <w:jc w:val="both"/>
        <w:rPr>
          <w:b/>
        </w:rPr>
      </w:pPr>
      <w:r w:rsidRPr="00260BD1">
        <w:rPr>
          <w:b/>
        </w:rPr>
        <w:lastRenderedPageBreak/>
        <w:t xml:space="preserve">Proposal 2: RAN4 to define HO with </w:t>
      </w:r>
      <w:proofErr w:type="spellStart"/>
      <w:r w:rsidRPr="00260BD1">
        <w:rPr>
          <w:b/>
        </w:rPr>
        <w:t>PSCell</w:t>
      </w:r>
      <w:proofErr w:type="spellEnd"/>
      <w:r w:rsidRPr="00260BD1">
        <w:rPr>
          <w:b/>
        </w:rPr>
        <w:t xml:space="preserve"> requirements based on parallel processing assumption.</w:t>
      </w:r>
    </w:p>
    <w:p w:rsidR="00260BD1" w:rsidRPr="00290ED1" w:rsidRDefault="00260BD1" w:rsidP="005572C6">
      <w:pPr>
        <w:jc w:val="both"/>
      </w:pPr>
      <w:r>
        <w:t xml:space="preserve">With proposal 2, we could further consider whether there is some particular procedure should be considered jointly or any extra delay shall be included. </w:t>
      </w:r>
    </w:p>
    <w:p w:rsidR="000468E1" w:rsidRDefault="00260BD1" w:rsidP="005572C6">
      <w:pPr>
        <w:jc w:val="both"/>
        <w:rPr>
          <w:rFonts w:eastAsiaTheme="minorEastAsia"/>
          <w:lang w:eastAsia="zh-CN"/>
        </w:rPr>
      </w:pPr>
      <w:r>
        <w:rPr>
          <w:rFonts w:eastAsiaTheme="minorEastAsia"/>
          <w:lang w:eastAsia="zh-CN"/>
        </w:rPr>
        <w:t xml:space="preserve">One major issue is about the order of RACH to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and whether UE could perform RACH simultaneously. Companies stated that there is restrictions in RAN2 spec that UE shall do RACH to </w:t>
      </w:r>
      <w:proofErr w:type="spellStart"/>
      <w:r>
        <w:rPr>
          <w:rFonts w:eastAsiaTheme="minorEastAsia"/>
          <w:lang w:eastAsia="zh-CN"/>
        </w:rPr>
        <w:t>PCell</w:t>
      </w:r>
      <w:proofErr w:type="spellEnd"/>
      <w:r>
        <w:rPr>
          <w:rFonts w:eastAsiaTheme="minorEastAsia"/>
          <w:lang w:eastAsia="zh-CN"/>
        </w:rPr>
        <w:t xml:space="preserve"> before </w:t>
      </w:r>
      <w:proofErr w:type="spellStart"/>
      <w:r>
        <w:rPr>
          <w:rFonts w:eastAsiaTheme="minorEastAsia"/>
          <w:lang w:eastAsia="zh-CN"/>
        </w:rPr>
        <w:t>PSCell</w:t>
      </w:r>
      <w:proofErr w:type="spellEnd"/>
      <w:r>
        <w:rPr>
          <w:rFonts w:eastAsiaTheme="minorEastAsia"/>
          <w:lang w:eastAsia="zh-CN"/>
        </w:rPr>
        <w:t xml:space="preserve">. After checking the RAN2’s spec, we fails to find </w:t>
      </w:r>
      <w:r w:rsidR="00EB6913">
        <w:rPr>
          <w:rFonts w:eastAsiaTheme="minorEastAsia"/>
          <w:lang w:eastAsia="zh-CN"/>
        </w:rPr>
        <w:t xml:space="preserve">such specifications. And based on the RAN2’s LS reply, it could also be observed that it is possible that UE can initiate the RACH process to </w:t>
      </w:r>
      <w:proofErr w:type="spellStart"/>
      <w:r w:rsidR="00EB6913">
        <w:rPr>
          <w:rFonts w:eastAsiaTheme="minorEastAsia"/>
          <w:lang w:eastAsia="zh-CN"/>
        </w:rPr>
        <w:t>PSCell</w:t>
      </w:r>
      <w:proofErr w:type="spellEnd"/>
      <w:r w:rsidR="00EB6913">
        <w:rPr>
          <w:rFonts w:eastAsiaTheme="minorEastAsia"/>
          <w:lang w:eastAsia="zh-CN"/>
        </w:rPr>
        <w:t xml:space="preserve"> before RACH to </w:t>
      </w:r>
      <w:proofErr w:type="spellStart"/>
      <w:r w:rsidR="00EB6913">
        <w:rPr>
          <w:rFonts w:eastAsiaTheme="minorEastAsia"/>
          <w:lang w:eastAsia="zh-CN"/>
        </w:rPr>
        <w:t>PCell</w:t>
      </w:r>
      <w:proofErr w:type="spellEnd"/>
      <w:r w:rsidR="00EB6913">
        <w:rPr>
          <w:rFonts w:eastAsiaTheme="minorEastAsia"/>
          <w:lang w:eastAsia="zh-CN"/>
        </w:rPr>
        <w:t xml:space="preserve">. Another issue is about whether to include extra delay uncertainty if for RACH collision cases. As discussed in the last meeting, it could happen that the RO to </w:t>
      </w:r>
      <w:proofErr w:type="spellStart"/>
      <w:r w:rsidR="00EB6913">
        <w:rPr>
          <w:rFonts w:eastAsiaTheme="minorEastAsia"/>
          <w:lang w:eastAsia="zh-CN"/>
        </w:rPr>
        <w:t>PCell</w:t>
      </w:r>
      <w:proofErr w:type="spellEnd"/>
      <w:r w:rsidR="00EB6913">
        <w:rPr>
          <w:rFonts w:eastAsiaTheme="minorEastAsia"/>
          <w:lang w:eastAsia="zh-CN"/>
        </w:rPr>
        <w:t xml:space="preserve"> and RO to </w:t>
      </w:r>
      <w:proofErr w:type="spellStart"/>
      <w:r w:rsidR="00EB6913">
        <w:rPr>
          <w:rFonts w:eastAsiaTheme="minorEastAsia"/>
          <w:lang w:eastAsia="zh-CN"/>
        </w:rPr>
        <w:t>PSCell</w:t>
      </w:r>
      <w:proofErr w:type="spellEnd"/>
      <w:r w:rsidR="00EB6913">
        <w:rPr>
          <w:rFonts w:eastAsiaTheme="minorEastAsia"/>
          <w:lang w:eastAsia="zh-CN"/>
        </w:rPr>
        <w:t xml:space="preserve"> are overlapped in time domain, and due to the </w:t>
      </w:r>
      <w:r w:rsidR="000468E1">
        <w:rPr>
          <w:rFonts w:eastAsiaTheme="minorEastAsia"/>
          <w:lang w:eastAsia="zh-CN"/>
        </w:rPr>
        <w:t>power limitation, UE does not perform transmission in SCG in EN-DC and MCG in NE-DC depending on UE capability. The corresponding specification is shown below for EN-DC case in TS 38.213:</w:t>
      </w:r>
    </w:p>
    <w:tbl>
      <w:tblPr>
        <w:tblStyle w:val="a7"/>
        <w:tblW w:w="0" w:type="auto"/>
        <w:tblLook w:val="04A0" w:firstRow="1" w:lastRow="0" w:firstColumn="1" w:lastColumn="0" w:noHBand="0" w:noVBand="1"/>
      </w:tblPr>
      <w:tblGrid>
        <w:gridCol w:w="9562"/>
      </w:tblGrid>
      <w:tr w:rsidR="000468E1" w:rsidTr="000468E1">
        <w:tc>
          <w:tcPr>
            <w:tcW w:w="9562" w:type="dxa"/>
          </w:tcPr>
          <w:p w:rsidR="000468E1" w:rsidRPr="000468E1" w:rsidRDefault="000468E1" w:rsidP="000468E1">
            <w:pPr>
              <w:rPr>
                <w:rFonts w:eastAsiaTheme="minorEastAsia"/>
                <w:lang w:val="en-US" w:eastAsia="zh-CN"/>
              </w:rPr>
            </w:pPr>
            <w:r w:rsidRPr="000468E1">
              <w:rPr>
                <w:rFonts w:eastAsiaTheme="minorEastAsia"/>
                <w:lang w:val="x-none" w:eastAsia="zh-CN"/>
              </w:rPr>
              <w:tab/>
              <w:t xml:space="preserve">If the UE </w:t>
            </w:r>
            <w:r w:rsidRPr="000468E1">
              <w:rPr>
                <w:rFonts w:eastAsiaTheme="minorEastAsia"/>
                <w:lang w:val="en-US" w:eastAsia="zh-CN"/>
              </w:rPr>
              <w:t xml:space="preserve">is </w:t>
            </w:r>
            <w:r w:rsidRPr="000468E1">
              <w:rPr>
                <w:rFonts w:eastAsiaTheme="minorEastAsia"/>
                <w:lang w:val="x-none" w:eastAsia="zh-CN"/>
              </w:rPr>
              <w:t xml:space="preserve">configured with reference TDD configuration </w:t>
            </w:r>
            <w:r w:rsidRPr="000468E1">
              <w:rPr>
                <w:rFonts w:eastAsiaTheme="minorEastAsia"/>
                <w:lang w:val="en-US" w:eastAsia="zh-CN"/>
              </w:rPr>
              <w:t xml:space="preserve">for E-UTRA (by </w:t>
            </w:r>
            <w:r w:rsidRPr="000468E1">
              <w:rPr>
                <w:rFonts w:eastAsiaTheme="minorEastAsia"/>
                <w:i/>
                <w:iCs/>
                <w:lang w:val="x-none" w:eastAsia="zh-CN"/>
              </w:rPr>
              <w:t>tdm-PatternConfig-r15</w:t>
            </w:r>
            <w:r w:rsidRPr="000468E1">
              <w:rPr>
                <w:rFonts w:eastAsiaTheme="minorEastAsia"/>
                <w:lang w:val="en-US" w:eastAsia="zh-CN"/>
              </w:rPr>
              <w:t xml:space="preserve"> or by </w:t>
            </w:r>
            <w:r w:rsidRPr="000468E1">
              <w:rPr>
                <w:rFonts w:eastAsiaTheme="minorEastAsia"/>
                <w:i/>
                <w:iCs/>
                <w:lang w:val="x-none" w:eastAsia="zh-CN"/>
              </w:rPr>
              <w:t>tdm-PatternConfig-r16</w:t>
            </w:r>
            <w:r w:rsidRPr="000468E1">
              <w:rPr>
                <w:rFonts w:eastAsiaTheme="minorEastAsia"/>
                <w:lang w:val="x-none" w:eastAsia="zh-CN"/>
              </w:rPr>
              <w:t xml:space="preserve"> </w:t>
            </w:r>
            <w:r w:rsidRPr="000468E1">
              <w:rPr>
                <w:rFonts w:eastAsiaTheme="minorEastAsia"/>
                <w:lang w:val="en-US" w:eastAsia="zh-CN"/>
              </w:rPr>
              <w:t xml:space="preserve">in </w:t>
            </w:r>
            <w:r w:rsidRPr="000468E1">
              <w:rPr>
                <w:rFonts w:eastAsiaTheme="minorEastAsia"/>
                <w:lang w:val="x-none" w:eastAsia="zh-CN"/>
              </w:rPr>
              <w:t>[13, TS 36.213]</w:t>
            </w:r>
            <w:r w:rsidRPr="000468E1">
              <w:rPr>
                <w:rFonts w:eastAsiaTheme="minorEastAsia"/>
                <w:lang w:val="en-US" w:eastAsia="zh-CN"/>
              </w:rPr>
              <w:t>)</w:t>
            </w:r>
          </w:p>
          <w:p w:rsidR="000468E1" w:rsidRPr="000468E1" w:rsidRDefault="000468E1" w:rsidP="000468E1">
            <w:pPr>
              <w:rPr>
                <w:rFonts w:eastAsiaTheme="minorEastAsia"/>
                <w:lang w:val="x-none" w:eastAsia="zh-CN"/>
              </w:rPr>
            </w:pPr>
            <w:r w:rsidRPr="000468E1">
              <w:rPr>
                <w:rFonts w:eastAsiaTheme="minorEastAsia"/>
                <w:lang w:val="en-US" w:eastAsia="zh-CN"/>
              </w:rPr>
              <w:t>-</w:t>
            </w:r>
            <w:r w:rsidRPr="000468E1">
              <w:rPr>
                <w:rFonts w:eastAsiaTheme="minorEastAsia"/>
                <w:lang w:val="en-US" w:eastAsia="zh-CN"/>
              </w:rPr>
              <w:tab/>
              <w:t xml:space="preserve">If the UE does </w:t>
            </w:r>
            <w:r w:rsidRPr="000468E1">
              <w:rPr>
                <w:rFonts w:eastAsiaTheme="minorEastAsia"/>
                <w:lang w:val="x-none" w:eastAsia="zh-CN"/>
              </w:rPr>
              <w:t>not indicate a capability for dynamic power sharing</w:t>
            </w:r>
            <w:r w:rsidRPr="000468E1">
              <w:rPr>
                <w:rFonts w:eastAsiaTheme="minorEastAsia"/>
                <w:lang w:val="en-US" w:eastAsia="zh-CN"/>
              </w:rPr>
              <w:t xml:space="preserve"> between E-UTRA and NR for EN-DC, </w:t>
            </w:r>
            <w:proofErr w:type="spellStart"/>
            <w:r w:rsidRPr="000468E1">
              <w:rPr>
                <w:rFonts w:eastAsiaTheme="minorEastAsia"/>
                <w:lang w:val="en-US" w:eastAsia="zh-CN"/>
              </w:rPr>
              <w:t>t</w:t>
            </w:r>
            <w:r w:rsidRPr="000468E1">
              <w:rPr>
                <w:rFonts w:eastAsiaTheme="minorEastAsia"/>
                <w:lang w:val="x-none" w:eastAsia="zh-CN"/>
              </w:rPr>
              <w:t>he</w:t>
            </w:r>
            <w:proofErr w:type="spellEnd"/>
            <w:r w:rsidRPr="000468E1">
              <w:rPr>
                <w:rFonts w:eastAsiaTheme="minorEastAsia"/>
                <w:lang w:val="x-none" w:eastAsia="zh-CN"/>
              </w:rPr>
              <w:t xml:space="preserve"> </w:t>
            </w:r>
            <w:r w:rsidRPr="000468E1">
              <w:rPr>
                <w:rFonts w:eastAsiaTheme="minorEastAsia"/>
                <w:highlight w:val="yellow"/>
                <w:lang w:val="x-none" w:eastAsia="zh-CN"/>
              </w:rPr>
              <w:t xml:space="preserve">UE </w:t>
            </w:r>
            <w:r w:rsidRPr="000468E1">
              <w:rPr>
                <w:rFonts w:eastAsiaTheme="minorEastAsia"/>
                <w:highlight w:val="yellow"/>
                <w:lang w:val="en-US" w:eastAsia="zh-CN"/>
              </w:rPr>
              <w:t>does</w:t>
            </w:r>
            <w:r w:rsidRPr="000468E1">
              <w:rPr>
                <w:rFonts w:eastAsiaTheme="minorEastAsia"/>
                <w:highlight w:val="yellow"/>
                <w:lang w:val="x-none" w:eastAsia="zh-CN"/>
              </w:rPr>
              <w:t xml:space="preserve"> not transmit</w:t>
            </w:r>
            <w:r w:rsidRPr="000468E1">
              <w:rPr>
                <w:rFonts w:eastAsiaTheme="minorEastAsia"/>
                <w:lang w:val="x-none" w:eastAsia="zh-CN"/>
              </w:rPr>
              <w:t xml:space="preserve"> in a slot on the SCG</w:t>
            </w:r>
            <w:r w:rsidRPr="000468E1">
              <w:rPr>
                <w:rFonts w:eastAsiaTheme="minorEastAsia"/>
                <w:lang w:val="en-US" w:eastAsia="zh-CN"/>
              </w:rPr>
              <w:t xml:space="preserve"> in FR1</w:t>
            </w:r>
            <w:r w:rsidRPr="000468E1">
              <w:rPr>
                <w:rFonts w:eastAsiaTheme="minorEastAsia"/>
                <w:lang w:val="x-none" w:eastAsia="zh-CN"/>
              </w:rPr>
              <w:t xml:space="preserve"> </w:t>
            </w:r>
            <w:r w:rsidRPr="000468E1">
              <w:rPr>
                <w:rFonts w:eastAsiaTheme="minorEastAsia"/>
                <w:lang w:val="en-US" w:eastAsia="zh-CN"/>
              </w:rPr>
              <w:t>when</w:t>
            </w:r>
            <w:r w:rsidRPr="000468E1">
              <w:rPr>
                <w:rFonts w:eastAsiaTheme="minorEastAsia"/>
                <w:lang w:val="x-none" w:eastAsia="zh-CN"/>
              </w:rPr>
              <w:t xml:space="preserve"> a corresponding </w:t>
            </w:r>
            <w:proofErr w:type="spellStart"/>
            <w:r w:rsidRPr="000468E1">
              <w:rPr>
                <w:rFonts w:eastAsiaTheme="minorEastAsia"/>
                <w:lang w:val="x-none" w:eastAsia="zh-CN"/>
              </w:rPr>
              <w:t>subframe</w:t>
            </w:r>
            <w:proofErr w:type="spellEnd"/>
            <w:r w:rsidRPr="000468E1">
              <w:rPr>
                <w:rFonts w:eastAsiaTheme="minorEastAsia"/>
                <w:lang w:val="x-none" w:eastAsia="zh-CN"/>
              </w:rPr>
              <w:t xml:space="preserve"> on the MCG is an UL </w:t>
            </w:r>
            <w:proofErr w:type="spellStart"/>
            <w:r w:rsidRPr="000468E1">
              <w:rPr>
                <w:rFonts w:eastAsiaTheme="minorEastAsia"/>
                <w:lang w:val="x-none" w:eastAsia="zh-CN"/>
              </w:rPr>
              <w:t>subframe</w:t>
            </w:r>
            <w:proofErr w:type="spellEnd"/>
            <w:r w:rsidRPr="000468E1">
              <w:rPr>
                <w:rFonts w:eastAsiaTheme="minorEastAsia"/>
                <w:lang w:val="x-none" w:eastAsia="zh-CN"/>
              </w:rPr>
              <w:t xml:space="preserve"> in the reference TDD configuration.</w:t>
            </w:r>
          </w:p>
          <w:p w:rsidR="000468E1" w:rsidRPr="000468E1" w:rsidRDefault="000468E1" w:rsidP="005C7BAF">
            <w:pPr>
              <w:rPr>
                <w:rFonts w:eastAsiaTheme="minorEastAsia"/>
                <w:lang w:val="x-none" w:eastAsia="zh-CN"/>
              </w:rPr>
            </w:pPr>
            <w:r w:rsidRPr="000468E1">
              <w:rPr>
                <w:rFonts w:eastAsiaTheme="minorEastAsia"/>
                <w:lang w:val="en-US" w:eastAsia="zh-CN"/>
              </w:rPr>
              <w:t>-</w:t>
            </w:r>
            <w:r w:rsidRPr="000468E1">
              <w:rPr>
                <w:rFonts w:eastAsiaTheme="minorEastAsia"/>
                <w:lang w:val="en-US" w:eastAsia="zh-CN"/>
              </w:rPr>
              <w:tab/>
              <w:t xml:space="preserve">If </w:t>
            </w:r>
            <w:r w:rsidRPr="000468E1">
              <w:rPr>
                <w:rFonts w:eastAsiaTheme="minorEastAsia"/>
                <w:lang w:val="x-none" w:eastAsia="zh-CN"/>
              </w:rPr>
              <w:t xml:space="preserve">the UE indicates a capability for dynamic power sharing between E-UTRA and NR for EN-DC, and does not indicate a capability </w:t>
            </w:r>
            <w:proofErr w:type="spellStart"/>
            <w:r w:rsidRPr="000468E1">
              <w:rPr>
                <w:rFonts w:eastAsiaTheme="minorEastAsia"/>
                <w:i/>
                <w:iCs/>
                <w:lang w:val="x-none" w:eastAsia="zh-CN"/>
              </w:rPr>
              <w:t>uplinkTxSwitching-OptionSupport</w:t>
            </w:r>
            <w:proofErr w:type="spellEnd"/>
            <w:r w:rsidRPr="000468E1">
              <w:rPr>
                <w:rFonts w:eastAsiaTheme="minorEastAsia"/>
                <w:i/>
                <w:iCs/>
                <w:lang w:val="en-US" w:eastAsia="zh-CN"/>
              </w:rPr>
              <w:t xml:space="preserve"> = </w:t>
            </w:r>
            <w:proofErr w:type="spellStart"/>
            <w:r w:rsidRPr="000468E1">
              <w:rPr>
                <w:rFonts w:eastAsiaTheme="minorEastAsia"/>
                <w:i/>
                <w:iCs/>
                <w:lang w:val="en-US" w:eastAsia="zh-CN"/>
              </w:rPr>
              <w:t>dualUL</w:t>
            </w:r>
            <w:proofErr w:type="spellEnd"/>
            <w:r w:rsidRPr="000468E1">
              <w:rPr>
                <w:rFonts w:eastAsiaTheme="minorEastAsia"/>
                <w:lang w:val="x-none" w:eastAsia="zh-CN"/>
              </w:rPr>
              <w:t xml:space="preserve"> in [16, TS 38.306], and is configured with </w:t>
            </w:r>
            <w:r w:rsidRPr="000468E1">
              <w:rPr>
                <w:rFonts w:eastAsiaTheme="minorEastAsia"/>
                <w:i/>
                <w:iCs/>
                <w:lang w:val="x-none" w:eastAsia="zh-CN"/>
              </w:rPr>
              <w:t>tdm-PatternConfig-r16</w:t>
            </w:r>
            <w:r w:rsidRPr="000468E1">
              <w:rPr>
                <w:rFonts w:eastAsiaTheme="minorEastAsia"/>
                <w:lang w:val="x-none" w:eastAsia="zh-CN"/>
              </w:rPr>
              <w:t xml:space="preserve">, the UE does not transmit on the SCG in FR1 when the UE has overlapped transmission on a </w:t>
            </w:r>
            <w:proofErr w:type="spellStart"/>
            <w:r w:rsidRPr="000468E1">
              <w:rPr>
                <w:rFonts w:eastAsiaTheme="minorEastAsia"/>
                <w:lang w:val="x-none" w:eastAsia="zh-CN"/>
              </w:rPr>
              <w:t>subframe</w:t>
            </w:r>
            <w:proofErr w:type="spellEnd"/>
            <w:r w:rsidRPr="000468E1">
              <w:rPr>
                <w:rFonts w:eastAsiaTheme="minorEastAsia"/>
                <w:lang w:val="x-none" w:eastAsia="zh-CN"/>
              </w:rPr>
              <w:t xml:space="preserve"> on the MCG.</w:t>
            </w:r>
          </w:p>
        </w:tc>
      </w:tr>
    </w:tbl>
    <w:p w:rsidR="005C7BAF" w:rsidRDefault="000468E1" w:rsidP="005572C6">
      <w:pPr>
        <w:jc w:val="both"/>
        <w:rPr>
          <w:rFonts w:eastAsiaTheme="minorEastAsia"/>
          <w:lang w:eastAsia="zh-CN"/>
        </w:rPr>
      </w:pPr>
      <w:r>
        <w:rPr>
          <w:rFonts w:eastAsiaTheme="minorEastAsia"/>
          <w:lang w:eastAsia="zh-CN"/>
        </w:rPr>
        <w:br/>
        <w:t>Then based on the parallel processing assumption, the extra delay uncertainty of RACH to NR may be included for EN-DC and NE-DC.</w:t>
      </w:r>
    </w:p>
    <w:p w:rsidR="000468E1" w:rsidRPr="000468E1" w:rsidRDefault="000468E1" w:rsidP="005572C6">
      <w:pPr>
        <w:jc w:val="both"/>
        <w:rPr>
          <w:rFonts w:eastAsiaTheme="minorEastAsia"/>
          <w:b/>
          <w:lang w:eastAsia="zh-CN"/>
        </w:rPr>
      </w:pPr>
      <w:r w:rsidRPr="000468E1">
        <w:rPr>
          <w:rFonts w:eastAsiaTheme="minorEastAsia"/>
          <w:b/>
          <w:lang w:eastAsia="zh-CN"/>
        </w:rPr>
        <w:t>Observation</w:t>
      </w:r>
      <w:r w:rsidR="00E523A7">
        <w:rPr>
          <w:rFonts w:eastAsiaTheme="minorEastAsia"/>
          <w:b/>
          <w:lang w:eastAsia="zh-CN"/>
        </w:rPr>
        <w:t xml:space="preserve"> 2</w:t>
      </w:r>
      <w:r w:rsidRPr="000468E1">
        <w:rPr>
          <w:rFonts w:eastAsiaTheme="minorEastAsia"/>
          <w:b/>
          <w:lang w:eastAsia="zh-CN"/>
        </w:rPr>
        <w:t>: Based on the parallel processing assumption, the extra delay uncertainty of RACH to NR could be included for EN-DC and NE-DC.</w:t>
      </w:r>
    </w:p>
    <w:p w:rsidR="000468E1" w:rsidRDefault="000468E1" w:rsidP="005572C6">
      <w:pPr>
        <w:jc w:val="both"/>
        <w:rPr>
          <w:rFonts w:eastAsiaTheme="minorEastAsia"/>
          <w:lang w:eastAsia="zh-CN"/>
        </w:rPr>
      </w:pPr>
      <w:r>
        <w:rPr>
          <w:rFonts w:eastAsiaTheme="minorEastAsia"/>
          <w:lang w:eastAsia="zh-CN"/>
        </w:rPr>
        <w:t xml:space="preserve">Regarding the order of RACH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if there is clear restriction that RACH to </w:t>
      </w:r>
      <w:proofErr w:type="spellStart"/>
      <w:r>
        <w:rPr>
          <w:rFonts w:eastAsiaTheme="minorEastAsia"/>
          <w:lang w:eastAsia="zh-CN"/>
        </w:rPr>
        <w:t>PSCell</w:t>
      </w:r>
      <w:proofErr w:type="spellEnd"/>
      <w:r>
        <w:rPr>
          <w:rFonts w:eastAsiaTheme="minorEastAsia"/>
          <w:lang w:eastAsia="zh-CN"/>
        </w:rPr>
        <w:t xml:space="preserve"> shall be performed after RACH to </w:t>
      </w:r>
      <w:proofErr w:type="spellStart"/>
      <w:r>
        <w:rPr>
          <w:rFonts w:eastAsiaTheme="minorEastAsia"/>
          <w:lang w:eastAsia="zh-CN"/>
        </w:rPr>
        <w:t>PCell</w:t>
      </w:r>
      <w:proofErr w:type="spellEnd"/>
      <w:r>
        <w:rPr>
          <w:rFonts w:eastAsiaTheme="minorEastAsia"/>
          <w:lang w:eastAsia="zh-CN"/>
        </w:rPr>
        <w:t xml:space="preserve">, then the delay uncertainty for RACH to </w:t>
      </w:r>
      <w:proofErr w:type="spellStart"/>
      <w:r>
        <w:rPr>
          <w:rFonts w:eastAsiaTheme="minorEastAsia"/>
          <w:lang w:eastAsia="zh-CN"/>
        </w:rPr>
        <w:t>PSCell</w:t>
      </w:r>
      <w:proofErr w:type="spellEnd"/>
      <w:r>
        <w:rPr>
          <w:rFonts w:eastAsiaTheme="minorEastAsia"/>
          <w:lang w:eastAsia="zh-CN"/>
        </w:rPr>
        <w:t xml:space="preserve"> may be considered. But it should be confirmed by RAN2 as the question is asked in the LS.</w:t>
      </w:r>
    </w:p>
    <w:p w:rsidR="000468E1" w:rsidRPr="000468E1" w:rsidRDefault="000468E1" w:rsidP="005572C6">
      <w:pPr>
        <w:jc w:val="both"/>
        <w:rPr>
          <w:rFonts w:eastAsiaTheme="minorEastAsia"/>
          <w:b/>
          <w:lang w:eastAsia="zh-CN"/>
        </w:rPr>
      </w:pPr>
      <w:r w:rsidRPr="000468E1">
        <w:rPr>
          <w:rFonts w:eastAsiaTheme="minorEastAsia"/>
          <w:b/>
          <w:lang w:eastAsia="zh-CN"/>
        </w:rPr>
        <w:t xml:space="preserve">Proposal 3: Wait for LS reply from RAN2 about whether there is strict order of RACH to </w:t>
      </w:r>
      <w:proofErr w:type="spellStart"/>
      <w:r w:rsidRPr="000468E1">
        <w:rPr>
          <w:rFonts w:eastAsiaTheme="minorEastAsia"/>
          <w:b/>
          <w:lang w:eastAsia="zh-CN"/>
        </w:rPr>
        <w:t>PCell</w:t>
      </w:r>
      <w:proofErr w:type="spellEnd"/>
      <w:r w:rsidRPr="000468E1">
        <w:rPr>
          <w:rFonts w:eastAsiaTheme="minorEastAsia"/>
          <w:b/>
          <w:lang w:eastAsia="zh-CN"/>
        </w:rPr>
        <w:t xml:space="preserve"> and RACH to </w:t>
      </w:r>
      <w:proofErr w:type="spellStart"/>
      <w:r w:rsidRPr="000468E1">
        <w:rPr>
          <w:rFonts w:eastAsiaTheme="minorEastAsia"/>
          <w:b/>
          <w:lang w:eastAsia="zh-CN"/>
        </w:rPr>
        <w:t>PSCell</w:t>
      </w:r>
      <w:proofErr w:type="spellEnd"/>
      <w:r w:rsidRPr="000468E1">
        <w:rPr>
          <w:rFonts w:eastAsiaTheme="minorEastAsia"/>
          <w:b/>
          <w:lang w:eastAsia="zh-CN"/>
        </w:rPr>
        <w:t xml:space="preserve"> before considering the RACH </w:t>
      </w:r>
      <w:r w:rsidR="006C6848">
        <w:rPr>
          <w:rFonts w:eastAsiaTheme="minorEastAsia"/>
          <w:b/>
          <w:lang w:eastAsia="zh-CN"/>
        </w:rPr>
        <w:t xml:space="preserve">delay </w:t>
      </w:r>
      <w:r w:rsidRPr="000468E1">
        <w:rPr>
          <w:rFonts w:eastAsiaTheme="minorEastAsia"/>
          <w:b/>
          <w:lang w:eastAsia="zh-CN"/>
        </w:rPr>
        <w:t>uncertainty.</w:t>
      </w:r>
    </w:p>
    <w:p w:rsidR="006C6848" w:rsidRDefault="006C6848" w:rsidP="005572C6">
      <w:pPr>
        <w:jc w:val="both"/>
        <w:rPr>
          <w:rFonts w:eastAsiaTheme="minorEastAsia"/>
          <w:lang w:eastAsia="zh-CN"/>
        </w:rPr>
      </w:pPr>
      <w:r>
        <w:rPr>
          <w:rFonts w:eastAsiaTheme="minorEastAsia"/>
          <w:lang w:eastAsia="zh-CN"/>
        </w:rPr>
        <w:t xml:space="preserve">Based on the parallel processing assumption, we further analyse whether extra delay shall be considered for each particular procedures during the HO with </w:t>
      </w:r>
      <w:proofErr w:type="spellStart"/>
      <w:r>
        <w:rPr>
          <w:rFonts w:eastAsiaTheme="minorEastAsia"/>
          <w:lang w:eastAsia="zh-CN"/>
        </w:rPr>
        <w:t>PSCell</w:t>
      </w:r>
      <w:proofErr w:type="spellEnd"/>
      <w:r>
        <w:rPr>
          <w:rFonts w:eastAsiaTheme="minorEastAsia"/>
          <w:lang w:eastAsia="zh-CN"/>
        </w:rPr>
        <w:t xml:space="preserve"> addition. First for the RRC processing delay, the question is also clearly answered in the LS reply as follow:</w:t>
      </w:r>
    </w:p>
    <w:p w:rsidR="006C6848" w:rsidRPr="000468E1" w:rsidRDefault="006C6848" w:rsidP="005C7BAF">
      <w:pPr>
        <w:rPr>
          <w:rFonts w:eastAsiaTheme="minorEastAsia"/>
          <w:lang w:eastAsia="zh-CN"/>
        </w:rPr>
      </w:pPr>
      <w:r>
        <w:rPr>
          <w:rFonts w:eastAsiaTheme="minorEastAsia"/>
          <w:lang w:eastAsia="zh-CN"/>
        </w:rPr>
        <w:t xml:space="preserve"> </w:t>
      </w:r>
    </w:p>
    <w:tbl>
      <w:tblPr>
        <w:tblStyle w:val="a7"/>
        <w:tblW w:w="0" w:type="auto"/>
        <w:tblLook w:val="04A0" w:firstRow="1" w:lastRow="0" w:firstColumn="1" w:lastColumn="0" w:noHBand="0" w:noVBand="1"/>
      </w:tblPr>
      <w:tblGrid>
        <w:gridCol w:w="9562"/>
      </w:tblGrid>
      <w:tr w:rsidR="006C6848" w:rsidTr="006C6848">
        <w:tc>
          <w:tcPr>
            <w:tcW w:w="9562" w:type="dxa"/>
          </w:tcPr>
          <w:p w:rsidR="006C6848" w:rsidRPr="00F230AC" w:rsidRDefault="006C6848" w:rsidP="006C6848">
            <w:pPr>
              <w:spacing w:before="120" w:line="259" w:lineRule="auto"/>
              <w:jc w:val="both"/>
              <w:rPr>
                <w:rFonts w:ascii="Arial" w:hAnsi="Arial" w:cs="Arial"/>
                <w:lang w:val="en-US" w:eastAsia="zh-CN"/>
              </w:rPr>
            </w:pPr>
            <w:r w:rsidRPr="00F230AC">
              <w:rPr>
                <w:rFonts w:ascii="Arial" w:hAnsi="Arial" w:cs="Arial"/>
                <w:lang w:val="en-US" w:eastAsia="zh-CN"/>
              </w:rPr>
              <w:t xml:space="preserve">Regarding Question 1: </w:t>
            </w:r>
          </w:p>
          <w:p w:rsidR="006C6848" w:rsidRPr="00F230AC" w:rsidRDefault="006C6848" w:rsidP="006C6848">
            <w:pPr>
              <w:widowControl w:val="0"/>
              <w:spacing w:after="120"/>
              <w:jc w:val="both"/>
              <w:rPr>
                <w:rFonts w:eastAsia="宋体"/>
                <w:kern w:val="2"/>
                <w:lang w:eastAsia="ja-JP"/>
              </w:rPr>
            </w:pPr>
            <w:r w:rsidRPr="00F230AC">
              <w:rPr>
                <w:rFonts w:eastAsia="宋体"/>
                <w:kern w:val="2"/>
                <w:lang w:eastAsia="ja-JP"/>
              </w:rPr>
              <w:t xml:space="preserve">Question 1: what is the RRC processing delay for following cases of handover with </w:t>
            </w:r>
            <w:proofErr w:type="spellStart"/>
            <w:r w:rsidRPr="00F230AC">
              <w:rPr>
                <w:rFonts w:eastAsia="宋体"/>
                <w:kern w:val="2"/>
                <w:lang w:eastAsia="ja-JP"/>
              </w:rPr>
              <w:t>PSCell</w:t>
            </w:r>
            <w:proofErr w:type="spellEnd"/>
            <w:r w:rsidRPr="00F230AC">
              <w:rPr>
                <w:rFonts w:eastAsia="宋体"/>
                <w:kern w:val="2"/>
                <w:lang w:eastAsia="ja-JP"/>
              </w:rPr>
              <w:t>?</w:t>
            </w:r>
          </w:p>
          <w:p w:rsidR="006C6848" w:rsidRPr="00F230AC" w:rsidRDefault="006C6848" w:rsidP="006C6848">
            <w:pPr>
              <w:jc w:val="both"/>
              <w:rPr>
                <w:rFonts w:ascii="Arial" w:hAnsi="Arial" w:cs="Arial"/>
                <w:lang w:val="en-US" w:eastAsia="zh-CN"/>
              </w:rPr>
            </w:pPr>
            <w:r w:rsidRPr="00F230AC">
              <w:rPr>
                <w:rFonts w:ascii="Arial" w:hAnsi="Arial" w:cs="Arial"/>
                <w:lang w:val="en-US" w:eastAsia="zh-CN"/>
              </w:rPr>
              <w:t xml:space="preserve">RAN2’s answer is given in below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1404"/>
              <w:gridCol w:w="1303"/>
              <w:gridCol w:w="1418"/>
              <w:gridCol w:w="3464"/>
            </w:tblGrid>
            <w:tr w:rsidR="006C6848" w:rsidRPr="00F230AC" w:rsidTr="006C6848">
              <w:trPr>
                <w:trHeight w:val="20"/>
              </w:trPr>
              <w:tc>
                <w:tcPr>
                  <w:tcW w:w="179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Scenario</w:t>
                  </w:r>
                </w:p>
              </w:tc>
              <w:tc>
                <w:tcPr>
                  <w:tcW w:w="1440"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 xml:space="preserve">Source </w:t>
                  </w:r>
                  <w:proofErr w:type="spellStart"/>
                  <w:r w:rsidRPr="00F230AC">
                    <w:rPr>
                      <w:rFonts w:ascii="New York" w:eastAsia="宋体" w:hAnsi="New York"/>
                      <w:lang w:val="en-US" w:eastAsia="x-none"/>
                    </w:rPr>
                    <w:t>PCell</w:t>
                  </w:r>
                  <w:proofErr w:type="spellEnd"/>
                </w:p>
              </w:tc>
              <w:tc>
                <w:tcPr>
                  <w:tcW w:w="133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 xml:space="preserve">Target </w:t>
                  </w:r>
                  <w:proofErr w:type="spellStart"/>
                  <w:r w:rsidRPr="00F230AC">
                    <w:rPr>
                      <w:rFonts w:ascii="New York" w:eastAsia="宋体" w:hAnsi="New York"/>
                      <w:lang w:val="en-US" w:eastAsia="x-none"/>
                    </w:rPr>
                    <w:t>PCell</w:t>
                  </w:r>
                  <w:proofErr w:type="spellEnd"/>
                </w:p>
              </w:tc>
              <w:tc>
                <w:tcPr>
                  <w:tcW w:w="145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 xml:space="preserve">Target </w:t>
                  </w:r>
                  <w:proofErr w:type="spellStart"/>
                  <w:r w:rsidRPr="00F230AC">
                    <w:rPr>
                      <w:rFonts w:ascii="New York" w:eastAsia="宋体" w:hAnsi="New York"/>
                      <w:lang w:val="en-US" w:eastAsia="x-none"/>
                    </w:rPr>
                    <w:t>PSCell</w:t>
                  </w:r>
                  <w:proofErr w:type="spellEnd"/>
                </w:p>
              </w:tc>
              <w:tc>
                <w:tcPr>
                  <w:tcW w:w="3604"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 xml:space="preserve">RRC procedure delay for HO with </w:t>
                  </w:r>
                  <w:proofErr w:type="spellStart"/>
                  <w:r w:rsidRPr="00F230AC">
                    <w:rPr>
                      <w:rFonts w:ascii="New York" w:eastAsia="宋体" w:hAnsi="New York"/>
                      <w:lang w:val="en-US" w:eastAsia="x-none"/>
                    </w:rPr>
                    <w:t>PSCell</w:t>
                  </w:r>
                  <w:proofErr w:type="spellEnd"/>
                </w:p>
              </w:tc>
            </w:tr>
            <w:tr w:rsidR="006C6848" w:rsidRPr="00F230AC" w:rsidTr="006C6848">
              <w:trPr>
                <w:trHeight w:val="20"/>
              </w:trPr>
              <w:tc>
                <w:tcPr>
                  <w:tcW w:w="179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kern w:val="24"/>
                    </w:rPr>
                    <w:t>NR SA to EN-DC</w:t>
                  </w:r>
                </w:p>
              </w:tc>
              <w:tc>
                <w:tcPr>
                  <w:tcW w:w="1440"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(incl. FR1 and FR2)</w:t>
                  </w:r>
                </w:p>
              </w:tc>
              <w:tc>
                <w:tcPr>
                  <w:tcW w:w="133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LTE</w:t>
                  </w:r>
                </w:p>
              </w:tc>
              <w:tc>
                <w:tcPr>
                  <w:tcW w:w="145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(incl. FR1 and FR2)</w:t>
                  </w:r>
                </w:p>
              </w:tc>
              <w:tc>
                <w:tcPr>
                  <w:tcW w:w="3604"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B63EB1">
                    <w:rPr>
                      <w:rFonts w:ascii="New York" w:eastAsia="宋体" w:hAnsi="New York"/>
                      <w:color w:val="FF0000"/>
                      <w:highlight w:val="yellow"/>
                      <w:lang w:val="en-US" w:eastAsia="x-none"/>
                    </w:rPr>
                    <w:t>[</w:t>
                  </w:r>
                  <w:r w:rsidRPr="00F230AC">
                    <w:rPr>
                      <w:rFonts w:ascii="New York" w:eastAsia="宋体" w:hAnsi="New York"/>
                      <w:color w:val="FF0000"/>
                      <w:lang w:val="en-US" w:eastAsia="x-none"/>
                    </w:rPr>
                    <w:t>50ms</w:t>
                  </w:r>
                  <w:r w:rsidRPr="00B63EB1">
                    <w:rPr>
                      <w:rFonts w:ascii="New York" w:eastAsia="宋体" w:hAnsi="New York"/>
                      <w:color w:val="FF0000"/>
                      <w:highlight w:val="yellow"/>
                      <w:lang w:val="en-US" w:eastAsia="x-none"/>
                    </w:rPr>
                    <w:t>]</w:t>
                  </w:r>
                </w:p>
              </w:tc>
            </w:tr>
            <w:tr w:rsidR="006C6848" w:rsidRPr="00F230AC" w:rsidTr="006C6848">
              <w:trPr>
                <w:trHeight w:val="20"/>
              </w:trPr>
              <w:tc>
                <w:tcPr>
                  <w:tcW w:w="179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kern w:val="24"/>
                    </w:rPr>
                    <w:t>EN-DC to EN-DC</w:t>
                  </w:r>
                </w:p>
              </w:tc>
              <w:tc>
                <w:tcPr>
                  <w:tcW w:w="1440"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LTE</w:t>
                  </w:r>
                </w:p>
              </w:tc>
              <w:tc>
                <w:tcPr>
                  <w:tcW w:w="133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LTE</w:t>
                  </w:r>
                </w:p>
              </w:tc>
              <w:tc>
                <w:tcPr>
                  <w:tcW w:w="145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(incl. FR1 and FR2)</w:t>
                  </w:r>
                </w:p>
              </w:tc>
              <w:tc>
                <w:tcPr>
                  <w:tcW w:w="3604"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color w:val="FF0000"/>
                      <w:lang w:val="en-US" w:eastAsia="x-none"/>
                    </w:rPr>
                    <w:t>20ms</w:t>
                  </w:r>
                </w:p>
              </w:tc>
            </w:tr>
            <w:tr w:rsidR="006C6848" w:rsidRPr="00F230AC" w:rsidTr="006C6848">
              <w:trPr>
                <w:trHeight w:val="20"/>
              </w:trPr>
              <w:tc>
                <w:tcPr>
                  <w:tcW w:w="179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kern w:val="24"/>
                    </w:rPr>
                    <w:lastRenderedPageBreak/>
                    <w:t>NE-DC to NE-DC</w:t>
                  </w:r>
                </w:p>
              </w:tc>
              <w:tc>
                <w:tcPr>
                  <w:tcW w:w="1440"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FR1</w:t>
                  </w:r>
                </w:p>
              </w:tc>
              <w:tc>
                <w:tcPr>
                  <w:tcW w:w="133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FR1</w:t>
                  </w:r>
                </w:p>
              </w:tc>
              <w:tc>
                <w:tcPr>
                  <w:tcW w:w="145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LTE</w:t>
                  </w:r>
                </w:p>
              </w:tc>
              <w:tc>
                <w:tcPr>
                  <w:tcW w:w="3604"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color w:val="FF0000"/>
                      <w:lang w:val="en-US" w:eastAsia="x-none"/>
                    </w:rPr>
                    <w:t>16ms</w:t>
                  </w:r>
                </w:p>
              </w:tc>
            </w:tr>
            <w:tr w:rsidR="006C6848" w:rsidRPr="00F230AC" w:rsidTr="006C6848">
              <w:trPr>
                <w:trHeight w:val="20"/>
              </w:trPr>
              <w:tc>
                <w:tcPr>
                  <w:tcW w:w="179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kern w:val="24"/>
                    </w:rPr>
                    <w:t>NR-DC to NR-DC</w:t>
                  </w:r>
                </w:p>
              </w:tc>
              <w:tc>
                <w:tcPr>
                  <w:tcW w:w="1440"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FR1</w:t>
                  </w:r>
                </w:p>
              </w:tc>
              <w:tc>
                <w:tcPr>
                  <w:tcW w:w="133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FR1</w:t>
                  </w:r>
                </w:p>
              </w:tc>
              <w:tc>
                <w:tcPr>
                  <w:tcW w:w="1455"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lang w:val="en-US" w:eastAsia="x-none"/>
                    </w:rPr>
                    <w:t>NR FR2</w:t>
                  </w:r>
                </w:p>
              </w:tc>
              <w:tc>
                <w:tcPr>
                  <w:tcW w:w="3604" w:type="dxa"/>
                  <w:shd w:val="clear" w:color="auto" w:fill="auto"/>
                  <w:vAlign w:val="center"/>
                </w:tcPr>
                <w:p w:rsidR="006C6848" w:rsidRPr="00F230AC" w:rsidRDefault="006C6848" w:rsidP="006C6848">
                  <w:pPr>
                    <w:overflowPunct w:val="0"/>
                    <w:autoSpaceDE w:val="0"/>
                    <w:autoSpaceDN w:val="0"/>
                    <w:adjustRightInd w:val="0"/>
                    <w:spacing w:before="120" w:line="280" w:lineRule="atLeast"/>
                    <w:jc w:val="both"/>
                    <w:textAlignment w:val="baseline"/>
                    <w:rPr>
                      <w:rFonts w:ascii="New York" w:eastAsia="宋体" w:hAnsi="New York"/>
                      <w:lang w:val="en-US" w:eastAsia="x-none"/>
                    </w:rPr>
                  </w:pPr>
                  <w:r w:rsidRPr="00F230AC">
                    <w:rPr>
                      <w:rFonts w:ascii="New York" w:eastAsia="宋体" w:hAnsi="New York"/>
                      <w:color w:val="FF0000"/>
                      <w:lang w:val="en-US" w:eastAsia="x-none"/>
                    </w:rPr>
                    <w:t>16ms</w:t>
                  </w:r>
                </w:p>
              </w:tc>
            </w:tr>
          </w:tbl>
          <w:p w:rsidR="006C6848" w:rsidRPr="00E523A7" w:rsidRDefault="006C6848" w:rsidP="00E523A7">
            <w:pPr>
              <w:spacing w:before="120" w:line="259" w:lineRule="auto"/>
              <w:jc w:val="both"/>
              <w:rPr>
                <w:rFonts w:ascii="Arial" w:hAnsi="Arial" w:cs="Arial"/>
                <w:lang w:val="en-US" w:eastAsia="zh-CN"/>
              </w:rPr>
            </w:pPr>
            <w:r>
              <w:rPr>
                <w:rFonts w:ascii="Arial" w:hAnsi="Arial" w:cs="Arial"/>
                <w:lang w:val="en-US" w:eastAsia="zh-CN"/>
              </w:rPr>
              <w:t xml:space="preserve">Regarding the RRC processing delay for NR SA to EN-DC, RAN2 understands the RRC processing delay (i.e. 50ms) defined for </w:t>
            </w:r>
            <w:r w:rsidRPr="00F230AC">
              <w:rPr>
                <w:rFonts w:ascii="Arial" w:hAnsi="Arial" w:cs="Arial"/>
                <w:lang w:val="en-US" w:eastAsia="zh-CN"/>
              </w:rPr>
              <w:t xml:space="preserve">inter-RAT handover from NR to E-UTRAN </w:t>
            </w:r>
            <w:r>
              <w:rPr>
                <w:rFonts w:ascii="Arial" w:hAnsi="Arial" w:cs="Arial"/>
                <w:lang w:val="en-US" w:eastAsia="zh-CN"/>
              </w:rPr>
              <w:t xml:space="preserve">can be applied, but it is up to RAN4 to make a final decision. And </w:t>
            </w:r>
            <w:r w:rsidRPr="00F230AC">
              <w:rPr>
                <w:rFonts w:ascii="Arial" w:hAnsi="Arial" w:cs="Arial"/>
                <w:lang w:val="en-US" w:eastAsia="zh-CN"/>
              </w:rPr>
              <w:t xml:space="preserve">RAN2 </w:t>
            </w:r>
            <w:r>
              <w:rPr>
                <w:rFonts w:ascii="Arial" w:hAnsi="Arial" w:cs="Arial"/>
                <w:lang w:val="en-US" w:eastAsia="zh-CN"/>
              </w:rPr>
              <w:t>understands RAN4 will</w:t>
            </w:r>
            <w:r w:rsidRPr="00F230AC">
              <w:rPr>
                <w:rFonts w:ascii="Arial" w:hAnsi="Arial" w:cs="Arial"/>
                <w:lang w:val="en-US" w:eastAsia="zh-CN"/>
              </w:rPr>
              <w:t xml:space="preserve"> </w:t>
            </w:r>
            <w:r>
              <w:rPr>
                <w:rFonts w:ascii="Arial" w:hAnsi="Arial" w:cs="Arial"/>
                <w:lang w:val="en-US" w:eastAsia="zh-CN"/>
              </w:rPr>
              <w:t>specify</w:t>
            </w:r>
            <w:r w:rsidRPr="00F230AC">
              <w:rPr>
                <w:rFonts w:ascii="Arial" w:hAnsi="Arial" w:cs="Arial"/>
                <w:lang w:val="en-US" w:eastAsia="zh-CN"/>
              </w:rPr>
              <w:t xml:space="preserve"> the RRC pro</w:t>
            </w:r>
            <w:r>
              <w:rPr>
                <w:rFonts w:ascii="Arial" w:hAnsi="Arial" w:cs="Arial"/>
                <w:lang w:val="en-US" w:eastAsia="zh-CN"/>
              </w:rPr>
              <w:t>cessing</w:t>
            </w:r>
            <w:r w:rsidRPr="00F230AC">
              <w:rPr>
                <w:rFonts w:ascii="Arial" w:hAnsi="Arial" w:cs="Arial"/>
                <w:lang w:val="en-US" w:eastAsia="zh-CN"/>
              </w:rPr>
              <w:t xml:space="preserve"> delay of “NR SA to EN-DC” in TS 36.133. In addition, RAN2 will update TS 38.331 and TS 36.331 to clearly capture the RRC processing delay </w:t>
            </w:r>
            <w:r>
              <w:rPr>
                <w:rFonts w:ascii="Arial" w:hAnsi="Arial" w:cs="Arial"/>
                <w:lang w:val="en-US" w:eastAsia="zh-CN"/>
              </w:rPr>
              <w:t>for other</w:t>
            </w:r>
            <w:r w:rsidRPr="00F230AC">
              <w:rPr>
                <w:rFonts w:ascii="Arial" w:hAnsi="Arial" w:cs="Arial"/>
                <w:lang w:val="en-US" w:eastAsia="zh-CN"/>
              </w:rPr>
              <w:t xml:space="preserve"> </w:t>
            </w:r>
            <w:r>
              <w:rPr>
                <w:rFonts w:ascii="Arial" w:hAnsi="Arial" w:cs="Arial"/>
                <w:lang w:val="en-US" w:eastAsia="zh-CN"/>
              </w:rPr>
              <w:t>cases listed in above table</w:t>
            </w:r>
            <w:r w:rsidR="00E523A7">
              <w:rPr>
                <w:rFonts w:ascii="Arial" w:hAnsi="Arial" w:cs="Arial"/>
                <w:lang w:val="en-US" w:eastAsia="zh-CN"/>
              </w:rPr>
              <w:t xml:space="preserve">. </w:t>
            </w:r>
          </w:p>
        </w:tc>
      </w:tr>
    </w:tbl>
    <w:p w:rsidR="006C6848" w:rsidRDefault="006C6848" w:rsidP="005C7BAF">
      <w:pPr>
        <w:rPr>
          <w:rFonts w:eastAsiaTheme="minorEastAsia"/>
          <w:lang w:eastAsia="zh-CN"/>
        </w:rPr>
      </w:pPr>
    </w:p>
    <w:p w:rsidR="00E523A7" w:rsidRDefault="00E523A7" w:rsidP="005572C6">
      <w:pPr>
        <w:jc w:val="both"/>
        <w:rPr>
          <w:rFonts w:eastAsiaTheme="minorEastAsia"/>
          <w:lang w:eastAsia="zh-CN"/>
        </w:rPr>
      </w:pPr>
      <w:r>
        <w:rPr>
          <w:rFonts w:eastAsiaTheme="minorEastAsia"/>
          <w:lang w:eastAsia="zh-CN"/>
        </w:rPr>
        <w:t xml:space="preserve">Regarding the </w:t>
      </w:r>
      <w:proofErr w:type="spellStart"/>
      <w:r>
        <w:rPr>
          <w:rFonts w:eastAsiaTheme="minorEastAsia"/>
          <w:lang w:eastAsia="zh-CN"/>
        </w:rPr>
        <w:t>Tsearch</w:t>
      </w:r>
      <w:proofErr w:type="spellEnd"/>
      <w:r>
        <w:rPr>
          <w:rFonts w:eastAsiaTheme="minorEastAsia"/>
          <w:lang w:eastAsia="zh-CN"/>
        </w:rPr>
        <w:t xml:space="preserve">, based on the parallel processing assumption, UE shall perform cell search, AGC to target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simultaneously. But for intra-band cases, based on the assumption in Rel-15 that the AGC adjustment shall be performed jointly for intra-band case considering the SMTC_MAX and the signals for AGC shall be allocated within the same slot. However, considering the applicable scenarios which is also under discussion, it could only happen in FR1+FR1 NR-DC cases, if it is FR1+FR1 NR-DC is n</w:t>
      </w:r>
      <w:r w:rsidR="0071511B">
        <w:rPr>
          <w:rFonts w:eastAsiaTheme="minorEastAsia"/>
          <w:lang w:eastAsia="zh-CN"/>
        </w:rPr>
        <w:t xml:space="preserve">ot considered in Rel-17, then there is also no </w:t>
      </w:r>
      <w:r>
        <w:rPr>
          <w:rFonts w:eastAsiaTheme="minorEastAsia"/>
          <w:lang w:eastAsia="zh-CN"/>
        </w:rPr>
        <w:t>need to consider the additional delay for searching procedure.</w:t>
      </w:r>
    </w:p>
    <w:p w:rsidR="00E523A7" w:rsidRPr="00E523A7" w:rsidRDefault="00E523A7" w:rsidP="005572C6">
      <w:pPr>
        <w:jc w:val="both"/>
        <w:rPr>
          <w:rFonts w:eastAsiaTheme="minorEastAsia"/>
          <w:b/>
          <w:lang w:eastAsia="zh-CN"/>
        </w:rPr>
      </w:pPr>
      <w:r w:rsidRPr="00E523A7">
        <w:rPr>
          <w:rFonts w:eastAsiaTheme="minorEastAsia"/>
          <w:b/>
          <w:lang w:eastAsia="zh-CN"/>
        </w:rPr>
        <w:t>Observation 3: Whether to consider additional delay for searching procedure depends on whether to include FR1+FR1 NR-DC case.</w:t>
      </w:r>
      <w:r w:rsidR="00A75BBE">
        <w:rPr>
          <w:rFonts w:eastAsiaTheme="minorEastAsia"/>
          <w:b/>
          <w:lang w:eastAsia="zh-CN"/>
        </w:rPr>
        <w:t xml:space="preserve"> </w:t>
      </w:r>
    </w:p>
    <w:p w:rsidR="00E523A7" w:rsidRDefault="00502883" w:rsidP="005572C6">
      <w:pPr>
        <w:jc w:val="both"/>
        <w:rPr>
          <w:rFonts w:eastAsiaTheme="minorEastAsia"/>
          <w:lang w:eastAsia="zh-CN"/>
        </w:rPr>
      </w:pPr>
      <w:r>
        <w:rPr>
          <w:rFonts w:eastAsiaTheme="minorEastAsia"/>
          <w:lang w:eastAsia="zh-CN"/>
        </w:rPr>
        <w:t xml:space="preserve">Regarding the UE processing time, in the current spec, the 20 </w:t>
      </w:r>
      <w:r w:rsidR="00EC5870">
        <w:rPr>
          <w:rFonts w:eastAsiaTheme="minorEastAsia"/>
          <w:lang w:eastAsia="zh-CN"/>
        </w:rPr>
        <w:t xml:space="preserve">or 40 </w:t>
      </w:r>
      <w:proofErr w:type="spellStart"/>
      <w:r w:rsidR="00EC5870">
        <w:rPr>
          <w:rFonts w:eastAsiaTheme="minorEastAsia"/>
          <w:lang w:eastAsia="zh-CN"/>
        </w:rPr>
        <w:t>ms</w:t>
      </w:r>
      <w:proofErr w:type="spellEnd"/>
      <w:r w:rsidR="00EC5870">
        <w:rPr>
          <w:rFonts w:eastAsiaTheme="minorEastAsia"/>
          <w:lang w:eastAsia="zh-CN"/>
        </w:rPr>
        <w:t xml:space="preserve"> is allowed for SW processing including RF warm up. From our understanding, 40 </w:t>
      </w:r>
      <w:proofErr w:type="spellStart"/>
      <w:r w:rsidR="00EC5870">
        <w:rPr>
          <w:rFonts w:eastAsiaTheme="minorEastAsia"/>
          <w:lang w:eastAsia="zh-CN"/>
        </w:rPr>
        <w:t>ms</w:t>
      </w:r>
      <w:proofErr w:type="spellEnd"/>
      <w:r w:rsidR="00EC5870">
        <w:rPr>
          <w:rFonts w:eastAsiaTheme="minorEastAsia"/>
          <w:lang w:eastAsia="zh-CN"/>
        </w:rPr>
        <w:t xml:space="preserve"> is considered for cross FR case. It is proposed by companies in the last meeting that for NR SA to EN-DC case, extra time shall be considered to active the LTE stack. However, from our understanding, there is no significant difference from inter-RAT HO from NR to LTE, where the processing time is also 20 </w:t>
      </w:r>
      <w:proofErr w:type="spellStart"/>
      <w:r w:rsidR="00EC5870">
        <w:rPr>
          <w:rFonts w:eastAsiaTheme="minorEastAsia"/>
          <w:lang w:eastAsia="zh-CN"/>
        </w:rPr>
        <w:t>ms</w:t>
      </w:r>
      <w:proofErr w:type="spellEnd"/>
      <w:r w:rsidR="00EC5870">
        <w:rPr>
          <w:rFonts w:eastAsiaTheme="minorEastAsia"/>
          <w:lang w:eastAsia="zh-CN"/>
        </w:rPr>
        <w:t xml:space="preserve">. </w:t>
      </w:r>
      <w:r w:rsidR="00FE068A">
        <w:rPr>
          <w:rFonts w:eastAsiaTheme="minorEastAsia"/>
          <w:lang w:eastAsia="zh-CN"/>
        </w:rPr>
        <w:t xml:space="preserve">But we tend to agree that there might be extra time need to perform the switching involving NR and LTE. So it is proposed that the UE processing time is the maximum </w:t>
      </w:r>
      <w:r w:rsidR="0071511B">
        <w:rPr>
          <w:rFonts w:eastAsiaTheme="minorEastAsia"/>
          <w:lang w:eastAsia="zh-CN"/>
        </w:rPr>
        <w:t>value</w:t>
      </w:r>
      <w:r w:rsidR="00FE068A">
        <w:rPr>
          <w:rFonts w:eastAsiaTheme="minorEastAsia"/>
          <w:lang w:eastAsia="zh-CN"/>
        </w:rPr>
        <w:t xml:space="preserve"> of </w:t>
      </w:r>
      <w:proofErr w:type="spellStart"/>
      <w:r w:rsidR="00FE068A">
        <w:rPr>
          <w:rFonts w:eastAsiaTheme="minorEastAsia"/>
          <w:lang w:eastAsia="zh-CN"/>
        </w:rPr>
        <w:t>PCell</w:t>
      </w:r>
      <w:proofErr w:type="spellEnd"/>
      <w:r w:rsidR="00FE068A">
        <w:rPr>
          <w:rFonts w:eastAsiaTheme="minorEastAsia"/>
          <w:lang w:eastAsia="zh-CN"/>
        </w:rPr>
        <w:t xml:space="preserve"> HO and </w:t>
      </w:r>
      <w:proofErr w:type="spellStart"/>
      <w:r w:rsidR="00FE068A">
        <w:rPr>
          <w:rFonts w:eastAsiaTheme="minorEastAsia"/>
          <w:lang w:eastAsia="zh-CN"/>
        </w:rPr>
        <w:t>PSCell</w:t>
      </w:r>
      <w:proofErr w:type="spellEnd"/>
      <w:r w:rsidR="00FE068A">
        <w:rPr>
          <w:rFonts w:eastAsiaTheme="minorEastAsia"/>
          <w:lang w:eastAsia="zh-CN"/>
        </w:rPr>
        <w:t xml:space="preserve"> addition, and FFS whether to extend the processing time for NR SA to EN-DC and the value if needed. </w:t>
      </w:r>
    </w:p>
    <w:p w:rsidR="00FE068A" w:rsidRDefault="00FE068A" w:rsidP="005572C6">
      <w:pPr>
        <w:jc w:val="both"/>
        <w:rPr>
          <w:rFonts w:eastAsiaTheme="minorEastAsia"/>
          <w:b/>
          <w:lang w:eastAsia="zh-CN"/>
        </w:rPr>
      </w:pPr>
      <w:r w:rsidRPr="00FE068A">
        <w:rPr>
          <w:rFonts w:eastAsiaTheme="minorEastAsia"/>
          <w:b/>
          <w:lang w:eastAsia="zh-CN"/>
        </w:rPr>
        <w:t xml:space="preserve">Observation 4: UE processing time is the maximum </w:t>
      </w:r>
      <w:proofErr w:type="spellStart"/>
      <w:r w:rsidRPr="00FE068A">
        <w:rPr>
          <w:rFonts w:eastAsiaTheme="minorEastAsia"/>
          <w:b/>
          <w:lang w:eastAsia="zh-CN"/>
        </w:rPr>
        <w:t>valure</w:t>
      </w:r>
      <w:proofErr w:type="spellEnd"/>
      <w:r w:rsidRPr="00FE068A">
        <w:rPr>
          <w:rFonts w:eastAsiaTheme="minorEastAsia"/>
          <w:b/>
          <w:lang w:eastAsia="zh-CN"/>
        </w:rPr>
        <w:t xml:space="preserve"> of </w:t>
      </w:r>
      <w:proofErr w:type="spellStart"/>
      <w:r w:rsidRPr="00FE068A">
        <w:rPr>
          <w:rFonts w:eastAsiaTheme="minorEastAsia"/>
          <w:b/>
          <w:lang w:eastAsia="zh-CN"/>
        </w:rPr>
        <w:t>PCell</w:t>
      </w:r>
      <w:proofErr w:type="spellEnd"/>
      <w:r w:rsidRPr="00FE068A">
        <w:rPr>
          <w:rFonts w:eastAsiaTheme="minorEastAsia"/>
          <w:b/>
          <w:lang w:eastAsia="zh-CN"/>
        </w:rPr>
        <w:t xml:space="preserve"> HO and </w:t>
      </w:r>
      <w:proofErr w:type="spellStart"/>
      <w:r w:rsidRPr="00FE068A">
        <w:rPr>
          <w:rFonts w:eastAsiaTheme="minorEastAsia"/>
          <w:b/>
          <w:lang w:eastAsia="zh-CN"/>
        </w:rPr>
        <w:t>PSCell</w:t>
      </w:r>
      <w:proofErr w:type="spellEnd"/>
      <w:r w:rsidRPr="00FE068A">
        <w:rPr>
          <w:rFonts w:eastAsiaTheme="minorEastAsia"/>
          <w:b/>
          <w:lang w:eastAsia="zh-CN"/>
        </w:rPr>
        <w:t xml:space="preserve"> addition, and FFS whether to extend the processing time for NR SA to EN-DC and the value if needed.</w:t>
      </w:r>
    </w:p>
    <w:p w:rsidR="00FE068A" w:rsidRDefault="00FE068A" w:rsidP="005572C6">
      <w:pPr>
        <w:pStyle w:val="3"/>
        <w:jc w:val="both"/>
      </w:pPr>
      <w:r w:rsidRPr="00D17293">
        <w:t>2.</w:t>
      </w:r>
      <w:r>
        <w:t>3</w:t>
      </w:r>
      <w:r w:rsidRPr="00D17293">
        <w:t xml:space="preserve"> </w:t>
      </w:r>
      <w:r>
        <w:t xml:space="preserve">Delay and interruption requirements </w:t>
      </w:r>
    </w:p>
    <w:p w:rsidR="005572C6" w:rsidRDefault="005572C6" w:rsidP="005572C6">
      <w:pPr>
        <w:jc w:val="both"/>
      </w:pPr>
      <w:r>
        <w:t xml:space="preserve">It is also discussed in the last meeting that how to defined the delay and interruption requirements for HO with </w:t>
      </w:r>
      <w:proofErr w:type="spellStart"/>
      <w:r>
        <w:t>PSCell</w:t>
      </w:r>
      <w:proofErr w:type="spellEnd"/>
      <w:r>
        <w:t>. This issue also depends on some basic assumptions for this feature as mentioned above. For instance, whether to have interruption requirements depends on whether UE perform the HO wi</w:t>
      </w:r>
      <w:r>
        <w:rPr>
          <w:rFonts w:eastAsiaTheme="minorEastAsia"/>
          <w:lang w:eastAsia="zh-CN"/>
        </w:rPr>
        <w:t xml:space="preserve">th </w:t>
      </w:r>
      <w:proofErr w:type="spellStart"/>
      <w:r>
        <w:rPr>
          <w:rFonts w:eastAsiaTheme="minorEastAsia"/>
          <w:lang w:eastAsia="zh-CN"/>
        </w:rPr>
        <w:t>PSCell</w:t>
      </w:r>
      <w:proofErr w:type="spellEnd"/>
      <w:r>
        <w:rPr>
          <w:rFonts w:eastAsiaTheme="minorEastAsia"/>
          <w:lang w:eastAsia="zh-CN"/>
        </w:rPr>
        <w:t xml:space="preserve"> in sequence or in parallel. We present our views based on the parallel assumption. </w:t>
      </w:r>
      <w:r>
        <w:t xml:space="preserve">Regarding the delay requirements, it is to evaluate how long the UE will take to start PRACH transmission from the instance when the RRC command is received. So based on the parallel processing assumption, upon receiving the HO with </w:t>
      </w:r>
      <w:proofErr w:type="spellStart"/>
      <w:r>
        <w:t>PSCell</w:t>
      </w:r>
      <w:proofErr w:type="spellEnd"/>
      <w:r>
        <w:t xml:space="preserve"> command within the single RRC message, the UE shall transmit PRACH to target </w:t>
      </w:r>
      <w:proofErr w:type="spellStart"/>
      <w:r>
        <w:t>PCell</w:t>
      </w:r>
      <w:proofErr w:type="spellEnd"/>
      <w:r>
        <w:t xml:space="preserve"> and </w:t>
      </w:r>
      <w:proofErr w:type="spellStart"/>
      <w:r>
        <w:t>PSCell</w:t>
      </w:r>
      <w:proofErr w:type="spellEnd"/>
      <w:r>
        <w:t xml:space="preserve"> within the defined delay respectively.</w:t>
      </w:r>
      <w:r w:rsidRPr="005572C6">
        <w:t xml:space="preserve"> </w:t>
      </w:r>
      <w:r>
        <w:t xml:space="preserve">If separately delay requirements are defined for HO and </w:t>
      </w:r>
      <w:proofErr w:type="spellStart"/>
      <w:r>
        <w:t>PSCell</w:t>
      </w:r>
      <w:proofErr w:type="spellEnd"/>
      <w:r>
        <w:t xml:space="preserve"> addition/change respectively, the requirements are clear for UE’s behaviour, and there is no need to define an overall delay.</w:t>
      </w:r>
    </w:p>
    <w:p w:rsidR="00561BF0" w:rsidRPr="00561BF0" w:rsidRDefault="00561BF0" w:rsidP="00561BF0">
      <w:pPr>
        <w:rPr>
          <w:b/>
        </w:rPr>
      </w:pPr>
      <w:r w:rsidRPr="00561BF0">
        <w:rPr>
          <w:b/>
        </w:rPr>
        <w:t xml:space="preserve">Proposal 4: Define delay requirements for HO and </w:t>
      </w:r>
      <w:proofErr w:type="spellStart"/>
      <w:r w:rsidRPr="00561BF0">
        <w:rPr>
          <w:b/>
        </w:rPr>
        <w:t>PSCell</w:t>
      </w:r>
      <w:proofErr w:type="spellEnd"/>
      <w:r w:rsidRPr="00561BF0">
        <w:rPr>
          <w:b/>
        </w:rPr>
        <w:t xml:space="preserve"> addition/change separately with the ending points defined as </w:t>
      </w:r>
      <w:proofErr w:type="spellStart"/>
      <w:r w:rsidRPr="00561BF0">
        <w:rPr>
          <w:b/>
        </w:rPr>
        <w:t>PCell</w:t>
      </w:r>
      <w:proofErr w:type="spellEnd"/>
      <w:r w:rsidRPr="00561BF0">
        <w:rPr>
          <w:b/>
        </w:rPr>
        <w:t xml:space="preserve"> PRACH and </w:t>
      </w:r>
      <w:proofErr w:type="spellStart"/>
      <w:r w:rsidRPr="00561BF0">
        <w:rPr>
          <w:b/>
        </w:rPr>
        <w:t>PSCell</w:t>
      </w:r>
      <w:proofErr w:type="spellEnd"/>
      <w:r w:rsidRPr="00561BF0">
        <w:rPr>
          <w:b/>
        </w:rPr>
        <w:t xml:space="preserve"> PRACH respectively. No need to define overall delay requirement.</w:t>
      </w:r>
    </w:p>
    <w:p w:rsidR="00B92DBB" w:rsidRDefault="00561BF0" w:rsidP="005572C6">
      <w:pPr>
        <w:jc w:val="both"/>
      </w:pPr>
      <w:r>
        <w:t xml:space="preserve">Regarding whether to have interruption requirements for this HO with </w:t>
      </w:r>
      <w:proofErr w:type="spellStart"/>
      <w:r>
        <w:t>PSCell</w:t>
      </w:r>
      <w:proofErr w:type="spellEnd"/>
      <w:r>
        <w:t xml:space="preserve">, based on the parallel assumption, the interruption requirements is not needed. Companies have concerns if </w:t>
      </w:r>
      <w:proofErr w:type="spellStart"/>
      <w:r>
        <w:t>PSCell</w:t>
      </w:r>
      <w:proofErr w:type="spellEnd"/>
      <w:r>
        <w:t xml:space="preserve"> addition is triggered later than the completion of HO, which means the RF running may interrupt the </w:t>
      </w:r>
      <w:proofErr w:type="spellStart"/>
      <w:r>
        <w:t>PCell</w:t>
      </w:r>
      <w:proofErr w:type="spellEnd"/>
      <w:r>
        <w:t xml:space="preserve">. However, from our understanding, </w:t>
      </w:r>
      <w:r w:rsidR="0071511B">
        <w:t xml:space="preserve">as </w:t>
      </w:r>
      <w:r>
        <w:t xml:space="preserve">the HO and </w:t>
      </w:r>
      <w:proofErr w:type="spellStart"/>
      <w:r>
        <w:t>PSCell</w:t>
      </w:r>
      <w:proofErr w:type="spellEnd"/>
      <w:r>
        <w:t xml:space="preserve"> command is received within the same RRC message, UE shall tune the RF for </w:t>
      </w:r>
      <w:proofErr w:type="spellStart"/>
      <w:r>
        <w:t>PCell</w:t>
      </w:r>
      <w:proofErr w:type="spellEnd"/>
      <w:r>
        <w:t xml:space="preserve"> and </w:t>
      </w:r>
      <w:proofErr w:type="spellStart"/>
      <w:r>
        <w:t>PSCell</w:t>
      </w:r>
      <w:proofErr w:type="spellEnd"/>
      <w:r>
        <w:t xml:space="preserve"> simultaneous to avoid multiple interruptions during the HO with </w:t>
      </w:r>
      <w:proofErr w:type="spellStart"/>
      <w:r>
        <w:t>PSCell</w:t>
      </w:r>
      <w:proofErr w:type="spellEnd"/>
      <w:r>
        <w:t xml:space="preserve"> procedures. Another action my cause interruption is the AGC settling, however, the interruption on the other </w:t>
      </w:r>
      <w:proofErr w:type="spellStart"/>
      <w:r>
        <w:t>SpCell</w:t>
      </w:r>
      <w:proofErr w:type="spellEnd"/>
      <w:r>
        <w:t xml:space="preserve"> could only happen for the intra-band cases, which depends on the conclusion of whether to consider FR1+FR1 NR-DC (Observation 3). Even the intra-band AGC is to be considered, UE will adjust the AGC using the SMTC_MAX</w:t>
      </w:r>
      <w:r w:rsidR="00B92DBB">
        <w:t xml:space="preserve">, and there is no other procedure which may interrupt the </w:t>
      </w:r>
      <w:r w:rsidR="0071511B">
        <w:t>operation</w:t>
      </w:r>
      <w:r w:rsidR="00B92DBB">
        <w:t xml:space="preserve"> on the other </w:t>
      </w:r>
      <w:proofErr w:type="spellStart"/>
      <w:r w:rsidR="00B92DBB">
        <w:t>SpCell</w:t>
      </w:r>
      <w:proofErr w:type="spellEnd"/>
      <w:r w:rsidR="00B92DBB">
        <w:t xml:space="preserve">. Thus, there is no needed to define interruption requirements for HO with </w:t>
      </w:r>
      <w:proofErr w:type="spellStart"/>
      <w:r w:rsidR="00B92DBB">
        <w:t>PSCell</w:t>
      </w:r>
      <w:proofErr w:type="spellEnd"/>
      <w:r w:rsidR="00B92DBB">
        <w:t>.</w:t>
      </w:r>
    </w:p>
    <w:p w:rsidR="006C7EA1" w:rsidRPr="00B92DBB" w:rsidRDefault="00B92DBB" w:rsidP="00B92DBB">
      <w:pPr>
        <w:jc w:val="both"/>
        <w:rPr>
          <w:b/>
        </w:rPr>
      </w:pPr>
      <w:r w:rsidRPr="00B92DBB">
        <w:rPr>
          <w:b/>
        </w:rPr>
        <w:t xml:space="preserve">Proposal 5: </w:t>
      </w:r>
      <w:r w:rsidR="00EE3A89" w:rsidRPr="00B92DBB">
        <w:rPr>
          <w:b/>
        </w:rPr>
        <w:t>No interruption requirement</w:t>
      </w:r>
      <w:r w:rsidR="0071511B">
        <w:rPr>
          <w:b/>
        </w:rPr>
        <w:t>s</w:t>
      </w:r>
      <w:r w:rsidR="00EE3A89" w:rsidRPr="00B92DBB">
        <w:rPr>
          <w:b/>
        </w:rPr>
        <w:t xml:space="preserve"> </w:t>
      </w:r>
      <w:r w:rsidR="0071511B">
        <w:rPr>
          <w:b/>
        </w:rPr>
        <w:t>to</w:t>
      </w:r>
      <w:r w:rsidR="00EE3A89" w:rsidRPr="00B92DBB">
        <w:rPr>
          <w:b/>
        </w:rPr>
        <w:t xml:space="preserve"> be defined during HO with </w:t>
      </w:r>
      <w:proofErr w:type="spellStart"/>
      <w:r w:rsidR="00EE3A89" w:rsidRPr="00B92DBB">
        <w:rPr>
          <w:b/>
        </w:rPr>
        <w:t>PSCell</w:t>
      </w:r>
      <w:proofErr w:type="spellEnd"/>
      <w:r w:rsidRPr="00B92DBB">
        <w:rPr>
          <w:b/>
        </w:rPr>
        <w:t>.</w:t>
      </w:r>
    </w:p>
    <w:p w:rsidR="00B92DBB" w:rsidRPr="00B92DBB" w:rsidRDefault="00B92DBB" w:rsidP="005572C6">
      <w:pPr>
        <w:jc w:val="both"/>
        <w:rPr>
          <w:lang w:val="en-US"/>
        </w:rPr>
      </w:pPr>
    </w:p>
    <w:p w:rsidR="00FE068A" w:rsidRPr="005572C6" w:rsidRDefault="00FE068A" w:rsidP="005572C6">
      <w:pPr>
        <w:rPr>
          <w:rFonts w:eastAsiaTheme="minorEastAsia"/>
          <w:lang w:eastAsia="zh-CN"/>
        </w:rPr>
      </w:pPr>
    </w:p>
    <w:p w:rsidR="00FE068A" w:rsidRPr="00FE068A" w:rsidRDefault="00FE068A" w:rsidP="005C7BAF">
      <w:pPr>
        <w:rPr>
          <w:rFonts w:eastAsiaTheme="minorEastAsia"/>
          <w:b/>
          <w:lang w:eastAsia="zh-CN"/>
        </w:rPr>
      </w:pPr>
    </w:p>
    <w:p w:rsidR="00DF0231" w:rsidRPr="002D2977" w:rsidRDefault="00DF0231" w:rsidP="00DF0231">
      <w:pPr>
        <w:pStyle w:val="1"/>
        <w:numPr>
          <w:ilvl w:val="0"/>
          <w:numId w:val="1"/>
        </w:numPr>
        <w:rPr>
          <w:lang w:val="en-US"/>
        </w:rPr>
      </w:pPr>
      <w:r w:rsidRPr="002D2977">
        <w:rPr>
          <w:lang w:val="en-US"/>
        </w:rPr>
        <w:t>Conclusions</w:t>
      </w:r>
    </w:p>
    <w:p w:rsidR="006560D6" w:rsidRPr="006560D6" w:rsidRDefault="006560D6" w:rsidP="006560D6">
      <w:pPr>
        <w:rPr>
          <w:rFonts w:eastAsiaTheme="minorEastAsia"/>
          <w:b/>
          <w:lang w:eastAsia="zh-CN"/>
        </w:rPr>
      </w:pPr>
      <w:r w:rsidRPr="006560D6">
        <w:rPr>
          <w:rFonts w:eastAsiaTheme="minorEastAsia"/>
          <w:b/>
          <w:lang w:eastAsia="zh-CN"/>
        </w:rPr>
        <w:t>Observation 1: There is no baseline RRM requirements for FR1+FR1 NR-DC.</w:t>
      </w:r>
    </w:p>
    <w:p w:rsidR="006560D6" w:rsidRPr="006560D6" w:rsidRDefault="006560D6" w:rsidP="006560D6">
      <w:pPr>
        <w:rPr>
          <w:rFonts w:eastAsiaTheme="minorEastAsia"/>
          <w:b/>
          <w:lang w:eastAsia="zh-CN"/>
        </w:rPr>
      </w:pPr>
      <w:r w:rsidRPr="006560D6">
        <w:rPr>
          <w:rFonts w:eastAsiaTheme="minorEastAsia"/>
          <w:b/>
          <w:lang w:eastAsia="zh-CN"/>
        </w:rPr>
        <w:t xml:space="preserve">Proposal 1: Consider FR1+FR2 NR-DC for HO with </w:t>
      </w:r>
      <w:proofErr w:type="spellStart"/>
      <w:r w:rsidRPr="006560D6">
        <w:rPr>
          <w:rFonts w:eastAsiaTheme="minorEastAsia"/>
          <w:b/>
          <w:lang w:eastAsia="zh-CN"/>
        </w:rPr>
        <w:t>PSCell</w:t>
      </w:r>
      <w:proofErr w:type="spellEnd"/>
      <w:r w:rsidRPr="006560D6">
        <w:rPr>
          <w:rFonts w:eastAsiaTheme="minorEastAsia"/>
          <w:b/>
          <w:lang w:eastAsia="zh-CN"/>
        </w:rPr>
        <w:t xml:space="preserve"> from NR-DC to NR-DC and FR1+LTE NE-DC for HO with </w:t>
      </w:r>
      <w:proofErr w:type="spellStart"/>
      <w:r w:rsidRPr="006560D6">
        <w:rPr>
          <w:rFonts w:eastAsiaTheme="minorEastAsia"/>
          <w:b/>
          <w:lang w:eastAsia="zh-CN"/>
        </w:rPr>
        <w:t>PSCell</w:t>
      </w:r>
      <w:proofErr w:type="spellEnd"/>
      <w:r w:rsidRPr="006560D6">
        <w:rPr>
          <w:rFonts w:eastAsiaTheme="minorEastAsia"/>
          <w:b/>
          <w:lang w:eastAsia="zh-CN"/>
        </w:rPr>
        <w:t xml:space="preserve"> from NE-DC to NE-DC.</w:t>
      </w:r>
    </w:p>
    <w:p w:rsidR="006560D6" w:rsidRPr="006560D6" w:rsidRDefault="006560D6" w:rsidP="006560D6">
      <w:pPr>
        <w:rPr>
          <w:rFonts w:eastAsiaTheme="minorEastAsia"/>
          <w:b/>
          <w:lang w:eastAsia="zh-CN"/>
        </w:rPr>
      </w:pPr>
      <w:r w:rsidRPr="006560D6">
        <w:rPr>
          <w:rFonts w:eastAsiaTheme="minorEastAsia"/>
          <w:b/>
          <w:lang w:eastAsia="zh-CN"/>
        </w:rPr>
        <w:t xml:space="preserve">Proposal 2: RAN4 to define HO with </w:t>
      </w:r>
      <w:proofErr w:type="spellStart"/>
      <w:r w:rsidRPr="006560D6">
        <w:rPr>
          <w:rFonts w:eastAsiaTheme="minorEastAsia"/>
          <w:b/>
          <w:lang w:eastAsia="zh-CN"/>
        </w:rPr>
        <w:t>PSCell</w:t>
      </w:r>
      <w:proofErr w:type="spellEnd"/>
      <w:r w:rsidRPr="006560D6">
        <w:rPr>
          <w:rFonts w:eastAsiaTheme="minorEastAsia"/>
          <w:b/>
          <w:lang w:eastAsia="zh-CN"/>
        </w:rPr>
        <w:t xml:space="preserve"> requirements based on parallel processing assumption.</w:t>
      </w:r>
    </w:p>
    <w:p w:rsidR="006560D6" w:rsidRPr="006560D6" w:rsidRDefault="006560D6" w:rsidP="006560D6">
      <w:pPr>
        <w:rPr>
          <w:rFonts w:eastAsiaTheme="minorEastAsia"/>
          <w:b/>
          <w:lang w:eastAsia="zh-CN"/>
        </w:rPr>
      </w:pPr>
      <w:r w:rsidRPr="006560D6">
        <w:rPr>
          <w:rFonts w:eastAsiaTheme="minorEastAsia"/>
          <w:b/>
          <w:lang w:eastAsia="zh-CN"/>
        </w:rPr>
        <w:t>Observation 2: Based on the parallel processing assumption, the extra delay uncertainty of RACH to NR could be included for EN-DC and NE-DC.</w:t>
      </w:r>
    </w:p>
    <w:p w:rsidR="006560D6" w:rsidRPr="006560D6" w:rsidRDefault="006560D6" w:rsidP="006560D6">
      <w:pPr>
        <w:rPr>
          <w:rFonts w:eastAsiaTheme="minorEastAsia"/>
          <w:b/>
          <w:lang w:eastAsia="zh-CN"/>
        </w:rPr>
      </w:pPr>
      <w:r w:rsidRPr="006560D6">
        <w:rPr>
          <w:rFonts w:eastAsiaTheme="minorEastAsia"/>
          <w:b/>
          <w:lang w:eastAsia="zh-CN"/>
        </w:rPr>
        <w:t xml:space="preserve">Proposal 3: Wait for LS reply from RAN2 about whether there is strict order of RACH to </w:t>
      </w:r>
      <w:proofErr w:type="spellStart"/>
      <w:r w:rsidRPr="006560D6">
        <w:rPr>
          <w:rFonts w:eastAsiaTheme="minorEastAsia"/>
          <w:b/>
          <w:lang w:eastAsia="zh-CN"/>
        </w:rPr>
        <w:t>PCell</w:t>
      </w:r>
      <w:proofErr w:type="spellEnd"/>
      <w:r w:rsidRPr="006560D6">
        <w:rPr>
          <w:rFonts w:eastAsiaTheme="minorEastAsia"/>
          <w:b/>
          <w:lang w:eastAsia="zh-CN"/>
        </w:rPr>
        <w:t xml:space="preserve"> and RACH to </w:t>
      </w:r>
      <w:proofErr w:type="spellStart"/>
      <w:r w:rsidRPr="006560D6">
        <w:rPr>
          <w:rFonts w:eastAsiaTheme="minorEastAsia"/>
          <w:b/>
          <w:lang w:eastAsia="zh-CN"/>
        </w:rPr>
        <w:t>PSCell</w:t>
      </w:r>
      <w:proofErr w:type="spellEnd"/>
      <w:r w:rsidRPr="006560D6">
        <w:rPr>
          <w:rFonts w:eastAsiaTheme="minorEastAsia"/>
          <w:b/>
          <w:lang w:eastAsia="zh-CN"/>
        </w:rPr>
        <w:t xml:space="preserve"> before considering the RACH delay uncertainty.</w:t>
      </w:r>
    </w:p>
    <w:p w:rsidR="006560D6" w:rsidRPr="006560D6" w:rsidRDefault="006560D6" w:rsidP="006560D6">
      <w:pPr>
        <w:rPr>
          <w:rFonts w:eastAsiaTheme="minorEastAsia"/>
          <w:b/>
          <w:lang w:eastAsia="zh-CN"/>
        </w:rPr>
      </w:pPr>
      <w:r w:rsidRPr="006560D6">
        <w:rPr>
          <w:rFonts w:eastAsiaTheme="minorEastAsia"/>
          <w:b/>
          <w:lang w:eastAsia="zh-CN"/>
        </w:rPr>
        <w:t xml:space="preserve">Observation 3: Whether to consider additional delay for searching procedure depends on whether to include FR1+FR1 NR-DC case. </w:t>
      </w:r>
    </w:p>
    <w:p w:rsidR="006560D6" w:rsidRPr="006560D6" w:rsidRDefault="006560D6" w:rsidP="006560D6">
      <w:pPr>
        <w:rPr>
          <w:rFonts w:eastAsiaTheme="minorEastAsia"/>
          <w:b/>
          <w:lang w:eastAsia="zh-CN"/>
        </w:rPr>
      </w:pPr>
      <w:r w:rsidRPr="006560D6">
        <w:rPr>
          <w:rFonts w:eastAsiaTheme="minorEastAsia"/>
          <w:b/>
          <w:lang w:eastAsia="zh-CN"/>
        </w:rPr>
        <w:t xml:space="preserve">Observation 4: UE processing time is the maximum </w:t>
      </w:r>
      <w:proofErr w:type="spellStart"/>
      <w:r w:rsidRPr="006560D6">
        <w:rPr>
          <w:rFonts w:eastAsiaTheme="minorEastAsia"/>
          <w:b/>
          <w:lang w:eastAsia="zh-CN"/>
        </w:rPr>
        <w:t>valure</w:t>
      </w:r>
      <w:proofErr w:type="spellEnd"/>
      <w:r w:rsidRPr="006560D6">
        <w:rPr>
          <w:rFonts w:eastAsiaTheme="minorEastAsia"/>
          <w:b/>
          <w:lang w:eastAsia="zh-CN"/>
        </w:rPr>
        <w:t xml:space="preserve"> of </w:t>
      </w:r>
      <w:proofErr w:type="spellStart"/>
      <w:r w:rsidRPr="006560D6">
        <w:rPr>
          <w:rFonts w:eastAsiaTheme="minorEastAsia"/>
          <w:b/>
          <w:lang w:eastAsia="zh-CN"/>
        </w:rPr>
        <w:t>PCell</w:t>
      </w:r>
      <w:proofErr w:type="spellEnd"/>
      <w:r w:rsidRPr="006560D6">
        <w:rPr>
          <w:rFonts w:eastAsiaTheme="minorEastAsia"/>
          <w:b/>
          <w:lang w:eastAsia="zh-CN"/>
        </w:rPr>
        <w:t xml:space="preserve"> HO and </w:t>
      </w:r>
      <w:proofErr w:type="spellStart"/>
      <w:r w:rsidRPr="006560D6">
        <w:rPr>
          <w:rFonts w:eastAsiaTheme="minorEastAsia"/>
          <w:b/>
          <w:lang w:eastAsia="zh-CN"/>
        </w:rPr>
        <w:t>PSCell</w:t>
      </w:r>
      <w:proofErr w:type="spellEnd"/>
      <w:r w:rsidRPr="006560D6">
        <w:rPr>
          <w:rFonts w:eastAsiaTheme="minorEastAsia"/>
          <w:b/>
          <w:lang w:eastAsia="zh-CN"/>
        </w:rPr>
        <w:t xml:space="preserve"> addition, and FFS whether to extend the processing time for NR SA to EN-DC and the value if needed.</w:t>
      </w:r>
    </w:p>
    <w:p w:rsidR="006560D6" w:rsidRPr="006560D6" w:rsidRDefault="006560D6" w:rsidP="006560D6">
      <w:pPr>
        <w:rPr>
          <w:rFonts w:eastAsiaTheme="minorEastAsia"/>
          <w:b/>
          <w:lang w:eastAsia="zh-CN"/>
        </w:rPr>
      </w:pPr>
      <w:r w:rsidRPr="006560D6">
        <w:rPr>
          <w:rFonts w:eastAsiaTheme="minorEastAsia"/>
          <w:b/>
          <w:lang w:eastAsia="zh-CN"/>
        </w:rPr>
        <w:t xml:space="preserve">Proposal 4: Define delay requirements for HO and </w:t>
      </w:r>
      <w:proofErr w:type="spellStart"/>
      <w:r w:rsidRPr="006560D6">
        <w:rPr>
          <w:rFonts w:eastAsiaTheme="minorEastAsia"/>
          <w:b/>
          <w:lang w:eastAsia="zh-CN"/>
        </w:rPr>
        <w:t>PSCell</w:t>
      </w:r>
      <w:proofErr w:type="spellEnd"/>
      <w:r w:rsidRPr="006560D6">
        <w:rPr>
          <w:rFonts w:eastAsiaTheme="minorEastAsia"/>
          <w:b/>
          <w:lang w:eastAsia="zh-CN"/>
        </w:rPr>
        <w:t xml:space="preserve"> addition/change separately with the ending points defined as </w:t>
      </w:r>
      <w:proofErr w:type="spellStart"/>
      <w:r w:rsidRPr="006560D6">
        <w:rPr>
          <w:rFonts w:eastAsiaTheme="minorEastAsia"/>
          <w:b/>
          <w:lang w:eastAsia="zh-CN"/>
        </w:rPr>
        <w:t>PCell</w:t>
      </w:r>
      <w:proofErr w:type="spellEnd"/>
      <w:r w:rsidRPr="006560D6">
        <w:rPr>
          <w:rFonts w:eastAsiaTheme="minorEastAsia"/>
          <w:b/>
          <w:lang w:eastAsia="zh-CN"/>
        </w:rPr>
        <w:t xml:space="preserve"> PRACH and </w:t>
      </w:r>
      <w:proofErr w:type="spellStart"/>
      <w:r w:rsidRPr="006560D6">
        <w:rPr>
          <w:rFonts w:eastAsiaTheme="minorEastAsia"/>
          <w:b/>
          <w:lang w:eastAsia="zh-CN"/>
        </w:rPr>
        <w:t>PSCell</w:t>
      </w:r>
      <w:proofErr w:type="spellEnd"/>
      <w:r w:rsidRPr="006560D6">
        <w:rPr>
          <w:rFonts w:eastAsiaTheme="minorEastAsia"/>
          <w:b/>
          <w:lang w:eastAsia="zh-CN"/>
        </w:rPr>
        <w:t xml:space="preserve"> PRACH respectively. No need to define overall delay requirement.</w:t>
      </w:r>
    </w:p>
    <w:p w:rsidR="0071511B" w:rsidRPr="00B92DBB" w:rsidRDefault="0071511B" w:rsidP="0071511B">
      <w:pPr>
        <w:jc w:val="both"/>
        <w:rPr>
          <w:b/>
        </w:rPr>
      </w:pPr>
      <w:r w:rsidRPr="00B92DBB">
        <w:rPr>
          <w:b/>
        </w:rPr>
        <w:t>Proposal 5: No interruption requirement</w:t>
      </w:r>
      <w:r>
        <w:rPr>
          <w:b/>
        </w:rPr>
        <w:t>s</w:t>
      </w:r>
      <w:r w:rsidRPr="00B92DBB">
        <w:rPr>
          <w:b/>
        </w:rPr>
        <w:t xml:space="preserve"> </w:t>
      </w:r>
      <w:r>
        <w:rPr>
          <w:b/>
        </w:rPr>
        <w:t>to</w:t>
      </w:r>
      <w:r w:rsidRPr="00B92DBB">
        <w:rPr>
          <w:b/>
        </w:rPr>
        <w:t xml:space="preserve"> be defined during HO with </w:t>
      </w:r>
      <w:proofErr w:type="spellStart"/>
      <w:r w:rsidRPr="00B92DBB">
        <w:rPr>
          <w:b/>
        </w:rPr>
        <w:t>PSCell</w:t>
      </w:r>
      <w:proofErr w:type="spellEnd"/>
      <w:r w:rsidRPr="00B92DBB">
        <w:rPr>
          <w:b/>
        </w:rPr>
        <w:t>.</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3F174B" w:rsidRPr="003F174B">
        <w:rPr>
          <w:lang w:val="en-US"/>
        </w:rPr>
        <w:t>R4-2105787</w:t>
      </w:r>
      <w:r w:rsidR="003F174B">
        <w:rPr>
          <w:lang w:val="en-US"/>
        </w:rPr>
        <w:t xml:space="preserve"> </w:t>
      </w:r>
      <w:r w:rsidR="003F174B" w:rsidRPr="003F174B">
        <w:t xml:space="preserve">WF on further RRM enhancement for NR and MR-DC – Handover with </w:t>
      </w:r>
      <w:proofErr w:type="spellStart"/>
      <w:r w:rsidR="003F174B" w:rsidRPr="003F174B">
        <w:t>PSCell</w:t>
      </w:r>
      <w:proofErr w:type="spellEnd"/>
      <w:r w:rsidR="005118C9">
        <w:t xml:space="preserve">, </w:t>
      </w:r>
      <w:r w:rsidR="00550AF2" w:rsidRPr="00550AF2">
        <w:t>Apple</w:t>
      </w:r>
    </w:p>
    <w:p w:rsidR="00032D69" w:rsidRDefault="00032D69" w:rsidP="000C2147">
      <w:r>
        <w:t xml:space="preserve">[2] </w:t>
      </w:r>
      <w:r w:rsidRPr="00032D69">
        <w:t>R4-2103674</w:t>
      </w:r>
      <w:r>
        <w:t xml:space="preserve"> LS on handover with </w:t>
      </w:r>
      <w:proofErr w:type="spellStart"/>
      <w:r>
        <w:t>PSCell</w:t>
      </w:r>
      <w:proofErr w:type="spellEnd"/>
      <w:r>
        <w:t xml:space="preserve">, </w:t>
      </w:r>
      <w:r w:rsidR="00D72EA4">
        <w:t>RAN4</w:t>
      </w:r>
    </w:p>
    <w:p w:rsidR="004F690C" w:rsidRDefault="004F690C" w:rsidP="000C2147">
      <w:r>
        <w:t xml:space="preserve">[3] </w:t>
      </w:r>
      <w:r w:rsidRPr="004F690C">
        <w:t>R2-2104580</w:t>
      </w:r>
      <w:r>
        <w:t xml:space="preserve"> </w:t>
      </w:r>
      <w:r w:rsidRPr="00D72EA4">
        <w:t>Reply</w:t>
      </w:r>
      <w:r w:rsidRPr="00D72EA4">
        <w:rPr>
          <w:rFonts w:hint="eastAsia"/>
        </w:rPr>
        <w:t xml:space="preserve"> </w:t>
      </w:r>
      <w:r w:rsidRPr="00D72EA4">
        <w:t xml:space="preserve">LS to RAN4 on handover with </w:t>
      </w:r>
      <w:proofErr w:type="spellStart"/>
      <w:r w:rsidRPr="00D72EA4">
        <w:t>PSCell</w:t>
      </w:r>
      <w:proofErr w:type="spellEnd"/>
      <w:r w:rsidRPr="00D72EA4">
        <w:t>, RAN2</w:t>
      </w:r>
    </w:p>
    <w:p w:rsidR="00BA4C0A" w:rsidRPr="006406C6" w:rsidRDefault="00BA4C0A">
      <w:pPr>
        <w:rPr>
          <w:rFonts w:eastAsiaTheme="minorEastAsia"/>
          <w:lang w:val="en-US" w:eastAsia="zh-CN"/>
        </w:rPr>
      </w:pPr>
    </w:p>
    <w:sectPr w:rsidR="00BA4C0A" w:rsidRPr="006406C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104" w:rsidRDefault="00986104">
      <w:pPr>
        <w:spacing w:after="0"/>
      </w:pPr>
      <w:r>
        <w:separator/>
      </w:r>
    </w:p>
  </w:endnote>
  <w:endnote w:type="continuationSeparator" w:id="0">
    <w:p w:rsidR="00986104" w:rsidRDefault="00986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BF0" w:rsidRDefault="00561BF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561BF0" w:rsidRDefault="00561B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BF0" w:rsidRDefault="00561BF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10B2A">
      <w:rPr>
        <w:rStyle w:val="a5"/>
      </w:rPr>
      <w:t>1</w:t>
    </w:r>
    <w:r>
      <w:rPr>
        <w:rStyle w:val="a5"/>
      </w:rPr>
      <w:fldChar w:fldCharType="end"/>
    </w:r>
  </w:p>
  <w:p w:rsidR="00561BF0" w:rsidRDefault="00561BF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104" w:rsidRDefault="00986104">
      <w:pPr>
        <w:spacing w:after="0"/>
      </w:pPr>
      <w:r>
        <w:separator/>
      </w:r>
    </w:p>
  </w:footnote>
  <w:footnote w:type="continuationSeparator" w:id="0">
    <w:p w:rsidR="00986104" w:rsidRDefault="009861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680A3F"/>
    <w:multiLevelType w:val="hybridMultilevel"/>
    <w:tmpl w:val="A008CF40"/>
    <w:lvl w:ilvl="0" w:tplc="52C84BF6">
      <w:start w:val="1"/>
      <w:numFmt w:val="bullet"/>
      <w:lvlText w:val="•"/>
      <w:lvlJc w:val="left"/>
      <w:pPr>
        <w:tabs>
          <w:tab w:val="num" w:pos="720"/>
        </w:tabs>
        <w:ind w:left="720" w:hanging="360"/>
      </w:pPr>
      <w:rPr>
        <w:rFonts w:ascii="Arial" w:hAnsi="Arial" w:hint="default"/>
      </w:rPr>
    </w:lvl>
    <w:lvl w:ilvl="1" w:tplc="A9E2DCA4">
      <w:numFmt w:val="bullet"/>
      <w:lvlText w:val="–"/>
      <w:lvlJc w:val="left"/>
      <w:pPr>
        <w:tabs>
          <w:tab w:val="num" w:pos="1440"/>
        </w:tabs>
        <w:ind w:left="1440" w:hanging="360"/>
      </w:pPr>
      <w:rPr>
        <w:rFonts w:ascii="Arial" w:hAnsi="Arial" w:hint="default"/>
      </w:rPr>
    </w:lvl>
    <w:lvl w:ilvl="2" w:tplc="1C6CE46E">
      <w:numFmt w:val="bullet"/>
      <w:lvlText w:val="•"/>
      <w:lvlJc w:val="left"/>
      <w:pPr>
        <w:tabs>
          <w:tab w:val="num" w:pos="2160"/>
        </w:tabs>
        <w:ind w:left="2160" w:hanging="360"/>
      </w:pPr>
      <w:rPr>
        <w:rFonts w:ascii="Arial" w:hAnsi="Arial" w:hint="default"/>
      </w:rPr>
    </w:lvl>
    <w:lvl w:ilvl="3" w:tplc="D6EEF384">
      <w:numFmt w:val="bullet"/>
      <w:lvlText w:val="–"/>
      <w:lvlJc w:val="left"/>
      <w:pPr>
        <w:tabs>
          <w:tab w:val="num" w:pos="2880"/>
        </w:tabs>
        <w:ind w:left="2880" w:hanging="360"/>
      </w:pPr>
      <w:rPr>
        <w:rFonts w:ascii="Arial" w:hAnsi="Arial" w:hint="default"/>
      </w:rPr>
    </w:lvl>
    <w:lvl w:ilvl="4" w:tplc="BBF2B316" w:tentative="1">
      <w:start w:val="1"/>
      <w:numFmt w:val="bullet"/>
      <w:lvlText w:val="•"/>
      <w:lvlJc w:val="left"/>
      <w:pPr>
        <w:tabs>
          <w:tab w:val="num" w:pos="3600"/>
        </w:tabs>
        <w:ind w:left="3600" w:hanging="360"/>
      </w:pPr>
      <w:rPr>
        <w:rFonts w:ascii="Arial" w:hAnsi="Arial" w:hint="default"/>
      </w:rPr>
    </w:lvl>
    <w:lvl w:ilvl="5" w:tplc="C2A2760E" w:tentative="1">
      <w:start w:val="1"/>
      <w:numFmt w:val="bullet"/>
      <w:lvlText w:val="•"/>
      <w:lvlJc w:val="left"/>
      <w:pPr>
        <w:tabs>
          <w:tab w:val="num" w:pos="4320"/>
        </w:tabs>
        <w:ind w:left="4320" w:hanging="360"/>
      </w:pPr>
      <w:rPr>
        <w:rFonts w:ascii="Arial" w:hAnsi="Arial" w:hint="default"/>
      </w:rPr>
    </w:lvl>
    <w:lvl w:ilvl="6" w:tplc="7400AACE" w:tentative="1">
      <w:start w:val="1"/>
      <w:numFmt w:val="bullet"/>
      <w:lvlText w:val="•"/>
      <w:lvlJc w:val="left"/>
      <w:pPr>
        <w:tabs>
          <w:tab w:val="num" w:pos="5040"/>
        </w:tabs>
        <w:ind w:left="5040" w:hanging="360"/>
      </w:pPr>
      <w:rPr>
        <w:rFonts w:ascii="Arial" w:hAnsi="Arial" w:hint="default"/>
      </w:rPr>
    </w:lvl>
    <w:lvl w:ilvl="7" w:tplc="36E445B6" w:tentative="1">
      <w:start w:val="1"/>
      <w:numFmt w:val="bullet"/>
      <w:lvlText w:val="•"/>
      <w:lvlJc w:val="left"/>
      <w:pPr>
        <w:tabs>
          <w:tab w:val="num" w:pos="5760"/>
        </w:tabs>
        <w:ind w:left="5760" w:hanging="360"/>
      </w:pPr>
      <w:rPr>
        <w:rFonts w:ascii="Arial" w:hAnsi="Arial" w:hint="default"/>
      </w:rPr>
    </w:lvl>
    <w:lvl w:ilvl="8" w:tplc="D7B6F0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43F25"/>
    <w:multiLevelType w:val="hybridMultilevel"/>
    <w:tmpl w:val="75AE325C"/>
    <w:lvl w:ilvl="0" w:tplc="6E726864">
      <w:start w:val="1"/>
      <w:numFmt w:val="bullet"/>
      <w:lvlText w:val="•"/>
      <w:lvlJc w:val="left"/>
      <w:pPr>
        <w:tabs>
          <w:tab w:val="num" w:pos="720"/>
        </w:tabs>
        <w:ind w:left="720" w:hanging="360"/>
      </w:pPr>
      <w:rPr>
        <w:rFonts w:ascii="Arial" w:hAnsi="Arial" w:hint="default"/>
      </w:rPr>
    </w:lvl>
    <w:lvl w:ilvl="1" w:tplc="3E244A5E" w:tentative="1">
      <w:start w:val="1"/>
      <w:numFmt w:val="bullet"/>
      <w:lvlText w:val="•"/>
      <w:lvlJc w:val="left"/>
      <w:pPr>
        <w:tabs>
          <w:tab w:val="num" w:pos="1440"/>
        </w:tabs>
        <w:ind w:left="1440" w:hanging="360"/>
      </w:pPr>
      <w:rPr>
        <w:rFonts w:ascii="Arial" w:hAnsi="Arial" w:hint="default"/>
      </w:rPr>
    </w:lvl>
    <w:lvl w:ilvl="2" w:tplc="8364162A">
      <w:start w:val="1"/>
      <w:numFmt w:val="bullet"/>
      <w:lvlText w:val="•"/>
      <w:lvlJc w:val="left"/>
      <w:pPr>
        <w:tabs>
          <w:tab w:val="num" w:pos="2160"/>
        </w:tabs>
        <w:ind w:left="2160" w:hanging="360"/>
      </w:pPr>
      <w:rPr>
        <w:rFonts w:ascii="Arial" w:hAnsi="Arial" w:hint="default"/>
      </w:rPr>
    </w:lvl>
    <w:lvl w:ilvl="3" w:tplc="9B56A274">
      <w:numFmt w:val="bullet"/>
      <w:lvlText w:val="–"/>
      <w:lvlJc w:val="left"/>
      <w:pPr>
        <w:tabs>
          <w:tab w:val="num" w:pos="2880"/>
        </w:tabs>
        <w:ind w:left="2880" w:hanging="360"/>
      </w:pPr>
      <w:rPr>
        <w:rFonts w:ascii="Arial" w:hAnsi="Arial" w:hint="default"/>
      </w:rPr>
    </w:lvl>
    <w:lvl w:ilvl="4" w:tplc="A372C01A" w:tentative="1">
      <w:start w:val="1"/>
      <w:numFmt w:val="bullet"/>
      <w:lvlText w:val="•"/>
      <w:lvlJc w:val="left"/>
      <w:pPr>
        <w:tabs>
          <w:tab w:val="num" w:pos="3600"/>
        </w:tabs>
        <w:ind w:left="3600" w:hanging="360"/>
      </w:pPr>
      <w:rPr>
        <w:rFonts w:ascii="Arial" w:hAnsi="Arial" w:hint="default"/>
      </w:rPr>
    </w:lvl>
    <w:lvl w:ilvl="5" w:tplc="17B0035E" w:tentative="1">
      <w:start w:val="1"/>
      <w:numFmt w:val="bullet"/>
      <w:lvlText w:val="•"/>
      <w:lvlJc w:val="left"/>
      <w:pPr>
        <w:tabs>
          <w:tab w:val="num" w:pos="4320"/>
        </w:tabs>
        <w:ind w:left="4320" w:hanging="360"/>
      </w:pPr>
      <w:rPr>
        <w:rFonts w:ascii="Arial" w:hAnsi="Arial" w:hint="default"/>
      </w:rPr>
    </w:lvl>
    <w:lvl w:ilvl="6" w:tplc="6BF63DCA" w:tentative="1">
      <w:start w:val="1"/>
      <w:numFmt w:val="bullet"/>
      <w:lvlText w:val="•"/>
      <w:lvlJc w:val="left"/>
      <w:pPr>
        <w:tabs>
          <w:tab w:val="num" w:pos="5040"/>
        </w:tabs>
        <w:ind w:left="5040" w:hanging="360"/>
      </w:pPr>
      <w:rPr>
        <w:rFonts w:ascii="Arial" w:hAnsi="Arial" w:hint="default"/>
      </w:rPr>
    </w:lvl>
    <w:lvl w:ilvl="7" w:tplc="E2848A14" w:tentative="1">
      <w:start w:val="1"/>
      <w:numFmt w:val="bullet"/>
      <w:lvlText w:val="•"/>
      <w:lvlJc w:val="left"/>
      <w:pPr>
        <w:tabs>
          <w:tab w:val="num" w:pos="5760"/>
        </w:tabs>
        <w:ind w:left="5760" w:hanging="360"/>
      </w:pPr>
      <w:rPr>
        <w:rFonts w:ascii="Arial" w:hAnsi="Arial" w:hint="default"/>
      </w:rPr>
    </w:lvl>
    <w:lvl w:ilvl="8" w:tplc="C26093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602FB"/>
    <w:multiLevelType w:val="hybridMultilevel"/>
    <w:tmpl w:val="298E896A"/>
    <w:lvl w:ilvl="0" w:tplc="D7381584">
      <w:start w:val="2017"/>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DB31D9"/>
    <w:multiLevelType w:val="hybridMultilevel"/>
    <w:tmpl w:val="28884A54"/>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B559AE"/>
    <w:multiLevelType w:val="hybridMultilevel"/>
    <w:tmpl w:val="6A3E2D32"/>
    <w:lvl w:ilvl="0" w:tplc="3788D2D4">
      <w:start w:val="1"/>
      <w:numFmt w:val="bullet"/>
      <w:lvlText w:val="•"/>
      <w:lvlJc w:val="left"/>
      <w:pPr>
        <w:tabs>
          <w:tab w:val="num" w:pos="720"/>
        </w:tabs>
        <w:ind w:left="720" w:hanging="360"/>
      </w:pPr>
      <w:rPr>
        <w:rFonts w:ascii="Arial" w:hAnsi="Arial" w:hint="default"/>
      </w:rPr>
    </w:lvl>
    <w:lvl w:ilvl="1" w:tplc="CDC224E4" w:tentative="1">
      <w:start w:val="1"/>
      <w:numFmt w:val="bullet"/>
      <w:lvlText w:val="•"/>
      <w:lvlJc w:val="left"/>
      <w:pPr>
        <w:tabs>
          <w:tab w:val="num" w:pos="1440"/>
        </w:tabs>
        <w:ind w:left="1440" w:hanging="360"/>
      </w:pPr>
      <w:rPr>
        <w:rFonts w:ascii="Arial" w:hAnsi="Arial" w:hint="default"/>
      </w:rPr>
    </w:lvl>
    <w:lvl w:ilvl="2" w:tplc="AC362150">
      <w:start w:val="1"/>
      <w:numFmt w:val="bullet"/>
      <w:lvlText w:val="•"/>
      <w:lvlJc w:val="left"/>
      <w:pPr>
        <w:tabs>
          <w:tab w:val="num" w:pos="2160"/>
        </w:tabs>
        <w:ind w:left="2160" w:hanging="360"/>
      </w:pPr>
      <w:rPr>
        <w:rFonts w:ascii="Arial" w:hAnsi="Arial" w:hint="default"/>
      </w:rPr>
    </w:lvl>
    <w:lvl w:ilvl="3" w:tplc="434E72F6" w:tentative="1">
      <w:start w:val="1"/>
      <w:numFmt w:val="bullet"/>
      <w:lvlText w:val="•"/>
      <w:lvlJc w:val="left"/>
      <w:pPr>
        <w:tabs>
          <w:tab w:val="num" w:pos="2880"/>
        </w:tabs>
        <w:ind w:left="2880" w:hanging="360"/>
      </w:pPr>
      <w:rPr>
        <w:rFonts w:ascii="Arial" w:hAnsi="Arial" w:hint="default"/>
      </w:rPr>
    </w:lvl>
    <w:lvl w:ilvl="4" w:tplc="DB1204AA" w:tentative="1">
      <w:start w:val="1"/>
      <w:numFmt w:val="bullet"/>
      <w:lvlText w:val="•"/>
      <w:lvlJc w:val="left"/>
      <w:pPr>
        <w:tabs>
          <w:tab w:val="num" w:pos="3600"/>
        </w:tabs>
        <w:ind w:left="3600" w:hanging="360"/>
      </w:pPr>
      <w:rPr>
        <w:rFonts w:ascii="Arial" w:hAnsi="Arial" w:hint="default"/>
      </w:rPr>
    </w:lvl>
    <w:lvl w:ilvl="5" w:tplc="4D54F4AE" w:tentative="1">
      <w:start w:val="1"/>
      <w:numFmt w:val="bullet"/>
      <w:lvlText w:val="•"/>
      <w:lvlJc w:val="left"/>
      <w:pPr>
        <w:tabs>
          <w:tab w:val="num" w:pos="4320"/>
        </w:tabs>
        <w:ind w:left="4320" w:hanging="360"/>
      </w:pPr>
      <w:rPr>
        <w:rFonts w:ascii="Arial" w:hAnsi="Arial" w:hint="default"/>
      </w:rPr>
    </w:lvl>
    <w:lvl w:ilvl="6" w:tplc="37CE2398" w:tentative="1">
      <w:start w:val="1"/>
      <w:numFmt w:val="bullet"/>
      <w:lvlText w:val="•"/>
      <w:lvlJc w:val="left"/>
      <w:pPr>
        <w:tabs>
          <w:tab w:val="num" w:pos="5040"/>
        </w:tabs>
        <w:ind w:left="5040" w:hanging="360"/>
      </w:pPr>
      <w:rPr>
        <w:rFonts w:ascii="Arial" w:hAnsi="Arial" w:hint="default"/>
      </w:rPr>
    </w:lvl>
    <w:lvl w:ilvl="7" w:tplc="C226BDC4" w:tentative="1">
      <w:start w:val="1"/>
      <w:numFmt w:val="bullet"/>
      <w:lvlText w:val="•"/>
      <w:lvlJc w:val="left"/>
      <w:pPr>
        <w:tabs>
          <w:tab w:val="num" w:pos="5760"/>
        </w:tabs>
        <w:ind w:left="5760" w:hanging="360"/>
      </w:pPr>
      <w:rPr>
        <w:rFonts w:ascii="Arial" w:hAnsi="Arial" w:hint="default"/>
      </w:rPr>
    </w:lvl>
    <w:lvl w:ilvl="8" w:tplc="BDA012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0"/>
  </w:num>
  <w:num w:numId="6">
    <w:abstractNumId w:val="1"/>
  </w:num>
  <w:num w:numId="7">
    <w:abstractNumId w:val="3"/>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32D69"/>
    <w:rsid w:val="00035250"/>
    <w:rsid w:val="0004558E"/>
    <w:rsid w:val="000468E1"/>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20CE"/>
    <w:rsid w:val="001365E9"/>
    <w:rsid w:val="0014128A"/>
    <w:rsid w:val="00141870"/>
    <w:rsid w:val="001619B6"/>
    <w:rsid w:val="0017747E"/>
    <w:rsid w:val="00193834"/>
    <w:rsid w:val="00197B43"/>
    <w:rsid w:val="001A176B"/>
    <w:rsid w:val="001A1E7C"/>
    <w:rsid w:val="001C2057"/>
    <w:rsid w:val="001D3006"/>
    <w:rsid w:val="001E0517"/>
    <w:rsid w:val="001E7174"/>
    <w:rsid w:val="001F4670"/>
    <w:rsid w:val="0020033A"/>
    <w:rsid w:val="00216AAB"/>
    <w:rsid w:val="002221AC"/>
    <w:rsid w:val="00222A85"/>
    <w:rsid w:val="00222AF7"/>
    <w:rsid w:val="00230F18"/>
    <w:rsid w:val="002328DD"/>
    <w:rsid w:val="00237B63"/>
    <w:rsid w:val="00243552"/>
    <w:rsid w:val="00245810"/>
    <w:rsid w:val="00253226"/>
    <w:rsid w:val="00254F38"/>
    <w:rsid w:val="00260BD1"/>
    <w:rsid w:val="00272F1F"/>
    <w:rsid w:val="002736F0"/>
    <w:rsid w:val="00282D3C"/>
    <w:rsid w:val="002863F7"/>
    <w:rsid w:val="00290ED1"/>
    <w:rsid w:val="00294B79"/>
    <w:rsid w:val="002A235C"/>
    <w:rsid w:val="002A5E54"/>
    <w:rsid w:val="002B45C3"/>
    <w:rsid w:val="002C0C45"/>
    <w:rsid w:val="002D327E"/>
    <w:rsid w:val="002E668C"/>
    <w:rsid w:val="002F1C9C"/>
    <w:rsid w:val="002F579F"/>
    <w:rsid w:val="00311CF9"/>
    <w:rsid w:val="003158EC"/>
    <w:rsid w:val="00321181"/>
    <w:rsid w:val="00325AF1"/>
    <w:rsid w:val="00334DAC"/>
    <w:rsid w:val="00336939"/>
    <w:rsid w:val="00356FB6"/>
    <w:rsid w:val="00357E9F"/>
    <w:rsid w:val="003622B2"/>
    <w:rsid w:val="003664ED"/>
    <w:rsid w:val="00375AE5"/>
    <w:rsid w:val="00377D59"/>
    <w:rsid w:val="0038462A"/>
    <w:rsid w:val="003A5CBC"/>
    <w:rsid w:val="003A5E2B"/>
    <w:rsid w:val="003D0966"/>
    <w:rsid w:val="003D48D7"/>
    <w:rsid w:val="003E0A24"/>
    <w:rsid w:val="003F174B"/>
    <w:rsid w:val="003F762D"/>
    <w:rsid w:val="00401473"/>
    <w:rsid w:val="00415933"/>
    <w:rsid w:val="00430F24"/>
    <w:rsid w:val="00435EBD"/>
    <w:rsid w:val="00451601"/>
    <w:rsid w:val="00451B80"/>
    <w:rsid w:val="00455FD0"/>
    <w:rsid w:val="00456670"/>
    <w:rsid w:val="00466D02"/>
    <w:rsid w:val="00476D5F"/>
    <w:rsid w:val="00477263"/>
    <w:rsid w:val="00486726"/>
    <w:rsid w:val="0049501A"/>
    <w:rsid w:val="004A1C84"/>
    <w:rsid w:val="004A678E"/>
    <w:rsid w:val="004A7CF2"/>
    <w:rsid w:val="004B28B5"/>
    <w:rsid w:val="004B4633"/>
    <w:rsid w:val="004B5582"/>
    <w:rsid w:val="004C4868"/>
    <w:rsid w:val="004D5244"/>
    <w:rsid w:val="004E3732"/>
    <w:rsid w:val="004E4CDB"/>
    <w:rsid w:val="004F0167"/>
    <w:rsid w:val="004F690C"/>
    <w:rsid w:val="00502883"/>
    <w:rsid w:val="005030B7"/>
    <w:rsid w:val="005118C9"/>
    <w:rsid w:val="005235DB"/>
    <w:rsid w:val="00530EB0"/>
    <w:rsid w:val="00534398"/>
    <w:rsid w:val="005375AA"/>
    <w:rsid w:val="005409B9"/>
    <w:rsid w:val="00545EC2"/>
    <w:rsid w:val="0054734A"/>
    <w:rsid w:val="00550AF2"/>
    <w:rsid w:val="005572C6"/>
    <w:rsid w:val="00557527"/>
    <w:rsid w:val="00561BF0"/>
    <w:rsid w:val="00562EF1"/>
    <w:rsid w:val="00566A1B"/>
    <w:rsid w:val="005A456B"/>
    <w:rsid w:val="005B0D68"/>
    <w:rsid w:val="005B6053"/>
    <w:rsid w:val="005C1FDB"/>
    <w:rsid w:val="005C7BAF"/>
    <w:rsid w:val="005D231A"/>
    <w:rsid w:val="005D3DC0"/>
    <w:rsid w:val="005E4CCD"/>
    <w:rsid w:val="005F5231"/>
    <w:rsid w:val="00604490"/>
    <w:rsid w:val="0061679F"/>
    <w:rsid w:val="006406C6"/>
    <w:rsid w:val="00653385"/>
    <w:rsid w:val="006560D6"/>
    <w:rsid w:val="00672FCE"/>
    <w:rsid w:val="00682A46"/>
    <w:rsid w:val="006A68E5"/>
    <w:rsid w:val="006C6848"/>
    <w:rsid w:val="006C7EA1"/>
    <w:rsid w:val="006D43CD"/>
    <w:rsid w:val="006D7325"/>
    <w:rsid w:val="006D7D85"/>
    <w:rsid w:val="006E2E0E"/>
    <w:rsid w:val="006E74F5"/>
    <w:rsid w:val="006F1BAF"/>
    <w:rsid w:val="006F27CD"/>
    <w:rsid w:val="007005B2"/>
    <w:rsid w:val="00701598"/>
    <w:rsid w:val="00702FA5"/>
    <w:rsid w:val="00703C3A"/>
    <w:rsid w:val="00704F7F"/>
    <w:rsid w:val="00710B2A"/>
    <w:rsid w:val="00712608"/>
    <w:rsid w:val="00714064"/>
    <w:rsid w:val="0071511B"/>
    <w:rsid w:val="0071730D"/>
    <w:rsid w:val="007200C7"/>
    <w:rsid w:val="00723883"/>
    <w:rsid w:val="007321EB"/>
    <w:rsid w:val="00732D90"/>
    <w:rsid w:val="00736D84"/>
    <w:rsid w:val="00766048"/>
    <w:rsid w:val="0077159B"/>
    <w:rsid w:val="00786481"/>
    <w:rsid w:val="00786C50"/>
    <w:rsid w:val="007902A8"/>
    <w:rsid w:val="007954B3"/>
    <w:rsid w:val="007A37DA"/>
    <w:rsid w:val="007A52D1"/>
    <w:rsid w:val="007B3DC0"/>
    <w:rsid w:val="007D0DF7"/>
    <w:rsid w:val="007D3409"/>
    <w:rsid w:val="007E2E8A"/>
    <w:rsid w:val="007E418C"/>
    <w:rsid w:val="007E5F97"/>
    <w:rsid w:val="007E67EC"/>
    <w:rsid w:val="007F045C"/>
    <w:rsid w:val="007F2E6A"/>
    <w:rsid w:val="007F4815"/>
    <w:rsid w:val="007F7E14"/>
    <w:rsid w:val="00804945"/>
    <w:rsid w:val="00804C18"/>
    <w:rsid w:val="008408E7"/>
    <w:rsid w:val="008446CE"/>
    <w:rsid w:val="00852630"/>
    <w:rsid w:val="008729BE"/>
    <w:rsid w:val="0087326D"/>
    <w:rsid w:val="00873C1C"/>
    <w:rsid w:val="00873F55"/>
    <w:rsid w:val="008766C3"/>
    <w:rsid w:val="00886BD8"/>
    <w:rsid w:val="008921D4"/>
    <w:rsid w:val="00892EAE"/>
    <w:rsid w:val="00893B84"/>
    <w:rsid w:val="00893C66"/>
    <w:rsid w:val="008A1C4E"/>
    <w:rsid w:val="008A2B76"/>
    <w:rsid w:val="008B2AED"/>
    <w:rsid w:val="008B3970"/>
    <w:rsid w:val="008B4F73"/>
    <w:rsid w:val="008C7F4D"/>
    <w:rsid w:val="008D2D3D"/>
    <w:rsid w:val="008D55C5"/>
    <w:rsid w:val="008E2591"/>
    <w:rsid w:val="008F50AC"/>
    <w:rsid w:val="008F67CF"/>
    <w:rsid w:val="00914A03"/>
    <w:rsid w:val="00915DEA"/>
    <w:rsid w:val="0092386A"/>
    <w:rsid w:val="00923CC3"/>
    <w:rsid w:val="00931830"/>
    <w:rsid w:val="00941AAB"/>
    <w:rsid w:val="009450D8"/>
    <w:rsid w:val="00957098"/>
    <w:rsid w:val="009708D0"/>
    <w:rsid w:val="00972D26"/>
    <w:rsid w:val="009814D6"/>
    <w:rsid w:val="00983267"/>
    <w:rsid w:val="00986104"/>
    <w:rsid w:val="0099102E"/>
    <w:rsid w:val="009968CF"/>
    <w:rsid w:val="009A5118"/>
    <w:rsid w:val="009C4E39"/>
    <w:rsid w:val="009C5BBA"/>
    <w:rsid w:val="009C6CB9"/>
    <w:rsid w:val="009C7117"/>
    <w:rsid w:val="009C7D5E"/>
    <w:rsid w:val="009D03C6"/>
    <w:rsid w:val="009D2942"/>
    <w:rsid w:val="009D4189"/>
    <w:rsid w:val="009D75DF"/>
    <w:rsid w:val="009E2013"/>
    <w:rsid w:val="009E6763"/>
    <w:rsid w:val="009E6DC8"/>
    <w:rsid w:val="009F7F10"/>
    <w:rsid w:val="00A1597D"/>
    <w:rsid w:val="00A22790"/>
    <w:rsid w:val="00A26AB0"/>
    <w:rsid w:val="00A34913"/>
    <w:rsid w:val="00A35F07"/>
    <w:rsid w:val="00A42E3A"/>
    <w:rsid w:val="00A75BBE"/>
    <w:rsid w:val="00A7739E"/>
    <w:rsid w:val="00A82F3D"/>
    <w:rsid w:val="00AC2C97"/>
    <w:rsid w:val="00AC6EFC"/>
    <w:rsid w:val="00AD2EC2"/>
    <w:rsid w:val="00AD65F4"/>
    <w:rsid w:val="00AD69AA"/>
    <w:rsid w:val="00AD71F4"/>
    <w:rsid w:val="00AE6BE0"/>
    <w:rsid w:val="00AF02CB"/>
    <w:rsid w:val="00AF073D"/>
    <w:rsid w:val="00AF5966"/>
    <w:rsid w:val="00B02A13"/>
    <w:rsid w:val="00B072D0"/>
    <w:rsid w:val="00B10C6E"/>
    <w:rsid w:val="00B1402B"/>
    <w:rsid w:val="00B22016"/>
    <w:rsid w:val="00B23292"/>
    <w:rsid w:val="00B26D02"/>
    <w:rsid w:val="00B3040A"/>
    <w:rsid w:val="00B343A3"/>
    <w:rsid w:val="00B41E6D"/>
    <w:rsid w:val="00B450D5"/>
    <w:rsid w:val="00B616DA"/>
    <w:rsid w:val="00B71C35"/>
    <w:rsid w:val="00B72BEC"/>
    <w:rsid w:val="00B73A82"/>
    <w:rsid w:val="00B76F4D"/>
    <w:rsid w:val="00B77412"/>
    <w:rsid w:val="00B77752"/>
    <w:rsid w:val="00B838C0"/>
    <w:rsid w:val="00B92DBB"/>
    <w:rsid w:val="00BA4C0A"/>
    <w:rsid w:val="00BB2A32"/>
    <w:rsid w:val="00BB6484"/>
    <w:rsid w:val="00BC3920"/>
    <w:rsid w:val="00BC47AB"/>
    <w:rsid w:val="00BD2AB1"/>
    <w:rsid w:val="00BE09C1"/>
    <w:rsid w:val="00BE1FD4"/>
    <w:rsid w:val="00BE2508"/>
    <w:rsid w:val="00BE677A"/>
    <w:rsid w:val="00BE6A2E"/>
    <w:rsid w:val="00BF00A7"/>
    <w:rsid w:val="00BF33D9"/>
    <w:rsid w:val="00C11B10"/>
    <w:rsid w:val="00C15E40"/>
    <w:rsid w:val="00C338CA"/>
    <w:rsid w:val="00C50A0A"/>
    <w:rsid w:val="00C60016"/>
    <w:rsid w:val="00C638D8"/>
    <w:rsid w:val="00C63D6B"/>
    <w:rsid w:val="00C76A37"/>
    <w:rsid w:val="00C82277"/>
    <w:rsid w:val="00C82533"/>
    <w:rsid w:val="00C83525"/>
    <w:rsid w:val="00CA1729"/>
    <w:rsid w:val="00CA1DAE"/>
    <w:rsid w:val="00CA3EEA"/>
    <w:rsid w:val="00CA7429"/>
    <w:rsid w:val="00CB367D"/>
    <w:rsid w:val="00CB6216"/>
    <w:rsid w:val="00CC4578"/>
    <w:rsid w:val="00CD0284"/>
    <w:rsid w:val="00CD160F"/>
    <w:rsid w:val="00CE0DA0"/>
    <w:rsid w:val="00CE1CAC"/>
    <w:rsid w:val="00CF030B"/>
    <w:rsid w:val="00CF5CE7"/>
    <w:rsid w:val="00CF5EF5"/>
    <w:rsid w:val="00D13FC8"/>
    <w:rsid w:val="00D17293"/>
    <w:rsid w:val="00D3442D"/>
    <w:rsid w:val="00D41D2D"/>
    <w:rsid w:val="00D63676"/>
    <w:rsid w:val="00D72EA4"/>
    <w:rsid w:val="00D73373"/>
    <w:rsid w:val="00D828E1"/>
    <w:rsid w:val="00D94E39"/>
    <w:rsid w:val="00DB10D2"/>
    <w:rsid w:val="00DB1DD4"/>
    <w:rsid w:val="00DB61B3"/>
    <w:rsid w:val="00DD0915"/>
    <w:rsid w:val="00DD1DFF"/>
    <w:rsid w:val="00DE3896"/>
    <w:rsid w:val="00DF0231"/>
    <w:rsid w:val="00E04C43"/>
    <w:rsid w:val="00E05A4D"/>
    <w:rsid w:val="00E13E91"/>
    <w:rsid w:val="00E15FB2"/>
    <w:rsid w:val="00E16D37"/>
    <w:rsid w:val="00E17E17"/>
    <w:rsid w:val="00E17F78"/>
    <w:rsid w:val="00E21B03"/>
    <w:rsid w:val="00E22D0F"/>
    <w:rsid w:val="00E31284"/>
    <w:rsid w:val="00E406F2"/>
    <w:rsid w:val="00E415BA"/>
    <w:rsid w:val="00E43EE7"/>
    <w:rsid w:val="00E470EC"/>
    <w:rsid w:val="00E523A7"/>
    <w:rsid w:val="00E5666B"/>
    <w:rsid w:val="00E577DD"/>
    <w:rsid w:val="00E63892"/>
    <w:rsid w:val="00E72064"/>
    <w:rsid w:val="00E85BF2"/>
    <w:rsid w:val="00E91110"/>
    <w:rsid w:val="00E9184C"/>
    <w:rsid w:val="00E937EA"/>
    <w:rsid w:val="00EA4E79"/>
    <w:rsid w:val="00EA5149"/>
    <w:rsid w:val="00EB02DF"/>
    <w:rsid w:val="00EB6913"/>
    <w:rsid w:val="00EC5870"/>
    <w:rsid w:val="00EE1CF7"/>
    <w:rsid w:val="00EE3A89"/>
    <w:rsid w:val="00EE6F45"/>
    <w:rsid w:val="00EF66B2"/>
    <w:rsid w:val="00F0497C"/>
    <w:rsid w:val="00F076D1"/>
    <w:rsid w:val="00F0770B"/>
    <w:rsid w:val="00F10653"/>
    <w:rsid w:val="00F14670"/>
    <w:rsid w:val="00F1617A"/>
    <w:rsid w:val="00F2033F"/>
    <w:rsid w:val="00F22DF5"/>
    <w:rsid w:val="00F303F4"/>
    <w:rsid w:val="00F413E7"/>
    <w:rsid w:val="00F565B4"/>
    <w:rsid w:val="00F5790A"/>
    <w:rsid w:val="00F609CD"/>
    <w:rsid w:val="00F76B81"/>
    <w:rsid w:val="00F9628B"/>
    <w:rsid w:val="00FA4943"/>
    <w:rsid w:val="00FB020C"/>
    <w:rsid w:val="00FB6BD9"/>
    <w:rsid w:val="00FC0F9D"/>
    <w:rsid w:val="00FC3492"/>
    <w:rsid w:val="00FD518E"/>
    <w:rsid w:val="00FE068A"/>
    <w:rsid w:val="00FE1A35"/>
    <w:rsid w:val="00FE4A34"/>
    <w:rsid w:val="00FE736A"/>
    <w:rsid w:val="00FF02AA"/>
    <w:rsid w:val="00FF5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1DF460-621B-4166-A437-2E515B62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952318">
      <w:bodyDiv w:val="1"/>
      <w:marLeft w:val="0"/>
      <w:marRight w:val="0"/>
      <w:marTop w:val="0"/>
      <w:marBottom w:val="0"/>
      <w:divBdr>
        <w:top w:val="none" w:sz="0" w:space="0" w:color="auto"/>
        <w:left w:val="none" w:sz="0" w:space="0" w:color="auto"/>
        <w:bottom w:val="none" w:sz="0" w:space="0" w:color="auto"/>
        <w:right w:val="none" w:sz="0" w:space="0" w:color="auto"/>
      </w:divBdr>
      <w:divsChild>
        <w:div w:id="47342482">
          <w:marLeft w:val="1166"/>
          <w:marRight w:val="0"/>
          <w:marTop w:val="125"/>
          <w:marBottom w:val="0"/>
          <w:divBdr>
            <w:top w:val="none" w:sz="0" w:space="0" w:color="auto"/>
            <w:left w:val="none" w:sz="0" w:space="0" w:color="auto"/>
            <w:bottom w:val="none" w:sz="0" w:space="0" w:color="auto"/>
            <w:right w:val="none" w:sz="0" w:space="0" w:color="auto"/>
          </w:divBdr>
        </w:div>
        <w:div w:id="473376550">
          <w:marLeft w:val="1800"/>
          <w:marRight w:val="0"/>
          <w:marTop w:val="106"/>
          <w:marBottom w:val="0"/>
          <w:divBdr>
            <w:top w:val="none" w:sz="0" w:space="0" w:color="auto"/>
            <w:left w:val="none" w:sz="0" w:space="0" w:color="auto"/>
            <w:bottom w:val="none" w:sz="0" w:space="0" w:color="auto"/>
            <w:right w:val="none" w:sz="0" w:space="0" w:color="auto"/>
          </w:divBdr>
        </w:div>
        <w:div w:id="698363027">
          <w:marLeft w:val="547"/>
          <w:marRight w:val="0"/>
          <w:marTop w:val="144"/>
          <w:marBottom w:val="0"/>
          <w:divBdr>
            <w:top w:val="none" w:sz="0" w:space="0" w:color="auto"/>
            <w:left w:val="none" w:sz="0" w:space="0" w:color="auto"/>
            <w:bottom w:val="none" w:sz="0" w:space="0" w:color="auto"/>
            <w:right w:val="none" w:sz="0" w:space="0" w:color="auto"/>
          </w:divBdr>
        </w:div>
        <w:div w:id="1120801358">
          <w:marLeft w:val="1166"/>
          <w:marRight w:val="0"/>
          <w:marTop w:val="125"/>
          <w:marBottom w:val="0"/>
          <w:divBdr>
            <w:top w:val="none" w:sz="0" w:space="0" w:color="auto"/>
            <w:left w:val="none" w:sz="0" w:space="0" w:color="auto"/>
            <w:bottom w:val="none" w:sz="0" w:space="0" w:color="auto"/>
            <w:right w:val="none" w:sz="0" w:space="0" w:color="auto"/>
          </w:divBdr>
        </w:div>
        <w:div w:id="1262640259">
          <w:marLeft w:val="1800"/>
          <w:marRight w:val="0"/>
          <w:marTop w:val="106"/>
          <w:marBottom w:val="0"/>
          <w:divBdr>
            <w:top w:val="none" w:sz="0" w:space="0" w:color="auto"/>
            <w:left w:val="none" w:sz="0" w:space="0" w:color="auto"/>
            <w:bottom w:val="none" w:sz="0" w:space="0" w:color="auto"/>
            <w:right w:val="none" w:sz="0" w:space="0" w:color="auto"/>
          </w:divBdr>
        </w:div>
        <w:div w:id="1395087393">
          <w:marLeft w:val="1800"/>
          <w:marRight w:val="0"/>
          <w:marTop w:val="106"/>
          <w:marBottom w:val="0"/>
          <w:divBdr>
            <w:top w:val="none" w:sz="0" w:space="0" w:color="auto"/>
            <w:left w:val="none" w:sz="0" w:space="0" w:color="auto"/>
            <w:bottom w:val="none" w:sz="0" w:space="0" w:color="auto"/>
            <w:right w:val="none" w:sz="0" w:space="0" w:color="auto"/>
          </w:divBdr>
        </w:div>
        <w:div w:id="1929190954">
          <w:marLeft w:val="1166"/>
          <w:marRight w:val="0"/>
          <w:marTop w:val="125"/>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598880172">
      <w:bodyDiv w:val="1"/>
      <w:marLeft w:val="0"/>
      <w:marRight w:val="0"/>
      <w:marTop w:val="0"/>
      <w:marBottom w:val="0"/>
      <w:divBdr>
        <w:top w:val="none" w:sz="0" w:space="0" w:color="auto"/>
        <w:left w:val="none" w:sz="0" w:space="0" w:color="auto"/>
        <w:bottom w:val="none" w:sz="0" w:space="0" w:color="auto"/>
        <w:right w:val="none" w:sz="0" w:space="0" w:color="auto"/>
      </w:divBdr>
      <w:divsChild>
        <w:div w:id="723680913">
          <w:marLeft w:val="1800"/>
          <w:marRight w:val="0"/>
          <w:marTop w:val="58"/>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6243943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6801344">
      <w:bodyDiv w:val="1"/>
      <w:marLeft w:val="0"/>
      <w:marRight w:val="0"/>
      <w:marTop w:val="0"/>
      <w:marBottom w:val="0"/>
      <w:divBdr>
        <w:top w:val="none" w:sz="0" w:space="0" w:color="auto"/>
        <w:left w:val="none" w:sz="0" w:space="0" w:color="auto"/>
        <w:bottom w:val="none" w:sz="0" w:space="0" w:color="auto"/>
        <w:right w:val="none" w:sz="0" w:space="0" w:color="auto"/>
      </w:divBdr>
    </w:div>
    <w:div w:id="770708160">
      <w:bodyDiv w:val="1"/>
      <w:marLeft w:val="0"/>
      <w:marRight w:val="0"/>
      <w:marTop w:val="0"/>
      <w:marBottom w:val="0"/>
      <w:divBdr>
        <w:top w:val="none" w:sz="0" w:space="0" w:color="auto"/>
        <w:left w:val="none" w:sz="0" w:space="0" w:color="auto"/>
        <w:bottom w:val="none" w:sz="0" w:space="0" w:color="auto"/>
        <w:right w:val="none" w:sz="0" w:space="0" w:color="auto"/>
      </w:divBdr>
      <w:divsChild>
        <w:div w:id="400442390">
          <w:marLeft w:val="2520"/>
          <w:marRight w:val="0"/>
          <w:marTop w:val="106"/>
          <w:marBottom w:val="0"/>
          <w:divBdr>
            <w:top w:val="none" w:sz="0" w:space="0" w:color="auto"/>
            <w:left w:val="none" w:sz="0" w:space="0" w:color="auto"/>
            <w:bottom w:val="none" w:sz="0" w:space="0" w:color="auto"/>
            <w:right w:val="none" w:sz="0" w:space="0" w:color="auto"/>
          </w:divBdr>
        </w:div>
        <w:div w:id="582573644">
          <w:marLeft w:val="2520"/>
          <w:marRight w:val="0"/>
          <w:marTop w:val="106"/>
          <w:marBottom w:val="0"/>
          <w:divBdr>
            <w:top w:val="none" w:sz="0" w:space="0" w:color="auto"/>
            <w:left w:val="none" w:sz="0" w:space="0" w:color="auto"/>
            <w:bottom w:val="none" w:sz="0" w:space="0" w:color="auto"/>
            <w:right w:val="none" w:sz="0" w:space="0" w:color="auto"/>
          </w:divBdr>
        </w:div>
        <w:div w:id="1087187403">
          <w:marLeft w:val="2520"/>
          <w:marRight w:val="0"/>
          <w:marTop w:val="106"/>
          <w:marBottom w:val="0"/>
          <w:divBdr>
            <w:top w:val="none" w:sz="0" w:space="0" w:color="auto"/>
            <w:left w:val="none" w:sz="0" w:space="0" w:color="auto"/>
            <w:bottom w:val="none" w:sz="0" w:space="0" w:color="auto"/>
            <w:right w:val="none" w:sz="0" w:space="0" w:color="auto"/>
          </w:divBdr>
        </w:div>
        <w:div w:id="2125030646">
          <w:marLeft w:val="2520"/>
          <w:marRight w:val="0"/>
          <w:marTop w:val="106"/>
          <w:marBottom w:val="0"/>
          <w:divBdr>
            <w:top w:val="none" w:sz="0" w:space="0" w:color="auto"/>
            <w:left w:val="none" w:sz="0" w:space="0" w:color="auto"/>
            <w:bottom w:val="none" w:sz="0" w:space="0" w:color="auto"/>
            <w:right w:val="none" w:sz="0" w:space="0" w:color="auto"/>
          </w:divBdr>
        </w:div>
      </w:divsChild>
    </w:div>
    <w:div w:id="794250777">
      <w:bodyDiv w:val="1"/>
      <w:marLeft w:val="0"/>
      <w:marRight w:val="0"/>
      <w:marTop w:val="0"/>
      <w:marBottom w:val="0"/>
      <w:divBdr>
        <w:top w:val="none" w:sz="0" w:space="0" w:color="auto"/>
        <w:left w:val="none" w:sz="0" w:space="0" w:color="auto"/>
        <w:bottom w:val="none" w:sz="0" w:space="0" w:color="auto"/>
        <w:right w:val="none" w:sz="0" w:space="0" w:color="auto"/>
      </w:divBdr>
      <w:divsChild>
        <w:div w:id="82531228">
          <w:marLeft w:val="1166"/>
          <w:marRight w:val="0"/>
          <w:marTop w:val="134"/>
          <w:marBottom w:val="0"/>
          <w:divBdr>
            <w:top w:val="none" w:sz="0" w:space="0" w:color="auto"/>
            <w:left w:val="none" w:sz="0" w:space="0" w:color="auto"/>
            <w:bottom w:val="none" w:sz="0" w:space="0" w:color="auto"/>
            <w:right w:val="none" w:sz="0" w:space="0" w:color="auto"/>
          </w:divBdr>
        </w:div>
        <w:div w:id="1984583184">
          <w:marLeft w:val="547"/>
          <w:marRight w:val="0"/>
          <w:marTop w:val="154"/>
          <w:marBottom w:val="0"/>
          <w:divBdr>
            <w:top w:val="none" w:sz="0" w:space="0" w:color="auto"/>
            <w:left w:val="none" w:sz="0" w:space="0" w:color="auto"/>
            <w:bottom w:val="none" w:sz="0" w:space="0" w:color="auto"/>
            <w:right w:val="none" w:sz="0" w:space="0" w:color="auto"/>
          </w:divBdr>
        </w:div>
      </w:divsChild>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7498164">
      <w:bodyDiv w:val="1"/>
      <w:marLeft w:val="0"/>
      <w:marRight w:val="0"/>
      <w:marTop w:val="0"/>
      <w:marBottom w:val="0"/>
      <w:divBdr>
        <w:top w:val="none" w:sz="0" w:space="0" w:color="auto"/>
        <w:left w:val="none" w:sz="0" w:space="0" w:color="auto"/>
        <w:bottom w:val="none" w:sz="0" w:space="0" w:color="auto"/>
        <w:right w:val="none" w:sz="0" w:space="0" w:color="auto"/>
      </w:divBdr>
      <w:divsChild>
        <w:div w:id="12193760">
          <w:marLeft w:val="2520"/>
          <w:marRight w:val="0"/>
          <w:marTop w:val="58"/>
          <w:marBottom w:val="0"/>
          <w:divBdr>
            <w:top w:val="none" w:sz="0" w:space="0" w:color="auto"/>
            <w:left w:val="none" w:sz="0" w:space="0" w:color="auto"/>
            <w:bottom w:val="none" w:sz="0" w:space="0" w:color="auto"/>
            <w:right w:val="none" w:sz="0" w:space="0" w:color="auto"/>
          </w:divBdr>
        </w:div>
        <w:div w:id="186213114">
          <w:marLeft w:val="2520"/>
          <w:marRight w:val="0"/>
          <w:marTop w:val="58"/>
          <w:marBottom w:val="0"/>
          <w:divBdr>
            <w:top w:val="none" w:sz="0" w:space="0" w:color="auto"/>
            <w:left w:val="none" w:sz="0" w:space="0" w:color="auto"/>
            <w:bottom w:val="none" w:sz="0" w:space="0" w:color="auto"/>
            <w:right w:val="none" w:sz="0" w:space="0" w:color="auto"/>
          </w:divBdr>
        </w:div>
        <w:div w:id="234750767">
          <w:marLeft w:val="547"/>
          <w:marRight w:val="0"/>
          <w:marTop w:val="58"/>
          <w:marBottom w:val="0"/>
          <w:divBdr>
            <w:top w:val="none" w:sz="0" w:space="0" w:color="auto"/>
            <w:left w:val="none" w:sz="0" w:space="0" w:color="auto"/>
            <w:bottom w:val="none" w:sz="0" w:space="0" w:color="auto"/>
            <w:right w:val="none" w:sz="0" w:space="0" w:color="auto"/>
          </w:divBdr>
        </w:div>
        <w:div w:id="240145660">
          <w:marLeft w:val="1166"/>
          <w:marRight w:val="0"/>
          <w:marTop w:val="58"/>
          <w:marBottom w:val="0"/>
          <w:divBdr>
            <w:top w:val="none" w:sz="0" w:space="0" w:color="auto"/>
            <w:left w:val="none" w:sz="0" w:space="0" w:color="auto"/>
            <w:bottom w:val="none" w:sz="0" w:space="0" w:color="auto"/>
            <w:right w:val="none" w:sz="0" w:space="0" w:color="auto"/>
          </w:divBdr>
        </w:div>
        <w:div w:id="271330792">
          <w:marLeft w:val="2520"/>
          <w:marRight w:val="0"/>
          <w:marTop w:val="62"/>
          <w:marBottom w:val="0"/>
          <w:divBdr>
            <w:top w:val="none" w:sz="0" w:space="0" w:color="auto"/>
            <w:left w:val="none" w:sz="0" w:space="0" w:color="auto"/>
            <w:bottom w:val="none" w:sz="0" w:space="0" w:color="auto"/>
            <w:right w:val="none" w:sz="0" w:space="0" w:color="auto"/>
          </w:divBdr>
        </w:div>
        <w:div w:id="287443068">
          <w:marLeft w:val="1800"/>
          <w:marRight w:val="0"/>
          <w:marTop w:val="58"/>
          <w:marBottom w:val="0"/>
          <w:divBdr>
            <w:top w:val="none" w:sz="0" w:space="0" w:color="auto"/>
            <w:left w:val="none" w:sz="0" w:space="0" w:color="auto"/>
            <w:bottom w:val="none" w:sz="0" w:space="0" w:color="auto"/>
            <w:right w:val="none" w:sz="0" w:space="0" w:color="auto"/>
          </w:divBdr>
        </w:div>
        <w:div w:id="318390635">
          <w:marLeft w:val="2520"/>
          <w:marRight w:val="0"/>
          <w:marTop w:val="58"/>
          <w:marBottom w:val="0"/>
          <w:divBdr>
            <w:top w:val="none" w:sz="0" w:space="0" w:color="auto"/>
            <w:left w:val="none" w:sz="0" w:space="0" w:color="auto"/>
            <w:bottom w:val="none" w:sz="0" w:space="0" w:color="auto"/>
            <w:right w:val="none" w:sz="0" w:space="0" w:color="auto"/>
          </w:divBdr>
        </w:div>
        <w:div w:id="548146197">
          <w:marLeft w:val="2520"/>
          <w:marRight w:val="0"/>
          <w:marTop w:val="58"/>
          <w:marBottom w:val="0"/>
          <w:divBdr>
            <w:top w:val="none" w:sz="0" w:space="0" w:color="auto"/>
            <w:left w:val="none" w:sz="0" w:space="0" w:color="auto"/>
            <w:bottom w:val="none" w:sz="0" w:space="0" w:color="auto"/>
            <w:right w:val="none" w:sz="0" w:space="0" w:color="auto"/>
          </w:divBdr>
        </w:div>
        <w:div w:id="806892934">
          <w:marLeft w:val="2520"/>
          <w:marRight w:val="0"/>
          <w:marTop w:val="58"/>
          <w:marBottom w:val="0"/>
          <w:divBdr>
            <w:top w:val="none" w:sz="0" w:space="0" w:color="auto"/>
            <w:left w:val="none" w:sz="0" w:space="0" w:color="auto"/>
            <w:bottom w:val="none" w:sz="0" w:space="0" w:color="auto"/>
            <w:right w:val="none" w:sz="0" w:space="0" w:color="auto"/>
          </w:divBdr>
        </w:div>
        <w:div w:id="1086197009">
          <w:marLeft w:val="2520"/>
          <w:marRight w:val="0"/>
          <w:marTop w:val="58"/>
          <w:marBottom w:val="0"/>
          <w:divBdr>
            <w:top w:val="none" w:sz="0" w:space="0" w:color="auto"/>
            <w:left w:val="none" w:sz="0" w:space="0" w:color="auto"/>
            <w:bottom w:val="none" w:sz="0" w:space="0" w:color="auto"/>
            <w:right w:val="none" w:sz="0" w:space="0" w:color="auto"/>
          </w:divBdr>
        </w:div>
        <w:div w:id="1151604950">
          <w:marLeft w:val="1800"/>
          <w:marRight w:val="0"/>
          <w:marTop w:val="58"/>
          <w:marBottom w:val="0"/>
          <w:divBdr>
            <w:top w:val="none" w:sz="0" w:space="0" w:color="auto"/>
            <w:left w:val="none" w:sz="0" w:space="0" w:color="auto"/>
            <w:bottom w:val="none" w:sz="0" w:space="0" w:color="auto"/>
            <w:right w:val="none" w:sz="0" w:space="0" w:color="auto"/>
          </w:divBdr>
        </w:div>
        <w:div w:id="1242913860">
          <w:marLeft w:val="1800"/>
          <w:marRight w:val="0"/>
          <w:marTop w:val="58"/>
          <w:marBottom w:val="0"/>
          <w:divBdr>
            <w:top w:val="none" w:sz="0" w:space="0" w:color="auto"/>
            <w:left w:val="none" w:sz="0" w:space="0" w:color="auto"/>
            <w:bottom w:val="none" w:sz="0" w:space="0" w:color="auto"/>
            <w:right w:val="none" w:sz="0" w:space="0" w:color="auto"/>
          </w:divBdr>
        </w:div>
        <w:div w:id="1571422954">
          <w:marLeft w:val="2520"/>
          <w:marRight w:val="0"/>
          <w:marTop w:val="62"/>
          <w:marBottom w:val="0"/>
          <w:divBdr>
            <w:top w:val="none" w:sz="0" w:space="0" w:color="auto"/>
            <w:left w:val="none" w:sz="0" w:space="0" w:color="auto"/>
            <w:bottom w:val="none" w:sz="0" w:space="0" w:color="auto"/>
            <w:right w:val="none" w:sz="0" w:space="0" w:color="auto"/>
          </w:divBdr>
        </w:div>
        <w:div w:id="1689210203">
          <w:marLeft w:val="2520"/>
          <w:marRight w:val="0"/>
          <w:marTop w:val="58"/>
          <w:marBottom w:val="0"/>
          <w:divBdr>
            <w:top w:val="none" w:sz="0" w:space="0" w:color="auto"/>
            <w:left w:val="none" w:sz="0" w:space="0" w:color="auto"/>
            <w:bottom w:val="none" w:sz="0" w:space="0" w:color="auto"/>
            <w:right w:val="none" w:sz="0" w:space="0" w:color="auto"/>
          </w:divBdr>
        </w:div>
        <w:div w:id="1812094168">
          <w:marLeft w:val="1800"/>
          <w:marRight w:val="0"/>
          <w:marTop w:val="58"/>
          <w:marBottom w:val="0"/>
          <w:divBdr>
            <w:top w:val="none" w:sz="0" w:space="0" w:color="auto"/>
            <w:left w:val="none" w:sz="0" w:space="0" w:color="auto"/>
            <w:bottom w:val="none" w:sz="0" w:space="0" w:color="auto"/>
            <w:right w:val="none" w:sz="0" w:space="0" w:color="auto"/>
          </w:divBdr>
        </w:div>
        <w:div w:id="1824077819">
          <w:marLeft w:val="2520"/>
          <w:marRight w:val="0"/>
          <w:marTop w:val="58"/>
          <w:marBottom w:val="0"/>
          <w:divBdr>
            <w:top w:val="none" w:sz="0" w:space="0" w:color="auto"/>
            <w:left w:val="none" w:sz="0" w:space="0" w:color="auto"/>
            <w:bottom w:val="none" w:sz="0" w:space="0" w:color="auto"/>
            <w:right w:val="none" w:sz="0" w:space="0" w:color="auto"/>
          </w:divBdr>
        </w:div>
        <w:div w:id="1888294152">
          <w:marLeft w:val="2520"/>
          <w:marRight w:val="0"/>
          <w:marTop w:val="58"/>
          <w:marBottom w:val="0"/>
          <w:divBdr>
            <w:top w:val="none" w:sz="0" w:space="0" w:color="auto"/>
            <w:left w:val="none" w:sz="0" w:space="0" w:color="auto"/>
            <w:bottom w:val="none" w:sz="0" w:space="0" w:color="auto"/>
            <w:right w:val="none" w:sz="0" w:space="0" w:color="auto"/>
          </w:divBdr>
        </w:div>
        <w:div w:id="1905068053">
          <w:marLeft w:val="2520"/>
          <w:marRight w:val="0"/>
          <w:marTop w:val="58"/>
          <w:marBottom w:val="0"/>
          <w:divBdr>
            <w:top w:val="none" w:sz="0" w:space="0" w:color="auto"/>
            <w:left w:val="none" w:sz="0" w:space="0" w:color="auto"/>
            <w:bottom w:val="none" w:sz="0" w:space="0" w:color="auto"/>
            <w:right w:val="none" w:sz="0" w:space="0" w:color="auto"/>
          </w:divBdr>
        </w:div>
        <w:div w:id="2093886770">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3848858">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3424820">
      <w:bodyDiv w:val="1"/>
      <w:marLeft w:val="0"/>
      <w:marRight w:val="0"/>
      <w:marTop w:val="0"/>
      <w:marBottom w:val="0"/>
      <w:divBdr>
        <w:top w:val="none" w:sz="0" w:space="0" w:color="auto"/>
        <w:left w:val="none" w:sz="0" w:space="0" w:color="auto"/>
        <w:bottom w:val="none" w:sz="0" w:space="0" w:color="auto"/>
        <w:right w:val="none" w:sz="0" w:space="0" w:color="auto"/>
      </w:divBdr>
      <w:divsChild>
        <w:div w:id="633482850">
          <w:marLeft w:val="1166"/>
          <w:marRight w:val="0"/>
          <w:marTop w:val="134"/>
          <w:marBottom w:val="0"/>
          <w:divBdr>
            <w:top w:val="none" w:sz="0" w:space="0" w:color="auto"/>
            <w:left w:val="none" w:sz="0" w:space="0" w:color="auto"/>
            <w:bottom w:val="none" w:sz="0" w:space="0" w:color="auto"/>
            <w:right w:val="none" w:sz="0" w:space="0" w:color="auto"/>
          </w:divBdr>
        </w:div>
        <w:div w:id="980618908">
          <w:marLeft w:val="1800"/>
          <w:marRight w:val="0"/>
          <w:marTop w:val="115"/>
          <w:marBottom w:val="0"/>
          <w:divBdr>
            <w:top w:val="none" w:sz="0" w:space="0" w:color="auto"/>
            <w:left w:val="none" w:sz="0" w:space="0" w:color="auto"/>
            <w:bottom w:val="none" w:sz="0" w:space="0" w:color="auto"/>
            <w:right w:val="none" w:sz="0" w:space="0" w:color="auto"/>
          </w:divBdr>
        </w:div>
        <w:div w:id="1620992052">
          <w:marLeft w:val="1800"/>
          <w:marRight w:val="0"/>
          <w:marTop w:val="115"/>
          <w:marBottom w:val="0"/>
          <w:divBdr>
            <w:top w:val="none" w:sz="0" w:space="0" w:color="auto"/>
            <w:left w:val="none" w:sz="0" w:space="0" w:color="auto"/>
            <w:bottom w:val="none" w:sz="0" w:space="0" w:color="auto"/>
            <w:right w:val="none" w:sz="0" w:space="0" w:color="auto"/>
          </w:divBdr>
        </w:div>
        <w:div w:id="1829592603">
          <w:marLeft w:val="1800"/>
          <w:marRight w:val="0"/>
          <w:marTop w:val="115"/>
          <w:marBottom w:val="0"/>
          <w:divBdr>
            <w:top w:val="none" w:sz="0" w:space="0" w:color="auto"/>
            <w:left w:val="none" w:sz="0" w:space="0" w:color="auto"/>
            <w:bottom w:val="none" w:sz="0" w:space="0" w:color="auto"/>
            <w:right w:val="none" w:sz="0" w:space="0" w:color="auto"/>
          </w:divBdr>
        </w:div>
        <w:div w:id="1909419494">
          <w:marLeft w:val="547"/>
          <w:marRight w:val="0"/>
          <w:marTop w:val="154"/>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87637237">
      <w:bodyDiv w:val="1"/>
      <w:marLeft w:val="0"/>
      <w:marRight w:val="0"/>
      <w:marTop w:val="0"/>
      <w:marBottom w:val="0"/>
      <w:divBdr>
        <w:top w:val="none" w:sz="0" w:space="0" w:color="auto"/>
        <w:left w:val="none" w:sz="0" w:space="0" w:color="auto"/>
        <w:bottom w:val="none" w:sz="0" w:space="0" w:color="auto"/>
        <w:right w:val="none" w:sz="0" w:space="0" w:color="auto"/>
      </w:divBdr>
      <w:divsChild>
        <w:div w:id="884296778">
          <w:marLeft w:val="2520"/>
          <w:marRight w:val="0"/>
          <w:marTop w:val="106"/>
          <w:marBottom w:val="0"/>
          <w:divBdr>
            <w:top w:val="none" w:sz="0" w:space="0" w:color="auto"/>
            <w:left w:val="none" w:sz="0" w:space="0" w:color="auto"/>
            <w:bottom w:val="none" w:sz="0" w:space="0" w:color="auto"/>
            <w:right w:val="none" w:sz="0" w:space="0" w:color="auto"/>
          </w:divBdr>
        </w:div>
        <w:div w:id="974870316">
          <w:marLeft w:val="2520"/>
          <w:marRight w:val="0"/>
          <w:marTop w:val="106"/>
          <w:marBottom w:val="0"/>
          <w:divBdr>
            <w:top w:val="none" w:sz="0" w:space="0" w:color="auto"/>
            <w:left w:val="none" w:sz="0" w:space="0" w:color="auto"/>
            <w:bottom w:val="none" w:sz="0" w:space="0" w:color="auto"/>
            <w:right w:val="none" w:sz="0" w:space="0" w:color="auto"/>
          </w:divBdr>
        </w:div>
        <w:div w:id="1390689664">
          <w:marLeft w:val="2520"/>
          <w:marRight w:val="0"/>
          <w:marTop w:val="106"/>
          <w:marBottom w:val="0"/>
          <w:divBdr>
            <w:top w:val="none" w:sz="0" w:space="0" w:color="auto"/>
            <w:left w:val="none" w:sz="0" w:space="0" w:color="auto"/>
            <w:bottom w:val="none" w:sz="0" w:space="0" w:color="auto"/>
            <w:right w:val="none" w:sz="0" w:space="0" w:color="auto"/>
          </w:divBdr>
        </w:div>
        <w:div w:id="1944529238">
          <w:marLeft w:val="2520"/>
          <w:marRight w:val="0"/>
          <w:marTop w:val="106"/>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6470928">
      <w:bodyDiv w:val="1"/>
      <w:marLeft w:val="0"/>
      <w:marRight w:val="0"/>
      <w:marTop w:val="0"/>
      <w:marBottom w:val="0"/>
      <w:divBdr>
        <w:top w:val="none" w:sz="0" w:space="0" w:color="auto"/>
        <w:left w:val="none" w:sz="0" w:space="0" w:color="auto"/>
        <w:bottom w:val="none" w:sz="0" w:space="0" w:color="auto"/>
        <w:right w:val="none" w:sz="0" w:space="0" w:color="auto"/>
      </w:divBdr>
      <w:divsChild>
        <w:div w:id="137847846">
          <w:marLeft w:val="1166"/>
          <w:marRight w:val="0"/>
          <w:marTop w:val="106"/>
          <w:marBottom w:val="0"/>
          <w:divBdr>
            <w:top w:val="none" w:sz="0" w:space="0" w:color="auto"/>
            <w:left w:val="none" w:sz="0" w:space="0" w:color="auto"/>
            <w:bottom w:val="none" w:sz="0" w:space="0" w:color="auto"/>
            <w:right w:val="none" w:sz="0" w:space="0" w:color="auto"/>
          </w:divBdr>
        </w:div>
        <w:div w:id="193740015">
          <w:marLeft w:val="1166"/>
          <w:marRight w:val="0"/>
          <w:marTop w:val="106"/>
          <w:marBottom w:val="0"/>
          <w:divBdr>
            <w:top w:val="none" w:sz="0" w:space="0" w:color="auto"/>
            <w:left w:val="none" w:sz="0" w:space="0" w:color="auto"/>
            <w:bottom w:val="none" w:sz="0" w:space="0" w:color="auto"/>
            <w:right w:val="none" w:sz="0" w:space="0" w:color="auto"/>
          </w:divBdr>
        </w:div>
        <w:div w:id="986132038">
          <w:marLeft w:val="547"/>
          <w:marRight w:val="0"/>
          <w:marTop w:val="120"/>
          <w:marBottom w:val="0"/>
          <w:divBdr>
            <w:top w:val="none" w:sz="0" w:space="0" w:color="auto"/>
            <w:left w:val="none" w:sz="0" w:space="0" w:color="auto"/>
            <w:bottom w:val="none" w:sz="0" w:space="0" w:color="auto"/>
            <w:right w:val="none" w:sz="0" w:space="0" w:color="auto"/>
          </w:divBdr>
        </w:div>
        <w:div w:id="1086152113">
          <w:marLeft w:val="1800"/>
          <w:marRight w:val="0"/>
          <w:marTop w:val="91"/>
          <w:marBottom w:val="0"/>
          <w:divBdr>
            <w:top w:val="none" w:sz="0" w:space="0" w:color="auto"/>
            <w:left w:val="none" w:sz="0" w:space="0" w:color="auto"/>
            <w:bottom w:val="none" w:sz="0" w:space="0" w:color="auto"/>
            <w:right w:val="none" w:sz="0" w:space="0" w:color="auto"/>
          </w:divBdr>
        </w:div>
        <w:div w:id="1171988546">
          <w:marLeft w:val="1166"/>
          <w:marRight w:val="0"/>
          <w:marTop w:val="106"/>
          <w:marBottom w:val="0"/>
          <w:divBdr>
            <w:top w:val="none" w:sz="0" w:space="0" w:color="auto"/>
            <w:left w:val="none" w:sz="0" w:space="0" w:color="auto"/>
            <w:bottom w:val="none" w:sz="0" w:space="0" w:color="auto"/>
            <w:right w:val="none" w:sz="0" w:space="0" w:color="auto"/>
          </w:divBdr>
        </w:div>
        <w:div w:id="1470636371">
          <w:marLeft w:val="1800"/>
          <w:marRight w:val="0"/>
          <w:marTop w:val="91"/>
          <w:marBottom w:val="0"/>
          <w:divBdr>
            <w:top w:val="none" w:sz="0" w:space="0" w:color="auto"/>
            <w:left w:val="none" w:sz="0" w:space="0" w:color="auto"/>
            <w:bottom w:val="none" w:sz="0" w:space="0" w:color="auto"/>
            <w:right w:val="none" w:sz="0" w:space="0" w:color="auto"/>
          </w:divBdr>
        </w:div>
        <w:div w:id="1480994145">
          <w:marLeft w:val="1800"/>
          <w:marRight w:val="0"/>
          <w:marTop w:val="91"/>
          <w:marBottom w:val="0"/>
          <w:divBdr>
            <w:top w:val="none" w:sz="0" w:space="0" w:color="auto"/>
            <w:left w:val="none" w:sz="0" w:space="0" w:color="auto"/>
            <w:bottom w:val="none" w:sz="0" w:space="0" w:color="auto"/>
            <w:right w:val="none" w:sz="0" w:space="0" w:color="auto"/>
          </w:divBdr>
        </w:div>
        <w:div w:id="1488008337">
          <w:marLeft w:val="1800"/>
          <w:marRight w:val="0"/>
          <w:marTop w:val="91"/>
          <w:marBottom w:val="0"/>
          <w:divBdr>
            <w:top w:val="none" w:sz="0" w:space="0" w:color="auto"/>
            <w:left w:val="none" w:sz="0" w:space="0" w:color="auto"/>
            <w:bottom w:val="none" w:sz="0" w:space="0" w:color="auto"/>
            <w:right w:val="none" w:sz="0" w:space="0" w:color="auto"/>
          </w:divBdr>
        </w:div>
        <w:div w:id="1668703437">
          <w:marLeft w:val="1166"/>
          <w:marRight w:val="0"/>
          <w:marTop w:val="106"/>
          <w:marBottom w:val="0"/>
          <w:divBdr>
            <w:top w:val="none" w:sz="0" w:space="0" w:color="auto"/>
            <w:left w:val="none" w:sz="0" w:space="0" w:color="auto"/>
            <w:bottom w:val="none" w:sz="0" w:space="0" w:color="auto"/>
            <w:right w:val="none" w:sz="0" w:space="0" w:color="auto"/>
          </w:divBdr>
        </w:div>
        <w:div w:id="1674799295">
          <w:marLeft w:val="1166"/>
          <w:marRight w:val="0"/>
          <w:marTop w:val="106"/>
          <w:marBottom w:val="0"/>
          <w:divBdr>
            <w:top w:val="none" w:sz="0" w:space="0" w:color="auto"/>
            <w:left w:val="none" w:sz="0" w:space="0" w:color="auto"/>
            <w:bottom w:val="none" w:sz="0" w:space="0" w:color="auto"/>
            <w:right w:val="none" w:sz="0" w:space="0" w:color="auto"/>
          </w:divBdr>
        </w:div>
        <w:div w:id="1994530240">
          <w:marLeft w:val="1800"/>
          <w:marRight w:val="0"/>
          <w:marTop w:val="91"/>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24991152">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0BDB6-CBDB-4EE0-82F2-9DD9D3A4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9416</TotalTime>
  <Pages>5</Pages>
  <Words>2233</Words>
  <Characters>12733</Characters>
  <Application>Microsoft Office Word</Application>
  <DocSecurity>0</DocSecurity>
  <Lines>106</Lines>
  <Paragraphs>29</Paragraphs>
  <ScaleCrop>false</ScaleCrop>
  <Company>HUAWEI</Company>
  <LinksUpToDate>false</LinksUpToDate>
  <CharactersWithSpaces>14937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2019-09-18T02:52:00Z</dcterms:created>
  <dcterms:modified xsi:type="dcterms:W3CDTF">2021-05-11T13:03:00Z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(3)8Q/DMM7lUkbuc2KNnUHb357AkpkjAdrQXaUnDW0szEeH2WTM/KYeiJdhw31PxwCaC5/M1Y73
KKO8MtLJGSi38rhjVJXU/D1DtlW0srcA+kbdkojhgZ8tHsePO9aKCgNFfDwbHe7FGXOA6cl2
wRX/lcRpxm84Pw0VDuK2D+6r8j895NJPPrnLfSr6aUKle2HF0Nr1GjSbLqqDOkIoTcbTqV2l
uu6tDabMhx9Ck3Xa+v</vt:lpwstr>
  </property>
  <property fmtid="{D5CDD505-2E9C-101B-9397-08002B2CF9AE}" pid="3" name="_2015_ms_pID_7253431">
    <vt:lpwstr>ASvhhwOsMJrG+Z/82RULTUN4ZE9vIGvgYP2CWKX1zMAg/CsDK6aDw6
uxAcXk4XFr48bc5Jenmy1E9La0pSwmpgbYl8ZnsnS7xHBXdGh05ofZt4mxx327qXcXXLyfDo
ReDZOqLrcO4E7O3pVp8Oaq3JNPtFwCM1+18C4oKng3MGyxHRWY9QkCFMQIwsF8yaCvrrECCu
XjeSzz8UtxXAvFCnYysA2JubLkNL7Glc7PDy</vt:lpwstr>
  </property>
  <property fmtid="{D5CDD505-2E9C-101B-9397-08002B2CF9AE}" pid="4" name="_2015_ms_pID_7253432">
    <vt:lpwstr>kDppwDm0v1M5wqZeGkrRywI=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