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EDC" w:rsidRPr="005118C9" w:rsidRDefault="00547EDC" w:rsidP="00547EDC">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5118C9">
        <w:rPr>
          <w:rFonts w:ascii="Arial" w:hAnsi="Arial" w:cs="Arial"/>
          <w:b/>
          <w:sz w:val="24"/>
          <w:szCs w:val="24"/>
          <w:lang w:val="en-US"/>
        </w:rPr>
        <w:t>3GPP TSG-RAN WG4 Meeting #</w:t>
      </w:r>
      <w:r w:rsidRPr="005118C9">
        <w:rPr>
          <w:lang w:val="en-US"/>
        </w:rPr>
        <w:t xml:space="preserve"> </w:t>
      </w:r>
      <w:r>
        <w:rPr>
          <w:rFonts w:ascii="Arial" w:hAnsi="Arial" w:cs="Arial"/>
          <w:b/>
          <w:sz w:val="24"/>
          <w:szCs w:val="24"/>
          <w:lang w:val="en-US"/>
        </w:rPr>
        <w:t>99e</w:t>
      </w:r>
      <w:r w:rsidRPr="005118C9">
        <w:rPr>
          <w:rFonts w:ascii="Arial" w:hAnsi="Arial" w:cs="Arial"/>
          <w:b/>
          <w:sz w:val="24"/>
          <w:szCs w:val="24"/>
          <w:lang w:val="en-US"/>
        </w:rPr>
        <w:tab/>
      </w:r>
      <w:r w:rsidR="00FA3068" w:rsidRPr="00FA3068">
        <w:rPr>
          <w:rFonts w:ascii="Arial" w:hAnsi="Arial" w:cs="Arial"/>
          <w:b/>
          <w:sz w:val="24"/>
          <w:szCs w:val="24"/>
          <w:lang w:val="en-US"/>
        </w:rPr>
        <w:t>R4-2110343</w:t>
      </w:r>
      <w:bookmarkStart w:id="2" w:name="_GoBack"/>
      <w:bookmarkEnd w:id="2"/>
    </w:p>
    <w:p w:rsidR="00547EDC" w:rsidRPr="005118C9" w:rsidRDefault="00547EDC" w:rsidP="00547EDC">
      <w:pPr>
        <w:tabs>
          <w:tab w:val="right" w:pos="9781"/>
          <w:tab w:val="right" w:pos="13323"/>
        </w:tabs>
        <w:spacing w:after="0"/>
        <w:outlineLvl w:val="0"/>
        <w:rPr>
          <w:rFonts w:ascii="Arial" w:eastAsia="宋体" w:hAnsi="Arial"/>
          <w:b/>
          <w:sz w:val="24"/>
          <w:szCs w:val="24"/>
          <w:lang w:val="en-US" w:eastAsia="zh-CN"/>
        </w:rPr>
      </w:pPr>
      <w:r w:rsidRPr="005118C9">
        <w:rPr>
          <w:rFonts w:ascii="Arial" w:eastAsia="宋体" w:hAnsi="Arial"/>
          <w:b/>
          <w:sz w:val="24"/>
          <w:szCs w:val="24"/>
          <w:lang w:val="en-US" w:eastAsia="zh-CN"/>
        </w:rPr>
        <w:t xml:space="preserve">Electronic Meeting, </w:t>
      </w:r>
      <w:r>
        <w:rPr>
          <w:rFonts w:ascii="Arial" w:eastAsia="宋体" w:hAnsi="Arial"/>
          <w:b/>
          <w:sz w:val="24"/>
          <w:szCs w:val="24"/>
          <w:lang w:val="en-US" w:eastAsia="zh-CN"/>
        </w:rPr>
        <w:t>May</w:t>
      </w:r>
      <w:r w:rsidRPr="005118C9">
        <w:rPr>
          <w:rFonts w:ascii="Arial" w:eastAsia="宋体" w:hAnsi="Arial"/>
          <w:b/>
          <w:sz w:val="24"/>
          <w:szCs w:val="24"/>
          <w:lang w:val="en-US" w:eastAsia="zh-CN"/>
        </w:rPr>
        <w:t>. 1</w:t>
      </w:r>
      <w:r>
        <w:rPr>
          <w:rFonts w:ascii="Arial" w:eastAsia="宋体" w:hAnsi="Arial"/>
          <w:b/>
          <w:sz w:val="24"/>
          <w:szCs w:val="24"/>
          <w:lang w:val="en-US" w:eastAsia="zh-CN"/>
        </w:rPr>
        <w:t>9</w:t>
      </w:r>
      <w:r w:rsidRPr="005118C9">
        <w:rPr>
          <w:rFonts w:ascii="Arial" w:eastAsia="宋体" w:hAnsi="Arial"/>
          <w:b/>
          <w:sz w:val="24"/>
          <w:szCs w:val="24"/>
          <w:lang w:val="en-US" w:eastAsia="zh-CN"/>
        </w:rPr>
        <w:t>-2</w:t>
      </w:r>
      <w:r>
        <w:rPr>
          <w:rFonts w:ascii="Arial" w:eastAsia="宋体" w:hAnsi="Arial"/>
          <w:b/>
          <w:sz w:val="24"/>
          <w:szCs w:val="24"/>
          <w:lang w:val="en-US" w:eastAsia="zh-CN"/>
        </w:rPr>
        <w:t>7</w:t>
      </w:r>
      <w:r w:rsidRPr="005118C9">
        <w:rPr>
          <w:rFonts w:ascii="Arial" w:eastAsia="宋体" w:hAnsi="Arial"/>
          <w:b/>
          <w:sz w:val="24"/>
          <w:szCs w:val="24"/>
          <w:lang w:val="en-US" w:eastAsia="zh-CN"/>
        </w:rPr>
        <w:t>,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836C8">
        <w:rPr>
          <w:rFonts w:ascii="Arial" w:hAnsi="Arial"/>
          <w:sz w:val="24"/>
          <w:lang w:val="en-US"/>
        </w:rPr>
        <w:t>9.9.2.1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118C9" w:rsidRPr="005118C9">
        <w:rPr>
          <w:rFonts w:ascii="Arial" w:hAnsi="Arial"/>
          <w:sz w:val="24"/>
          <w:lang w:val="en-US"/>
        </w:rPr>
        <w:t>Discussion on requirements for SRS antenna switching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5118C9" w:rsidRDefault="005118C9" w:rsidP="00DF0231">
      <w:pPr>
        <w:rPr>
          <w:rFonts w:eastAsiaTheme="minorEastAsia"/>
          <w:lang w:val="en-US" w:eastAsia="zh-CN"/>
        </w:rPr>
      </w:pPr>
      <w:r>
        <w:rPr>
          <w:rFonts w:eastAsiaTheme="minorEastAsia"/>
          <w:lang w:val="en-US" w:eastAsia="zh-CN"/>
        </w:rPr>
        <w:t>In last RAN4#98</w:t>
      </w:r>
      <w:r w:rsidR="00547EDC">
        <w:rPr>
          <w:rFonts w:eastAsiaTheme="minorEastAsia"/>
          <w:lang w:val="en-US" w:eastAsia="zh-CN"/>
        </w:rPr>
        <w:t>-bis-</w:t>
      </w:r>
      <w:r>
        <w:rPr>
          <w:rFonts w:eastAsiaTheme="minorEastAsia"/>
          <w:lang w:val="en-US" w:eastAsia="zh-CN"/>
        </w:rPr>
        <w:t>e meeting, the SRS antenna switching requirements were discussed with the agreements captured in the WF [1]. In this paper, we further provide our views on the remaining issues.</w:t>
      </w:r>
    </w:p>
    <w:p w:rsidR="00DF0231" w:rsidRDefault="00DF0231" w:rsidP="00DF0231">
      <w:pPr>
        <w:pStyle w:val="1"/>
        <w:numPr>
          <w:ilvl w:val="0"/>
          <w:numId w:val="1"/>
        </w:numPr>
        <w:rPr>
          <w:lang w:val="en-US"/>
        </w:rPr>
      </w:pPr>
      <w:r w:rsidRPr="002D2977">
        <w:rPr>
          <w:lang w:val="en-US"/>
        </w:rPr>
        <w:t>Discussion</w:t>
      </w:r>
    </w:p>
    <w:p w:rsidR="00893B84" w:rsidRDefault="000171E5" w:rsidP="000171E5">
      <w:pPr>
        <w:pStyle w:val="3"/>
        <w:rPr>
          <w:lang w:val="en-US" w:eastAsia="zh-CN"/>
        </w:rPr>
      </w:pPr>
      <w:r>
        <w:rPr>
          <w:lang w:val="en-US" w:eastAsia="zh-CN"/>
        </w:rPr>
        <w:t>2.1 scheduling restriction before and after SRS transmission</w:t>
      </w:r>
    </w:p>
    <w:p w:rsidR="00A152A3" w:rsidRDefault="00A152A3" w:rsidP="00A152A3">
      <w:pPr>
        <w:rPr>
          <w:lang w:val="en-US" w:eastAsia="zh-CN"/>
        </w:rPr>
      </w:pPr>
      <w:r>
        <w:rPr>
          <w:lang w:val="en-US" w:eastAsia="zh-CN"/>
        </w:rPr>
        <w:t>In the last RAN4 meeting, whether to have delay requirements for SRS antenna switching was discussed with following agreements:</w:t>
      </w:r>
    </w:p>
    <w:tbl>
      <w:tblPr>
        <w:tblStyle w:val="a7"/>
        <w:tblW w:w="0" w:type="auto"/>
        <w:tblLook w:val="04A0" w:firstRow="1" w:lastRow="0" w:firstColumn="1" w:lastColumn="0" w:noHBand="0" w:noVBand="1"/>
      </w:tblPr>
      <w:tblGrid>
        <w:gridCol w:w="9562"/>
      </w:tblGrid>
      <w:tr w:rsidR="00A152A3" w:rsidTr="00A152A3">
        <w:tc>
          <w:tcPr>
            <w:tcW w:w="9562" w:type="dxa"/>
          </w:tcPr>
          <w:p w:rsidR="00D35D3E" w:rsidRPr="00A152A3" w:rsidRDefault="00D35D3E" w:rsidP="00A152A3">
            <w:pPr>
              <w:numPr>
                <w:ilvl w:val="0"/>
                <w:numId w:val="46"/>
              </w:numPr>
              <w:rPr>
                <w:lang w:val="en-US" w:eastAsia="zh-CN"/>
              </w:rPr>
            </w:pPr>
            <w:r w:rsidRPr="00A152A3">
              <w:rPr>
                <w:lang w:val="en-US" w:eastAsia="zh-CN"/>
              </w:rPr>
              <w:t>Issue 1-1-1: whether delay requirement would be defined in RRM for SRS antenna port switching</w:t>
            </w:r>
          </w:p>
          <w:p w:rsidR="00D35D3E" w:rsidRPr="00A152A3" w:rsidRDefault="00D35D3E" w:rsidP="00A152A3">
            <w:pPr>
              <w:numPr>
                <w:ilvl w:val="1"/>
                <w:numId w:val="46"/>
              </w:numPr>
              <w:rPr>
                <w:lang w:val="en-US" w:eastAsia="zh-CN"/>
              </w:rPr>
            </w:pPr>
            <w:r w:rsidRPr="00A152A3">
              <w:rPr>
                <w:lang w:val="en-US" w:eastAsia="zh-CN"/>
              </w:rPr>
              <w:t>Agreements:</w:t>
            </w:r>
          </w:p>
          <w:p w:rsidR="00D35D3E" w:rsidRPr="00A152A3" w:rsidRDefault="00D35D3E" w:rsidP="00A152A3">
            <w:pPr>
              <w:numPr>
                <w:ilvl w:val="2"/>
                <w:numId w:val="46"/>
              </w:numPr>
              <w:rPr>
                <w:lang w:val="en-US" w:eastAsia="zh-CN"/>
              </w:rPr>
            </w:pPr>
            <w:r w:rsidRPr="00A152A3">
              <w:rPr>
                <w:lang w:val="en-US" w:eastAsia="zh-CN"/>
              </w:rPr>
              <w:t>Do not define SRS antenna port switching delay requirement in RRM</w:t>
            </w:r>
          </w:p>
          <w:p w:rsidR="00D35D3E" w:rsidRPr="00A152A3" w:rsidRDefault="00D35D3E" w:rsidP="00A152A3">
            <w:pPr>
              <w:numPr>
                <w:ilvl w:val="2"/>
                <w:numId w:val="46"/>
              </w:numPr>
              <w:rPr>
                <w:lang w:val="en-US" w:eastAsia="zh-CN"/>
              </w:rPr>
            </w:pPr>
            <w:r w:rsidRPr="00A152A3">
              <w:rPr>
                <w:lang w:val="en-US" w:eastAsia="zh-CN"/>
              </w:rPr>
              <w:t>FFS whether and how to define the scheduling restriction before and after SRS transmission for the cell with SRS antenna port switching</w:t>
            </w:r>
          </w:p>
          <w:p w:rsidR="00A152A3" w:rsidRPr="00A152A3" w:rsidRDefault="00D35D3E" w:rsidP="00A152A3">
            <w:pPr>
              <w:numPr>
                <w:ilvl w:val="3"/>
                <w:numId w:val="46"/>
              </w:numPr>
              <w:rPr>
                <w:lang w:val="en-US" w:eastAsia="zh-CN"/>
              </w:rPr>
            </w:pPr>
            <w:r w:rsidRPr="00A152A3">
              <w:rPr>
                <w:lang w:val="en-US" w:eastAsia="zh-CN"/>
              </w:rPr>
              <w:t>There are no further scheduling restrictions for SRS symbols in addition to the restrictions defined in RAN1 specifications</w:t>
            </w:r>
          </w:p>
        </w:tc>
      </w:tr>
    </w:tbl>
    <w:p w:rsidR="00A152A3" w:rsidRDefault="00A152A3" w:rsidP="00A152A3">
      <w:pPr>
        <w:rPr>
          <w:lang w:val="en-US" w:eastAsia="zh-CN"/>
        </w:rPr>
      </w:pPr>
    </w:p>
    <w:p w:rsidR="00D471D9" w:rsidRDefault="00A152A3" w:rsidP="00A152A3">
      <w:pPr>
        <w:rPr>
          <w:lang w:val="en-US" w:eastAsia="zh-CN"/>
        </w:rPr>
      </w:pPr>
      <w:r>
        <w:rPr>
          <w:lang w:val="en-US" w:eastAsia="zh-CN"/>
        </w:rPr>
        <w:t xml:space="preserve">The remaining issues is whether to and how to define the scheduling restriction before and after SRS transmission for the cell with SRS antenna port switching. In previous meetings, the discussion about the interruptions caused by port switching is mainly focused on the victim cells. Obviously, the restrictions from the antenna switching shall also apply to the cell with SRS antenna port switching. For instance, if the symbol before or after the symbols for SRS antenna port switching is scheduled for PUSCH, </w:t>
      </w:r>
      <w:r w:rsidR="00D471D9">
        <w:rPr>
          <w:lang w:val="en-US" w:eastAsia="zh-CN"/>
        </w:rPr>
        <w:t xml:space="preserve">switching time is needed between PUSCH and SRS transmission. </w:t>
      </w:r>
    </w:p>
    <w:p w:rsidR="00D471D9" w:rsidRDefault="00D471D9" w:rsidP="00A152A3">
      <w:pPr>
        <w:rPr>
          <w:rFonts w:eastAsiaTheme="minorEastAsia"/>
          <w:lang w:val="en-US" w:eastAsia="zh-CN"/>
        </w:rPr>
      </w:pPr>
      <w:r>
        <w:rPr>
          <w:lang w:val="en-US" w:eastAsia="zh-CN"/>
        </w:rPr>
        <w:t xml:space="preserve">If there is DL symbol following the SRS transmission, the switching time is also needed, but UE could utilize the time gap for TA and </w:t>
      </w:r>
      <w:proofErr w:type="spellStart"/>
      <w:r>
        <w:rPr>
          <w:lang w:val="en-US" w:eastAsia="zh-CN"/>
        </w:rPr>
        <w:t>TA_offset</w:t>
      </w:r>
      <w:proofErr w:type="spellEnd"/>
      <w:r>
        <w:rPr>
          <w:lang w:val="en-US" w:eastAsia="zh-CN"/>
        </w:rPr>
        <w:t xml:space="preserve"> to perform the SRS transmission. However, for some extreme case when TA is zero and </w:t>
      </w:r>
      <w:proofErr w:type="spellStart"/>
      <w:r>
        <w:rPr>
          <w:lang w:val="en-US" w:eastAsia="zh-CN"/>
        </w:rPr>
        <w:t>TA_offset</w:t>
      </w:r>
      <w:proofErr w:type="spellEnd"/>
      <w:r>
        <w:rPr>
          <w:lang w:val="en-US" w:eastAsia="zh-CN"/>
        </w:rPr>
        <w:t xml:space="preserve"> is configured as 13 us in FR1, the switching time could not be covered which is 15 us</w:t>
      </w:r>
      <w:r w:rsidRPr="00D471D9">
        <w:rPr>
          <w:rFonts w:hint="eastAsia"/>
          <w:lang w:val="en-US" w:eastAsia="zh-CN"/>
        </w:rPr>
        <w:t>,</w:t>
      </w:r>
      <w:r>
        <w:rPr>
          <w:lang w:val="en-US" w:eastAsia="zh-CN"/>
        </w:rPr>
        <w:t xml:space="preserve"> even considering the CP length with 60 KHz SCS. </w:t>
      </w:r>
      <w:r>
        <w:rPr>
          <w:rFonts w:asciiTheme="minorEastAsia" w:eastAsiaTheme="minorEastAsia" w:hAnsiTheme="minorEastAsia"/>
          <w:lang w:val="en-US" w:eastAsia="zh-CN"/>
        </w:rPr>
        <w:t xml:space="preserve"> </w:t>
      </w:r>
    </w:p>
    <w:p w:rsidR="00D471D9" w:rsidRDefault="00D471D9" w:rsidP="00D471D9">
      <w:pPr>
        <w:rPr>
          <w:lang w:val="en-US" w:eastAsia="zh-CN"/>
        </w:rPr>
      </w:pPr>
      <w:r w:rsidRPr="00D471D9">
        <w:rPr>
          <w:b/>
          <w:lang w:val="en-US" w:eastAsia="zh-CN"/>
        </w:rPr>
        <w:t>Observation 1: Switching time is needed before and after the SRS transmission on the cell with SRS antenna port switching.</w:t>
      </w:r>
    </w:p>
    <w:p w:rsidR="00A152A3" w:rsidRDefault="00D471D9" w:rsidP="00D471D9">
      <w:pPr>
        <w:rPr>
          <w:rFonts w:eastAsiaTheme="minorEastAsia"/>
          <w:lang w:val="en-US" w:eastAsia="zh-CN"/>
        </w:rPr>
      </w:pPr>
      <w:r>
        <w:rPr>
          <w:rFonts w:eastAsiaTheme="minorEastAsia"/>
          <w:lang w:val="en-US" w:eastAsia="zh-CN"/>
        </w:rPr>
        <w:t xml:space="preserve">The other basic issue during the last meeting is whether the transient period is equivalent </w:t>
      </w:r>
      <w:r w:rsidR="00361BAB">
        <w:rPr>
          <w:rFonts w:eastAsiaTheme="minorEastAsia"/>
          <w:lang w:val="en-US" w:eastAsia="zh-CN"/>
        </w:rPr>
        <w:t xml:space="preserve">to </w:t>
      </w:r>
      <w:r>
        <w:rPr>
          <w:rFonts w:eastAsiaTheme="minorEastAsia"/>
          <w:lang w:val="en-US" w:eastAsia="zh-CN"/>
        </w:rPr>
        <w:t xml:space="preserve">the switching time. </w:t>
      </w:r>
      <w:r w:rsidR="00D35D3E">
        <w:rPr>
          <w:rFonts w:eastAsiaTheme="minorEastAsia"/>
          <w:lang w:val="en-US" w:eastAsia="zh-CN"/>
        </w:rPr>
        <w:t xml:space="preserve">In RF spec TS 38.101-1, the transient period is different when the port is changed or not, which could be 10 us or 15 us. From our understanding, the transient period could not be always equal to the SRS antenna switching time. As we pointed out in the last meeting, RAN4 has answered the question about the time needed for antenna switching in the LS </w:t>
      </w:r>
      <w:r w:rsidR="00D35D3E" w:rsidRPr="00D35D3E">
        <w:rPr>
          <w:rFonts w:eastAsiaTheme="minorEastAsia"/>
          <w:lang w:val="en-US" w:eastAsia="zh-CN"/>
        </w:rPr>
        <w:t>R4-1710048</w:t>
      </w:r>
      <w:r w:rsidR="00D35D3E">
        <w:rPr>
          <w:rFonts w:eastAsiaTheme="minorEastAsia"/>
          <w:lang w:val="en-US" w:eastAsia="zh-CN"/>
        </w:rPr>
        <w:t>. In the LS reply, the time needed for antenna switching is 15 us. Then it is a more relative value that we should refer to.</w:t>
      </w:r>
    </w:p>
    <w:tbl>
      <w:tblPr>
        <w:tblStyle w:val="a7"/>
        <w:tblW w:w="0" w:type="auto"/>
        <w:tblLook w:val="04A0" w:firstRow="1" w:lastRow="0" w:firstColumn="1" w:lastColumn="0" w:noHBand="0" w:noVBand="1"/>
      </w:tblPr>
      <w:tblGrid>
        <w:gridCol w:w="9562"/>
      </w:tblGrid>
      <w:tr w:rsidR="00D35D3E" w:rsidTr="00D35D3E">
        <w:tc>
          <w:tcPr>
            <w:tcW w:w="9562" w:type="dxa"/>
          </w:tcPr>
          <w:p w:rsidR="00D35D3E" w:rsidRDefault="00D35D3E" w:rsidP="00D35D3E">
            <w:pPr>
              <w:rPr>
                <w:rFonts w:ascii="Arial" w:hAnsi="Arial" w:cs="Arial"/>
                <w:lang w:val="en-US"/>
              </w:rPr>
            </w:pPr>
            <w:r w:rsidRPr="00D35D3E">
              <w:rPr>
                <w:rFonts w:ascii="Arial" w:hAnsi="Arial" w:cs="Arial"/>
                <w:lang w:val="en-US"/>
              </w:rPr>
              <w:t>R4-1710048</w:t>
            </w:r>
          </w:p>
          <w:p w:rsidR="00D35D3E" w:rsidRPr="00D35D3E" w:rsidRDefault="00D35D3E" w:rsidP="00D471D9">
            <w:pPr>
              <w:rPr>
                <w:rFonts w:ascii="Arial" w:eastAsia="宋体" w:hAnsi="Arial" w:cs="Arial"/>
                <w:lang w:val="en-US"/>
              </w:rPr>
            </w:pPr>
            <w:r>
              <w:rPr>
                <w:rFonts w:ascii="Arial" w:hAnsi="Arial" w:cs="Arial"/>
                <w:lang w:val="en-US"/>
              </w:rPr>
              <w:lastRenderedPageBreak/>
              <w:t>For sounding different antenna ports</w:t>
            </w:r>
            <w:r>
              <w:rPr>
                <w:rFonts w:ascii="Arial" w:hAnsi="Arial" w:cs="Arial"/>
                <w:lang w:val="en-US" w:eastAsia="zh-CN"/>
              </w:rPr>
              <w:t>,</w:t>
            </w:r>
            <w:r>
              <w:rPr>
                <w:rFonts w:ascii="Arial" w:hAnsi="Arial" w:cs="Arial"/>
                <w:lang w:val="en-US"/>
              </w:rPr>
              <w:t xml:space="preserve"> RAN4 has agreed that antenna switching time is 15 </w:t>
            </w:r>
            <w:proofErr w:type="spellStart"/>
            <w:r>
              <w:rPr>
                <w:rFonts w:ascii="Arial" w:hAnsi="Arial" w:cs="Arial"/>
                <w:lang w:val="en-US"/>
              </w:rPr>
              <w:t>usec</w:t>
            </w:r>
            <w:proofErr w:type="spellEnd"/>
            <w:r>
              <w:rPr>
                <w:rFonts w:ascii="Arial" w:hAnsi="Arial" w:cs="Arial"/>
                <w:lang w:val="en-US"/>
              </w:rPr>
              <w:t>.</w:t>
            </w:r>
          </w:p>
        </w:tc>
      </w:tr>
    </w:tbl>
    <w:p w:rsidR="00D35D3E" w:rsidRDefault="00D35D3E" w:rsidP="00D471D9">
      <w:pPr>
        <w:rPr>
          <w:rFonts w:eastAsiaTheme="minorEastAsia"/>
          <w:lang w:val="en-US" w:eastAsia="zh-CN"/>
        </w:rPr>
      </w:pPr>
    </w:p>
    <w:p w:rsidR="00D35D3E" w:rsidRPr="00D35D3E" w:rsidRDefault="00D35D3E" w:rsidP="00D471D9">
      <w:pPr>
        <w:rPr>
          <w:rFonts w:eastAsiaTheme="minorEastAsia"/>
          <w:b/>
          <w:lang w:val="en-US" w:eastAsia="zh-CN"/>
        </w:rPr>
      </w:pPr>
      <w:r w:rsidRPr="00D35D3E">
        <w:rPr>
          <w:rFonts w:eastAsiaTheme="minorEastAsia"/>
          <w:b/>
          <w:lang w:val="en-US" w:eastAsia="zh-CN"/>
        </w:rPr>
        <w:t>Observation 2: The SRS antenna switching time is 15 us.</w:t>
      </w:r>
    </w:p>
    <w:p w:rsidR="00D35D3E" w:rsidRDefault="00D35D3E" w:rsidP="00D471D9">
      <w:pPr>
        <w:rPr>
          <w:rFonts w:eastAsiaTheme="minorEastAsia"/>
          <w:lang w:val="en-US" w:eastAsia="zh-CN"/>
        </w:rPr>
      </w:pPr>
      <w:r>
        <w:rPr>
          <w:rFonts w:eastAsiaTheme="minorEastAsia"/>
          <w:lang w:val="en-US" w:eastAsia="zh-CN"/>
        </w:rPr>
        <w:t>Then the scheduling restriction on the switch with SRS antenna switching shall be defined before and after SRS transmission considering the 15 us SRS antenna switching time.</w:t>
      </w:r>
    </w:p>
    <w:p w:rsidR="00D35D3E" w:rsidRPr="00CD589E" w:rsidRDefault="00D35D3E" w:rsidP="00D471D9">
      <w:pPr>
        <w:rPr>
          <w:rFonts w:eastAsiaTheme="minorEastAsia"/>
          <w:b/>
          <w:lang w:val="en-US" w:eastAsia="zh-CN"/>
        </w:rPr>
      </w:pPr>
      <w:r w:rsidRPr="00D35D3E">
        <w:rPr>
          <w:rFonts w:eastAsiaTheme="minorEastAsia"/>
          <w:b/>
          <w:lang w:val="en-US" w:eastAsia="zh-CN"/>
        </w:rPr>
        <w:t>Proposal 1: The scheduling restriction shall be defined before and after SRS transmission considering the 15</w:t>
      </w:r>
      <w:r w:rsidR="00CD589E">
        <w:rPr>
          <w:rFonts w:eastAsiaTheme="minorEastAsia"/>
          <w:b/>
          <w:lang w:val="en-US" w:eastAsia="zh-CN"/>
        </w:rPr>
        <w:t xml:space="preserve"> us SRS antenna switching time.</w:t>
      </w:r>
    </w:p>
    <w:p w:rsidR="00D35D3E" w:rsidRDefault="007E5C7F" w:rsidP="007E5C7F">
      <w:pPr>
        <w:pStyle w:val="3"/>
        <w:rPr>
          <w:lang w:val="en-US" w:eastAsia="zh-CN"/>
        </w:rPr>
      </w:pPr>
      <w:r>
        <w:rPr>
          <w:lang w:val="en-US" w:eastAsia="zh-CN"/>
        </w:rPr>
        <w:t xml:space="preserve">2.2 </w:t>
      </w:r>
      <w:r w:rsidR="00D35D3E" w:rsidRPr="007E5C7F">
        <w:rPr>
          <w:lang w:val="en-US" w:eastAsia="zh-CN"/>
        </w:rPr>
        <w:t xml:space="preserve">Impact of SRS antenna port switching to other RRM requirements  </w:t>
      </w:r>
    </w:p>
    <w:p w:rsidR="00CD589E" w:rsidRDefault="00CD589E" w:rsidP="00CD589E">
      <w:pPr>
        <w:rPr>
          <w:lang w:val="en-US" w:eastAsia="zh-CN"/>
        </w:rPr>
      </w:pPr>
      <w:r>
        <w:rPr>
          <w:lang w:val="en-US" w:eastAsia="zh-CN"/>
        </w:rPr>
        <w:t>The impact of SRS antenna port switching to other RRM requirements were discussed with following options:</w:t>
      </w:r>
    </w:p>
    <w:tbl>
      <w:tblPr>
        <w:tblStyle w:val="a7"/>
        <w:tblW w:w="0" w:type="auto"/>
        <w:tblLook w:val="04A0" w:firstRow="1" w:lastRow="0" w:firstColumn="1" w:lastColumn="0" w:noHBand="0" w:noVBand="1"/>
      </w:tblPr>
      <w:tblGrid>
        <w:gridCol w:w="9562"/>
      </w:tblGrid>
      <w:tr w:rsidR="00CD589E" w:rsidTr="00CD589E">
        <w:tc>
          <w:tcPr>
            <w:tcW w:w="9562" w:type="dxa"/>
          </w:tcPr>
          <w:p w:rsidR="0081130D" w:rsidRPr="00CD589E" w:rsidRDefault="0081130D" w:rsidP="00CD589E">
            <w:pPr>
              <w:numPr>
                <w:ilvl w:val="0"/>
                <w:numId w:val="47"/>
              </w:numPr>
              <w:rPr>
                <w:lang w:val="en-US" w:eastAsia="zh-CN"/>
              </w:rPr>
            </w:pPr>
            <w:r w:rsidRPr="00CD589E">
              <w:rPr>
                <w:lang w:val="en-US" w:eastAsia="zh-CN"/>
              </w:rPr>
              <w:t xml:space="preserve">Issue 1-1-3: Impact of SRS antenna port switching to other RRM requirements  </w:t>
            </w:r>
          </w:p>
          <w:p w:rsidR="0081130D" w:rsidRPr="00CD589E" w:rsidRDefault="0081130D" w:rsidP="00CD589E">
            <w:pPr>
              <w:numPr>
                <w:ilvl w:val="1"/>
                <w:numId w:val="47"/>
              </w:numPr>
              <w:rPr>
                <w:lang w:val="en-US" w:eastAsia="zh-CN"/>
              </w:rPr>
            </w:pPr>
            <w:r w:rsidRPr="00CD589E">
              <w:rPr>
                <w:lang w:val="en-US" w:eastAsia="zh-CN"/>
              </w:rPr>
              <w:t>FFS</w:t>
            </w:r>
          </w:p>
          <w:p w:rsidR="0081130D" w:rsidRPr="00CD589E" w:rsidRDefault="0081130D" w:rsidP="00CD589E">
            <w:pPr>
              <w:numPr>
                <w:ilvl w:val="2"/>
                <w:numId w:val="47"/>
              </w:numPr>
              <w:rPr>
                <w:lang w:val="en-US" w:eastAsia="zh-CN"/>
              </w:rPr>
            </w:pPr>
            <w:r w:rsidRPr="00CD589E">
              <w:rPr>
                <w:lang w:val="en-US" w:eastAsia="zh-CN"/>
              </w:rPr>
              <w:t xml:space="preserve">Option 1 (CATT): No RRM requirement would be impacted by SRS antenna port switching. </w:t>
            </w:r>
          </w:p>
          <w:p w:rsidR="0081130D" w:rsidRPr="00CD589E" w:rsidRDefault="0081130D" w:rsidP="00CD589E">
            <w:pPr>
              <w:numPr>
                <w:ilvl w:val="2"/>
                <w:numId w:val="47"/>
              </w:numPr>
              <w:rPr>
                <w:lang w:val="en-US" w:eastAsia="zh-CN"/>
              </w:rPr>
            </w:pPr>
            <w:r w:rsidRPr="00CD589E">
              <w:rPr>
                <w:lang w:val="en-US" w:eastAsia="zh-CN"/>
              </w:rPr>
              <w:t>Option 2 (Apple, OPPO, Ericsson): Regarding the impact of SRS antenna port switching to other RRM requirements, RAN4 would clarify the relaxation or applicability in those RRM requirements whose wanted DL RS or UL RS could be interrupted by SRS antenna port switching, e.g., the delay requirement could be extended if SRS antenna port switching happens during the UE procedure, or the requirement only applies when SRS antenna port switching is not colliding with the reference signal.</w:t>
            </w:r>
          </w:p>
          <w:p w:rsidR="0081130D" w:rsidRPr="00CD589E" w:rsidRDefault="0081130D" w:rsidP="00CD589E">
            <w:pPr>
              <w:numPr>
                <w:ilvl w:val="2"/>
                <w:numId w:val="47"/>
              </w:numPr>
              <w:rPr>
                <w:lang w:val="en-US" w:eastAsia="zh-CN"/>
              </w:rPr>
            </w:pPr>
            <w:r w:rsidRPr="00CD589E">
              <w:rPr>
                <w:lang w:val="en-US" w:eastAsia="zh-CN"/>
              </w:rPr>
              <w:t xml:space="preserve">Option 3 (QC, Apple, vivo, Xiaomi, Huawei(without LTE SRS antenna port switching)): </w:t>
            </w:r>
          </w:p>
          <w:p w:rsidR="0081130D" w:rsidRPr="00CD589E" w:rsidRDefault="0081130D" w:rsidP="00CD589E">
            <w:pPr>
              <w:numPr>
                <w:ilvl w:val="3"/>
                <w:numId w:val="47"/>
              </w:numPr>
              <w:rPr>
                <w:lang w:val="en-US" w:eastAsia="zh-CN"/>
              </w:rPr>
            </w:pPr>
            <w:r w:rsidRPr="00CD589E">
              <w:rPr>
                <w:lang w:val="en-US" w:eastAsia="zh-CN"/>
              </w:rPr>
              <w:t>No impact to NR measurement requirements relevant to measurements based on SSB/CSI-RS due to NR SRS antenna switching, as NR measurements are always prioritized.</w:t>
            </w:r>
          </w:p>
          <w:p w:rsidR="0081130D" w:rsidRPr="00CD589E" w:rsidRDefault="0081130D" w:rsidP="00CD589E">
            <w:pPr>
              <w:numPr>
                <w:ilvl w:val="3"/>
                <w:numId w:val="47"/>
              </w:numPr>
              <w:rPr>
                <w:lang w:val="en-US" w:eastAsia="zh-CN"/>
              </w:rPr>
            </w:pPr>
            <w:r w:rsidRPr="00CD589E">
              <w:rPr>
                <w:lang w:val="en-US" w:eastAsia="zh-CN"/>
              </w:rPr>
              <w:t>In EN-DC and NE-DC operation,</w:t>
            </w:r>
          </w:p>
          <w:p w:rsidR="0081130D" w:rsidRPr="00CD589E" w:rsidRDefault="0081130D" w:rsidP="00CD589E">
            <w:pPr>
              <w:numPr>
                <w:ilvl w:val="4"/>
                <w:numId w:val="47"/>
              </w:numPr>
              <w:rPr>
                <w:lang w:val="en-US" w:eastAsia="zh-CN"/>
              </w:rPr>
            </w:pPr>
            <w:r w:rsidRPr="00CD589E">
              <w:rPr>
                <w:lang w:val="en-US" w:eastAsia="zh-CN"/>
              </w:rPr>
              <w:t>NR SRS antenna switching colliding with E-UTRA measurement</w:t>
            </w:r>
          </w:p>
          <w:p w:rsidR="0081130D" w:rsidRPr="00CD589E" w:rsidRDefault="0081130D" w:rsidP="00CD589E">
            <w:pPr>
              <w:numPr>
                <w:ilvl w:val="5"/>
                <w:numId w:val="47"/>
              </w:numPr>
              <w:rPr>
                <w:lang w:val="en-US" w:eastAsia="zh-CN"/>
              </w:rPr>
            </w:pPr>
            <w:r w:rsidRPr="00CD589E">
              <w:rPr>
                <w:lang w:val="en-US" w:eastAsia="zh-CN"/>
              </w:rPr>
              <w:t xml:space="preserve">Interruptions on E-UTRA measurement in the interrupted carrier group are allowed due to NR SRS antenna switching, but NOT allowed due to NR SRS antenna switching for the carriers not in the interrupted carrier group. </w:t>
            </w:r>
          </w:p>
          <w:p w:rsidR="0081130D" w:rsidRPr="00CD589E" w:rsidRDefault="0081130D" w:rsidP="00CD589E">
            <w:pPr>
              <w:numPr>
                <w:ilvl w:val="5"/>
                <w:numId w:val="47"/>
              </w:numPr>
              <w:rPr>
                <w:lang w:val="en-US" w:eastAsia="zh-CN"/>
              </w:rPr>
            </w:pPr>
            <w:r w:rsidRPr="00CD589E">
              <w:rPr>
                <w:lang w:val="en-US" w:eastAsia="zh-CN"/>
              </w:rPr>
              <w:t xml:space="preserve">Additional delay can be expected on E-UTRA measurement in the interrupted carrier group when UE is configured to perform NR SRS antenna switching. </w:t>
            </w:r>
          </w:p>
          <w:p w:rsidR="0081130D" w:rsidRPr="00CD589E" w:rsidRDefault="0081130D" w:rsidP="00CD589E">
            <w:pPr>
              <w:numPr>
                <w:ilvl w:val="5"/>
                <w:numId w:val="47"/>
              </w:numPr>
              <w:rPr>
                <w:lang w:val="en-US" w:eastAsia="zh-CN"/>
              </w:rPr>
            </w:pPr>
            <w:r w:rsidRPr="00CD589E">
              <w:rPr>
                <w:lang w:val="en-US" w:eastAsia="zh-CN"/>
              </w:rPr>
              <w:t>NR SRS antenna switching is allowed to be dropped when colliding with E-UTRA measurement in the interrupted carrier group.</w:t>
            </w:r>
          </w:p>
          <w:p w:rsidR="0081130D" w:rsidRPr="00CD589E" w:rsidRDefault="0081130D" w:rsidP="00CD589E">
            <w:pPr>
              <w:numPr>
                <w:ilvl w:val="4"/>
                <w:numId w:val="47"/>
              </w:numPr>
              <w:rPr>
                <w:lang w:val="en-US" w:eastAsia="zh-CN"/>
              </w:rPr>
            </w:pPr>
            <w:r w:rsidRPr="00CD589E">
              <w:rPr>
                <w:lang w:val="en-US" w:eastAsia="zh-CN"/>
              </w:rPr>
              <w:t>E-UTRA SRS antenna switching colliding with NR measurement: FFS</w:t>
            </w:r>
          </w:p>
          <w:p w:rsidR="0081130D" w:rsidRPr="00CD589E" w:rsidRDefault="0081130D" w:rsidP="00CD589E">
            <w:pPr>
              <w:numPr>
                <w:ilvl w:val="2"/>
                <w:numId w:val="47"/>
              </w:numPr>
              <w:rPr>
                <w:lang w:val="en-US" w:eastAsia="zh-CN"/>
              </w:rPr>
            </w:pPr>
            <w:r w:rsidRPr="00CD589E">
              <w:rPr>
                <w:lang w:val="en-US" w:eastAsia="zh-CN"/>
              </w:rPr>
              <w:t xml:space="preserve">Option 4 (NEC): For impact on other RRM requirements due to SRS antenna port switching, RAN4 shall consider SRS carrier switching as the baseline. RAN4 should first discuss and agree on timing misalignment value before discussion of SRS antenna port switch impact on </w:t>
            </w:r>
            <w:proofErr w:type="spellStart"/>
            <w:r w:rsidRPr="00CD589E">
              <w:rPr>
                <w:lang w:val="en-US" w:eastAsia="zh-CN"/>
              </w:rPr>
              <w:t>gNB</w:t>
            </w:r>
            <w:proofErr w:type="spellEnd"/>
            <w:r w:rsidRPr="00CD589E">
              <w:rPr>
                <w:lang w:val="en-US" w:eastAsia="zh-CN"/>
              </w:rPr>
              <w:t xml:space="preserve"> measurements.   </w:t>
            </w:r>
          </w:p>
          <w:p w:rsidR="0081130D" w:rsidRPr="00CD589E" w:rsidRDefault="0081130D" w:rsidP="00CD589E">
            <w:pPr>
              <w:numPr>
                <w:ilvl w:val="2"/>
                <w:numId w:val="47"/>
              </w:numPr>
              <w:rPr>
                <w:lang w:val="en-US" w:eastAsia="zh-CN"/>
              </w:rPr>
            </w:pPr>
            <w:r w:rsidRPr="00CD589E">
              <w:rPr>
                <w:lang w:val="en-US" w:eastAsia="zh-CN"/>
              </w:rPr>
              <w:t xml:space="preserve">Option 5(Nokia): Add one note indicating the DL may be affected due to SRS antenna switching if </w:t>
            </w:r>
            <w:proofErr w:type="spellStart"/>
            <w:r w:rsidRPr="00CD589E">
              <w:rPr>
                <w:lang w:val="en-US" w:eastAsia="zh-CN"/>
              </w:rPr>
              <w:t>txSwitchImpactToRx</w:t>
            </w:r>
            <w:proofErr w:type="spellEnd"/>
            <w:r w:rsidRPr="00CD589E">
              <w:rPr>
                <w:lang w:val="en-US" w:eastAsia="zh-CN"/>
              </w:rPr>
              <w:t xml:space="preserve"> is configured.</w:t>
            </w:r>
          </w:p>
          <w:p w:rsidR="0081130D" w:rsidRPr="00CD589E" w:rsidRDefault="0081130D" w:rsidP="00CD589E">
            <w:pPr>
              <w:numPr>
                <w:ilvl w:val="2"/>
                <w:numId w:val="47"/>
              </w:numPr>
              <w:rPr>
                <w:lang w:val="en-US" w:eastAsia="zh-CN"/>
              </w:rPr>
            </w:pPr>
            <w:r w:rsidRPr="00CD589E">
              <w:rPr>
                <w:lang w:val="en-US" w:eastAsia="zh-CN"/>
              </w:rPr>
              <w:t xml:space="preserve">Option 6 (Ericsson): Further look into performance impact on timing-based measurements from SRS antenna port switching, and if needed, identify how to mitigate </w:t>
            </w:r>
            <w:r w:rsidRPr="00CD589E">
              <w:rPr>
                <w:lang w:val="en-US" w:eastAsia="zh-CN"/>
              </w:rPr>
              <w:lastRenderedPageBreak/>
              <w:t>performance degradation (e.g. by avoiding switching during timing-based measurements).</w:t>
            </w:r>
          </w:p>
          <w:p w:rsidR="0081130D" w:rsidRPr="00CD589E" w:rsidRDefault="0081130D" w:rsidP="00CD589E">
            <w:pPr>
              <w:numPr>
                <w:ilvl w:val="2"/>
                <w:numId w:val="47"/>
              </w:numPr>
              <w:rPr>
                <w:lang w:val="en-US" w:eastAsia="zh-CN"/>
              </w:rPr>
            </w:pPr>
            <w:r w:rsidRPr="00CD589E">
              <w:rPr>
                <w:lang w:val="en-US" w:eastAsia="zh-CN"/>
              </w:rPr>
              <w:t>Option 7 (vivo, Huawei, CATT): Do not consider impact to timing measurements in R17 SRS antenna port switching.</w:t>
            </w:r>
          </w:p>
          <w:p w:rsidR="0081130D" w:rsidRPr="00CD589E" w:rsidRDefault="0081130D" w:rsidP="00CD589E">
            <w:pPr>
              <w:numPr>
                <w:ilvl w:val="2"/>
                <w:numId w:val="47"/>
              </w:numPr>
              <w:rPr>
                <w:lang w:val="en-US" w:eastAsia="zh-CN"/>
              </w:rPr>
            </w:pPr>
            <w:r w:rsidRPr="00CD589E">
              <w:rPr>
                <w:lang w:val="en-US" w:eastAsia="zh-CN"/>
              </w:rPr>
              <w:t>Option 8 (Nokia, NEC) : TBD after the interruption of SRS antenna port switching is clarified</w:t>
            </w:r>
          </w:p>
          <w:p w:rsidR="0081130D" w:rsidRPr="00CD589E" w:rsidRDefault="0081130D" w:rsidP="00CD589E">
            <w:pPr>
              <w:numPr>
                <w:ilvl w:val="0"/>
                <w:numId w:val="47"/>
              </w:numPr>
              <w:rPr>
                <w:lang w:val="en-US" w:eastAsia="zh-CN"/>
              </w:rPr>
            </w:pPr>
            <w:r w:rsidRPr="00CD589E">
              <w:rPr>
                <w:lang w:val="en-US" w:eastAsia="zh-CN"/>
              </w:rPr>
              <w:t xml:space="preserve">Issue 1-1-4: Impact of SRS antenna port switching to positioning related requirements </w:t>
            </w:r>
          </w:p>
          <w:p w:rsidR="0081130D" w:rsidRPr="00CD589E" w:rsidRDefault="0081130D" w:rsidP="00CD589E">
            <w:pPr>
              <w:numPr>
                <w:ilvl w:val="1"/>
                <w:numId w:val="47"/>
              </w:numPr>
              <w:rPr>
                <w:lang w:val="en-US" w:eastAsia="zh-CN"/>
              </w:rPr>
            </w:pPr>
            <w:r w:rsidRPr="00CD589E">
              <w:rPr>
                <w:lang w:val="en-US" w:eastAsia="zh-CN"/>
              </w:rPr>
              <w:t>FFS:</w:t>
            </w:r>
          </w:p>
          <w:p w:rsidR="0081130D" w:rsidRPr="00CD589E" w:rsidRDefault="0081130D" w:rsidP="00CD589E">
            <w:pPr>
              <w:numPr>
                <w:ilvl w:val="2"/>
                <w:numId w:val="47"/>
              </w:numPr>
              <w:rPr>
                <w:lang w:val="en-US" w:eastAsia="zh-CN"/>
              </w:rPr>
            </w:pPr>
            <w:r w:rsidRPr="00CD589E">
              <w:rPr>
                <w:lang w:val="en-US" w:eastAsia="zh-CN"/>
              </w:rPr>
              <w:t xml:space="preserve">Option 1 The impact of SRS antenna switching on positioning related measurement will not be discussed in this Rel-17 </w:t>
            </w:r>
            <w:proofErr w:type="spellStart"/>
            <w:r w:rsidRPr="00CD589E">
              <w:rPr>
                <w:lang w:val="en-US" w:eastAsia="zh-CN"/>
              </w:rPr>
              <w:t>FeRRM</w:t>
            </w:r>
            <w:proofErr w:type="spellEnd"/>
          </w:p>
          <w:p w:rsidR="00CD589E" w:rsidRPr="00CD589E" w:rsidRDefault="0081130D" w:rsidP="00CD589E">
            <w:pPr>
              <w:numPr>
                <w:ilvl w:val="2"/>
                <w:numId w:val="47"/>
              </w:numPr>
              <w:rPr>
                <w:lang w:val="en-US" w:eastAsia="zh-CN"/>
              </w:rPr>
            </w:pPr>
            <w:r w:rsidRPr="00CD589E">
              <w:rPr>
                <w:lang w:val="en-US" w:eastAsia="zh-CN"/>
              </w:rPr>
              <w:t xml:space="preserve">Option 2 (Ericsson): Discuss the impact of SRS antenna switching on positioning related measurement in this Rel-17 </w:t>
            </w:r>
            <w:proofErr w:type="spellStart"/>
            <w:r w:rsidRPr="00CD589E">
              <w:rPr>
                <w:lang w:val="en-US" w:eastAsia="zh-CN"/>
              </w:rPr>
              <w:t>FeRRM</w:t>
            </w:r>
            <w:proofErr w:type="spellEnd"/>
            <w:r w:rsidRPr="00CD589E">
              <w:rPr>
                <w:lang w:val="en-US" w:eastAsia="zh-CN"/>
              </w:rPr>
              <w:t>.</w:t>
            </w:r>
          </w:p>
        </w:tc>
      </w:tr>
    </w:tbl>
    <w:p w:rsidR="00CD589E" w:rsidRDefault="00CD589E" w:rsidP="00CD589E">
      <w:pPr>
        <w:rPr>
          <w:lang w:val="en-US" w:eastAsia="zh-CN"/>
        </w:rPr>
      </w:pPr>
    </w:p>
    <w:p w:rsidR="00CD589E" w:rsidRDefault="00CD589E" w:rsidP="00CD589E">
      <w:pPr>
        <w:rPr>
          <w:lang w:val="en-US" w:eastAsia="zh-CN"/>
        </w:rPr>
      </w:pPr>
      <w:r>
        <w:rPr>
          <w:lang w:val="en-US" w:eastAsia="zh-CN"/>
        </w:rPr>
        <w:t xml:space="preserve">Firstly, </w:t>
      </w:r>
      <w:r w:rsidR="00D00642">
        <w:rPr>
          <w:lang w:val="en-US" w:eastAsia="zh-CN"/>
        </w:rPr>
        <w:t xml:space="preserve">regarding the impact to NR measurement based on SSB/CSI-RS due to NR SRS antenna switching, most companies support to follow the same principles of SRS carrier switching that NR measurement are always prioritized. In EN-DC and NE-DC mode, as defined in the requirements for SRS carrier switching, the corresponding delay could be extended as the coordination between MN and SN may not be tight enough. Then it is also technical reasonable to follow the same principle for EN-DC and NE-DC mode. </w:t>
      </w:r>
    </w:p>
    <w:p w:rsidR="000963FE" w:rsidRPr="00323E47" w:rsidRDefault="000963FE" w:rsidP="00CD589E">
      <w:pPr>
        <w:rPr>
          <w:b/>
          <w:lang w:val="en-US" w:eastAsia="zh-CN"/>
        </w:rPr>
      </w:pPr>
      <w:r w:rsidRPr="00323E47">
        <w:rPr>
          <w:b/>
          <w:lang w:val="en-US" w:eastAsia="zh-CN"/>
        </w:rPr>
        <w:t>Proposal 2: Follow the same principle in SRS carrier switching that:</w:t>
      </w:r>
    </w:p>
    <w:p w:rsidR="00CD589E" w:rsidRPr="00323E47" w:rsidRDefault="000963FE" w:rsidP="00D973D5">
      <w:pPr>
        <w:ind w:left="420"/>
        <w:rPr>
          <w:b/>
        </w:rPr>
      </w:pPr>
      <w:r w:rsidRPr="00323E47">
        <w:rPr>
          <w:b/>
        </w:rPr>
        <w:t>No impact to NR measurement requirements relevant to measurements based on SSB/CSI-RS due to NR SRS carrier switching.</w:t>
      </w:r>
    </w:p>
    <w:p w:rsidR="000963FE" w:rsidRPr="00323E47" w:rsidRDefault="000963FE" w:rsidP="00D973D5">
      <w:pPr>
        <w:ind w:left="420"/>
        <w:rPr>
          <w:b/>
          <w:lang w:val="en-US" w:eastAsia="zh-CN"/>
        </w:rPr>
      </w:pPr>
      <w:r w:rsidRPr="00323E47">
        <w:rPr>
          <w:b/>
          <w:lang w:val="en-US" w:eastAsia="zh-CN"/>
        </w:rPr>
        <w:t>Interruptions on E-UTRA measurement in the interrupted carrier group are allowed due to NR SRS antenna switching</w:t>
      </w:r>
      <w:r w:rsidR="00D973D5" w:rsidRPr="00323E47">
        <w:rPr>
          <w:b/>
          <w:lang w:val="en-US" w:eastAsia="zh-CN"/>
        </w:rPr>
        <w:t>.</w:t>
      </w:r>
    </w:p>
    <w:p w:rsidR="00D973D5" w:rsidRDefault="00D973D5" w:rsidP="00D973D5">
      <w:pPr>
        <w:rPr>
          <w:lang w:val="en-US" w:eastAsia="zh-CN"/>
        </w:rPr>
      </w:pPr>
      <w:r>
        <w:rPr>
          <w:lang w:val="en-US" w:eastAsia="zh-CN"/>
        </w:rPr>
        <w:t>For the timing related requirements, as discussed in the last meeting, there could be timing difference among different port. However the difference is negligible compared with the accuracy of timing requirements. And even with</w:t>
      </w:r>
      <w:r w:rsidR="00361BAB">
        <w:rPr>
          <w:lang w:val="en-US" w:eastAsia="zh-CN"/>
        </w:rPr>
        <w:t>out</w:t>
      </w:r>
      <w:r>
        <w:rPr>
          <w:lang w:val="en-US" w:eastAsia="zh-CN"/>
        </w:rPr>
        <w:t xml:space="preserve"> SRS antenna switching, UE could transmit using different port scheduled by NW for each transmission, and the time requirements are not differentiated. </w:t>
      </w:r>
    </w:p>
    <w:p w:rsidR="00D973D5" w:rsidRPr="0035671B" w:rsidRDefault="00D973D5" w:rsidP="00D973D5">
      <w:pPr>
        <w:rPr>
          <w:b/>
          <w:lang w:val="en-US" w:eastAsia="zh-CN"/>
        </w:rPr>
      </w:pPr>
      <w:r w:rsidRPr="0035671B">
        <w:rPr>
          <w:b/>
          <w:lang w:val="en-US" w:eastAsia="zh-CN"/>
        </w:rPr>
        <w:t xml:space="preserve">Proposal 3: No need to consider impact to timing requirements for SRS antenna switching.  </w:t>
      </w:r>
    </w:p>
    <w:p w:rsidR="000171E5" w:rsidRDefault="007E5C7F" w:rsidP="007E5C7F">
      <w:pPr>
        <w:pStyle w:val="3"/>
        <w:rPr>
          <w:lang w:val="en-US" w:eastAsia="zh-CN"/>
        </w:rPr>
      </w:pPr>
      <w:r>
        <w:rPr>
          <w:lang w:val="en-US" w:eastAsia="zh-CN"/>
        </w:rPr>
        <w:t xml:space="preserve">2.3 </w:t>
      </w:r>
      <w:r w:rsidRPr="007E5C7F">
        <w:rPr>
          <w:lang w:val="en-US" w:eastAsia="zh-CN"/>
        </w:rPr>
        <w:t>Interruption requirement applicability</w:t>
      </w:r>
    </w:p>
    <w:p w:rsidR="001653C3" w:rsidRDefault="001653C3" w:rsidP="001653C3">
      <w:pPr>
        <w:rPr>
          <w:lang w:val="en-US" w:eastAsia="zh-CN"/>
        </w:rPr>
      </w:pPr>
      <w:r>
        <w:rPr>
          <w:lang w:val="en-US" w:eastAsia="zh-CN"/>
        </w:rPr>
        <w:t>Regarding the interruption requirements applicability, the following issue</w:t>
      </w:r>
      <w:r w:rsidR="00F058B7">
        <w:rPr>
          <w:lang w:val="en-US" w:eastAsia="zh-CN"/>
        </w:rPr>
        <w:t xml:space="preserve">s were discussed in terms of impacted cells, sync and </w:t>
      </w:r>
      <w:proofErr w:type="spellStart"/>
      <w:r w:rsidR="00F058B7">
        <w:rPr>
          <w:lang w:val="en-US" w:eastAsia="zh-CN"/>
        </w:rPr>
        <w:t>async</w:t>
      </w:r>
      <w:proofErr w:type="spellEnd"/>
      <w:r w:rsidR="00F058B7">
        <w:rPr>
          <w:lang w:val="en-US" w:eastAsia="zh-CN"/>
        </w:rPr>
        <w:t xml:space="preserve"> cases, etc.</w:t>
      </w:r>
    </w:p>
    <w:tbl>
      <w:tblPr>
        <w:tblStyle w:val="a7"/>
        <w:tblW w:w="0" w:type="auto"/>
        <w:tblLook w:val="04A0" w:firstRow="1" w:lastRow="0" w:firstColumn="1" w:lastColumn="0" w:noHBand="0" w:noVBand="1"/>
      </w:tblPr>
      <w:tblGrid>
        <w:gridCol w:w="9562"/>
      </w:tblGrid>
      <w:tr w:rsidR="00F058B7" w:rsidTr="00F058B7">
        <w:tc>
          <w:tcPr>
            <w:tcW w:w="9562" w:type="dxa"/>
          </w:tcPr>
          <w:p w:rsidR="0081130D" w:rsidRPr="00F058B7" w:rsidRDefault="0081130D" w:rsidP="00F058B7">
            <w:pPr>
              <w:numPr>
                <w:ilvl w:val="0"/>
                <w:numId w:val="49"/>
              </w:numPr>
              <w:rPr>
                <w:lang w:val="en-US" w:eastAsia="zh-CN"/>
              </w:rPr>
            </w:pPr>
            <w:r w:rsidRPr="00F058B7">
              <w:rPr>
                <w:lang w:val="en-US" w:eastAsia="zh-CN"/>
              </w:rPr>
              <w:t>Issue 1-2-1: Interruption requirement applicability</w:t>
            </w:r>
          </w:p>
          <w:p w:rsidR="0081130D" w:rsidRPr="00F058B7" w:rsidRDefault="0081130D" w:rsidP="00F058B7">
            <w:pPr>
              <w:numPr>
                <w:ilvl w:val="1"/>
                <w:numId w:val="49"/>
              </w:numPr>
              <w:rPr>
                <w:lang w:val="en-US" w:eastAsia="zh-CN"/>
              </w:rPr>
            </w:pPr>
            <w:r w:rsidRPr="00F058B7">
              <w:rPr>
                <w:lang w:val="en-US" w:eastAsia="zh-CN"/>
              </w:rPr>
              <w:t xml:space="preserve">Agreement: The interruption requirement should be defined based on the band combination capability reported by UE, i.e., </w:t>
            </w:r>
            <w:proofErr w:type="spellStart"/>
            <w:r w:rsidRPr="00F058B7">
              <w:rPr>
                <w:lang w:val="en-US" w:eastAsia="zh-CN"/>
              </w:rPr>
              <w:t>txSwitchImpactToRx</w:t>
            </w:r>
            <w:proofErr w:type="spellEnd"/>
            <w:r w:rsidRPr="00F058B7">
              <w:rPr>
                <w:lang w:val="en-US" w:eastAsia="zh-CN"/>
              </w:rPr>
              <w:t xml:space="preserve"> or </w:t>
            </w:r>
            <w:proofErr w:type="spellStart"/>
            <w:r w:rsidRPr="00F058B7">
              <w:rPr>
                <w:lang w:val="en-US" w:eastAsia="zh-CN"/>
              </w:rPr>
              <w:t>txSwitchWithAnotherBand</w:t>
            </w:r>
            <w:proofErr w:type="spellEnd"/>
            <w:r w:rsidRPr="00F058B7">
              <w:rPr>
                <w:lang w:val="en-US" w:eastAsia="zh-CN"/>
              </w:rPr>
              <w:t>.</w:t>
            </w:r>
          </w:p>
          <w:p w:rsidR="0081130D" w:rsidRPr="00F058B7" w:rsidRDefault="0081130D" w:rsidP="00F058B7">
            <w:pPr>
              <w:numPr>
                <w:ilvl w:val="2"/>
                <w:numId w:val="49"/>
              </w:numPr>
              <w:rPr>
                <w:lang w:val="en-US" w:eastAsia="zh-CN"/>
              </w:rPr>
            </w:pPr>
            <w:r w:rsidRPr="00F058B7">
              <w:rPr>
                <w:lang w:val="en-US" w:eastAsia="zh-CN"/>
              </w:rPr>
              <w:t xml:space="preserve">FFS: SRS antenna switching interruptions on both DL and UL applies to the band combinations signaled in </w:t>
            </w:r>
            <w:proofErr w:type="spellStart"/>
            <w:r w:rsidRPr="00F058B7">
              <w:rPr>
                <w:lang w:val="en-US" w:eastAsia="zh-CN"/>
              </w:rPr>
              <w:t>txSwitchImpactToRx</w:t>
            </w:r>
            <w:proofErr w:type="spellEnd"/>
            <w:r w:rsidRPr="00F058B7">
              <w:rPr>
                <w:lang w:val="en-US" w:eastAsia="zh-CN"/>
              </w:rPr>
              <w:t xml:space="preserve"> or </w:t>
            </w:r>
            <w:proofErr w:type="spellStart"/>
            <w:r w:rsidRPr="00F058B7">
              <w:rPr>
                <w:lang w:val="en-US" w:eastAsia="zh-CN"/>
              </w:rPr>
              <w:t>txSwitchWithAnotherBand</w:t>
            </w:r>
            <w:proofErr w:type="spellEnd"/>
            <w:r w:rsidRPr="00F058B7">
              <w:rPr>
                <w:lang w:val="en-US" w:eastAsia="zh-CN"/>
              </w:rPr>
              <w:t>.</w:t>
            </w:r>
          </w:p>
          <w:p w:rsidR="0081130D" w:rsidRPr="00F058B7" w:rsidRDefault="0081130D" w:rsidP="00F058B7">
            <w:pPr>
              <w:numPr>
                <w:ilvl w:val="0"/>
                <w:numId w:val="49"/>
              </w:numPr>
              <w:rPr>
                <w:lang w:val="en-US" w:eastAsia="zh-CN"/>
              </w:rPr>
            </w:pPr>
            <w:r w:rsidRPr="00F058B7">
              <w:rPr>
                <w:lang w:val="en-US" w:eastAsia="zh-CN"/>
              </w:rPr>
              <w:t xml:space="preserve">Issue 1-2-2: whether same interruption requirement applies to different SRS antenna port  </w:t>
            </w:r>
          </w:p>
          <w:p w:rsidR="0081130D" w:rsidRPr="00F058B7" w:rsidRDefault="0081130D" w:rsidP="00F058B7">
            <w:pPr>
              <w:numPr>
                <w:ilvl w:val="1"/>
                <w:numId w:val="49"/>
              </w:numPr>
              <w:rPr>
                <w:lang w:val="en-US" w:eastAsia="zh-CN"/>
              </w:rPr>
            </w:pPr>
            <w:r w:rsidRPr="00F058B7">
              <w:rPr>
                <w:lang w:val="en-US" w:eastAsia="zh-CN"/>
              </w:rPr>
              <w:t>FFS:</w:t>
            </w:r>
          </w:p>
          <w:p w:rsidR="0081130D" w:rsidRPr="00F058B7" w:rsidRDefault="0081130D" w:rsidP="00F058B7">
            <w:pPr>
              <w:numPr>
                <w:ilvl w:val="2"/>
                <w:numId w:val="49"/>
              </w:numPr>
              <w:rPr>
                <w:lang w:val="en-US" w:eastAsia="zh-CN"/>
              </w:rPr>
            </w:pPr>
            <w:r w:rsidRPr="00F058B7">
              <w:rPr>
                <w:lang w:val="en-US" w:eastAsia="zh-CN"/>
              </w:rPr>
              <w:t>Option 1 (CATT, Apple, OPPO, vivo, Huawei, Xiaomi, QC, Intel, MTK): use same set of requirements for different SRS antenna switch patterns</w:t>
            </w:r>
          </w:p>
          <w:p w:rsidR="0081130D" w:rsidRPr="00F058B7" w:rsidRDefault="0081130D" w:rsidP="00F058B7">
            <w:pPr>
              <w:numPr>
                <w:ilvl w:val="2"/>
                <w:numId w:val="49"/>
              </w:numPr>
              <w:rPr>
                <w:lang w:val="en-US" w:eastAsia="zh-CN"/>
              </w:rPr>
            </w:pPr>
            <w:r w:rsidRPr="00F058B7">
              <w:rPr>
                <w:lang w:val="en-US" w:eastAsia="zh-CN"/>
              </w:rPr>
              <w:t>Option 2 (LGE): The interruption could be different according to ‘</w:t>
            </w:r>
            <w:proofErr w:type="spellStart"/>
            <w:r w:rsidRPr="00F058B7">
              <w:rPr>
                <w:lang w:val="en-US" w:eastAsia="zh-CN"/>
              </w:rPr>
              <w:t>resourceType</w:t>
            </w:r>
            <w:proofErr w:type="spellEnd"/>
            <w:r w:rsidRPr="00F058B7">
              <w:rPr>
                <w:lang w:val="en-US" w:eastAsia="zh-CN"/>
              </w:rPr>
              <w:t>’.</w:t>
            </w:r>
          </w:p>
          <w:p w:rsidR="0081130D" w:rsidRPr="00F058B7" w:rsidRDefault="0081130D" w:rsidP="00F058B7">
            <w:pPr>
              <w:numPr>
                <w:ilvl w:val="0"/>
                <w:numId w:val="49"/>
              </w:numPr>
              <w:rPr>
                <w:lang w:val="en-US" w:eastAsia="zh-CN"/>
              </w:rPr>
            </w:pPr>
            <w:r w:rsidRPr="00F058B7">
              <w:rPr>
                <w:lang w:val="en-US" w:eastAsia="zh-CN"/>
              </w:rPr>
              <w:t>Issue 1-2-3: Would the interruption requirement based on different SCS?</w:t>
            </w:r>
          </w:p>
          <w:p w:rsidR="0081130D" w:rsidRPr="00F058B7" w:rsidRDefault="0081130D" w:rsidP="00F058B7">
            <w:pPr>
              <w:numPr>
                <w:ilvl w:val="1"/>
                <w:numId w:val="49"/>
              </w:numPr>
              <w:rPr>
                <w:lang w:val="en-US" w:eastAsia="zh-CN"/>
              </w:rPr>
            </w:pPr>
            <w:r w:rsidRPr="00F058B7">
              <w:rPr>
                <w:lang w:val="en-US" w:eastAsia="zh-CN"/>
              </w:rPr>
              <w:lastRenderedPageBreak/>
              <w:t>Agreement</w:t>
            </w:r>
          </w:p>
          <w:p w:rsidR="0081130D" w:rsidRPr="00F058B7" w:rsidRDefault="0081130D" w:rsidP="00F058B7">
            <w:pPr>
              <w:numPr>
                <w:ilvl w:val="2"/>
                <w:numId w:val="49"/>
              </w:numPr>
              <w:rPr>
                <w:lang w:val="en-US" w:eastAsia="zh-CN"/>
              </w:rPr>
            </w:pPr>
            <w:r w:rsidRPr="00F058B7">
              <w:rPr>
                <w:lang w:val="en-US" w:eastAsia="zh-CN"/>
              </w:rPr>
              <w:t>Interruption requirement is based on the aggressor CC and victim CC SCS.</w:t>
            </w:r>
          </w:p>
          <w:p w:rsidR="0081130D" w:rsidRPr="00F058B7" w:rsidRDefault="0081130D" w:rsidP="0081130D">
            <w:pPr>
              <w:numPr>
                <w:ilvl w:val="0"/>
                <w:numId w:val="49"/>
              </w:numPr>
              <w:rPr>
                <w:lang w:val="en-US" w:eastAsia="zh-CN"/>
              </w:rPr>
            </w:pPr>
            <w:r w:rsidRPr="00F058B7">
              <w:rPr>
                <w:lang w:eastAsia="zh-CN"/>
              </w:rPr>
              <w:t xml:space="preserve">Issue 1-2-4: Would the interruption requirement differentiate between sync and </w:t>
            </w:r>
            <w:proofErr w:type="spellStart"/>
            <w:r w:rsidRPr="00F058B7">
              <w:rPr>
                <w:lang w:eastAsia="zh-CN"/>
              </w:rPr>
              <w:t>async</w:t>
            </w:r>
            <w:proofErr w:type="spellEnd"/>
            <w:r w:rsidRPr="00F058B7">
              <w:rPr>
                <w:lang w:eastAsia="zh-CN"/>
              </w:rPr>
              <w:t xml:space="preserve"> cases?</w:t>
            </w:r>
          </w:p>
          <w:p w:rsidR="0081130D" w:rsidRPr="00F058B7" w:rsidRDefault="0081130D" w:rsidP="00F058B7">
            <w:pPr>
              <w:numPr>
                <w:ilvl w:val="1"/>
                <w:numId w:val="49"/>
              </w:numPr>
              <w:rPr>
                <w:lang w:val="en-US" w:eastAsia="zh-CN"/>
              </w:rPr>
            </w:pPr>
            <w:r w:rsidRPr="00F058B7">
              <w:rPr>
                <w:lang w:val="en-US" w:eastAsia="zh-CN"/>
              </w:rPr>
              <w:t>FFS:</w:t>
            </w:r>
          </w:p>
          <w:p w:rsidR="0081130D" w:rsidRPr="00F058B7" w:rsidRDefault="0081130D" w:rsidP="00F058B7">
            <w:pPr>
              <w:numPr>
                <w:ilvl w:val="2"/>
                <w:numId w:val="49"/>
              </w:numPr>
              <w:rPr>
                <w:lang w:val="en-US" w:eastAsia="zh-CN"/>
              </w:rPr>
            </w:pPr>
            <w:r w:rsidRPr="00F058B7">
              <w:rPr>
                <w:lang w:val="en-US" w:eastAsia="zh-CN"/>
              </w:rPr>
              <w:t>Option 1 (MTK, Apple, Intel, vivo, OPPO, Xiaomi, QC): No; one single requirement to cover the synchronous and asynchronous scenarios with or without UL TA.</w:t>
            </w:r>
          </w:p>
          <w:p w:rsidR="00F058B7" w:rsidRDefault="00F058B7" w:rsidP="00F058B7">
            <w:pPr>
              <w:rPr>
                <w:lang w:val="en-US" w:eastAsia="zh-CN"/>
              </w:rPr>
            </w:pPr>
            <w:r w:rsidRPr="00F058B7">
              <w:rPr>
                <w:lang w:val="en-US" w:eastAsia="zh-CN"/>
              </w:rPr>
              <w:t xml:space="preserve">Option 1a (Apple, Xiaomi, QC): No, interruption requirement is based on the </w:t>
            </w:r>
            <w:proofErr w:type="spellStart"/>
            <w:r w:rsidRPr="00F058B7">
              <w:rPr>
                <w:lang w:val="en-US" w:eastAsia="zh-CN"/>
              </w:rPr>
              <w:t>async</w:t>
            </w:r>
            <w:proofErr w:type="spellEnd"/>
            <w:r w:rsidRPr="00F058B7">
              <w:rPr>
                <w:lang w:val="en-US" w:eastAsia="zh-CN"/>
              </w:rPr>
              <w:t xml:space="preserve"> case for the minimum requirement.</w:t>
            </w:r>
          </w:p>
          <w:p w:rsidR="0081130D" w:rsidRPr="00F058B7" w:rsidRDefault="0081130D" w:rsidP="00F058B7">
            <w:pPr>
              <w:numPr>
                <w:ilvl w:val="0"/>
                <w:numId w:val="50"/>
              </w:numPr>
              <w:rPr>
                <w:lang w:val="en-US" w:eastAsia="zh-CN"/>
              </w:rPr>
            </w:pPr>
            <w:r w:rsidRPr="00F058B7">
              <w:rPr>
                <w:lang w:val="en-US" w:eastAsia="zh-CN"/>
              </w:rPr>
              <w:t>Issue 1-2-5: Interruption requirement for UE with or without per-FR MG capability</w:t>
            </w:r>
          </w:p>
          <w:p w:rsidR="0081130D" w:rsidRPr="00F058B7" w:rsidRDefault="0081130D" w:rsidP="00F058B7">
            <w:pPr>
              <w:numPr>
                <w:ilvl w:val="1"/>
                <w:numId w:val="50"/>
              </w:numPr>
              <w:rPr>
                <w:lang w:val="en-US" w:eastAsia="zh-CN"/>
              </w:rPr>
            </w:pPr>
            <w:r w:rsidRPr="00F058B7">
              <w:rPr>
                <w:lang w:val="en-US" w:eastAsia="zh-CN"/>
              </w:rPr>
              <w:t>FFS:</w:t>
            </w:r>
          </w:p>
          <w:p w:rsidR="0081130D" w:rsidRPr="00F058B7" w:rsidRDefault="0081130D" w:rsidP="00F058B7">
            <w:pPr>
              <w:numPr>
                <w:ilvl w:val="2"/>
                <w:numId w:val="50"/>
              </w:numPr>
              <w:rPr>
                <w:lang w:val="en-US" w:eastAsia="zh-CN"/>
              </w:rPr>
            </w:pPr>
            <w:r w:rsidRPr="00F058B7">
              <w:rPr>
                <w:lang w:val="en-US" w:eastAsia="zh-CN"/>
              </w:rPr>
              <w:t>Option 1 (MTK, CATT, HW, vivo, Ericsson, Intel, QC): Interruption requirement of SRS antenna port switching will not depend on for per-UE or per-FR gap capability.</w:t>
            </w:r>
          </w:p>
          <w:p w:rsidR="0081130D" w:rsidRPr="00F058B7" w:rsidRDefault="0081130D" w:rsidP="00F058B7">
            <w:pPr>
              <w:numPr>
                <w:ilvl w:val="2"/>
                <w:numId w:val="50"/>
              </w:numPr>
              <w:rPr>
                <w:lang w:val="en-US" w:eastAsia="zh-CN"/>
              </w:rPr>
            </w:pPr>
            <w:r w:rsidRPr="00F058B7">
              <w:rPr>
                <w:lang w:val="en-US" w:eastAsia="zh-CN"/>
              </w:rPr>
              <w:t xml:space="preserve">Option 2 (Apple, OPPO, Xiaomi): No need to differentiate the requirement for the UE with or without capability of per-FR gap for SRS antenna port switching in RAN4. But in the interruption requirement applicability condition, RAN4 shall clarify that the indication of </w:t>
            </w:r>
            <w:proofErr w:type="spellStart"/>
            <w:r w:rsidRPr="00F058B7">
              <w:rPr>
                <w:lang w:val="en-US" w:eastAsia="zh-CN"/>
              </w:rPr>
              <w:t>txSwitchImpactToRx</w:t>
            </w:r>
            <w:proofErr w:type="spellEnd"/>
            <w:r w:rsidRPr="00F058B7">
              <w:rPr>
                <w:lang w:val="en-US" w:eastAsia="zh-CN"/>
              </w:rPr>
              <w:t xml:space="preserve"> or </w:t>
            </w:r>
            <w:proofErr w:type="spellStart"/>
            <w:r w:rsidRPr="00F058B7">
              <w:rPr>
                <w:lang w:val="en-US" w:eastAsia="zh-CN"/>
              </w:rPr>
              <w:t>txSwitchWithAnotherBand</w:t>
            </w:r>
            <w:proofErr w:type="spellEnd"/>
            <w:r w:rsidRPr="00F058B7">
              <w:rPr>
                <w:lang w:val="en-US" w:eastAsia="zh-CN"/>
              </w:rPr>
              <w:t xml:space="preserve"> is not allowed to indicate any band combination cross FR1 and FR2 if UE is capable of per-FR MG.</w:t>
            </w:r>
          </w:p>
          <w:p w:rsidR="00F058B7" w:rsidRPr="00F058B7" w:rsidRDefault="0081130D" w:rsidP="00F058B7">
            <w:pPr>
              <w:numPr>
                <w:ilvl w:val="2"/>
                <w:numId w:val="50"/>
              </w:numPr>
              <w:rPr>
                <w:lang w:val="en-US" w:eastAsia="zh-CN"/>
              </w:rPr>
            </w:pPr>
            <w:r w:rsidRPr="00F058B7">
              <w:rPr>
                <w:lang w:val="en-US" w:eastAsia="zh-CN"/>
              </w:rPr>
              <w:t>Option 4 (Ericsson, Nokia, NEC): Potential impact of UE capability for per-FR gap on interruption requirements can be further studied once the other aspects influencing the interruption time have been settled.</w:t>
            </w:r>
          </w:p>
        </w:tc>
      </w:tr>
    </w:tbl>
    <w:p w:rsidR="00F058B7" w:rsidRDefault="00F058B7" w:rsidP="001653C3">
      <w:pPr>
        <w:rPr>
          <w:lang w:val="en-US" w:eastAsia="zh-CN"/>
        </w:rPr>
      </w:pPr>
    </w:p>
    <w:p w:rsidR="00F058B7" w:rsidRDefault="00F058B7" w:rsidP="001653C3">
      <w:pPr>
        <w:rPr>
          <w:rFonts w:ascii="Arial" w:hAnsi="Arial" w:cs="Arial"/>
          <w:sz w:val="18"/>
          <w:szCs w:val="18"/>
        </w:rPr>
      </w:pPr>
      <w:r>
        <w:rPr>
          <w:lang w:val="en-US" w:eastAsia="zh-CN"/>
        </w:rPr>
        <w:t xml:space="preserve">It is agreed that the </w:t>
      </w:r>
      <w:r w:rsidRPr="00F058B7">
        <w:rPr>
          <w:lang w:val="en-US" w:eastAsia="zh-CN"/>
        </w:rPr>
        <w:t>interruption requirement should be defined based on the band combination capability reported by UE</w:t>
      </w:r>
      <w:r>
        <w:rPr>
          <w:lang w:val="en-US" w:eastAsia="zh-CN"/>
        </w:rPr>
        <w:t xml:space="preserve">. One FFS issue is whether the interruption apply to both DL/UL indicated by </w:t>
      </w:r>
      <w:proofErr w:type="spellStart"/>
      <w:r>
        <w:rPr>
          <w:rFonts w:ascii="Arial" w:hAnsi="Arial" w:cs="Arial"/>
          <w:i/>
          <w:sz w:val="18"/>
          <w:szCs w:val="18"/>
        </w:rPr>
        <w:t>txSwitchImpactToRx</w:t>
      </w:r>
      <w:proofErr w:type="spellEnd"/>
      <w:r>
        <w:rPr>
          <w:rFonts w:ascii="Arial" w:hAnsi="Arial" w:cs="Arial"/>
          <w:i/>
          <w:sz w:val="18"/>
          <w:szCs w:val="18"/>
        </w:rPr>
        <w:t xml:space="preserve"> </w:t>
      </w:r>
      <w:r w:rsidRPr="00F058B7">
        <w:rPr>
          <w:rFonts w:ascii="Arial" w:hAnsi="Arial" w:cs="Arial"/>
          <w:sz w:val="18"/>
          <w:szCs w:val="18"/>
        </w:rPr>
        <w:t>and</w:t>
      </w:r>
      <w:r>
        <w:rPr>
          <w:rFonts w:ascii="Arial" w:hAnsi="Arial" w:cs="Arial"/>
          <w:i/>
          <w:sz w:val="18"/>
          <w:szCs w:val="18"/>
        </w:rPr>
        <w:t xml:space="preserve"> </w:t>
      </w:r>
      <w:proofErr w:type="spellStart"/>
      <w:r>
        <w:rPr>
          <w:rFonts w:ascii="Arial" w:hAnsi="Arial" w:cs="Arial"/>
          <w:i/>
          <w:sz w:val="18"/>
          <w:szCs w:val="18"/>
        </w:rPr>
        <w:t>txSwitchWithAnotherBand</w:t>
      </w:r>
      <w:proofErr w:type="spellEnd"/>
      <w:r>
        <w:rPr>
          <w:rFonts w:ascii="Arial" w:hAnsi="Arial" w:cs="Arial"/>
          <w:sz w:val="18"/>
          <w:szCs w:val="18"/>
        </w:rPr>
        <w:t xml:space="preserve">. </w:t>
      </w:r>
      <w:r w:rsidRPr="00323E47">
        <w:rPr>
          <w:lang w:val="en-US" w:eastAsia="zh-CN"/>
        </w:rPr>
        <w:t xml:space="preserve">According to the descriptions about these two IEs as shown below, </w:t>
      </w:r>
      <w:r w:rsidR="00323E47" w:rsidRPr="00323E47">
        <w:rPr>
          <w:lang w:val="en-US" w:eastAsia="zh-CN"/>
        </w:rPr>
        <w:t>NW could tell the DL transmission of which band could be impacted and UL transmission of which band could be impacted within the band combination.</w:t>
      </w:r>
      <w:r w:rsidR="00323E47">
        <w:rPr>
          <w:lang w:val="en-US" w:eastAsia="zh-CN"/>
        </w:rPr>
        <w:t xml:space="preserve"> Thus, the impacted band/CC is clearly indicated and no need to further define other principles in RAN4.</w:t>
      </w:r>
    </w:p>
    <w:tbl>
      <w:tblPr>
        <w:tblStyle w:val="a7"/>
        <w:tblW w:w="0" w:type="auto"/>
        <w:tblLook w:val="04A0" w:firstRow="1" w:lastRow="0" w:firstColumn="1" w:lastColumn="0" w:noHBand="0" w:noVBand="1"/>
      </w:tblPr>
      <w:tblGrid>
        <w:gridCol w:w="9562"/>
      </w:tblGrid>
      <w:tr w:rsidR="00F058B7" w:rsidTr="00F058B7">
        <w:tc>
          <w:tcPr>
            <w:tcW w:w="9562" w:type="dxa"/>
          </w:tcPr>
          <w:p w:rsidR="00F058B7" w:rsidRDefault="00F058B7" w:rsidP="00F058B7">
            <w:pPr>
              <w:pStyle w:val="B1"/>
              <w:rPr>
                <w:rFonts w:ascii="Arial" w:eastAsia="Times New Roman" w:hAnsi="Arial" w:cs="Arial"/>
                <w:sz w:val="18"/>
                <w:szCs w:val="18"/>
                <w:lang w:val="en-GB" w:eastAsia="ja-JP"/>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entry number of the first-listed band with UL (see NOTE) in the band combination that affects this DL, which is mandatory with capability signaling;</w:t>
            </w:r>
          </w:p>
          <w:p w:rsidR="00F058B7" w:rsidRPr="00F058B7" w:rsidRDefault="00F058B7" w:rsidP="00F058B7">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entry number of the first-listed band with UL (see NOTE) in the band combination that switches together with this UL, which is mandatory with capability signaling.</w:t>
            </w:r>
          </w:p>
        </w:tc>
      </w:tr>
    </w:tbl>
    <w:p w:rsidR="00F058B7" w:rsidRPr="00F058B7" w:rsidRDefault="00F058B7" w:rsidP="001653C3">
      <w:pPr>
        <w:rPr>
          <w:rFonts w:ascii="Arial" w:hAnsi="Arial" w:cs="Arial"/>
          <w:sz w:val="18"/>
          <w:szCs w:val="18"/>
        </w:rPr>
      </w:pPr>
    </w:p>
    <w:p w:rsidR="00F058B7" w:rsidRPr="00323E47" w:rsidRDefault="00323E47" w:rsidP="001653C3">
      <w:pPr>
        <w:rPr>
          <w:b/>
          <w:lang w:val="en-US" w:eastAsia="zh-CN"/>
        </w:rPr>
      </w:pPr>
      <w:r w:rsidRPr="00323E47">
        <w:rPr>
          <w:b/>
          <w:lang w:val="en-US" w:eastAsia="zh-CN"/>
        </w:rPr>
        <w:t xml:space="preserve">Observation 3: The interruption on DL and UL of impacted band/CC could be indicated by </w:t>
      </w:r>
      <w:proofErr w:type="spellStart"/>
      <w:r w:rsidRPr="00323E47">
        <w:rPr>
          <w:rFonts w:ascii="Arial" w:hAnsi="Arial" w:cs="Arial"/>
          <w:b/>
          <w:i/>
          <w:sz w:val="18"/>
          <w:szCs w:val="18"/>
        </w:rPr>
        <w:t>txSwitchImpactToRx</w:t>
      </w:r>
      <w:proofErr w:type="spellEnd"/>
      <w:r w:rsidRPr="00323E47">
        <w:rPr>
          <w:rFonts w:ascii="Arial" w:hAnsi="Arial" w:cs="Arial"/>
          <w:b/>
          <w:i/>
          <w:sz w:val="18"/>
          <w:szCs w:val="18"/>
        </w:rPr>
        <w:t xml:space="preserve"> </w:t>
      </w:r>
      <w:r w:rsidRPr="00323E47">
        <w:rPr>
          <w:rFonts w:ascii="Arial" w:hAnsi="Arial" w:cs="Arial"/>
          <w:b/>
          <w:sz w:val="18"/>
          <w:szCs w:val="18"/>
        </w:rPr>
        <w:t>and</w:t>
      </w:r>
      <w:r w:rsidRPr="00323E47">
        <w:rPr>
          <w:rFonts w:ascii="Arial" w:hAnsi="Arial" w:cs="Arial"/>
          <w:b/>
          <w:i/>
          <w:sz w:val="18"/>
          <w:szCs w:val="18"/>
        </w:rPr>
        <w:t xml:space="preserve"> </w:t>
      </w:r>
      <w:proofErr w:type="spellStart"/>
      <w:r w:rsidRPr="00323E47">
        <w:rPr>
          <w:rFonts w:ascii="Arial" w:hAnsi="Arial" w:cs="Arial"/>
          <w:b/>
          <w:i/>
          <w:sz w:val="18"/>
          <w:szCs w:val="18"/>
        </w:rPr>
        <w:t>txSwitchWithAnotherBand</w:t>
      </w:r>
      <w:proofErr w:type="spellEnd"/>
      <w:r w:rsidRPr="00323E47">
        <w:rPr>
          <w:rFonts w:ascii="Arial" w:hAnsi="Arial" w:cs="Arial"/>
          <w:b/>
          <w:sz w:val="18"/>
          <w:szCs w:val="18"/>
        </w:rPr>
        <w:t xml:space="preserve"> </w:t>
      </w:r>
      <w:r w:rsidRPr="00323E47">
        <w:rPr>
          <w:b/>
          <w:lang w:val="en-US" w:eastAsia="zh-CN"/>
        </w:rPr>
        <w:t>respectively.</w:t>
      </w:r>
    </w:p>
    <w:p w:rsidR="00323E47" w:rsidRDefault="00323E47" w:rsidP="001653C3">
      <w:pPr>
        <w:rPr>
          <w:lang w:val="en-US" w:eastAsia="zh-CN"/>
        </w:rPr>
      </w:pPr>
      <w:r>
        <w:rPr>
          <w:lang w:val="en-US" w:eastAsia="zh-CN"/>
        </w:rPr>
        <w:t xml:space="preserve">Regarding whether to differentiate the requirements for sync and </w:t>
      </w:r>
      <w:proofErr w:type="spellStart"/>
      <w:r>
        <w:rPr>
          <w:lang w:val="en-US" w:eastAsia="zh-CN"/>
        </w:rPr>
        <w:t>async</w:t>
      </w:r>
      <w:proofErr w:type="spellEnd"/>
      <w:r>
        <w:rPr>
          <w:lang w:val="en-US" w:eastAsia="zh-CN"/>
        </w:rPr>
        <w:t xml:space="preserve"> case, as explained in the during the last meeting, </w:t>
      </w:r>
      <w:r w:rsidR="0081130D">
        <w:rPr>
          <w:lang w:val="en-US" w:eastAsia="zh-CN"/>
        </w:rPr>
        <w:t xml:space="preserve">fundamentally the interruption time is the SRS transmission time and the SRS switching time before and after SRS transmission. Even carriers are perfectly aligned without TA, the switching time will also overlap with symbols before and after SRS transmission. </w:t>
      </w:r>
      <w:r w:rsidR="0020062A">
        <w:rPr>
          <w:lang w:val="en-US" w:eastAsia="zh-CN"/>
        </w:rPr>
        <w:t xml:space="preserve">If the requirements are defined based on symbol level, then this is no need to differentiated sync and </w:t>
      </w:r>
      <w:proofErr w:type="spellStart"/>
      <w:r w:rsidR="0020062A">
        <w:rPr>
          <w:lang w:val="en-US" w:eastAsia="zh-CN"/>
        </w:rPr>
        <w:t>async</w:t>
      </w:r>
      <w:proofErr w:type="spellEnd"/>
      <w:r w:rsidR="0020062A">
        <w:rPr>
          <w:lang w:val="en-US" w:eastAsia="zh-CN"/>
        </w:rPr>
        <w:t xml:space="preserve"> case. If the requirements are defined based on slot level, we also fails to see the benefits to allow additional one more slot for the </w:t>
      </w:r>
      <w:proofErr w:type="spellStart"/>
      <w:r w:rsidR="0020062A">
        <w:rPr>
          <w:lang w:val="en-US" w:eastAsia="zh-CN"/>
        </w:rPr>
        <w:t>async</w:t>
      </w:r>
      <w:proofErr w:type="spellEnd"/>
      <w:r w:rsidR="0020062A">
        <w:rPr>
          <w:lang w:val="en-US" w:eastAsia="zh-CN"/>
        </w:rPr>
        <w:t xml:space="preserve"> case.</w:t>
      </w:r>
    </w:p>
    <w:p w:rsidR="0020062A" w:rsidRDefault="0020062A" w:rsidP="001653C3">
      <w:pPr>
        <w:rPr>
          <w:b/>
          <w:lang w:val="en-US" w:eastAsia="zh-CN"/>
        </w:rPr>
      </w:pPr>
      <w:r w:rsidRPr="0020062A">
        <w:rPr>
          <w:b/>
          <w:lang w:val="en-US" w:eastAsia="zh-CN"/>
        </w:rPr>
        <w:t>Proposal 4: One single requirement to cover the synchronous and asynchronous scenarios with or without UL TA.</w:t>
      </w:r>
    </w:p>
    <w:p w:rsidR="0020062A" w:rsidRDefault="0020062A" w:rsidP="0020062A">
      <w:pPr>
        <w:rPr>
          <w:lang w:val="en-US" w:eastAsia="zh-CN"/>
        </w:rPr>
      </w:pPr>
      <w:r>
        <w:rPr>
          <w:lang w:val="en-US" w:eastAsia="zh-CN"/>
        </w:rPr>
        <w:t xml:space="preserve">Regarding the relation between the per-FR gap and the interruption requirements. We also fails to see the necessity to bundle the requirements to per-FR gap capability. For other requirements defined in Rel-15/16, there is no specific indication about the impacted band/CC, then requirements are defined based on whether the per-FR gap is supported or not that under same cases the interruptions are not needed for all serving CCs. However, for the SRS antenna switching, there are already specific and finer indication about the impacted </w:t>
      </w:r>
      <w:r w:rsidR="00EA2D79">
        <w:rPr>
          <w:lang w:val="en-US" w:eastAsia="zh-CN"/>
        </w:rPr>
        <w:t xml:space="preserve">band for DL and UL respectively. We </w:t>
      </w:r>
      <w:r w:rsidR="00EA2D79">
        <w:rPr>
          <w:lang w:val="en-US" w:eastAsia="zh-CN"/>
        </w:rPr>
        <w:lastRenderedPageBreak/>
        <w:t xml:space="preserve">don’t see the reason to bundle this per-FR gap also with SRS antenna switching together as they are two unrelated features. </w:t>
      </w:r>
    </w:p>
    <w:p w:rsidR="00EA2D79" w:rsidRPr="00EA2D79" w:rsidRDefault="00EA2D79" w:rsidP="0020062A">
      <w:pPr>
        <w:rPr>
          <w:b/>
          <w:lang w:val="en-US" w:eastAsia="zh-CN"/>
        </w:rPr>
      </w:pPr>
      <w:r w:rsidRPr="00EA2D79">
        <w:rPr>
          <w:b/>
          <w:lang w:val="en-US" w:eastAsia="zh-CN"/>
        </w:rPr>
        <w:t xml:space="preserve">Proposal 5: </w:t>
      </w:r>
      <w:r w:rsidRPr="00EA2D79">
        <w:rPr>
          <w:b/>
          <w:lang w:eastAsia="zh-CN"/>
        </w:rPr>
        <w:t>Interruption requirement of SRS antenna port switching will not depend on for per-UE or per-FR gap capability</w:t>
      </w:r>
    </w:p>
    <w:p w:rsidR="000171E5" w:rsidRDefault="007E5C7F" w:rsidP="00A152A3">
      <w:pPr>
        <w:pStyle w:val="3"/>
        <w:rPr>
          <w:lang w:val="en-US" w:eastAsia="zh-CN"/>
        </w:rPr>
      </w:pPr>
      <w:r w:rsidRPr="007E5C7F">
        <w:rPr>
          <w:lang w:val="en-US" w:eastAsia="zh-CN"/>
        </w:rPr>
        <w:t>2.4 Interruption requirement design</w:t>
      </w:r>
    </w:p>
    <w:p w:rsidR="00D46D9C" w:rsidRDefault="00EA2D79" w:rsidP="00EA2D79">
      <w:pPr>
        <w:rPr>
          <w:lang w:val="en-US" w:eastAsia="zh-CN"/>
        </w:rPr>
      </w:pPr>
      <w:r>
        <w:rPr>
          <w:lang w:val="en-US" w:eastAsia="zh-CN"/>
        </w:rPr>
        <w:t xml:space="preserve">First, the components of interruption time shall be decided before considering how to define the requirements either in slot level or symbol level. As also discussed in this paper before, the SRS antenna switching time is 15 us. Thus, the general interruption time should include switching time before SRS transmission and switching time after SRS transmission. During the discussion in the last meeting, some companies proposed to consider transient period and switching time. However, as analyzed above, the 15 us switching time is the more relative definition should be considered. There is no need to consider both switching time and the transient period, and it is also confusing to add these two together. Companies also pointed out that there could be the case </w:t>
      </w:r>
      <w:r w:rsidR="00EB2066">
        <w:rPr>
          <w:lang w:val="en-US" w:eastAsia="zh-CN"/>
        </w:rPr>
        <w:t>the antenna port is not switched compared with the transmission before</w:t>
      </w:r>
      <w:r w:rsidR="00D46D9C">
        <w:rPr>
          <w:lang w:val="en-US" w:eastAsia="zh-CN"/>
        </w:rPr>
        <w:t xml:space="preserve"> or after. From our understanding, it is the optimized cases, and the requirements could be extremely completed if we consider all possible cases and define different requirements. Thus, it is proposed to define the interruption time as the switching time + SRS transmission + switching time.</w:t>
      </w:r>
    </w:p>
    <w:p w:rsidR="00D46D9C" w:rsidRPr="00D46D9C" w:rsidRDefault="00D46D9C" w:rsidP="00EA2D79">
      <w:pPr>
        <w:rPr>
          <w:b/>
          <w:lang w:val="en-US" w:eastAsia="zh-CN"/>
        </w:rPr>
      </w:pPr>
      <w:r w:rsidRPr="00D46D9C">
        <w:rPr>
          <w:b/>
          <w:lang w:val="en-US" w:eastAsia="zh-CN"/>
        </w:rPr>
        <w:t>Proposal 6:  The components within interruption time include SRS transmission time and SRS antenna switching time before and after SRS transmission.</w:t>
      </w:r>
    </w:p>
    <w:p w:rsidR="00EA2D79" w:rsidRDefault="00D46D9C" w:rsidP="00EA2D79">
      <w:pPr>
        <w:rPr>
          <w:rFonts w:cs="v4.2.0"/>
        </w:rPr>
      </w:pPr>
      <w:r>
        <w:rPr>
          <w:lang w:val="en-US" w:eastAsia="zh-CN"/>
        </w:rPr>
        <w:t xml:space="preserve">Regarding the issue that whether to define interruption requirements in slot level or symbol, it has been discussed for several meetings and the pros and cons are also elaborated by companies. From our understanding, it is technical reasonable to define the requirements based on symbol level. </w:t>
      </w:r>
      <w:r w:rsidR="00EF0C68">
        <w:rPr>
          <w:lang w:val="en-US" w:eastAsia="zh-CN"/>
        </w:rPr>
        <w:t xml:space="preserve">First the SRS switching time is only 15 us which is much shorter than the symbol length of 15 KHz SCS. If the interruption length is rounded into slots, the total length of the interruption could be over long than what is actually needed. And also from NW’s perspective, it is not allowed to utilize the unaffected symbols. But we also agree with the observation that it is hard to define test cases in symbol level requirements, and the requirements could only be tested for UE supporting </w:t>
      </w:r>
      <w:proofErr w:type="spellStart"/>
      <w:r w:rsidR="000C513F" w:rsidRPr="004E396D">
        <w:rPr>
          <w:rFonts w:cs="v4.2.0"/>
        </w:rPr>
        <w:t>pdcch-MonitoringAnyOccasions</w:t>
      </w:r>
      <w:proofErr w:type="spellEnd"/>
      <w:r w:rsidR="000C513F">
        <w:rPr>
          <w:rFonts w:cs="v4.2.0"/>
        </w:rPr>
        <w:t>.</w:t>
      </w:r>
    </w:p>
    <w:p w:rsidR="006B462C" w:rsidRPr="006B462C" w:rsidRDefault="000C513F" w:rsidP="00EA2D79">
      <w:pPr>
        <w:rPr>
          <w:rFonts w:cs="v4.2.0"/>
          <w:b/>
        </w:rPr>
      </w:pPr>
      <w:r w:rsidRPr="006B462C">
        <w:rPr>
          <w:rFonts w:cs="v4.2.0"/>
          <w:b/>
        </w:rPr>
        <w:t xml:space="preserve">Proposal </w:t>
      </w:r>
      <w:r w:rsidR="006B462C" w:rsidRPr="006B462C">
        <w:rPr>
          <w:rFonts w:cs="v4.2.0"/>
          <w:b/>
        </w:rPr>
        <w:t>7</w:t>
      </w:r>
    </w:p>
    <w:p w:rsidR="000C513F" w:rsidRPr="006B462C" w:rsidRDefault="006B462C" w:rsidP="00EA2D79">
      <w:pPr>
        <w:rPr>
          <w:rFonts w:cs="v4.2.0"/>
          <w:b/>
        </w:rPr>
      </w:pPr>
      <w:r w:rsidRPr="006B462C">
        <w:rPr>
          <w:rFonts w:cs="v4.2.0"/>
          <w:b/>
        </w:rPr>
        <w:t>7a: Define interruption requirements on symbol level.</w:t>
      </w:r>
    </w:p>
    <w:p w:rsidR="006B462C" w:rsidRPr="006B462C" w:rsidRDefault="006B462C" w:rsidP="00EA2D79">
      <w:pPr>
        <w:rPr>
          <w:rFonts w:cs="v4.2.0"/>
          <w:b/>
        </w:rPr>
      </w:pPr>
      <w:r w:rsidRPr="006B462C">
        <w:rPr>
          <w:rFonts w:cs="v4.2.0"/>
          <w:b/>
        </w:rPr>
        <w:t>7b: Define interruption requirements on slot level.</w:t>
      </w:r>
    </w:p>
    <w:p w:rsidR="006B462C" w:rsidRPr="006B462C" w:rsidRDefault="006B462C" w:rsidP="006B462C">
      <w:pPr>
        <w:rPr>
          <w:lang w:val="en-US" w:eastAsia="zh-CN"/>
        </w:rPr>
      </w:pPr>
    </w:p>
    <w:p w:rsidR="00DF0231" w:rsidRPr="002D2977" w:rsidRDefault="00DF0231" w:rsidP="00DF0231">
      <w:pPr>
        <w:pStyle w:val="1"/>
        <w:numPr>
          <w:ilvl w:val="0"/>
          <w:numId w:val="1"/>
        </w:numPr>
        <w:rPr>
          <w:lang w:val="en-US"/>
        </w:rPr>
      </w:pPr>
      <w:r w:rsidRPr="002D2977">
        <w:rPr>
          <w:lang w:val="en-US"/>
        </w:rPr>
        <w:t>Conclusions</w:t>
      </w:r>
    </w:p>
    <w:p w:rsidR="006B462C" w:rsidRPr="006B462C" w:rsidRDefault="006B462C" w:rsidP="006B462C">
      <w:pPr>
        <w:rPr>
          <w:rFonts w:eastAsiaTheme="minorEastAsia" w:cs="v4.2.0"/>
          <w:b/>
          <w:lang w:eastAsia="zh-CN"/>
        </w:rPr>
      </w:pPr>
      <w:r w:rsidRPr="006B462C">
        <w:rPr>
          <w:rFonts w:eastAsiaTheme="minorEastAsia" w:cs="v4.2.0"/>
          <w:b/>
          <w:lang w:eastAsia="zh-CN"/>
        </w:rPr>
        <w:t>Observation 1: Switching time is needed before and after the SRS transmission on the cell with SRS antenna port switching.</w:t>
      </w:r>
    </w:p>
    <w:p w:rsidR="006B462C" w:rsidRPr="006B462C" w:rsidRDefault="006B462C" w:rsidP="006B462C">
      <w:pPr>
        <w:rPr>
          <w:rFonts w:eastAsiaTheme="minorEastAsia" w:cs="v4.2.0"/>
          <w:b/>
          <w:lang w:eastAsia="zh-CN"/>
        </w:rPr>
      </w:pPr>
      <w:r w:rsidRPr="006B462C">
        <w:rPr>
          <w:rFonts w:eastAsiaTheme="minorEastAsia" w:cs="v4.2.0"/>
          <w:b/>
          <w:lang w:eastAsia="zh-CN"/>
        </w:rPr>
        <w:t>Observation 2: The SRS antenna switching time is 15 us.</w:t>
      </w:r>
    </w:p>
    <w:p w:rsidR="00361BAB" w:rsidRPr="00CD589E" w:rsidRDefault="00361BAB" w:rsidP="00361BAB">
      <w:pPr>
        <w:rPr>
          <w:rFonts w:eastAsiaTheme="minorEastAsia"/>
          <w:b/>
          <w:lang w:val="en-US" w:eastAsia="zh-CN"/>
        </w:rPr>
      </w:pPr>
      <w:r w:rsidRPr="00D35D3E">
        <w:rPr>
          <w:rFonts w:eastAsiaTheme="minorEastAsia"/>
          <w:b/>
          <w:lang w:val="en-US" w:eastAsia="zh-CN"/>
        </w:rPr>
        <w:t>Proposal 1: The scheduling restriction shall be defined before and after SRS transmission considering the 15</w:t>
      </w:r>
      <w:r>
        <w:rPr>
          <w:rFonts w:eastAsiaTheme="minorEastAsia"/>
          <w:b/>
          <w:lang w:val="en-US" w:eastAsia="zh-CN"/>
        </w:rPr>
        <w:t xml:space="preserve"> us SRS antenna switching time.</w:t>
      </w:r>
    </w:p>
    <w:p w:rsidR="006B462C" w:rsidRPr="006B462C" w:rsidRDefault="006B462C" w:rsidP="006B462C">
      <w:pPr>
        <w:rPr>
          <w:rFonts w:eastAsiaTheme="minorEastAsia" w:cs="v4.2.0"/>
          <w:b/>
          <w:lang w:eastAsia="zh-CN"/>
        </w:rPr>
      </w:pPr>
      <w:r w:rsidRPr="006B462C">
        <w:rPr>
          <w:rFonts w:eastAsiaTheme="minorEastAsia" w:cs="v4.2.0"/>
          <w:b/>
          <w:lang w:eastAsia="zh-CN"/>
        </w:rPr>
        <w:t>Proposal 2: Follow the same principle in SRS carrier switching that:</w:t>
      </w:r>
    </w:p>
    <w:p w:rsidR="006B462C" w:rsidRPr="006B462C" w:rsidRDefault="006B462C" w:rsidP="006B462C">
      <w:pPr>
        <w:ind w:left="420"/>
        <w:rPr>
          <w:rFonts w:eastAsiaTheme="minorEastAsia" w:cs="v4.2.0"/>
          <w:b/>
          <w:lang w:eastAsia="zh-CN"/>
        </w:rPr>
      </w:pPr>
      <w:r w:rsidRPr="006B462C">
        <w:rPr>
          <w:rFonts w:eastAsiaTheme="minorEastAsia" w:cs="v4.2.0"/>
          <w:b/>
          <w:lang w:eastAsia="zh-CN"/>
        </w:rPr>
        <w:t>No impact to NR measurement requirements relevant to measurements based on SSB/CSI-RS due to NR SRS carrier switching.</w:t>
      </w:r>
    </w:p>
    <w:p w:rsidR="006B462C" w:rsidRPr="006B462C" w:rsidRDefault="006B462C" w:rsidP="006B462C">
      <w:pPr>
        <w:ind w:left="420"/>
        <w:rPr>
          <w:rFonts w:eastAsiaTheme="minorEastAsia" w:cs="v4.2.0"/>
          <w:b/>
          <w:lang w:eastAsia="zh-CN"/>
        </w:rPr>
      </w:pPr>
      <w:r w:rsidRPr="006B462C">
        <w:rPr>
          <w:rFonts w:eastAsiaTheme="minorEastAsia" w:cs="v4.2.0"/>
          <w:b/>
          <w:lang w:eastAsia="zh-CN"/>
        </w:rPr>
        <w:t>Interruptions on E-UTRA measurement in the interrupted carrier group are allowed due to NR SRS antenna switching.</w:t>
      </w:r>
    </w:p>
    <w:p w:rsidR="006B462C" w:rsidRPr="006B462C" w:rsidRDefault="006B462C" w:rsidP="006B462C">
      <w:pPr>
        <w:rPr>
          <w:rFonts w:eastAsiaTheme="minorEastAsia" w:cs="v4.2.0"/>
          <w:b/>
          <w:lang w:eastAsia="zh-CN"/>
        </w:rPr>
      </w:pPr>
      <w:r w:rsidRPr="006B462C">
        <w:rPr>
          <w:rFonts w:eastAsiaTheme="minorEastAsia" w:cs="v4.2.0"/>
          <w:b/>
          <w:lang w:eastAsia="zh-CN"/>
        </w:rPr>
        <w:t xml:space="preserve">Proposal 3: No need to consider impact to timing requirements for SRS antenna switching.  </w:t>
      </w:r>
    </w:p>
    <w:p w:rsidR="006B462C" w:rsidRPr="006B462C" w:rsidRDefault="006B462C" w:rsidP="006B462C">
      <w:pPr>
        <w:rPr>
          <w:rFonts w:eastAsiaTheme="minorEastAsia" w:cs="v4.2.0"/>
          <w:b/>
          <w:lang w:eastAsia="zh-CN"/>
        </w:rPr>
      </w:pPr>
      <w:r w:rsidRPr="006B462C">
        <w:rPr>
          <w:rFonts w:eastAsiaTheme="minorEastAsia" w:cs="v4.2.0"/>
          <w:b/>
          <w:lang w:eastAsia="zh-CN"/>
        </w:rPr>
        <w:t xml:space="preserve">Observation 3: The interruption on DL and UL of impacted band/CC could be indicated by </w:t>
      </w:r>
      <w:proofErr w:type="spellStart"/>
      <w:r w:rsidRPr="006B462C">
        <w:rPr>
          <w:rFonts w:eastAsiaTheme="minorEastAsia" w:cs="v4.2.0"/>
          <w:b/>
          <w:lang w:eastAsia="zh-CN"/>
        </w:rPr>
        <w:t>txSwitchImpactToRx</w:t>
      </w:r>
      <w:proofErr w:type="spellEnd"/>
      <w:r w:rsidRPr="006B462C">
        <w:rPr>
          <w:rFonts w:eastAsiaTheme="minorEastAsia" w:cs="v4.2.0"/>
          <w:b/>
          <w:lang w:eastAsia="zh-CN"/>
        </w:rPr>
        <w:t xml:space="preserve"> and </w:t>
      </w:r>
      <w:proofErr w:type="spellStart"/>
      <w:r w:rsidRPr="006B462C">
        <w:rPr>
          <w:rFonts w:eastAsiaTheme="minorEastAsia" w:cs="v4.2.0"/>
          <w:b/>
          <w:lang w:eastAsia="zh-CN"/>
        </w:rPr>
        <w:t>txSwitchWithAnotherBand</w:t>
      </w:r>
      <w:proofErr w:type="spellEnd"/>
      <w:r w:rsidRPr="006B462C">
        <w:rPr>
          <w:rFonts w:eastAsiaTheme="minorEastAsia" w:cs="v4.2.0"/>
          <w:b/>
          <w:lang w:eastAsia="zh-CN"/>
        </w:rPr>
        <w:t xml:space="preserve"> respectively.</w:t>
      </w:r>
    </w:p>
    <w:p w:rsidR="006B462C" w:rsidRPr="006B462C" w:rsidRDefault="006B462C" w:rsidP="006B462C">
      <w:pPr>
        <w:rPr>
          <w:rFonts w:eastAsiaTheme="minorEastAsia" w:cs="v4.2.0"/>
          <w:b/>
          <w:lang w:eastAsia="zh-CN"/>
        </w:rPr>
      </w:pPr>
      <w:r w:rsidRPr="006B462C">
        <w:rPr>
          <w:rFonts w:eastAsiaTheme="minorEastAsia" w:cs="v4.2.0"/>
          <w:b/>
          <w:lang w:eastAsia="zh-CN"/>
        </w:rPr>
        <w:t>Proposal 4: One single requirement to cover the synchronous and asynchronous scenarios with or without UL TA.</w:t>
      </w:r>
    </w:p>
    <w:p w:rsidR="006B462C" w:rsidRPr="006B462C" w:rsidRDefault="006B462C" w:rsidP="006B462C">
      <w:pPr>
        <w:rPr>
          <w:rFonts w:eastAsiaTheme="minorEastAsia" w:cs="v4.2.0"/>
          <w:b/>
          <w:lang w:eastAsia="zh-CN"/>
        </w:rPr>
      </w:pPr>
      <w:r w:rsidRPr="006B462C">
        <w:rPr>
          <w:rFonts w:eastAsiaTheme="minorEastAsia" w:cs="v4.2.0"/>
          <w:b/>
          <w:lang w:eastAsia="zh-CN"/>
        </w:rPr>
        <w:lastRenderedPageBreak/>
        <w:t>Proposal 5: Interruption requirement of SRS antenna port switching will not depend on for per-UE or per-FR gap capability</w:t>
      </w:r>
    </w:p>
    <w:p w:rsidR="006B462C" w:rsidRPr="006B462C" w:rsidRDefault="006B462C" w:rsidP="006B462C">
      <w:pPr>
        <w:rPr>
          <w:rFonts w:eastAsiaTheme="minorEastAsia" w:cs="v4.2.0"/>
          <w:b/>
          <w:lang w:eastAsia="zh-CN"/>
        </w:rPr>
      </w:pPr>
      <w:r w:rsidRPr="006B462C">
        <w:rPr>
          <w:rFonts w:eastAsiaTheme="minorEastAsia" w:cs="v4.2.0"/>
          <w:b/>
          <w:lang w:eastAsia="zh-CN"/>
        </w:rPr>
        <w:t>Proposal 6:  The components within interruption time include SRS transmission time and SRS antenna switching time before and after SRS transmission.</w:t>
      </w:r>
    </w:p>
    <w:p w:rsidR="006B462C" w:rsidRPr="006B462C" w:rsidRDefault="006B462C" w:rsidP="006B462C">
      <w:pPr>
        <w:rPr>
          <w:rFonts w:eastAsiaTheme="minorEastAsia" w:cs="v4.2.0"/>
          <w:b/>
          <w:lang w:eastAsia="zh-CN"/>
        </w:rPr>
      </w:pPr>
      <w:r w:rsidRPr="006B462C">
        <w:rPr>
          <w:rFonts w:eastAsiaTheme="minorEastAsia" w:cs="v4.2.0"/>
          <w:b/>
          <w:lang w:eastAsia="zh-CN"/>
        </w:rPr>
        <w:t>Proposal 7</w:t>
      </w:r>
    </w:p>
    <w:p w:rsidR="006B462C" w:rsidRPr="006B462C" w:rsidRDefault="006B462C" w:rsidP="006B462C">
      <w:pPr>
        <w:rPr>
          <w:rFonts w:eastAsiaTheme="minorEastAsia" w:cs="v4.2.0"/>
          <w:b/>
          <w:lang w:eastAsia="zh-CN"/>
        </w:rPr>
      </w:pPr>
      <w:r w:rsidRPr="006B462C">
        <w:rPr>
          <w:rFonts w:eastAsiaTheme="minorEastAsia" w:cs="v4.2.0"/>
          <w:b/>
          <w:lang w:eastAsia="zh-CN"/>
        </w:rPr>
        <w:t>7a: Define interruption requirements on symbol level.</w:t>
      </w:r>
    </w:p>
    <w:p w:rsidR="000171E5" w:rsidRDefault="006B462C" w:rsidP="006B462C">
      <w:pPr>
        <w:rPr>
          <w:rFonts w:eastAsiaTheme="minorEastAsia" w:cs="v4.2.0"/>
          <w:b/>
          <w:lang w:eastAsia="zh-CN"/>
        </w:rPr>
      </w:pPr>
      <w:r w:rsidRPr="006B462C">
        <w:rPr>
          <w:rFonts w:eastAsiaTheme="minorEastAsia" w:cs="v4.2.0"/>
          <w:b/>
          <w:lang w:eastAsia="zh-CN"/>
        </w:rPr>
        <w:t>7b: Define interruption requirements on slot level.</w:t>
      </w:r>
    </w:p>
    <w:p w:rsidR="006B462C" w:rsidRPr="00893B84" w:rsidRDefault="006B462C" w:rsidP="00893B84">
      <w:pPr>
        <w:rPr>
          <w:rFonts w:eastAsiaTheme="minorEastAsia" w:cs="v4.2.0"/>
          <w:b/>
          <w:lang w:eastAsia="zh-CN"/>
        </w:rPr>
      </w:pPr>
    </w:p>
    <w:p w:rsidR="00DF0231" w:rsidRPr="002D2977" w:rsidRDefault="00DF0231" w:rsidP="00DF0231">
      <w:pPr>
        <w:pStyle w:val="1"/>
        <w:tabs>
          <w:tab w:val="clear" w:pos="432"/>
        </w:tabs>
        <w:ind w:left="0" w:firstLine="0"/>
        <w:rPr>
          <w:lang w:val="en-US"/>
        </w:rPr>
      </w:pPr>
      <w:r w:rsidRPr="002D2977">
        <w:rPr>
          <w:lang w:val="en-US"/>
        </w:rPr>
        <w:t>References</w:t>
      </w:r>
    </w:p>
    <w:p w:rsidR="00A7739E" w:rsidRDefault="00A7739E" w:rsidP="000C2147">
      <w:r>
        <w:rPr>
          <w:lang w:val="en-US"/>
        </w:rPr>
        <w:t>[</w:t>
      </w:r>
      <w:r w:rsidR="00067A48">
        <w:rPr>
          <w:lang w:val="en-US"/>
        </w:rPr>
        <w:t>1</w:t>
      </w:r>
      <w:r>
        <w:rPr>
          <w:lang w:val="en-US"/>
        </w:rPr>
        <w:t xml:space="preserve">] </w:t>
      </w:r>
      <w:r w:rsidR="00547EDC" w:rsidRPr="00547EDC">
        <w:t>R4-2105786</w:t>
      </w:r>
      <w:r w:rsidR="00547EDC" w:rsidRPr="00547EDC">
        <w:rPr>
          <w:b/>
          <w:bCs/>
        </w:rPr>
        <w:t xml:space="preserve"> </w:t>
      </w:r>
      <w:r w:rsidR="00547EDC" w:rsidRPr="00547EDC">
        <w:t>WF on further RRM enhancement for NR and MR-DC - SRS antenna port switching</w:t>
      </w:r>
      <w:r w:rsidR="005118C9">
        <w:t>, Apple</w:t>
      </w: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1A1D" w:rsidRDefault="00961A1D">
      <w:pPr>
        <w:spacing w:after="0"/>
      </w:pPr>
      <w:r>
        <w:separator/>
      </w:r>
    </w:p>
  </w:endnote>
  <w:endnote w:type="continuationSeparator" w:id="0">
    <w:p w:rsidR="00961A1D" w:rsidRDefault="00961A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v4.2.0">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D79" w:rsidRDefault="00EA2D7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EA2D79" w:rsidRDefault="00EA2D7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D79" w:rsidRDefault="00EA2D79">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A3068">
      <w:rPr>
        <w:rStyle w:val="a5"/>
      </w:rPr>
      <w:t>1</w:t>
    </w:r>
    <w:r>
      <w:rPr>
        <w:rStyle w:val="a5"/>
      </w:rPr>
      <w:fldChar w:fldCharType="end"/>
    </w:r>
  </w:p>
  <w:p w:rsidR="00EA2D79" w:rsidRDefault="00EA2D7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1A1D" w:rsidRDefault="00961A1D">
      <w:pPr>
        <w:spacing w:after="0"/>
      </w:pPr>
      <w:r>
        <w:separator/>
      </w:r>
    </w:p>
  </w:footnote>
  <w:footnote w:type="continuationSeparator" w:id="0">
    <w:p w:rsidR="00961A1D" w:rsidRDefault="00961A1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D35AB"/>
    <w:multiLevelType w:val="hybridMultilevel"/>
    <w:tmpl w:val="387A333E"/>
    <w:lvl w:ilvl="0" w:tplc="2A78C29A">
      <w:start w:val="1"/>
      <w:numFmt w:val="bullet"/>
      <w:lvlText w:val="•"/>
      <w:lvlJc w:val="left"/>
      <w:pPr>
        <w:tabs>
          <w:tab w:val="num" w:pos="720"/>
        </w:tabs>
        <w:ind w:left="720" w:hanging="360"/>
      </w:pPr>
      <w:rPr>
        <w:rFonts w:ascii="Arial" w:hAnsi="Arial" w:hint="default"/>
      </w:rPr>
    </w:lvl>
    <w:lvl w:ilvl="1" w:tplc="25C2D55A">
      <w:numFmt w:val="bullet"/>
      <w:lvlText w:val="–"/>
      <w:lvlJc w:val="left"/>
      <w:pPr>
        <w:tabs>
          <w:tab w:val="num" w:pos="1440"/>
        </w:tabs>
        <w:ind w:left="1440" w:hanging="360"/>
      </w:pPr>
      <w:rPr>
        <w:rFonts w:ascii="Arial" w:hAnsi="Arial" w:hint="default"/>
      </w:rPr>
    </w:lvl>
    <w:lvl w:ilvl="2" w:tplc="6762A2B8">
      <w:numFmt w:val="bullet"/>
      <w:lvlText w:val="•"/>
      <w:lvlJc w:val="left"/>
      <w:pPr>
        <w:tabs>
          <w:tab w:val="num" w:pos="2160"/>
        </w:tabs>
        <w:ind w:left="2160" w:hanging="360"/>
      </w:pPr>
      <w:rPr>
        <w:rFonts w:ascii="Arial" w:hAnsi="Arial" w:hint="default"/>
      </w:rPr>
    </w:lvl>
    <w:lvl w:ilvl="3" w:tplc="0076E5C2">
      <w:numFmt w:val="bullet"/>
      <w:lvlText w:val="–"/>
      <w:lvlJc w:val="left"/>
      <w:pPr>
        <w:tabs>
          <w:tab w:val="num" w:pos="2880"/>
        </w:tabs>
        <w:ind w:left="2880" w:hanging="360"/>
      </w:pPr>
      <w:rPr>
        <w:rFonts w:ascii="Arial" w:hAnsi="Arial" w:hint="default"/>
      </w:rPr>
    </w:lvl>
    <w:lvl w:ilvl="4" w:tplc="CA98BC82">
      <w:numFmt w:val="bullet"/>
      <w:lvlText w:val="»"/>
      <w:lvlJc w:val="left"/>
      <w:pPr>
        <w:tabs>
          <w:tab w:val="num" w:pos="3600"/>
        </w:tabs>
        <w:ind w:left="3600" w:hanging="360"/>
      </w:pPr>
      <w:rPr>
        <w:rFonts w:ascii="Arial" w:hAnsi="Arial" w:hint="default"/>
      </w:rPr>
    </w:lvl>
    <w:lvl w:ilvl="5" w:tplc="66E85A22">
      <w:numFmt w:val="bullet"/>
      <w:lvlText w:val="•"/>
      <w:lvlJc w:val="left"/>
      <w:pPr>
        <w:tabs>
          <w:tab w:val="num" w:pos="4320"/>
        </w:tabs>
        <w:ind w:left="4320" w:hanging="360"/>
      </w:pPr>
      <w:rPr>
        <w:rFonts w:ascii="Arial" w:hAnsi="Arial" w:hint="default"/>
      </w:rPr>
    </w:lvl>
    <w:lvl w:ilvl="6" w:tplc="3DAEA5C0" w:tentative="1">
      <w:start w:val="1"/>
      <w:numFmt w:val="bullet"/>
      <w:lvlText w:val="•"/>
      <w:lvlJc w:val="left"/>
      <w:pPr>
        <w:tabs>
          <w:tab w:val="num" w:pos="5040"/>
        </w:tabs>
        <w:ind w:left="5040" w:hanging="360"/>
      </w:pPr>
      <w:rPr>
        <w:rFonts w:ascii="Arial" w:hAnsi="Arial" w:hint="default"/>
      </w:rPr>
    </w:lvl>
    <w:lvl w:ilvl="7" w:tplc="22F8DC1E" w:tentative="1">
      <w:start w:val="1"/>
      <w:numFmt w:val="bullet"/>
      <w:lvlText w:val="•"/>
      <w:lvlJc w:val="left"/>
      <w:pPr>
        <w:tabs>
          <w:tab w:val="num" w:pos="5760"/>
        </w:tabs>
        <w:ind w:left="5760" w:hanging="360"/>
      </w:pPr>
      <w:rPr>
        <w:rFonts w:ascii="Arial" w:hAnsi="Arial" w:hint="default"/>
      </w:rPr>
    </w:lvl>
    <w:lvl w:ilvl="8" w:tplc="14789B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AC39EA"/>
    <w:multiLevelType w:val="hybridMultilevel"/>
    <w:tmpl w:val="0D1C67EA"/>
    <w:lvl w:ilvl="0" w:tplc="FA927B84">
      <w:start w:val="1"/>
      <w:numFmt w:val="bullet"/>
      <w:lvlText w:val="•"/>
      <w:lvlJc w:val="left"/>
      <w:pPr>
        <w:tabs>
          <w:tab w:val="num" w:pos="720"/>
        </w:tabs>
        <w:ind w:left="720" w:hanging="360"/>
      </w:pPr>
      <w:rPr>
        <w:rFonts w:ascii="Arial" w:hAnsi="Arial" w:hint="default"/>
      </w:rPr>
    </w:lvl>
    <w:lvl w:ilvl="1" w:tplc="0A26A848">
      <w:numFmt w:val="bullet"/>
      <w:lvlText w:val="–"/>
      <w:lvlJc w:val="left"/>
      <w:pPr>
        <w:tabs>
          <w:tab w:val="num" w:pos="1440"/>
        </w:tabs>
        <w:ind w:left="1440" w:hanging="360"/>
      </w:pPr>
      <w:rPr>
        <w:rFonts w:ascii="Arial" w:hAnsi="Arial" w:hint="default"/>
      </w:rPr>
    </w:lvl>
    <w:lvl w:ilvl="2" w:tplc="529EF22C">
      <w:numFmt w:val="bullet"/>
      <w:lvlText w:val="•"/>
      <w:lvlJc w:val="left"/>
      <w:pPr>
        <w:tabs>
          <w:tab w:val="num" w:pos="2160"/>
        </w:tabs>
        <w:ind w:left="2160" w:hanging="360"/>
      </w:pPr>
      <w:rPr>
        <w:rFonts w:ascii="Arial" w:hAnsi="Arial" w:hint="default"/>
      </w:rPr>
    </w:lvl>
    <w:lvl w:ilvl="3" w:tplc="41C203A6" w:tentative="1">
      <w:start w:val="1"/>
      <w:numFmt w:val="bullet"/>
      <w:lvlText w:val="•"/>
      <w:lvlJc w:val="left"/>
      <w:pPr>
        <w:tabs>
          <w:tab w:val="num" w:pos="2880"/>
        </w:tabs>
        <w:ind w:left="2880" w:hanging="360"/>
      </w:pPr>
      <w:rPr>
        <w:rFonts w:ascii="Arial" w:hAnsi="Arial" w:hint="default"/>
      </w:rPr>
    </w:lvl>
    <w:lvl w:ilvl="4" w:tplc="7612F65E" w:tentative="1">
      <w:start w:val="1"/>
      <w:numFmt w:val="bullet"/>
      <w:lvlText w:val="•"/>
      <w:lvlJc w:val="left"/>
      <w:pPr>
        <w:tabs>
          <w:tab w:val="num" w:pos="3600"/>
        </w:tabs>
        <w:ind w:left="3600" w:hanging="360"/>
      </w:pPr>
      <w:rPr>
        <w:rFonts w:ascii="Arial" w:hAnsi="Arial" w:hint="default"/>
      </w:rPr>
    </w:lvl>
    <w:lvl w:ilvl="5" w:tplc="2B4427F2" w:tentative="1">
      <w:start w:val="1"/>
      <w:numFmt w:val="bullet"/>
      <w:lvlText w:val="•"/>
      <w:lvlJc w:val="left"/>
      <w:pPr>
        <w:tabs>
          <w:tab w:val="num" w:pos="4320"/>
        </w:tabs>
        <w:ind w:left="4320" w:hanging="360"/>
      </w:pPr>
      <w:rPr>
        <w:rFonts w:ascii="Arial" w:hAnsi="Arial" w:hint="default"/>
      </w:rPr>
    </w:lvl>
    <w:lvl w:ilvl="6" w:tplc="DF3213AC" w:tentative="1">
      <w:start w:val="1"/>
      <w:numFmt w:val="bullet"/>
      <w:lvlText w:val="•"/>
      <w:lvlJc w:val="left"/>
      <w:pPr>
        <w:tabs>
          <w:tab w:val="num" w:pos="5040"/>
        </w:tabs>
        <w:ind w:left="5040" w:hanging="360"/>
      </w:pPr>
      <w:rPr>
        <w:rFonts w:ascii="Arial" w:hAnsi="Arial" w:hint="default"/>
      </w:rPr>
    </w:lvl>
    <w:lvl w:ilvl="7" w:tplc="F0C684A0" w:tentative="1">
      <w:start w:val="1"/>
      <w:numFmt w:val="bullet"/>
      <w:lvlText w:val="•"/>
      <w:lvlJc w:val="left"/>
      <w:pPr>
        <w:tabs>
          <w:tab w:val="num" w:pos="5760"/>
        </w:tabs>
        <w:ind w:left="5760" w:hanging="360"/>
      </w:pPr>
      <w:rPr>
        <w:rFonts w:ascii="Arial" w:hAnsi="Arial" w:hint="default"/>
      </w:rPr>
    </w:lvl>
    <w:lvl w:ilvl="8" w:tplc="885474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4942CA"/>
    <w:multiLevelType w:val="hybridMultilevel"/>
    <w:tmpl w:val="0FC44166"/>
    <w:lvl w:ilvl="0" w:tplc="5588D846">
      <w:start w:val="1"/>
      <w:numFmt w:val="bullet"/>
      <w:lvlText w:val="•"/>
      <w:lvlJc w:val="left"/>
      <w:pPr>
        <w:tabs>
          <w:tab w:val="num" w:pos="720"/>
        </w:tabs>
        <w:ind w:left="720" w:hanging="360"/>
      </w:pPr>
      <w:rPr>
        <w:rFonts w:ascii="Arial" w:hAnsi="Arial" w:hint="default"/>
      </w:rPr>
    </w:lvl>
    <w:lvl w:ilvl="1" w:tplc="6E9261D8">
      <w:numFmt w:val="bullet"/>
      <w:lvlText w:val="–"/>
      <w:lvlJc w:val="left"/>
      <w:pPr>
        <w:tabs>
          <w:tab w:val="num" w:pos="1440"/>
        </w:tabs>
        <w:ind w:left="1440" w:hanging="360"/>
      </w:pPr>
      <w:rPr>
        <w:rFonts w:ascii="Arial" w:hAnsi="Arial" w:hint="default"/>
      </w:rPr>
    </w:lvl>
    <w:lvl w:ilvl="2" w:tplc="1036678E">
      <w:numFmt w:val="bullet"/>
      <w:lvlText w:val="•"/>
      <w:lvlJc w:val="left"/>
      <w:pPr>
        <w:tabs>
          <w:tab w:val="num" w:pos="2160"/>
        </w:tabs>
        <w:ind w:left="2160" w:hanging="360"/>
      </w:pPr>
      <w:rPr>
        <w:rFonts w:ascii="Arial" w:hAnsi="Arial" w:hint="default"/>
      </w:rPr>
    </w:lvl>
    <w:lvl w:ilvl="3" w:tplc="129A23B2">
      <w:numFmt w:val="bullet"/>
      <w:lvlText w:val="–"/>
      <w:lvlJc w:val="left"/>
      <w:pPr>
        <w:tabs>
          <w:tab w:val="num" w:pos="2880"/>
        </w:tabs>
        <w:ind w:left="2880" w:hanging="360"/>
      </w:pPr>
      <w:rPr>
        <w:rFonts w:ascii="Arial" w:hAnsi="Arial" w:hint="default"/>
      </w:rPr>
    </w:lvl>
    <w:lvl w:ilvl="4" w:tplc="AB80DF02" w:tentative="1">
      <w:start w:val="1"/>
      <w:numFmt w:val="bullet"/>
      <w:lvlText w:val="•"/>
      <w:lvlJc w:val="left"/>
      <w:pPr>
        <w:tabs>
          <w:tab w:val="num" w:pos="3600"/>
        </w:tabs>
        <w:ind w:left="3600" w:hanging="360"/>
      </w:pPr>
      <w:rPr>
        <w:rFonts w:ascii="Arial" w:hAnsi="Arial" w:hint="default"/>
      </w:rPr>
    </w:lvl>
    <w:lvl w:ilvl="5" w:tplc="061CD616" w:tentative="1">
      <w:start w:val="1"/>
      <w:numFmt w:val="bullet"/>
      <w:lvlText w:val="•"/>
      <w:lvlJc w:val="left"/>
      <w:pPr>
        <w:tabs>
          <w:tab w:val="num" w:pos="4320"/>
        </w:tabs>
        <w:ind w:left="4320" w:hanging="360"/>
      </w:pPr>
      <w:rPr>
        <w:rFonts w:ascii="Arial" w:hAnsi="Arial" w:hint="default"/>
      </w:rPr>
    </w:lvl>
    <w:lvl w:ilvl="6" w:tplc="9CDA07C4" w:tentative="1">
      <w:start w:val="1"/>
      <w:numFmt w:val="bullet"/>
      <w:lvlText w:val="•"/>
      <w:lvlJc w:val="left"/>
      <w:pPr>
        <w:tabs>
          <w:tab w:val="num" w:pos="5040"/>
        </w:tabs>
        <w:ind w:left="5040" w:hanging="360"/>
      </w:pPr>
      <w:rPr>
        <w:rFonts w:ascii="Arial" w:hAnsi="Arial" w:hint="default"/>
      </w:rPr>
    </w:lvl>
    <w:lvl w:ilvl="7" w:tplc="6006340A" w:tentative="1">
      <w:start w:val="1"/>
      <w:numFmt w:val="bullet"/>
      <w:lvlText w:val="•"/>
      <w:lvlJc w:val="left"/>
      <w:pPr>
        <w:tabs>
          <w:tab w:val="num" w:pos="5760"/>
        </w:tabs>
        <w:ind w:left="5760" w:hanging="360"/>
      </w:pPr>
      <w:rPr>
        <w:rFonts w:ascii="Arial" w:hAnsi="Arial" w:hint="default"/>
      </w:rPr>
    </w:lvl>
    <w:lvl w:ilvl="8" w:tplc="E7A66F3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A1B031F"/>
    <w:multiLevelType w:val="hybridMultilevel"/>
    <w:tmpl w:val="CC00B88C"/>
    <w:lvl w:ilvl="0" w:tplc="777EB1F8">
      <w:start w:val="1"/>
      <w:numFmt w:val="bullet"/>
      <w:lvlText w:val="•"/>
      <w:lvlJc w:val="left"/>
      <w:pPr>
        <w:tabs>
          <w:tab w:val="num" w:pos="720"/>
        </w:tabs>
        <w:ind w:left="720" w:hanging="360"/>
      </w:pPr>
      <w:rPr>
        <w:rFonts w:ascii="Arial" w:hAnsi="Arial" w:hint="default"/>
      </w:rPr>
    </w:lvl>
    <w:lvl w:ilvl="1" w:tplc="1424FA90">
      <w:numFmt w:val="bullet"/>
      <w:lvlText w:val="–"/>
      <w:lvlJc w:val="left"/>
      <w:pPr>
        <w:tabs>
          <w:tab w:val="num" w:pos="1440"/>
        </w:tabs>
        <w:ind w:left="1440" w:hanging="360"/>
      </w:pPr>
      <w:rPr>
        <w:rFonts w:ascii="Arial" w:hAnsi="Arial" w:hint="default"/>
      </w:rPr>
    </w:lvl>
    <w:lvl w:ilvl="2" w:tplc="13D2DD5A">
      <w:numFmt w:val="bullet"/>
      <w:lvlText w:val="•"/>
      <w:lvlJc w:val="left"/>
      <w:pPr>
        <w:tabs>
          <w:tab w:val="num" w:pos="2160"/>
        </w:tabs>
        <w:ind w:left="2160" w:hanging="360"/>
      </w:pPr>
      <w:rPr>
        <w:rFonts w:ascii="Arial" w:hAnsi="Arial" w:hint="default"/>
      </w:rPr>
    </w:lvl>
    <w:lvl w:ilvl="3" w:tplc="78FCD6FA" w:tentative="1">
      <w:start w:val="1"/>
      <w:numFmt w:val="bullet"/>
      <w:lvlText w:val="•"/>
      <w:lvlJc w:val="left"/>
      <w:pPr>
        <w:tabs>
          <w:tab w:val="num" w:pos="2880"/>
        </w:tabs>
        <w:ind w:left="2880" w:hanging="360"/>
      </w:pPr>
      <w:rPr>
        <w:rFonts w:ascii="Arial" w:hAnsi="Arial" w:hint="default"/>
      </w:rPr>
    </w:lvl>
    <w:lvl w:ilvl="4" w:tplc="E412286E" w:tentative="1">
      <w:start w:val="1"/>
      <w:numFmt w:val="bullet"/>
      <w:lvlText w:val="•"/>
      <w:lvlJc w:val="left"/>
      <w:pPr>
        <w:tabs>
          <w:tab w:val="num" w:pos="3600"/>
        </w:tabs>
        <w:ind w:left="3600" w:hanging="360"/>
      </w:pPr>
      <w:rPr>
        <w:rFonts w:ascii="Arial" w:hAnsi="Arial" w:hint="default"/>
      </w:rPr>
    </w:lvl>
    <w:lvl w:ilvl="5" w:tplc="77C2DD2A" w:tentative="1">
      <w:start w:val="1"/>
      <w:numFmt w:val="bullet"/>
      <w:lvlText w:val="•"/>
      <w:lvlJc w:val="left"/>
      <w:pPr>
        <w:tabs>
          <w:tab w:val="num" w:pos="4320"/>
        </w:tabs>
        <w:ind w:left="4320" w:hanging="360"/>
      </w:pPr>
      <w:rPr>
        <w:rFonts w:ascii="Arial" w:hAnsi="Arial" w:hint="default"/>
      </w:rPr>
    </w:lvl>
    <w:lvl w:ilvl="6" w:tplc="36B8A53A" w:tentative="1">
      <w:start w:val="1"/>
      <w:numFmt w:val="bullet"/>
      <w:lvlText w:val="•"/>
      <w:lvlJc w:val="left"/>
      <w:pPr>
        <w:tabs>
          <w:tab w:val="num" w:pos="5040"/>
        </w:tabs>
        <w:ind w:left="5040" w:hanging="360"/>
      </w:pPr>
      <w:rPr>
        <w:rFonts w:ascii="Arial" w:hAnsi="Arial" w:hint="default"/>
      </w:rPr>
    </w:lvl>
    <w:lvl w:ilvl="7" w:tplc="441C59A6" w:tentative="1">
      <w:start w:val="1"/>
      <w:numFmt w:val="bullet"/>
      <w:lvlText w:val="•"/>
      <w:lvlJc w:val="left"/>
      <w:pPr>
        <w:tabs>
          <w:tab w:val="num" w:pos="5760"/>
        </w:tabs>
        <w:ind w:left="5760" w:hanging="360"/>
      </w:pPr>
      <w:rPr>
        <w:rFonts w:ascii="Arial" w:hAnsi="Arial" w:hint="default"/>
      </w:rPr>
    </w:lvl>
    <w:lvl w:ilvl="8" w:tplc="A56467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516F57"/>
    <w:multiLevelType w:val="hybridMultilevel"/>
    <w:tmpl w:val="BDBA1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E961C8E"/>
    <w:multiLevelType w:val="hybridMultilevel"/>
    <w:tmpl w:val="493E30A0"/>
    <w:lvl w:ilvl="0" w:tplc="BC86D7D6">
      <w:start w:val="1"/>
      <w:numFmt w:val="bullet"/>
      <w:lvlText w:val="•"/>
      <w:lvlJc w:val="left"/>
      <w:pPr>
        <w:tabs>
          <w:tab w:val="num" w:pos="720"/>
        </w:tabs>
        <w:ind w:left="720" w:hanging="360"/>
      </w:pPr>
      <w:rPr>
        <w:rFonts w:ascii="Arial" w:hAnsi="Arial" w:hint="default"/>
      </w:rPr>
    </w:lvl>
    <w:lvl w:ilvl="1" w:tplc="AD342C9E">
      <w:numFmt w:val="bullet"/>
      <w:lvlText w:val="–"/>
      <w:lvlJc w:val="left"/>
      <w:pPr>
        <w:tabs>
          <w:tab w:val="num" w:pos="1440"/>
        </w:tabs>
        <w:ind w:left="1440" w:hanging="360"/>
      </w:pPr>
      <w:rPr>
        <w:rFonts w:ascii="Arial" w:hAnsi="Arial" w:hint="default"/>
      </w:rPr>
    </w:lvl>
    <w:lvl w:ilvl="2" w:tplc="2130B1EA">
      <w:numFmt w:val="bullet"/>
      <w:lvlText w:val="•"/>
      <w:lvlJc w:val="left"/>
      <w:pPr>
        <w:tabs>
          <w:tab w:val="num" w:pos="2160"/>
        </w:tabs>
        <w:ind w:left="2160" w:hanging="360"/>
      </w:pPr>
      <w:rPr>
        <w:rFonts w:ascii="Arial" w:hAnsi="Arial" w:hint="default"/>
      </w:rPr>
    </w:lvl>
    <w:lvl w:ilvl="3" w:tplc="FA067954" w:tentative="1">
      <w:start w:val="1"/>
      <w:numFmt w:val="bullet"/>
      <w:lvlText w:val="•"/>
      <w:lvlJc w:val="left"/>
      <w:pPr>
        <w:tabs>
          <w:tab w:val="num" w:pos="2880"/>
        </w:tabs>
        <w:ind w:left="2880" w:hanging="360"/>
      </w:pPr>
      <w:rPr>
        <w:rFonts w:ascii="Arial" w:hAnsi="Arial" w:hint="default"/>
      </w:rPr>
    </w:lvl>
    <w:lvl w:ilvl="4" w:tplc="2196E27E" w:tentative="1">
      <w:start w:val="1"/>
      <w:numFmt w:val="bullet"/>
      <w:lvlText w:val="•"/>
      <w:lvlJc w:val="left"/>
      <w:pPr>
        <w:tabs>
          <w:tab w:val="num" w:pos="3600"/>
        </w:tabs>
        <w:ind w:left="3600" w:hanging="360"/>
      </w:pPr>
      <w:rPr>
        <w:rFonts w:ascii="Arial" w:hAnsi="Arial" w:hint="default"/>
      </w:rPr>
    </w:lvl>
    <w:lvl w:ilvl="5" w:tplc="95520394" w:tentative="1">
      <w:start w:val="1"/>
      <w:numFmt w:val="bullet"/>
      <w:lvlText w:val="•"/>
      <w:lvlJc w:val="left"/>
      <w:pPr>
        <w:tabs>
          <w:tab w:val="num" w:pos="4320"/>
        </w:tabs>
        <w:ind w:left="4320" w:hanging="360"/>
      </w:pPr>
      <w:rPr>
        <w:rFonts w:ascii="Arial" w:hAnsi="Arial" w:hint="default"/>
      </w:rPr>
    </w:lvl>
    <w:lvl w:ilvl="6" w:tplc="C3A41024" w:tentative="1">
      <w:start w:val="1"/>
      <w:numFmt w:val="bullet"/>
      <w:lvlText w:val="•"/>
      <w:lvlJc w:val="left"/>
      <w:pPr>
        <w:tabs>
          <w:tab w:val="num" w:pos="5040"/>
        </w:tabs>
        <w:ind w:left="5040" w:hanging="360"/>
      </w:pPr>
      <w:rPr>
        <w:rFonts w:ascii="Arial" w:hAnsi="Arial" w:hint="default"/>
      </w:rPr>
    </w:lvl>
    <w:lvl w:ilvl="7" w:tplc="84CE7094" w:tentative="1">
      <w:start w:val="1"/>
      <w:numFmt w:val="bullet"/>
      <w:lvlText w:val="•"/>
      <w:lvlJc w:val="left"/>
      <w:pPr>
        <w:tabs>
          <w:tab w:val="num" w:pos="5760"/>
        </w:tabs>
        <w:ind w:left="5760" w:hanging="360"/>
      </w:pPr>
      <w:rPr>
        <w:rFonts w:ascii="Arial" w:hAnsi="Arial" w:hint="default"/>
      </w:rPr>
    </w:lvl>
    <w:lvl w:ilvl="8" w:tplc="750A967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9"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1E96DE2"/>
    <w:multiLevelType w:val="hybridMultilevel"/>
    <w:tmpl w:val="7C72A636"/>
    <w:lvl w:ilvl="0" w:tplc="D83C3608">
      <w:start w:val="1"/>
      <w:numFmt w:val="bullet"/>
      <w:lvlText w:val="•"/>
      <w:lvlJc w:val="left"/>
      <w:pPr>
        <w:tabs>
          <w:tab w:val="num" w:pos="720"/>
        </w:tabs>
        <w:ind w:left="720" w:hanging="360"/>
      </w:pPr>
      <w:rPr>
        <w:rFonts w:ascii="Arial" w:hAnsi="Arial" w:hint="default"/>
      </w:rPr>
    </w:lvl>
    <w:lvl w:ilvl="1" w:tplc="59267200" w:tentative="1">
      <w:start w:val="1"/>
      <w:numFmt w:val="bullet"/>
      <w:lvlText w:val="•"/>
      <w:lvlJc w:val="left"/>
      <w:pPr>
        <w:tabs>
          <w:tab w:val="num" w:pos="1440"/>
        </w:tabs>
        <w:ind w:left="1440" w:hanging="360"/>
      </w:pPr>
      <w:rPr>
        <w:rFonts w:ascii="Arial" w:hAnsi="Arial" w:hint="default"/>
      </w:rPr>
    </w:lvl>
    <w:lvl w:ilvl="2" w:tplc="F0EE74B4" w:tentative="1">
      <w:start w:val="1"/>
      <w:numFmt w:val="bullet"/>
      <w:lvlText w:val="•"/>
      <w:lvlJc w:val="left"/>
      <w:pPr>
        <w:tabs>
          <w:tab w:val="num" w:pos="2160"/>
        </w:tabs>
        <w:ind w:left="2160" w:hanging="360"/>
      </w:pPr>
      <w:rPr>
        <w:rFonts w:ascii="Arial" w:hAnsi="Arial" w:hint="default"/>
      </w:rPr>
    </w:lvl>
    <w:lvl w:ilvl="3" w:tplc="8A288C64" w:tentative="1">
      <w:start w:val="1"/>
      <w:numFmt w:val="bullet"/>
      <w:lvlText w:val="•"/>
      <w:lvlJc w:val="left"/>
      <w:pPr>
        <w:tabs>
          <w:tab w:val="num" w:pos="2880"/>
        </w:tabs>
        <w:ind w:left="2880" w:hanging="360"/>
      </w:pPr>
      <w:rPr>
        <w:rFonts w:ascii="Arial" w:hAnsi="Arial" w:hint="default"/>
      </w:rPr>
    </w:lvl>
    <w:lvl w:ilvl="4" w:tplc="3D8ED504" w:tentative="1">
      <w:start w:val="1"/>
      <w:numFmt w:val="bullet"/>
      <w:lvlText w:val="•"/>
      <w:lvlJc w:val="left"/>
      <w:pPr>
        <w:tabs>
          <w:tab w:val="num" w:pos="3600"/>
        </w:tabs>
        <w:ind w:left="3600" w:hanging="360"/>
      </w:pPr>
      <w:rPr>
        <w:rFonts w:ascii="Arial" w:hAnsi="Arial" w:hint="default"/>
      </w:rPr>
    </w:lvl>
    <w:lvl w:ilvl="5" w:tplc="863C2792" w:tentative="1">
      <w:start w:val="1"/>
      <w:numFmt w:val="bullet"/>
      <w:lvlText w:val="•"/>
      <w:lvlJc w:val="left"/>
      <w:pPr>
        <w:tabs>
          <w:tab w:val="num" w:pos="4320"/>
        </w:tabs>
        <w:ind w:left="4320" w:hanging="360"/>
      </w:pPr>
      <w:rPr>
        <w:rFonts w:ascii="Arial" w:hAnsi="Arial" w:hint="default"/>
      </w:rPr>
    </w:lvl>
    <w:lvl w:ilvl="6" w:tplc="6CB4D35E" w:tentative="1">
      <w:start w:val="1"/>
      <w:numFmt w:val="bullet"/>
      <w:lvlText w:val="•"/>
      <w:lvlJc w:val="left"/>
      <w:pPr>
        <w:tabs>
          <w:tab w:val="num" w:pos="5040"/>
        </w:tabs>
        <w:ind w:left="5040" w:hanging="360"/>
      </w:pPr>
      <w:rPr>
        <w:rFonts w:ascii="Arial" w:hAnsi="Arial" w:hint="default"/>
      </w:rPr>
    </w:lvl>
    <w:lvl w:ilvl="7" w:tplc="5742D418" w:tentative="1">
      <w:start w:val="1"/>
      <w:numFmt w:val="bullet"/>
      <w:lvlText w:val="•"/>
      <w:lvlJc w:val="left"/>
      <w:pPr>
        <w:tabs>
          <w:tab w:val="num" w:pos="5760"/>
        </w:tabs>
        <w:ind w:left="5760" w:hanging="360"/>
      </w:pPr>
      <w:rPr>
        <w:rFonts w:ascii="Arial" w:hAnsi="Arial" w:hint="default"/>
      </w:rPr>
    </w:lvl>
    <w:lvl w:ilvl="8" w:tplc="41FCBFB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4"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45"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8" w15:restartNumberingAfterBreak="0">
    <w:nsid w:val="78CF6530"/>
    <w:multiLevelType w:val="hybridMultilevel"/>
    <w:tmpl w:val="60C0268A"/>
    <w:lvl w:ilvl="0" w:tplc="D048E08C">
      <w:start w:val="1"/>
      <w:numFmt w:val="bullet"/>
      <w:lvlText w:val="•"/>
      <w:lvlJc w:val="left"/>
      <w:pPr>
        <w:tabs>
          <w:tab w:val="num" w:pos="720"/>
        </w:tabs>
        <w:ind w:left="720" w:hanging="360"/>
      </w:pPr>
      <w:rPr>
        <w:rFonts w:ascii="Arial" w:hAnsi="Arial" w:hint="default"/>
      </w:rPr>
    </w:lvl>
    <w:lvl w:ilvl="1" w:tplc="FAB8123A" w:tentative="1">
      <w:start w:val="1"/>
      <w:numFmt w:val="bullet"/>
      <w:lvlText w:val="•"/>
      <w:lvlJc w:val="left"/>
      <w:pPr>
        <w:tabs>
          <w:tab w:val="num" w:pos="1440"/>
        </w:tabs>
        <w:ind w:left="1440" w:hanging="360"/>
      </w:pPr>
      <w:rPr>
        <w:rFonts w:ascii="Arial" w:hAnsi="Arial" w:hint="default"/>
      </w:rPr>
    </w:lvl>
    <w:lvl w:ilvl="2" w:tplc="A198C920" w:tentative="1">
      <w:start w:val="1"/>
      <w:numFmt w:val="bullet"/>
      <w:lvlText w:val="•"/>
      <w:lvlJc w:val="left"/>
      <w:pPr>
        <w:tabs>
          <w:tab w:val="num" w:pos="2160"/>
        </w:tabs>
        <w:ind w:left="2160" w:hanging="360"/>
      </w:pPr>
      <w:rPr>
        <w:rFonts w:ascii="Arial" w:hAnsi="Arial" w:hint="default"/>
      </w:rPr>
    </w:lvl>
    <w:lvl w:ilvl="3" w:tplc="8316586C" w:tentative="1">
      <w:start w:val="1"/>
      <w:numFmt w:val="bullet"/>
      <w:lvlText w:val="•"/>
      <w:lvlJc w:val="left"/>
      <w:pPr>
        <w:tabs>
          <w:tab w:val="num" w:pos="2880"/>
        </w:tabs>
        <w:ind w:left="2880" w:hanging="360"/>
      </w:pPr>
      <w:rPr>
        <w:rFonts w:ascii="Arial" w:hAnsi="Arial" w:hint="default"/>
      </w:rPr>
    </w:lvl>
    <w:lvl w:ilvl="4" w:tplc="AD7CDEF8" w:tentative="1">
      <w:start w:val="1"/>
      <w:numFmt w:val="bullet"/>
      <w:lvlText w:val="•"/>
      <w:lvlJc w:val="left"/>
      <w:pPr>
        <w:tabs>
          <w:tab w:val="num" w:pos="3600"/>
        </w:tabs>
        <w:ind w:left="3600" w:hanging="360"/>
      </w:pPr>
      <w:rPr>
        <w:rFonts w:ascii="Arial" w:hAnsi="Arial" w:hint="default"/>
      </w:rPr>
    </w:lvl>
    <w:lvl w:ilvl="5" w:tplc="6A34CD5A" w:tentative="1">
      <w:start w:val="1"/>
      <w:numFmt w:val="bullet"/>
      <w:lvlText w:val="•"/>
      <w:lvlJc w:val="left"/>
      <w:pPr>
        <w:tabs>
          <w:tab w:val="num" w:pos="4320"/>
        </w:tabs>
        <w:ind w:left="4320" w:hanging="360"/>
      </w:pPr>
      <w:rPr>
        <w:rFonts w:ascii="Arial" w:hAnsi="Arial" w:hint="default"/>
      </w:rPr>
    </w:lvl>
    <w:lvl w:ilvl="6" w:tplc="89B8C5AE" w:tentative="1">
      <w:start w:val="1"/>
      <w:numFmt w:val="bullet"/>
      <w:lvlText w:val="•"/>
      <w:lvlJc w:val="left"/>
      <w:pPr>
        <w:tabs>
          <w:tab w:val="num" w:pos="5040"/>
        </w:tabs>
        <w:ind w:left="5040" w:hanging="360"/>
      </w:pPr>
      <w:rPr>
        <w:rFonts w:ascii="Arial" w:hAnsi="Arial" w:hint="default"/>
      </w:rPr>
    </w:lvl>
    <w:lvl w:ilvl="7" w:tplc="3F7281EA" w:tentative="1">
      <w:start w:val="1"/>
      <w:numFmt w:val="bullet"/>
      <w:lvlText w:val="•"/>
      <w:lvlJc w:val="left"/>
      <w:pPr>
        <w:tabs>
          <w:tab w:val="num" w:pos="5760"/>
        </w:tabs>
        <w:ind w:left="5760" w:hanging="360"/>
      </w:pPr>
      <w:rPr>
        <w:rFonts w:ascii="Arial" w:hAnsi="Arial" w:hint="default"/>
      </w:rPr>
    </w:lvl>
    <w:lvl w:ilvl="8" w:tplc="8BDAAF3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2"/>
  </w:num>
  <w:num w:numId="3">
    <w:abstractNumId w:val="43"/>
  </w:num>
  <w:num w:numId="4">
    <w:abstractNumId w:val="47"/>
  </w:num>
  <w:num w:numId="5">
    <w:abstractNumId w:val="34"/>
  </w:num>
  <w:num w:numId="6">
    <w:abstractNumId w:val="17"/>
  </w:num>
  <w:num w:numId="7">
    <w:abstractNumId w:val="30"/>
  </w:num>
  <w:num w:numId="8">
    <w:abstractNumId w:val="5"/>
  </w:num>
  <w:num w:numId="9">
    <w:abstractNumId w:val="15"/>
  </w:num>
  <w:num w:numId="10">
    <w:abstractNumId w:val="8"/>
  </w:num>
  <w:num w:numId="11">
    <w:abstractNumId w:val="20"/>
  </w:num>
  <w:num w:numId="12">
    <w:abstractNumId w:val="24"/>
  </w:num>
  <w:num w:numId="13">
    <w:abstractNumId w:val="23"/>
  </w:num>
  <w:num w:numId="14">
    <w:abstractNumId w:val="19"/>
  </w:num>
  <w:num w:numId="15">
    <w:abstractNumId w:val="41"/>
  </w:num>
  <w:num w:numId="16">
    <w:abstractNumId w:val="7"/>
  </w:num>
  <w:num w:numId="17">
    <w:abstractNumId w:val="6"/>
  </w:num>
  <w:num w:numId="18">
    <w:abstractNumId w:val="21"/>
  </w:num>
  <w:num w:numId="19">
    <w:abstractNumId w:val="39"/>
  </w:num>
  <w:num w:numId="20">
    <w:abstractNumId w:val="36"/>
  </w:num>
  <w:num w:numId="21">
    <w:abstractNumId w:val="4"/>
  </w:num>
  <w:num w:numId="22">
    <w:abstractNumId w:val="10"/>
  </w:num>
  <w:num w:numId="23">
    <w:abstractNumId w:val="27"/>
  </w:num>
  <w:num w:numId="24">
    <w:abstractNumId w:val="25"/>
  </w:num>
  <w:num w:numId="25">
    <w:abstractNumId w:val="33"/>
  </w:num>
  <w:num w:numId="26">
    <w:abstractNumId w:val="45"/>
  </w:num>
  <w:num w:numId="27">
    <w:abstractNumId w:val="37"/>
  </w:num>
  <w:num w:numId="28">
    <w:abstractNumId w:val="46"/>
  </w:num>
  <w:num w:numId="29">
    <w:abstractNumId w:val="29"/>
  </w:num>
  <w:num w:numId="30">
    <w:abstractNumId w:val="9"/>
  </w:num>
  <w:num w:numId="31">
    <w:abstractNumId w:val="12"/>
  </w:num>
  <w:num w:numId="32">
    <w:abstractNumId w:val="1"/>
  </w:num>
  <w:num w:numId="33">
    <w:abstractNumId w:val="31"/>
  </w:num>
  <w:num w:numId="34">
    <w:abstractNumId w:val="49"/>
  </w:num>
  <w:num w:numId="35">
    <w:abstractNumId w:val="14"/>
  </w:num>
  <w:num w:numId="36">
    <w:abstractNumId w:val="35"/>
  </w:num>
  <w:num w:numId="37">
    <w:abstractNumId w:val="38"/>
  </w:num>
  <w:num w:numId="38">
    <w:abstractNumId w:val="44"/>
  </w:num>
  <w:num w:numId="39">
    <w:abstractNumId w:val="3"/>
  </w:num>
  <w:num w:numId="40">
    <w:abstractNumId w:val="42"/>
  </w:num>
  <w:num w:numId="41">
    <w:abstractNumId w:val="22"/>
  </w:num>
  <w:num w:numId="42">
    <w:abstractNumId w:val="16"/>
  </w:num>
  <w:num w:numId="43">
    <w:abstractNumId w:val="40"/>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8"/>
  </w:num>
  <w:num w:numId="46">
    <w:abstractNumId w:val="13"/>
  </w:num>
  <w:num w:numId="47">
    <w:abstractNumId w:val="0"/>
  </w:num>
  <w:num w:numId="48">
    <w:abstractNumId w:val="11"/>
  </w:num>
  <w:num w:numId="49">
    <w:abstractNumId w:val="18"/>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171E5"/>
    <w:rsid w:val="0004558E"/>
    <w:rsid w:val="00063E08"/>
    <w:rsid w:val="00067A48"/>
    <w:rsid w:val="00067B89"/>
    <w:rsid w:val="00076C0A"/>
    <w:rsid w:val="000903D2"/>
    <w:rsid w:val="000963FE"/>
    <w:rsid w:val="000A1878"/>
    <w:rsid w:val="000A2ED7"/>
    <w:rsid w:val="000A4BCB"/>
    <w:rsid w:val="000A7A19"/>
    <w:rsid w:val="000C2147"/>
    <w:rsid w:val="000C513F"/>
    <w:rsid w:val="000D2930"/>
    <w:rsid w:val="000E0A8A"/>
    <w:rsid w:val="000E2C03"/>
    <w:rsid w:val="0010016B"/>
    <w:rsid w:val="00100360"/>
    <w:rsid w:val="0011207E"/>
    <w:rsid w:val="001230FF"/>
    <w:rsid w:val="001320CE"/>
    <w:rsid w:val="001365E9"/>
    <w:rsid w:val="0014128A"/>
    <w:rsid w:val="00141870"/>
    <w:rsid w:val="001653C3"/>
    <w:rsid w:val="0017747E"/>
    <w:rsid w:val="001A1E7C"/>
    <w:rsid w:val="001C2057"/>
    <w:rsid w:val="001D3006"/>
    <w:rsid w:val="001E7174"/>
    <w:rsid w:val="0020033A"/>
    <w:rsid w:val="0020062A"/>
    <w:rsid w:val="00216AAB"/>
    <w:rsid w:val="002221AC"/>
    <w:rsid w:val="00222A85"/>
    <w:rsid w:val="00222AF7"/>
    <w:rsid w:val="002328DD"/>
    <w:rsid w:val="00243552"/>
    <w:rsid w:val="00245810"/>
    <w:rsid w:val="00254F38"/>
    <w:rsid w:val="00272F1F"/>
    <w:rsid w:val="002736F0"/>
    <w:rsid w:val="00282D3C"/>
    <w:rsid w:val="002863F7"/>
    <w:rsid w:val="00294B79"/>
    <w:rsid w:val="002A235C"/>
    <w:rsid w:val="002A5E54"/>
    <w:rsid w:val="002B45C3"/>
    <w:rsid w:val="002E668C"/>
    <w:rsid w:val="002F1C9C"/>
    <w:rsid w:val="002F579F"/>
    <w:rsid w:val="00311CF9"/>
    <w:rsid w:val="003158EC"/>
    <w:rsid w:val="00321181"/>
    <w:rsid w:val="00323E47"/>
    <w:rsid w:val="00336939"/>
    <w:rsid w:val="0035671B"/>
    <w:rsid w:val="00356FB6"/>
    <w:rsid w:val="00357E9F"/>
    <w:rsid w:val="00361BAB"/>
    <w:rsid w:val="003622B2"/>
    <w:rsid w:val="003664ED"/>
    <w:rsid w:val="00377D59"/>
    <w:rsid w:val="0038462A"/>
    <w:rsid w:val="003A5CBC"/>
    <w:rsid w:val="003A5E2B"/>
    <w:rsid w:val="003F762D"/>
    <w:rsid w:val="00401473"/>
    <w:rsid w:val="00415933"/>
    <w:rsid w:val="00430F24"/>
    <w:rsid w:val="00435EBD"/>
    <w:rsid w:val="00451601"/>
    <w:rsid w:val="00451B80"/>
    <w:rsid w:val="00455FD0"/>
    <w:rsid w:val="00456670"/>
    <w:rsid w:val="00466D02"/>
    <w:rsid w:val="00477263"/>
    <w:rsid w:val="0049501A"/>
    <w:rsid w:val="004A678E"/>
    <w:rsid w:val="004A7CF2"/>
    <w:rsid w:val="004B28B5"/>
    <w:rsid w:val="004B4633"/>
    <w:rsid w:val="004C4868"/>
    <w:rsid w:val="004C5E56"/>
    <w:rsid w:val="004D4A11"/>
    <w:rsid w:val="004E3732"/>
    <w:rsid w:val="004F0167"/>
    <w:rsid w:val="005118C9"/>
    <w:rsid w:val="005235DB"/>
    <w:rsid w:val="00530EB0"/>
    <w:rsid w:val="005375AA"/>
    <w:rsid w:val="005409B9"/>
    <w:rsid w:val="00545EC2"/>
    <w:rsid w:val="0054734A"/>
    <w:rsid w:val="00547EDC"/>
    <w:rsid w:val="00557527"/>
    <w:rsid w:val="00566A1B"/>
    <w:rsid w:val="00572D7A"/>
    <w:rsid w:val="005A456B"/>
    <w:rsid w:val="005B0D68"/>
    <w:rsid w:val="005B6053"/>
    <w:rsid w:val="005D231A"/>
    <w:rsid w:val="005D3DC0"/>
    <w:rsid w:val="005E4CCD"/>
    <w:rsid w:val="005F5231"/>
    <w:rsid w:val="00604490"/>
    <w:rsid w:val="0061679F"/>
    <w:rsid w:val="00672FCE"/>
    <w:rsid w:val="006A68E5"/>
    <w:rsid w:val="006B462C"/>
    <w:rsid w:val="006D43CD"/>
    <w:rsid w:val="006D7325"/>
    <w:rsid w:val="006E2E0E"/>
    <w:rsid w:val="006F1BAF"/>
    <w:rsid w:val="006F27CD"/>
    <w:rsid w:val="00701598"/>
    <w:rsid w:val="00702FA5"/>
    <w:rsid w:val="00712608"/>
    <w:rsid w:val="00714064"/>
    <w:rsid w:val="007200C7"/>
    <w:rsid w:val="00723883"/>
    <w:rsid w:val="00732D90"/>
    <w:rsid w:val="00736D84"/>
    <w:rsid w:val="00766048"/>
    <w:rsid w:val="0077159B"/>
    <w:rsid w:val="00786C50"/>
    <w:rsid w:val="007902A8"/>
    <w:rsid w:val="007A37DA"/>
    <w:rsid w:val="007A52D1"/>
    <w:rsid w:val="007B3DC0"/>
    <w:rsid w:val="007D0DF7"/>
    <w:rsid w:val="007D3409"/>
    <w:rsid w:val="007E2E8A"/>
    <w:rsid w:val="007E5C7F"/>
    <w:rsid w:val="007E5F97"/>
    <w:rsid w:val="007E67EC"/>
    <w:rsid w:val="007F045C"/>
    <w:rsid w:val="007F2E6A"/>
    <w:rsid w:val="007F4815"/>
    <w:rsid w:val="007F7E14"/>
    <w:rsid w:val="00804945"/>
    <w:rsid w:val="0081130D"/>
    <w:rsid w:val="008408E7"/>
    <w:rsid w:val="008446CE"/>
    <w:rsid w:val="00852630"/>
    <w:rsid w:val="008601BD"/>
    <w:rsid w:val="0087326D"/>
    <w:rsid w:val="00873C1C"/>
    <w:rsid w:val="00873F55"/>
    <w:rsid w:val="008766C3"/>
    <w:rsid w:val="008921D4"/>
    <w:rsid w:val="00892EAE"/>
    <w:rsid w:val="00893B84"/>
    <w:rsid w:val="00893C66"/>
    <w:rsid w:val="008A1C4E"/>
    <w:rsid w:val="008A2B76"/>
    <w:rsid w:val="008B2AED"/>
    <w:rsid w:val="008B3970"/>
    <w:rsid w:val="008B4F73"/>
    <w:rsid w:val="008D2D3D"/>
    <w:rsid w:val="008D55C5"/>
    <w:rsid w:val="008E2591"/>
    <w:rsid w:val="008F50AC"/>
    <w:rsid w:val="008F67CF"/>
    <w:rsid w:val="00914A03"/>
    <w:rsid w:val="00915DEA"/>
    <w:rsid w:val="0092386A"/>
    <w:rsid w:val="00923CC3"/>
    <w:rsid w:val="00931830"/>
    <w:rsid w:val="009450D8"/>
    <w:rsid w:val="00957098"/>
    <w:rsid w:val="00961A1D"/>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6763"/>
    <w:rsid w:val="009E6DC8"/>
    <w:rsid w:val="009F7F10"/>
    <w:rsid w:val="00A152A3"/>
    <w:rsid w:val="00A1597D"/>
    <w:rsid w:val="00A22790"/>
    <w:rsid w:val="00A22C51"/>
    <w:rsid w:val="00A26AB0"/>
    <w:rsid w:val="00A34913"/>
    <w:rsid w:val="00A35F07"/>
    <w:rsid w:val="00A42E3A"/>
    <w:rsid w:val="00A7739E"/>
    <w:rsid w:val="00AC2C97"/>
    <w:rsid w:val="00AD65F4"/>
    <w:rsid w:val="00AD69AA"/>
    <w:rsid w:val="00AE6BE0"/>
    <w:rsid w:val="00AF02CB"/>
    <w:rsid w:val="00AF073D"/>
    <w:rsid w:val="00AF5966"/>
    <w:rsid w:val="00B02A13"/>
    <w:rsid w:val="00B10C6E"/>
    <w:rsid w:val="00B1402B"/>
    <w:rsid w:val="00B22016"/>
    <w:rsid w:val="00B23292"/>
    <w:rsid w:val="00B26D02"/>
    <w:rsid w:val="00B343A3"/>
    <w:rsid w:val="00B41E6D"/>
    <w:rsid w:val="00B450D5"/>
    <w:rsid w:val="00B71C35"/>
    <w:rsid w:val="00B72BEC"/>
    <w:rsid w:val="00B73A82"/>
    <w:rsid w:val="00B76F4D"/>
    <w:rsid w:val="00B77412"/>
    <w:rsid w:val="00B77752"/>
    <w:rsid w:val="00B811A7"/>
    <w:rsid w:val="00BA4C0A"/>
    <w:rsid w:val="00BB2A32"/>
    <w:rsid w:val="00BB6484"/>
    <w:rsid w:val="00BC3920"/>
    <w:rsid w:val="00BC47AB"/>
    <w:rsid w:val="00BD2AB1"/>
    <w:rsid w:val="00BE09C1"/>
    <w:rsid w:val="00BE1FD4"/>
    <w:rsid w:val="00BE677A"/>
    <w:rsid w:val="00BE6A2E"/>
    <w:rsid w:val="00BF00A7"/>
    <w:rsid w:val="00BF33D9"/>
    <w:rsid w:val="00BF7B0D"/>
    <w:rsid w:val="00C11B10"/>
    <w:rsid w:val="00C15E40"/>
    <w:rsid w:val="00C338CA"/>
    <w:rsid w:val="00C50A0A"/>
    <w:rsid w:val="00C60016"/>
    <w:rsid w:val="00C638D8"/>
    <w:rsid w:val="00C63D6B"/>
    <w:rsid w:val="00C82533"/>
    <w:rsid w:val="00C83525"/>
    <w:rsid w:val="00CA1729"/>
    <w:rsid w:val="00CA1DAE"/>
    <w:rsid w:val="00CA7429"/>
    <w:rsid w:val="00CB6216"/>
    <w:rsid w:val="00CC4578"/>
    <w:rsid w:val="00CD0284"/>
    <w:rsid w:val="00CD160F"/>
    <w:rsid w:val="00CD589E"/>
    <w:rsid w:val="00CE0DA0"/>
    <w:rsid w:val="00CF030B"/>
    <w:rsid w:val="00CF5CE7"/>
    <w:rsid w:val="00CF5EF5"/>
    <w:rsid w:val="00D00642"/>
    <w:rsid w:val="00D13FC8"/>
    <w:rsid w:val="00D3442D"/>
    <w:rsid w:val="00D35D3E"/>
    <w:rsid w:val="00D41D2D"/>
    <w:rsid w:val="00D46D9C"/>
    <w:rsid w:val="00D471D9"/>
    <w:rsid w:val="00D63676"/>
    <w:rsid w:val="00D73373"/>
    <w:rsid w:val="00D828E1"/>
    <w:rsid w:val="00D94E39"/>
    <w:rsid w:val="00D973D5"/>
    <w:rsid w:val="00DB10D2"/>
    <w:rsid w:val="00DB1DD4"/>
    <w:rsid w:val="00DB61B3"/>
    <w:rsid w:val="00DD0915"/>
    <w:rsid w:val="00DD1DFF"/>
    <w:rsid w:val="00DE3896"/>
    <w:rsid w:val="00DF0231"/>
    <w:rsid w:val="00E04C43"/>
    <w:rsid w:val="00E13E91"/>
    <w:rsid w:val="00E16D37"/>
    <w:rsid w:val="00E17E17"/>
    <w:rsid w:val="00E17F78"/>
    <w:rsid w:val="00E21B03"/>
    <w:rsid w:val="00E22D0F"/>
    <w:rsid w:val="00E31284"/>
    <w:rsid w:val="00E406F2"/>
    <w:rsid w:val="00E415BA"/>
    <w:rsid w:val="00E470EC"/>
    <w:rsid w:val="00E5666B"/>
    <w:rsid w:val="00E577DD"/>
    <w:rsid w:val="00E72064"/>
    <w:rsid w:val="00E85BF2"/>
    <w:rsid w:val="00E91110"/>
    <w:rsid w:val="00E9184C"/>
    <w:rsid w:val="00EA2D79"/>
    <w:rsid w:val="00EA4E79"/>
    <w:rsid w:val="00EA5149"/>
    <w:rsid w:val="00EB02DF"/>
    <w:rsid w:val="00EB2066"/>
    <w:rsid w:val="00EE1CF7"/>
    <w:rsid w:val="00EE6F45"/>
    <w:rsid w:val="00EF0C68"/>
    <w:rsid w:val="00EF66B2"/>
    <w:rsid w:val="00F0497C"/>
    <w:rsid w:val="00F058B7"/>
    <w:rsid w:val="00F076D1"/>
    <w:rsid w:val="00F0770B"/>
    <w:rsid w:val="00F10653"/>
    <w:rsid w:val="00F14670"/>
    <w:rsid w:val="00F1617A"/>
    <w:rsid w:val="00F2033F"/>
    <w:rsid w:val="00F22DF5"/>
    <w:rsid w:val="00F303F4"/>
    <w:rsid w:val="00F413E7"/>
    <w:rsid w:val="00F565B4"/>
    <w:rsid w:val="00F5790A"/>
    <w:rsid w:val="00F609CD"/>
    <w:rsid w:val="00F76B81"/>
    <w:rsid w:val="00F836C8"/>
    <w:rsid w:val="00FA3068"/>
    <w:rsid w:val="00FA4943"/>
    <w:rsid w:val="00FB020C"/>
    <w:rsid w:val="00FB6BD9"/>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B1Char1">
    <w:name w:val="B1 Char1"/>
    <w:qFormat/>
    <w:locked/>
    <w:rsid w:val="00F058B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593">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55518420">
      <w:bodyDiv w:val="1"/>
      <w:marLeft w:val="0"/>
      <w:marRight w:val="0"/>
      <w:marTop w:val="0"/>
      <w:marBottom w:val="0"/>
      <w:divBdr>
        <w:top w:val="none" w:sz="0" w:space="0" w:color="auto"/>
        <w:left w:val="none" w:sz="0" w:space="0" w:color="auto"/>
        <w:bottom w:val="none" w:sz="0" w:space="0" w:color="auto"/>
        <w:right w:val="none" w:sz="0" w:space="0" w:color="auto"/>
      </w:divBdr>
      <w:divsChild>
        <w:div w:id="1702437238">
          <w:marLeft w:val="547"/>
          <w:marRight w:val="0"/>
          <w:marTop w:val="96"/>
          <w:marBottom w:val="0"/>
          <w:divBdr>
            <w:top w:val="none" w:sz="0" w:space="0" w:color="auto"/>
            <w:left w:val="none" w:sz="0" w:space="0" w:color="auto"/>
            <w:bottom w:val="none" w:sz="0" w:space="0" w:color="auto"/>
            <w:right w:val="none" w:sz="0" w:space="0" w:color="auto"/>
          </w:divBdr>
        </w:div>
        <w:div w:id="1732843274">
          <w:marLeft w:val="1166"/>
          <w:marRight w:val="0"/>
          <w:marTop w:val="96"/>
          <w:marBottom w:val="0"/>
          <w:divBdr>
            <w:top w:val="none" w:sz="0" w:space="0" w:color="auto"/>
            <w:left w:val="none" w:sz="0" w:space="0" w:color="auto"/>
            <w:bottom w:val="none" w:sz="0" w:space="0" w:color="auto"/>
            <w:right w:val="none" w:sz="0" w:space="0" w:color="auto"/>
          </w:divBdr>
        </w:div>
        <w:div w:id="1667905282">
          <w:marLeft w:val="1800"/>
          <w:marRight w:val="0"/>
          <w:marTop w:val="96"/>
          <w:marBottom w:val="0"/>
          <w:divBdr>
            <w:top w:val="none" w:sz="0" w:space="0" w:color="auto"/>
            <w:left w:val="none" w:sz="0" w:space="0" w:color="auto"/>
            <w:bottom w:val="none" w:sz="0" w:space="0" w:color="auto"/>
            <w:right w:val="none" w:sz="0" w:space="0" w:color="auto"/>
          </w:divBdr>
        </w:div>
        <w:div w:id="894510142">
          <w:marLeft w:val="1800"/>
          <w:marRight w:val="0"/>
          <w:marTop w:val="96"/>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07783058">
      <w:bodyDiv w:val="1"/>
      <w:marLeft w:val="0"/>
      <w:marRight w:val="0"/>
      <w:marTop w:val="0"/>
      <w:marBottom w:val="0"/>
      <w:divBdr>
        <w:top w:val="none" w:sz="0" w:space="0" w:color="auto"/>
        <w:left w:val="none" w:sz="0" w:space="0" w:color="auto"/>
        <w:bottom w:val="none" w:sz="0" w:space="0" w:color="auto"/>
        <w:right w:val="none" w:sz="0" w:space="0" w:color="auto"/>
      </w:divBdr>
      <w:divsChild>
        <w:div w:id="1282423088">
          <w:marLeft w:val="547"/>
          <w:marRight w:val="0"/>
          <w:marTop w:val="43"/>
          <w:marBottom w:val="0"/>
          <w:divBdr>
            <w:top w:val="none" w:sz="0" w:space="0" w:color="auto"/>
            <w:left w:val="none" w:sz="0" w:space="0" w:color="auto"/>
            <w:bottom w:val="none" w:sz="0" w:space="0" w:color="auto"/>
            <w:right w:val="none" w:sz="0" w:space="0" w:color="auto"/>
          </w:divBdr>
        </w:div>
        <w:div w:id="149716844">
          <w:marLeft w:val="1166"/>
          <w:marRight w:val="0"/>
          <w:marTop w:val="43"/>
          <w:marBottom w:val="0"/>
          <w:divBdr>
            <w:top w:val="none" w:sz="0" w:space="0" w:color="auto"/>
            <w:left w:val="none" w:sz="0" w:space="0" w:color="auto"/>
            <w:bottom w:val="none" w:sz="0" w:space="0" w:color="auto"/>
            <w:right w:val="none" w:sz="0" w:space="0" w:color="auto"/>
          </w:divBdr>
        </w:div>
        <w:div w:id="809178804">
          <w:marLeft w:val="1800"/>
          <w:marRight w:val="0"/>
          <w:marTop w:val="43"/>
          <w:marBottom w:val="0"/>
          <w:divBdr>
            <w:top w:val="none" w:sz="0" w:space="0" w:color="auto"/>
            <w:left w:val="none" w:sz="0" w:space="0" w:color="auto"/>
            <w:bottom w:val="none" w:sz="0" w:space="0" w:color="auto"/>
            <w:right w:val="none" w:sz="0" w:space="0" w:color="auto"/>
          </w:divBdr>
        </w:div>
        <w:div w:id="818613951">
          <w:marLeft w:val="1800"/>
          <w:marRight w:val="0"/>
          <w:marTop w:val="43"/>
          <w:marBottom w:val="0"/>
          <w:divBdr>
            <w:top w:val="none" w:sz="0" w:space="0" w:color="auto"/>
            <w:left w:val="none" w:sz="0" w:space="0" w:color="auto"/>
            <w:bottom w:val="none" w:sz="0" w:space="0" w:color="auto"/>
            <w:right w:val="none" w:sz="0" w:space="0" w:color="auto"/>
          </w:divBdr>
        </w:div>
        <w:div w:id="844633550">
          <w:marLeft w:val="1800"/>
          <w:marRight w:val="0"/>
          <w:marTop w:val="43"/>
          <w:marBottom w:val="0"/>
          <w:divBdr>
            <w:top w:val="none" w:sz="0" w:space="0" w:color="auto"/>
            <w:left w:val="none" w:sz="0" w:space="0" w:color="auto"/>
            <w:bottom w:val="none" w:sz="0" w:space="0" w:color="auto"/>
            <w:right w:val="none" w:sz="0" w:space="0" w:color="auto"/>
          </w:divBdr>
        </w:div>
        <w:div w:id="638193537">
          <w:marLeft w:val="2520"/>
          <w:marRight w:val="0"/>
          <w:marTop w:val="38"/>
          <w:marBottom w:val="0"/>
          <w:divBdr>
            <w:top w:val="none" w:sz="0" w:space="0" w:color="auto"/>
            <w:left w:val="none" w:sz="0" w:space="0" w:color="auto"/>
            <w:bottom w:val="none" w:sz="0" w:space="0" w:color="auto"/>
            <w:right w:val="none" w:sz="0" w:space="0" w:color="auto"/>
          </w:divBdr>
        </w:div>
        <w:div w:id="1902717253">
          <w:marLeft w:val="2520"/>
          <w:marRight w:val="0"/>
          <w:marTop w:val="43"/>
          <w:marBottom w:val="0"/>
          <w:divBdr>
            <w:top w:val="none" w:sz="0" w:space="0" w:color="auto"/>
            <w:left w:val="none" w:sz="0" w:space="0" w:color="auto"/>
            <w:bottom w:val="none" w:sz="0" w:space="0" w:color="auto"/>
            <w:right w:val="none" w:sz="0" w:space="0" w:color="auto"/>
          </w:divBdr>
        </w:div>
        <w:div w:id="1472213002">
          <w:marLeft w:val="3240"/>
          <w:marRight w:val="0"/>
          <w:marTop w:val="38"/>
          <w:marBottom w:val="0"/>
          <w:divBdr>
            <w:top w:val="none" w:sz="0" w:space="0" w:color="auto"/>
            <w:left w:val="none" w:sz="0" w:space="0" w:color="auto"/>
            <w:bottom w:val="none" w:sz="0" w:space="0" w:color="auto"/>
            <w:right w:val="none" w:sz="0" w:space="0" w:color="auto"/>
          </w:divBdr>
        </w:div>
        <w:div w:id="977536347">
          <w:marLeft w:val="3960"/>
          <w:marRight w:val="0"/>
          <w:marTop w:val="38"/>
          <w:marBottom w:val="0"/>
          <w:divBdr>
            <w:top w:val="none" w:sz="0" w:space="0" w:color="auto"/>
            <w:left w:val="none" w:sz="0" w:space="0" w:color="auto"/>
            <w:bottom w:val="none" w:sz="0" w:space="0" w:color="auto"/>
            <w:right w:val="none" w:sz="0" w:space="0" w:color="auto"/>
          </w:divBdr>
        </w:div>
        <w:div w:id="773864957">
          <w:marLeft w:val="3960"/>
          <w:marRight w:val="0"/>
          <w:marTop w:val="38"/>
          <w:marBottom w:val="0"/>
          <w:divBdr>
            <w:top w:val="none" w:sz="0" w:space="0" w:color="auto"/>
            <w:left w:val="none" w:sz="0" w:space="0" w:color="auto"/>
            <w:bottom w:val="none" w:sz="0" w:space="0" w:color="auto"/>
            <w:right w:val="none" w:sz="0" w:space="0" w:color="auto"/>
          </w:divBdr>
        </w:div>
        <w:div w:id="491213828">
          <w:marLeft w:val="3960"/>
          <w:marRight w:val="0"/>
          <w:marTop w:val="38"/>
          <w:marBottom w:val="0"/>
          <w:divBdr>
            <w:top w:val="none" w:sz="0" w:space="0" w:color="auto"/>
            <w:left w:val="none" w:sz="0" w:space="0" w:color="auto"/>
            <w:bottom w:val="none" w:sz="0" w:space="0" w:color="auto"/>
            <w:right w:val="none" w:sz="0" w:space="0" w:color="auto"/>
          </w:divBdr>
        </w:div>
        <w:div w:id="1897618061">
          <w:marLeft w:val="3240"/>
          <w:marRight w:val="0"/>
          <w:marTop w:val="38"/>
          <w:marBottom w:val="0"/>
          <w:divBdr>
            <w:top w:val="none" w:sz="0" w:space="0" w:color="auto"/>
            <w:left w:val="none" w:sz="0" w:space="0" w:color="auto"/>
            <w:bottom w:val="none" w:sz="0" w:space="0" w:color="auto"/>
            <w:right w:val="none" w:sz="0" w:space="0" w:color="auto"/>
          </w:divBdr>
        </w:div>
        <w:div w:id="477888954">
          <w:marLeft w:val="1800"/>
          <w:marRight w:val="0"/>
          <w:marTop w:val="43"/>
          <w:marBottom w:val="0"/>
          <w:divBdr>
            <w:top w:val="none" w:sz="0" w:space="0" w:color="auto"/>
            <w:left w:val="none" w:sz="0" w:space="0" w:color="auto"/>
            <w:bottom w:val="none" w:sz="0" w:space="0" w:color="auto"/>
            <w:right w:val="none" w:sz="0" w:space="0" w:color="auto"/>
          </w:divBdr>
        </w:div>
        <w:div w:id="899094772">
          <w:marLeft w:val="1800"/>
          <w:marRight w:val="0"/>
          <w:marTop w:val="43"/>
          <w:marBottom w:val="0"/>
          <w:divBdr>
            <w:top w:val="none" w:sz="0" w:space="0" w:color="auto"/>
            <w:left w:val="none" w:sz="0" w:space="0" w:color="auto"/>
            <w:bottom w:val="none" w:sz="0" w:space="0" w:color="auto"/>
            <w:right w:val="none" w:sz="0" w:space="0" w:color="auto"/>
          </w:divBdr>
        </w:div>
        <w:div w:id="1652371849">
          <w:marLeft w:val="1800"/>
          <w:marRight w:val="0"/>
          <w:marTop w:val="43"/>
          <w:marBottom w:val="0"/>
          <w:divBdr>
            <w:top w:val="none" w:sz="0" w:space="0" w:color="auto"/>
            <w:left w:val="none" w:sz="0" w:space="0" w:color="auto"/>
            <w:bottom w:val="none" w:sz="0" w:space="0" w:color="auto"/>
            <w:right w:val="none" w:sz="0" w:space="0" w:color="auto"/>
          </w:divBdr>
        </w:div>
        <w:div w:id="1469517472">
          <w:marLeft w:val="1800"/>
          <w:marRight w:val="0"/>
          <w:marTop w:val="43"/>
          <w:marBottom w:val="0"/>
          <w:divBdr>
            <w:top w:val="none" w:sz="0" w:space="0" w:color="auto"/>
            <w:left w:val="none" w:sz="0" w:space="0" w:color="auto"/>
            <w:bottom w:val="none" w:sz="0" w:space="0" w:color="auto"/>
            <w:right w:val="none" w:sz="0" w:space="0" w:color="auto"/>
          </w:divBdr>
        </w:div>
        <w:div w:id="470947402">
          <w:marLeft w:val="1800"/>
          <w:marRight w:val="0"/>
          <w:marTop w:val="43"/>
          <w:marBottom w:val="0"/>
          <w:divBdr>
            <w:top w:val="none" w:sz="0" w:space="0" w:color="auto"/>
            <w:left w:val="none" w:sz="0" w:space="0" w:color="auto"/>
            <w:bottom w:val="none" w:sz="0" w:space="0" w:color="auto"/>
            <w:right w:val="none" w:sz="0" w:space="0" w:color="auto"/>
          </w:divBdr>
        </w:div>
      </w:divsChild>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7519972">
      <w:bodyDiv w:val="1"/>
      <w:marLeft w:val="0"/>
      <w:marRight w:val="0"/>
      <w:marTop w:val="0"/>
      <w:marBottom w:val="0"/>
      <w:divBdr>
        <w:top w:val="none" w:sz="0" w:space="0" w:color="auto"/>
        <w:left w:val="none" w:sz="0" w:space="0" w:color="auto"/>
        <w:bottom w:val="none" w:sz="0" w:space="0" w:color="auto"/>
        <w:right w:val="none" w:sz="0" w:space="0" w:color="auto"/>
      </w:divBdr>
      <w:divsChild>
        <w:div w:id="915237559">
          <w:marLeft w:val="547"/>
          <w:marRight w:val="0"/>
          <w:marTop w:val="67"/>
          <w:marBottom w:val="0"/>
          <w:divBdr>
            <w:top w:val="none" w:sz="0" w:space="0" w:color="auto"/>
            <w:left w:val="none" w:sz="0" w:space="0" w:color="auto"/>
            <w:bottom w:val="none" w:sz="0" w:space="0" w:color="auto"/>
            <w:right w:val="none" w:sz="0" w:space="0" w:color="auto"/>
          </w:divBdr>
        </w:div>
        <w:div w:id="654801313">
          <w:marLeft w:val="1166"/>
          <w:marRight w:val="0"/>
          <w:marTop w:val="67"/>
          <w:marBottom w:val="0"/>
          <w:divBdr>
            <w:top w:val="none" w:sz="0" w:space="0" w:color="auto"/>
            <w:left w:val="none" w:sz="0" w:space="0" w:color="auto"/>
            <w:bottom w:val="none" w:sz="0" w:space="0" w:color="auto"/>
            <w:right w:val="none" w:sz="0" w:space="0" w:color="auto"/>
          </w:divBdr>
        </w:div>
        <w:div w:id="1020661261">
          <w:marLeft w:val="1800"/>
          <w:marRight w:val="0"/>
          <w:marTop w:val="67"/>
          <w:marBottom w:val="0"/>
          <w:divBdr>
            <w:top w:val="none" w:sz="0" w:space="0" w:color="auto"/>
            <w:left w:val="none" w:sz="0" w:space="0" w:color="auto"/>
            <w:bottom w:val="none" w:sz="0" w:space="0" w:color="auto"/>
            <w:right w:val="none" w:sz="0" w:space="0" w:color="auto"/>
          </w:divBdr>
        </w:div>
        <w:div w:id="1239751298">
          <w:marLeft w:val="1800"/>
          <w:marRight w:val="0"/>
          <w:marTop w:val="67"/>
          <w:marBottom w:val="0"/>
          <w:divBdr>
            <w:top w:val="none" w:sz="0" w:space="0" w:color="auto"/>
            <w:left w:val="none" w:sz="0" w:space="0" w:color="auto"/>
            <w:bottom w:val="none" w:sz="0" w:space="0" w:color="auto"/>
            <w:right w:val="none" w:sz="0" w:space="0" w:color="auto"/>
          </w:divBdr>
        </w:div>
        <w:div w:id="1792744511">
          <w:marLeft w:val="1800"/>
          <w:marRight w:val="0"/>
          <w:marTop w:val="67"/>
          <w:marBottom w:val="0"/>
          <w:divBdr>
            <w:top w:val="none" w:sz="0" w:space="0" w:color="auto"/>
            <w:left w:val="none" w:sz="0" w:space="0" w:color="auto"/>
            <w:bottom w:val="none" w:sz="0" w:space="0" w:color="auto"/>
            <w:right w:val="none" w:sz="0" w:space="0" w:color="auto"/>
          </w:divBdr>
        </w:div>
      </w:divsChild>
    </w:div>
    <w:div w:id="668026588">
      <w:bodyDiv w:val="1"/>
      <w:marLeft w:val="0"/>
      <w:marRight w:val="0"/>
      <w:marTop w:val="0"/>
      <w:marBottom w:val="0"/>
      <w:divBdr>
        <w:top w:val="none" w:sz="0" w:space="0" w:color="auto"/>
        <w:left w:val="none" w:sz="0" w:space="0" w:color="auto"/>
        <w:bottom w:val="none" w:sz="0" w:space="0" w:color="auto"/>
        <w:right w:val="none" w:sz="0" w:space="0" w:color="auto"/>
      </w:divBdr>
      <w:divsChild>
        <w:div w:id="975570455">
          <w:marLeft w:val="547"/>
          <w:marRight w:val="0"/>
          <w:marTop w:val="43"/>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62410519">
      <w:bodyDiv w:val="1"/>
      <w:marLeft w:val="0"/>
      <w:marRight w:val="0"/>
      <w:marTop w:val="0"/>
      <w:marBottom w:val="0"/>
      <w:divBdr>
        <w:top w:val="none" w:sz="0" w:space="0" w:color="auto"/>
        <w:left w:val="none" w:sz="0" w:space="0" w:color="auto"/>
        <w:bottom w:val="none" w:sz="0" w:space="0" w:color="auto"/>
        <w:right w:val="none" w:sz="0" w:space="0" w:color="auto"/>
      </w:divBdr>
      <w:divsChild>
        <w:div w:id="111673435">
          <w:marLeft w:val="1800"/>
          <w:marRight w:val="0"/>
          <w:marTop w:val="50"/>
          <w:marBottom w:val="0"/>
          <w:divBdr>
            <w:top w:val="none" w:sz="0" w:space="0" w:color="auto"/>
            <w:left w:val="none" w:sz="0" w:space="0" w:color="auto"/>
            <w:bottom w:val="none" w:sz="0" w:space="0" w:color="auto"/>
            <w:right w:val="none" w:sz="0" w:space="0" w:color="auto"/>
          </w:divBdr>
        </w:div>
      </w:divsChild>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13745291">
      <w:bodyDiv w:val="1"/>
      <w:marLeft w:val="0"/>
      <w:marRight w:val="0"/>
      <w:marTop w:val="0"/>
      <w:marBottom w:val="0"/>
      <w:divBdr>
        <w:top w:val="none" w:sz="0" w:space="0" w:color="auto"/>
        <w:left w:val="none" w:sz="0" w:space="0" w:color="auto"/>
        <w:bottom w:val="none" w:sz="0" w:space="0" w:color="auto"/>
        <w:right w:val="none" w:sz="0" w:space="0" w:color="auto"/>
      </w:divBdr>
      <w:divsChild>
        <w:div w:id="506821747">
          <w:marLeft w:val="547"/>
          <w:marRight w:val="0"/>
          <w:marTop w:val="43"/>
          <w:marBottom w:val="0"/>
          <w:divBdr>
            <w:top w:val="none" w:sz="0" w:space="0" w:color="auto"/>
            <w:left w:val="none" w:sz="0" w:space="0" w:color="auto"/>
            <w:bottom w:val="none" w:sz="0" w:space="0" w:color="auto"/>
            <w:right w:val="none" w:sz="0" w:space="0" w:color="auto"/>
          </w:divBdr>
        </w:div>
        <w:div w:id="1697072673">
          <w:marLeft w:val="1166"/>
          <w:marRight w:val="0"/>
          <w:marTop w:val="43"/>
          <w:marBottom w:val="0"/>
          <w:divBdr>
            <w:top w:val="none" w:sz="0" w:space="0" w:color="auto"/>
            <w:left w:val="none" w:sz="0" w:space="0" w:color="auto"/>
            <w:bottom w:val="none" w:sz="0" w:space="0" w:color="auto"/>
            <w:right w:val="none" w:sz="0" w:space="0" w:color="auto"/>
          </w:divBdr>
        </w:div>
        <w:div w:id="419178958">
          <w:marLeft w:val="1800"/>
          <w:marRight w:val="0"/>
          <w:marTop w:val="43"/>
          <w:marBottom w:val="0"/>
          <w:divBdr>
            <w:top w:val="none" w:sz="0" w:space="0" w:color="auto"/>
            <w:left w:val="none" w:sz="0" w:space="0" w:color="auto"/>
            <w:bottom w:val="none" w:sz="0" w:space="0" w:color="auto"/>
            <w:right w:val="none" w:sz="0" w:space="0" w:color="auto"/>
          </w:divBdr>
        </w:div>
        <w:div w:id="161627910">
          <w:marLeft w:val="1800"/>
          <w:marRight w:val="0"/>
          <w:marTop w:val="43"/>
          <w:marBottom w:val="0"/>
          <w:divBdr>
            <w:top w:val="none" w:sz="0" w:space="0" w:color="auto"/>
            <w:left w:val="none" w:sz="0" w:space="0" w:color="auto"/>
            <w:bottom w:val="none" w:sz="0" w:space="0" w:color="auto"/>
            <w:right w:val="none" w:sz="0" w:space="0" w:color="auto"/>
          </w:divBdr>
        </w:div>
        <w:div w:id="479422702">
          <w:marLeft w:val="1800"/>
          <w:marRight w:val="0"/>
          <w:marTop w:val="43"/>
          <w:marBottom w:val="0"/>
          <w:divBdr>
            <w:top w:val="none" w:sz="0" w:space="0" w:color="auto"/>
            <w:left w:val="none" w:sz="0" w:space="0" w:color="auto"/>
            <w:bottom w:val="none" w:sz="0" w:space="0" w:color="auto"/>
            <w:right w:val="none" w:sz="0" w:space="0" w:color="auto"/>
          </w:divBdr>
        </w:div>
        <w:div w:id="1978603437">
          <w:marLeft w:val="2520"/>
          <w:marRight w:val="0"/>
          <w:marTop w:val="38"/>
          <w:marBottom w:val="0"/>
          <w:divBdr>
            <w:top w:val="none" w:sz="0" w:space="0" w:color="auto"/>
            <w:left w:val="none" w:sz="0" w:space="0" w:color="auto"/>
            <w:bottom w:val="none" w:sz="0" w:space="0" w:color="auto"/>
            <w:right w:val="none" w:sz="0" w:space="0" w:color="auto"/>
          </w:divBdr>
        </w:div>
        <w:div w:id="1763602513">
          <w:marLeft w:val="2520"/>
          <w:marRight w:val="0"/>
          <w:marTop w:val="43"/>
          <w:marBottom w:val="0"/>
          <w:divBdr>
            <w:top w:val="none" w:sz="0" w:space="0" w:color="auto"/>
            <w:left w:val="none" w:sz="0" w:space="0" w:color="auto"/>
            <w:bottom w:val="none" w:sz="0" w:space="0" w:color="auto"/>
            <w:right w:val="none" w:sz="0" w:space="0" w:color="auto"/>
          </w:divBdr>
        </w:div>
        <w:div w:id="1844392783">
          <w:marLeft w:val="3240"/>
          <w:marRight w:val="0"/>
          <w:marTop w:val="38"/>
          <w:marBottom w:val="0"/>
          <w:divBdr>
            <w:top w:val="none" w:sz="0" w:space="0" w:color="auto"/>
            <w:left w:val="none" w:sz="0" w:space="0" w:color="auto"/>
            <w:bottom w:val="none" w:sz="0" w:space="0" w:color="auto"/>
            <w:right w:val="none" w:sz="0" w:space="0" w:color="auto"/>
          </w:divBdr>
        </w:div>
        <w:div w:id="946934439">
          <w:marLeft w:val="3960"/>
          <w:marRight w:val="0"/>
          <w:marTop w:val="38"/>
          <w:marBottom w:val="0"/>
          <w:divBdr>
            <w:top w:val="none" w:sz="0" w:space="0" w:color="auto"/>
            <w:left w:val="none" w:sz="0" w:space="0" w:color="auto"/>
            <w:bottom w:val="none" w:sz="0" w:space="0" w:color="auto"/>
            <w:right w:val="none" w:sz="0" w:space="0" w:color="auto"/>
          </w:divBdr>
        </w:div>
        <w:div w:id="1628662758">
          <w:marLeft w:val="3960"/>
          <w:marRight w:val="0"/>
          <w:marTop w:val="38"/>
          <w:marBottom w:val="0"/>
          <w:divBdr>
            <w:top w:val="none" w:sz="0" w:space="0" w:color="auto"/>
            <w:left w:val="none" w:sz="0" w:space="0" w:color="auto"/>
            <w:bottom w:val="none" w:sz="0" w:space="0" w:color="auto"/>
            <w:right w:val="none" w:sz="0" w:space="0" w:color="auto"/>
          </w:divBdr>
        </w:div>
        <w:div w:id="1620379943">
          <w:marLeft w:val="3960"/>
          <w:marRight w:val="0"/>
          <w:marTop w:val="38"/>
          <w:marBottom w:val="0"/>
          <w:divBdr>
            <w:top w:val="none" w:sz="0" w:space="0" w:color="auto"/>
            <w:left w:val="none" w:sz="0" w:space="0" w:color="auto"/>
            <w:bottom w:val="none" w:sz="0" w:space="0" w:color="auto"/>
            <w:right w:val="none" w:sz="0" w:space="0" w:color="auto"/>
          </w:divBdr>
        </w:div>
        <w:div w:id="973481169">
          <w:marLeft w:val="3240"/>
          <w:marRight w:val="0"/>
          <w:marTop w:val="38"/>
          <w:marBottom w:val="0"/>
          <w:divBdr>
            <w:top w:val="none" w:sz="0" w:space="0" w:color="auto"/>
            <w:left w:val="none" w:sz="0" w:space="0" w:color="auto"/>
            <w:bottom w:val="none" w:sz="0" w:space="0" w:color="auto"/>
            <w:right w:val="none" w:sz="0" w:space="0" w:color="auto"/>
          </w:divBdr>
        </w:div>
        <w:div w:id="1975209590">
          <w:marLeft w:val="1800"/>
          <w:marRight w:val="0"/>
          <w:marTop w:val="43"/>
          <w:marBottom w:val="0"/>
          <w:divBdr>
            <w:top w:val="none" w:sz="0" w:space="0" w:color="auto"/>
            <w:left w:val="none" w:sz="0" w:space="0" w:color="auto"/>
            <w:bottom w:val="none" w:sz="0" w:space="0" w:color="auto"/>
            <w:right w:val="none" w:sz="0" w:space="0" w:color="auto"/>
          </w:divBdr>
        </w:div>
        <w:div w:id="1500074198">
          <w:marLeft w:val="1800"/>
          <w:marRight w:val="0"/>
          <w:marTop w:val="43"/>
          <w:marBottom w:val="0"/>
          <w:divBdr>
            <w:top w:val="none" w:sz="0" w:space="0" w:color="auto"/>
            <w:left w:val="none" w:sz="0" w:space="0" w:color="auto"/>
            <w:bottom w:val="none" w:sz="0" w:space="0" w:color="auto"/>
            <w:right w:val="none" w:sz="0" w:space="0" w:color="auto"/>
          </w:divBdr>
        </w:div>
        <w:div w:id="1397244508">
          <w:marLeft w:val="1800"/>
          <w:marRight w:val="0"/>
          <w:marTop w:val="43"/>
          <w:marBottom w:val="0"/>
          <w:divBdr>
            <w:top w:val="none" w:sz="0" w:space="0" w:color="auto"/>
            <w:left w:val="none" w:sz="0" w:space="0" w:color="auto"/>
            <w:bottom w:val="none" w:sz="0" w:space="0" w:color="auto"/>
            <w:right w:val="none" w:sz="0" w:space="0" w:color="auto"/>
          </w:divBdr>
        </w:div>
        <w:div w:id="1137452513">
          <w:marLeft w:val="1800"/>
          <w:marRight w:val="0"/>
          <w:marTop w:val="43"/>
          <w:marBottom w:val="0"/>
          <w:divBdr>
            <w:top w:val="none" w:sz="0" w:space="0" w:color="auto"/>
            <w:left w:val="none" w:sz="0" w:space="0" w:color="auto"/>
            <w:bottom w:val="none" w:sz="0" w:space="0" w:color="auto"/>
            <w:right w:val="none" w:sz="0" w:space="0" w:color="auto"/>
          </w:divBdr>
        </w:div>
        <w:div w:id="617419846">
          <w:marLeft w:val="1800"/>
          <w:marRight w:val="0"/>
          <w:marTop w:val="43"/>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6562956">
      <w:bodyDiv w:val="1"/>
      <w:marLeft w:val="0"/>
      <w:marRight w:val="0"/>
      <w:marTop w:val="0"/>
      <w:marBottom w:val="0"/>
      <w:divBdr>
        <w:top w:val="none" w:sz="0" w:space="0" w:color="auto"/>
        <w:left w:val="none" w:sz="0" w:space="0" w:color="auto"/>
        <w:bottom w:val="none" w:sz="0" w:space="0" w:color="auto"/>
        <w:right w:val="none" w:sz="0" w:space="0" w:color="auto"/>
      </w:divBdr>
      <w:divsChild>
        <w:div w:id="1852793291">
          <w:marLeft w:val="547"/>
          <w:marRight w:val="0"/>
          <w:marTop w:val="50"/>
          <w:marBottom w:val="0"/>
          <w:divBdr>
            <w:top w:val="none" w:sz="0" w:space="0" w:color="auto"/>
            <w:left w:val="none" w:sz="0" w:space="0" w:color="auto"/>
            <w:bottom w:val="none" w:sz="0" w:space="0" w:color="auto"/>
            <w:right w:val="none" w:sz="0" w:space="0" w:color="auto"/>
          </w:divBdr>
        </w:div>
        <w:div w:id="1860925935">
          <w:marLeft w:val="1166"/>
          <w:marRight w:val="0"/>
          <w:marTop w:val="50"/>
          <w:marBottom w:val="0"/>
          <w:divBdr>
            <w:top w:val="none" w:sz="0" w:space="0" w:color="auto"/>
            <w:left w:val="none" w:sz="0" w:space="0" w:color="auto"/>
            <w:bottom w:val="none" w:sz="0" w:space="0" w:color="auto"/>
            <w:right w:val="none" w:sz="0" w:space="0" w:color="auto"/>
          </w:divBdr>
        </w:div>
        <w:div w:id="462187976">
          <w:marLeft w:val="1800"/>
          <w:marRight w:val="0"/>
          <w:marTop w:val="50"/>
          <w:marBottom w:val="0"/>
          <w:divBdr>
            <w:top w:val="none" w:sz="0" w:space="0" w:color="auto"/>
            <w:left w:val="none" w:sz="0" w:space="0" w:color="auto"/>
            <w:bottom w:val="none" w:sz="0" w:space="0" w:color="auto"/>
            <w:right w:val="none" w:sz="0" w:space="0" w:color="auto"/>
          </w:divBdr>
        </w:div>
        <w:div w:id="1408386006">
          <w:marLeft w:val="547"/>
          <w:marRight w:val="0"/>
          <w:marTop w:val="50"/>
          <w:marBottom w:val="0"/>
          <w:divBdr>
            <w:top w:val="none" w:sz="0" w:space="0" w:color="auto"/>
            <w:left w:val="none" w:sz="0" w:space="0" w:color="auto"/>
            <w:bottom w:val="none" w:sz="0" w:space="0" w:color="auto"/>
            <w:right w:val="none" w:sz="0" w:space="0" w:color="auto"/>
          </w:divBdr>
        </w:div>
        <w:div w:id="32077424">
          <w:marLeft w:val="1166"/>
          <w:marRight w:val="0"/>
          <w:marTop w:val="50"/>
          <w:marBottom w:val="0"/>
          <w:divBdr>
            <w:top w:val="none" w:sz="0" w:space="0" w:color="auto"/>
            <w:left w:val="none" w:sz="0" w:space="0" w:color="auto"/>
            <w:bottom w:val="none" w:sz="0" w:space="0" w:color="auto"/>
            <w:right w:val="none" w:sz="0" w:space="0" w:color="auto"/>
          </w:divBdr>
        </w:div>
        <w:div w:id="1436248295">
          <w:marLeft w:val="1800"/>
          <w:marRight w:val="0"/>
          <w:marTop w:val="50"/>
          <w:marBottom w:val="0"/>
          <w:divBdr>
            <w:top w:val="none" w:sz="0" w:space="0" w:color="auto"/>
            <w:left w:val="none" w:sz="0" w:space="0" w:color="auto"/>
            <w:bottom w:val="none" w:sz="0" w:space="0" w:color="auto"/>
            <w:right w:val="none" w:sz="0" w:space="0" w:color="auto"/>
          </w:divBdr>
        </w:div>
        <w:div w:id="970937863">
          <w:marLeft w:val="1800"/>
          <w:marRight w:val="0"/>
          <w:marTop w:val="50"/>
          <w:marBottom w:val="0"/>
          <w:divBdr>
            <w:top w:val="none" w:sz="0" w:space="0" w:color="auto"/>
            <w:left w:val="none" w:sz="0" w:space="0" w:color="auto"/>
            <w:bottom w:val="none" w:sz="0" w:space="0" w:color="auto"/>
            <w:right w:val="none" w:sz="0" w:space="0" w:color="auto"/>
          </w:divBdr>
        </w:div>
        <w:div w:id="684598535">
          <w:marLeft w:val="547"/>
          <w:marRight w:val="0"/>
          <w:marTop w:val="50"/>
          <w:marBottom w:val="0"/>
          <w:divBdr>
            <w:top w:val="none" w:sz="0" w:space="0" w:color="auto"/>
            <w:left w:val="none" w:sz="0" w:space="0" w:color="auto"/>
            <w:bottom w:val="none" w:sz="0" w:space="0" w:color="auto"/>
            <w:right w:val="none" w:sz="0" w:space="0" w:color="auto"/>
          </w:divBdr>
        </w:div>
        <w:div w:id="1897008668">
          <w:marLeft w:val="1166"/>
          <w:marRight w:val="0"/>
          <w:marTop w:val="50"/>
          <w:marBottom w:val="0"/>
          <w:divBdr>
            <w:top w:val="none" w:sz="0" w:space="0" w:color="auto"/>
            <w:left w:val="none" w:sz="0" w:space="0" w:color="auto"/>
            <w:bottom w:val="none" w:sz="0" w:space="0" w:color="auto"/>
            <w:right w:val="none" w:sz="0" w:space="0" w:color="auto"/>
          </w:divBdr>
        </w:div>
        <w:div w:id="636227668">
          <w:marLeft w:val="1800"/>
          <w:marRight w:val="0"/>
          <w:marTop w:val="50"/>
          <w:marBottom w:val="0"/>
          <w:divBdr>
            <w:top w:val="none" w:sz="0" w:space="0" w:color="auto"/>
            <w:left w:val="none" w:sz="0" w:space="0" w:color="auto"/>
            <w:bottom w:val="none" w:sz="0" w:space="0" w:color="auto"/>
            <w:right w:val="none" w:sz="0" w:space="0" w:color="auto"/>
          </w:divBdr>
        </w:div>
        <w:div w:id="1830049710">
          <w:marLeft w:val="547"/>
          <w:marRight w:val="0"/>
          <w:marTop w:val="50"/>
          <w:marBottom w:val="0"/>
          <w:divBdr>
            <w:top w:val="none" w:sz="0" w:space="0" w:color="auto"/>
            <w:left w:val="none" w:sz="0" w:space="0" w:color="auto"/>
            <w:bottom w:val="none" w:sz="0" w:space="0" w:color="auto"/>
            <w:right w:val="none" w:sz="0" w:space="0" w:color="auto"/>
          </w:divBdr>
        </w:div>
        <w:div w:id="2076076389">
          <w:marLeft w:val="1166"/>
          <w:marRight w:val="0"/>
          <w:marTop w:val="50"/>
          <w:marBottom w:val="0"/>
          <w:divBdr>
            <w:top w:val="none" w:sz="0" w:space="0" w:color="auto"/>
            <w:left w:val="none" w:sz="0" w:space="0" w:color="auto"/>
            <w:bottom w:val="none" w:sz="0" w:space="0" w:color="auto"/>
            <w:right w:val="none" w:sz="0" w:space="0" w:color="auto"/>
          </w:divBdr>
        </w:div>
        <w:div w:id="1936476922">
          <w:marLeft w:val="1800"/>
          <w:marRight w:val="0"/>
          <w:marTop w:val="50"/>
          <w:marBottom w:val="0"/>
          <w:divBdr>
            <w:top w:val="none" w:sz="0" w:space="0" w:color="auto"/>
            <w:left w:val="none" w:sz="0" w:space="0" w:color="auto"/>
            <w:bottom w:val="none" w:sz="0" w:space="0" w:color="auto"/>
            <w:right w:val="none" w:sz="0" w:space="0" w:color="auto"/>
          </w:divBdr>
        </w:div>
      </w:divsChild>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50275464">
      <w:bodyDiv w:val="1"/>
      <w:marLeft w:val="0"/>
      <w:marRight w:val="0"/>
      <w:marTop w:val="0"/>
      <w:marBottom w:val="0"/>
      <w:divBdr>
        <w:top w:val="none" w:sz="0" w:space="0" w:color="auto"/>
        <w:left w:val="none" w:sz="0" w:space="0" w:color="auto"/>
        <w:bottom w:val="none" w:sz="0" w:space="0" w:color="auto"/>
        <w:right w:val="none" w:sz="0" w:space="0" w:color="auto"/>
      </w:divBdr>
      <w:divsChild>
        <w:div w:id="172190307">
          <w:marLeft w:val="547"/>
          <w:marRight w:val="0"/>
          <w:marTop w:val="67"/>
          <w:marBottom w:val="0"/>
          <w:divBdr>
            <w:top w:val="none" w:sz="0" w:space="0" w:color="auto"/>
            <w:left w:val="none" w:sz="0" w:space="0" w:color="auto"/>
            <w:bottom w:val="none" w:sz="0" w:space="0" w:color="auto"/>
            <w:right w:val="none" w:sz="0" w:space="0" w:color="auto"/>
          </w:divBdr>
        </w:div>
        <w:div w:id="31421419">
          <w:marLeft w:val="1166"/>
          <w:marRight w:val="0"/>
          <w:marTop w:val="67"/>
          <w:marBottom w:val="0"/>
          <w:divBdr>
            <w:top w:val="none" w:sz="0" w:space="0" w:color="auto"/>
            <w:left w:val="none" w:sz="0" w:space="0" w:color="auto"/>
            <w:bottom w:val="none" w:sz="0" w:space="0" w:color="auto"/>
            <w:right w:val="none" w:sz="0" w:space="0" w:color="auto"/>
          </w:divBdr>
        </w:div>
        <w:div w:id="1390610061">
          <w:marLeft w:val="1800"/>
          <w:marRight w:val="0"/>
          <w:marTop w:val="67"/>
          <w:marBottom w:val="0"/>
          <w:divBdr>
            <w:top w:val="none" w:sz="0" w:space="0" w:color="auto"/>
            <w:left w:val="none" w:sz="0" w:space="0" w:color="auto"/>
            <w:bottom w:val="none" w:sz="0" w:space="0" w:color="auto"/>
            <w:right w:val="none" w:sz="0" w:space="0" w:color="auto"/>
          </w:divBdr>
        </w:div>
        <w:div w:id="1388458284">
          <w:marLeft w:val="1800"/>
          <w:marRight w:val="0"/>
          <w:marTop w:val="67"/>
          <w:marBottom w:val="0"/>
          <w:divBdr>
            <w:top w:val="none" w:sz="0" w:space="0" w:color="auto"/>
            <w:left w:val="none" w:sz="0" w:space="0" w:color="auto"/>
            <w:bottom w:val="none" w:sz="0" w:space="0" w:color="auto"/>
            <w:right w:val="none" w:sz="0" w:space="0" w:color="auto"/>
          </w:divBdr>
        </w:div>
        <w:div w:id="35593748">
          <w:marLeft w:val="2520"/>
          <w:marRight w:val="0"/>
          <w:marTop w:val="67"/>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6544509">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95C21-61AA-473E-AAB2-968C81EC2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6103</TotalTime>
  <Pages>6</Pages>
  <Words>2401</Words>
  <Characters>13692</Characters>
  <Application>Microsoft Office Word</Application>
  <DocSecurity>0</DocSecurity>
  <Lines>114</Lines>
  <Paragraphs>32</Paragraphs>
  <ScaleCrop>false</ScaleCrop>
  <Company>HUAWEI</Company>
  <LinksUpToDate>false</LinksUpToDate>
  <CharactersWithSpaces>16061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122</cp:revision>
  <dcterms:created xsi:type="dcterms:W3CDTF">2019-09-18T02:52:00Z</dcterms:created>
  <dcterms:modified xsi:type="dcterms:W3CDTF">2021-05-11T13:02:00Z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