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58CA81" w14:textId="5291B8E5" w:rsidR="006C170D" w:rsidRPr="00C94DBE" w:rsidRDefault="006C170D" w:rsidP="006C170D">
      <w:pPr>
        <w:pStyle w:val="a5"/>
        <w:rPr>
          <w:rFonts w:eastAsia="宋体" w:cs="Arial"/>
          <w:lang w:eastAsia="zh-CN"/>
        </w:rPr>
      </w:pPr>
      <w:r w:rsidRPr="00C94DBE">
        <w:rPr>
          <w:rFonts w:cs="Arial"/>
        </w:rPr>
        <w:t>3GPP TSG-RAN WG4 Meeting #</w:t>
      </w:r>
      <w:r w:rsidRPr="00C94DBE">
        <w:rPr>
          <w:rFonts w:eastAsia="宋体" w:cs="Arial"/>
          <w:lang w:eastAsia="zh-CN"/>
        </w:rPr>
        <w:t>9</w:t>
      </w:r>
      <w:r w:rsidR="00250687">
        <w:rPr>
          <w:rFonts w:eastAsia="宋体" w:cs="Arial"/>
          <w:lang w:eastAsia="zh-CN"/>
        </w:rPr>
        <w:t>9</w:t>
      </w:r>
      <w:r>
        <w:rPr>
          <w:rFonts w:eastAsia="宋体" w:cs="Arial"/>
          <w:lang w:eastAsia="zh-CN"/>
        </w:rPr>
        <w:t>-e</w:t>
      </w:r>
      <w:r>
        <w:rPr>
          <w:rFonts w:eastAsia="宋体" w:cs="Arial" w:hint="eastAsia"/>
          <w:lang w:eastAsia="zh-CN"/>
        </w:rPr>
        <w:t xml:space="preserve">                            </w:t>
      </w:r>
      <w:r>
        <w:rPr>
          <w:rFonts w:eastAsia="宋体" w:cs="Arial"/>
          <w:lang w:eastAsia="zh-CN"/>
        </w:rPr>
        <w:t xml:space="preserve">       </w:t>
      </w:r>
      <w:r>
        <w:rPr>
          <w:rFonts w:eastAsia="宋体" w:cs="Arial" w:hint="eastAsia"/>
          <w:lang w:eastAsia="zh-CN"/>
        </w:rPr>
        <w:t xml:space="preserve">     </w:t>
      </w:r>
      <w:r w:rsidR="00A37A87">
        <w:rPr>
          <w:rFonts w:eastAsia="宋体" w:cs="Arial"/>
          <w:lang w:eastAsia="zh-CN"/>
        </w:rPr>
        <w:t xml:space="preserve">   </w:t>
      </w:r>
      <w:r>
        <w:rPr>
          <w:rFonts w:eastAsia="宋体" w:cs="Arial" w:hint="eastAsia"/>
          <w:lang w:eastAsia="zh-CN"/>
        </w:rPr>
        <w:t xml:space="preserve">    R4-2</w:t>
      </w:r>
      <w:r>
        <w:rPr>
          <w:rFonts w:eastAsia="宋体" w:cs="Arial"/>
          <w:lang w:eastAsia="zh-CN"/>
        </w:rPr>
        <w:t>1</w:t>
      </w:r>
      <w:r w:rsidR="0086199D">
        <w:rPr>
          <w:rFonts w:eastAsia="宋体" w:cs="Arial"/>
          <w:lang w:eastAsia="zh-CN"/>
        </w:rPr>
        <w:t>10005</w:t>
      </w:r>
      <w:r w:rsidRPr="00C94DBE">
        <w:rPr>
          <w:rFonts w:eastAsia="宋体" w:cs="Arial"/>
          <w:lang w:eastAsia="zh-CN"/>
        </w:rPr>
        <w:t xml:space="preserve">                                     </w:t>
      </w:r>
      <w:r>
        <w:rPr>
          <w:rFonts w:eastAsia="宋体" w:cs="Arial"/>
          <w:lang w:eastAsia="zh-CN"/>
        </w:rPr>
        <w:t xml:space="preserve">                             </w:t>
      </w:r>
    </w:p>
    <w:p w14:paraId="4D5D8709" w14:textId="79A56D9E" w:rsidR="006C170D" w:rsidRDefault="006C170D" w:rsidP="006C170D">
      <w:pPr>
        <w:pStyle w:val="a5"/>
        <w:rPr>
          <w:rFonts w:eastAsiaTheme="minorEastAsia" w:cs="Arial"/>
          <w:lang w:eastAsia="zh-CN"/>
        </w:rPr>
      </w:pPr>
      <w:r>
        <w:t>Electronic Meeting</w:t>
      </w:r>
      <w:r w:rsidRPr="00051CD8">
        <w:rPr>
          <w:rFonts w:cs="Arial" w:hint="eastAsia"/>
        </w:rPr>
        <w:t>,</w:t>
      </w:r>
      <w:r w:rsidRPr="00051CD8">
        <w:rPr>
          <w:rFonts w:cs="Arial"/>
        </w:rPr>
        <w:t xml:space="preserve"> </w:t>
      </w:r>
      <w:r>
        <w:rPr>
          <w:rFonts w:cs="Arial"/>
        </w:rPr>
        <w:t>12</w:t>
      </w:r>
      <w:r w:rsidRPr="007144F1">
        <w:rPr>
          <w:rFonts w:cs="Arial"/>
          <w:vertAlign w:val="superscript"/>
        </w:rPr>
        <w:t>th</w:t>
      </w:r>
      <w:r w:rsidRPr="00051CD8">
        <w:rPr>
          <w:rFonts w:cs="Arial"/>
        </w:rPr>
        <w:t>–</w:t>
      </w:r>
      <w:r w:rsidRPr="00051CD8">
        <w:rPr>
          <w:rFonts w:cs="Arial" w:hint="eastAsia"/>
        </w:rPr>
        <w:t xml:space="preserve"> </w:t>
      </w:r>
      <w:r>
        <w:rPr>
          <w:rFonts w:eastAsiaTheme="minorEastAsia" w:cs="Arial"/>
          <w:lang w:eastAsia="zh-CN"/>
        </w:rPr>
        <w:t>20</w:t>
      </w:r>
      <w:r w:rsidRPr="00F51A98">
        <w:rPr>
          <w:rFonts w:eastAsiaTheme="minorEastAsia" w:cs="Arial" w:hint="eastAsia"/>
          <w:vertAlign w:val="superscript"/>
          <w:lang w:eastAsia="zh-CN"/>
        </w:rPr>
        <w:t>th</w:t>
      </w:r>
      <w:r>
        <w:rPr>
          <w:rFonts w:eastAsiaTheme="minorEastAsia" w:cs="Arial"/>
          <w:lang w:eastAsia="zh-CN"/>
        </w:rPr>
        <w:t xml:space="preserve"> </w:t>
      </w:r>
      <w:r w:rsidR="00250687">
        <w:rPr>
          <w:rFonts w:eastAsiaTheme="minorEastAsia" w:cs="Arial"/>
          <w:lang w:eastAsia="zh-CN"/>
        </w:rPr>
        <w:t>May</w:t>
      </w:r>
      <w:r w:rsidRPr="00051CD8">
        <w:rPr>
          <w:rFonts w:cs="Arial"/>
        </w:rPr>
        <w:t>, 20</w:t>
      </w:r>
      <w:r>
        <w:rPr>
          <w:rFonts w:eastAsiaTheme="minorEastAsia" w:cs="Arial" w:hint="eastAsia"/>
          <w:lang w:eastAsia="zh-CN"/>
        </w:rPr>
        <w:t>2</w:t>
      </w:r>
      <w:r>
        <w:rPr>
          <w:rFonts w:eastAsiaTheme="minorEastAsia" w:cs="Arial"/>
          <w:lang w:eastAsia="zh-CN"/>
        </w:rPr>
        <w:t>1</w:t>
      </w:r>
    </w:p>
    <w:p w14:paraId="18124BC0" w14:textId="77777777" w:rsidR="006C170D" w:rsidRPr="00051CD8" w:rsidRDefault="006C170D" w:rsidP="006C170D">
      <w:pPr>
        <w:pStyle w:val="a5"/>
        <w:rPr>
          <w:rFonts w:eastAsiaTheme="minorEastAsia" w:cs="Arial"/>
          <w:lang w:eastAsia="zh-CN"/>
        </w:rPr>
      </w:pPr>
    </w:p>
    <w:p w14:paraId="10F0B24F" w14:textId="12C7E4FD" w:rsidR="006C170D" w:rsidRPr="003F6833" w:rsidRDefault="006C170D" w:rsidP="006C170D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Agenda Item:</w:t>
      </w:r>
      <w:r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</w:t>
      </w:r>
      <w:r w:rsidR="002230D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  <w:r w:rsidR="00427987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9.</w:t>
      </w:r>
      <w:r w:rsidR="0071193F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16</w:t>
      </w:r>
      <w:r w:rsidR="0066418A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.</w:t>
      </w:r>
      <w:r w:rsidR="0082601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4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</w:p>
    <w:p w14:paraId="7CF544F5" w14:textId="00493020" w:rsidR="006C170D" w:rsidRPr="003F6833" w:rsidRDefault="006C170D" w:rsidP="006C170D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 xml:space="preserve">Source: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   </w:t>
      </w:r>
      <w:r w:rsidR="002230D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Samsung</w:t>
      </w:r>
    </w:p>
    <w:p w14:paraId="6863570C" w14:textId="4E7A93E4" w:rsidR="006C170D" w:rsidRPr="000F5165" w:rsidRDefault="006C170D" w:rsidP="006C170D">
      <w:pPr>
        <w:jc w:val="left"/>
        <w:rPr>
          <w:rFonts w:ascii="Arial" w:eastAsia="宋体" w:hAnsi="Arial" w:cs="Arial"/>
          <w:b/>
          <w:noProof/>
          <w:kern w:val="0"/>
          <w:sz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Title: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      </w:t>
      </w:r>
      <w:r w:rsidR="005F1418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 </w:t>
      </w:r>
      <w:r w:rsidR="00826013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</w:t>
      </w:r>
      <w:r w:rsidR="0071193F"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Discussion on </w:t>
      </w:r>
      <w:r w:rsidR="00826013">
        <w:rPr>
          <w:rFonts w:ascii="Arial" w:eastAsia="宋体" w:hAnsi="Arial" w:cs="Arial"/>
          <w:b/>
          <w:noProof/>
          <w:kern w:val="0"/>
          <w:sz w:val="22"/>
          <w:lang w:val="en-GB"/>
        </w:rPr>
        <w:t>Dual-connectivity scenario</w:t>
      </w:r>
      <w:r w:rsidR="0071193F"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 </w:t>
      </w:r>
      <w:r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    </w:t>
      </w:r>
    </w:p>
    <w:p w14:paraId="460F64DD" w14:textId="6092A066" w:rsidR="006C170D" w:rsidRPr="003F6833" w:rsidRDefault="006C170D" w:rsidP="006C170D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Document for: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 w:eastAsia="en-US"/>
        </w:rPr>
        <w:t xml:space="preserve"> </w:t>
      </w:r>
      <w:r w:rsidR="0082601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Approval </w:t>
      </w:r>
      <w:bookmarkStart w:id="0" w:name="_GoBack"/>
      <w:bookmarkEnd w:id="0"/>
    </w:p>
    <w:p w14:paraId="579D55A4" w14:textId="77777777" w:rsidR="006C170D" w:rsidRDefault="006C170D" w:rsidP="006C170D">
      <w:pPr>
        <w:pStyle w:val="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14:paraId="7FA732A2" w14:textId="7A0D98CA" w:rsidR="00C47286" w:rsidRDefault="0071193F" w:rsidP="004E338D">
      <w:pPr>
        <w:rPr>
          <w:rFonts w:ascii="Calibri" w:hAnsi="Calibri" w:cs="Calibri"/>
          <w:iCs/>
          <w:szCs w:val="21"/>
        </w:rPr>
      </w:pPr>
      <w:r>
        <w:rPr>
          <w:rFonts w:ascii="Calibri" w:hAnsi="Calibri" w:cs="Calibri"/>
          <w:iCs/>
          <w:szCs w:val="21"/>
        </w:rPr>
        <w:t xml:space="preserve">In previous meeting discussion, </w:t>
      </w:r>
      <w:r w:rsidR="00C47286">
        <w:rPr>
          <w:rFonts w:ascii="Calibri" w:hAnsi="Calibri" w:cs="Calibri"/>
          <w:iCs/>
          <w:szCs w:val="21"/>
        </w:rPr>
        <w:t>for IAB node DC scenario the WF</w:t>
      </w:r>
      <w:r w:rsidR="00FA78B6">
        <w:rPr>
          <w:rFonts w:ascii="Calibri" w:hAnsi="Calibri" w:cs="Calibri"/>
          <w:iCs/>
          <w:szCs w:val="21"/>
        </w:rPr>
        <w:t>[1]</w:t>
      </w:r>
      <w:r w:rsidR="00C47286">
        <w:rPr>
          <w:rFonts w:ascii="Calibri" w:hAnsi="Calibri" w:cs="Calibri"/>
          <w:iCs/>
          <w:szCs w:val="21"/>
        </w:rPr>
        <w:t xml:space="preserve"> is agreed as below:</w:t>
      </w:r>
    </w:p>
    <w:p w14:paraId="7606B26B" w14:textId="77777777" w:rsidR="00C47286" w:rsidRDefault="00C47286" w:rsidP="00C47286">
      <w:pPr>
        <w:rPr>
          <w:b/>
        </w:rPr>
      </w:pPr>
      <w:r w:rsidRPr="00AE2902">
        <w:rPr>
          <w:rFonts w:hint="eastAsia"/>
          <w:b/>
        </w:rPr>
        <w:t>I</w:t>
      </w:r>
      <w:r w:rsidRPr="00AE2902">
        <w:rPr>
          <w:b/>
        </w:rPr>
        <w:t>AB-nod</w:t>
      </w:r>
      <w:r w:rsidRPr="00A37A87">
        <w:rPr>
          <w:b/>
        </w:rPr>
        <w:t>e DC scenario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47286" w14:paraId="6E3313C1" w14:textId="77777777" w:rsidTr="00DD5EDD">
        <w:tc>
          <w:tcPr>
            <w:tcW w:w="10456" w:type="dxa"/>
          </w:tcPr>
          <w:p w14:paraId="79F79B05" w14:textId="77777777" w:rsidR="00C47286" w:rsidRPr="00D01C2E" w:rsidRDefault="00C47286" w:rsidP="00DD5EDD">
            <w:pPr>
              <w:rPr>
                <w:rFonts w:cstheme="minorHAnsi"/>
                <w:sz w:val="20"/>
                <w:szCs w:val="20"/>
                <w:highlight w:val="green"/>
              </w:rPr>
            </w:pPr>
            <w:r w:rsidRPr="00D01C2E">
              <w:rPr>
                <w:rFonts w:cstheme="minorHAnsi"/>
                <w:sz w:val="20"/>
                <w:szCs w:val="20"/>
                <w:highlight w:val="green"/>
              </w:rPr>
              <w:t>Agreement:</w:t>
            </w:r>
          </w:p>
          <w:p w14:paraId="2B02FB3D" w14:textId="77777777" w:rsidR="00C47286" w:rsidRPr="00D01C2E" w:rsidRDefault="00C47286" w:rsidP="00DD5EDD">
            <w:pPr>
              <w:rPr>
                <w:rFonts w:cstheme="minorHAnsi"/>
                <w:sz w:val="20"/>
                <w:szCs w:val="20"/>
              </w:rPr>
            </w:pPr>
            <w:r w:rsidRPr="00D01C2E">
              <w:rPr>
                <w:rFonts w:cstheme="minorHAnsi" w:hint="eastAsia"/>
                <w:sz w:val="20"/>
                <w:szCs w:val="20"/>
              </w:rPr>
              <w:t>A</w:t>
            </w:r>
            <w:r w:rsidRPr="00D01C2E">
              <w:rPr>
                <w:rFonts w:cstheme="minorHAnsi"/>
                <w:sz w:val="20"/>
                <w:szCs w:val="20"/>
              </w:rPr>
              <w:t>ll companies provide feedback on this topic s</w:t>
            </w:r>
            <w:r>
              <w:rPr>
                <w:rFonts w:cstheme="minorHAnsi"/>
                <w:sz w:val="20"/>
                <w:szCs w:val="20"/>
              </w:rPr>
              <w:t xml:space="preserve">hare the same understanding as: </w:t>
            </w:r>
            <w:r>
              <w:rPr>
                <w:rFonts w:cstheme="minorHAnsi" w:hint="eastAsia"/>
                <w:sz w:val="20"/>
                <w:szCs w:val="20"/>
              </w:rPr>
              <w:t xml:space="preserve"> </w:t>
            </w:r>
            <w:r w:rsidRPr="00D01C2E">
              <w:rPr>
                <w:rFonts w:cstheme="minorHAnsi"/>
                <w:sz w:val="20"/>
                <w:szCs w:val="20"/>
              </w:rPr>
              <w:t>Existing rel-16 IAB RF specification is compatible for DC scenario.</w:t>
            </w:r>
          </w:p>
          <w:p w14:paraId="2C6D26B5" w14:textId="77777777" w:rsidR="00C47286" w:rsidRPr="00D01C2E" w:rsidRDefault="00C47286" w:rsidP="00C47286">
            <w:pPr>
              <w:pStyle w:val="a7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 w:firstLine="480"/>
              <w:textAlignment w:val="baseline"/>
              <w:rPr>
                <w:rFonts w:asciiTheme="minorHAnsi" w:eastAsiaTheme="minorEastAsia" w:hAnsiTheme="minorHAnsi" w:cstheme="minorHAnsi"/>
                <w:kern w:val="2"/>
              </w:rPr>
            </w:pPr>
            <w:r w:rsidRPr="00C47286">
              <w:rPr>
                <w:rFonts w:asciiTheme="minorHAnsi" w:eastAsiaTheme="minorEastAsia" w:hAnsiTheme="minorHAnsi" w:cstheme="minorHAnsi"/>
                <w:kern w:val="2"/>
                <w:sz w:val="20"/>
                <w:szCs w:val="20"/>
              </w:rPr>
              <w:t>This is not precluded further discussion on DC if new feature/scenario agreed in RAN1/2/3.</w:t>
            </w:r>
          </w:p>
          <w:p w14:paraId="7272B588" w14:textId="77777777" w:rsidR="00C47286" w:rsidRDefault="00C47286" w:rsidP="00DD5EDD">
            <w:pPr>
              <w:rPr>
                <w:rFonts w:cstheme="minorHAnsi"/>
                <w:sz w:val="20"/>
                <w:szCs w:val="20"/>
              </w:rPr>
            </w:pPr>
            <w:r w:rsidRPr="00D01C2E">
              <w:rPr>
                <w:rFonts w:cstheme="minorHAnsi"/>
                <w:sz w:val="20"/>
                <w:szCs w:val="20"/>
                <w:highlight w:val="green"/>
              </w:rPr>
              <w:t>Way forward:</w:t>
            </w:r>
          </w:p>
          <w:p w14:paraId="35AB230F" w14:textId="77777777" w:rsidR="00C47286" w:rsidRPr="00D01C2E" w:rsidRDefault="00C47286" w:rsidP="00DD5EDD">
            <w:pPr>
              <w:rPr>
                <w:rFonts w:cstheme="minorHAnsi"/>
                <w:sz w:val="20"/>
                <w:szCs w:val="20"/>
              </w:rPr>
            </w:pPr>
            <w:r w:rsidRPr="00D01C2E">
              <w:rPr>
                <w:rFonts w:cstheme="minorHAnsi"/>
                <w:sz w:val="20"/>
                <w:szCs w:val="20"/>
              </w:rPr>
              <w:t>Further review needed in next meeting regarding:</w:t>
            </w:r>
          </w:p>
          <w:p w14:paraId="016CCBA6" w14:textId="77777777" w:rsidR="00C47286" w:rsidRPr="00C47286" w:rsidRDefault="00C47286" w:rsidP="00C47286">
            <w:pPr>
              <w:pStyle w:val="a7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ind w:firstLineChars="0" w:firstLine="480"/>
              <w:textAlignment w:val="baseline"/>
              <w:rPr>
                <w:rFonts w:asciiTheme="minorHAnsi" w:eastAsiaTheme="minorEastAsia" w:hAnsiTheme="minorHAnsi" w:cstheme="minorHAnsi"/>
                <w:kern w:val="2"/>
                <w:sz w:val="20"/>
                <w:szCs w:val="20"/>
              </w:rPr>
            </w:pPr>
            <w:r w:rsidRPr="00C47286">
              <w:rPr>
                <w:rFonts w:asciiTheme="minorHAnsi" w:eastAsiaTheme="minorEastAsia" w:hAnsiTheme="minorHAnsi" w:cstheme="minorHAnsi"/>
                <w:kern w:val="2"/>
                <w:sz w:val="20"/>
                <w:szCs w:val="20"/>
              </w:rPr>
              <w:t>DC scenario impact on IAB RRM requirement to be discussed in RRM session</w:t>
            </w:r>
          </w:p>
          <w:p w14:paraId="45CD4093" w14:textId="77777777" w:rsidR="00C47286" w:rsidRPr="00290E7D" w:rsidRDefault="00C47286" w:rsidP="00C47286">
            <w:pPr>
              <w:pStyle w:val="a7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ind w:firstLineChars="0" w:firstLine="480"/>
              <w:textAlignment w:val="baseline"/>
              <w:rPr>
                <w:rFonts w:asciiTheme="minorHAnsi" w:eastAsiaTheme="minorEastAsia" w:hAnsiTheme="minorHAnsi" w:cstheme="minorHAnsi"/>
                <w:kern w:val="2"/>
              </w:rPr>
            </w:pPr>
            <w:r w:rsidRPr="00C47286">
              <w:rPr>
                <w:rFonts w:asciiTheme="minorHAnsi" w:eastAsiaTheme="minorEastAsia" w:hAnsiTheme="minorHAnsi" w:cstheme="minorHAnsi"/>
                <w:kern w:val="2"/>
                <w:sz w:val="20"/>
                <w:szCs w:val="20"/>
              </w:rPr>
              <w:t>Capability signaling for DC feature to be reviewed in next RAN4 meeting to see whether LS needed</w:t>
            </w:r>
          </w:p>
        </w:tc>
      </w:tr>
    </w:tbl>
    <w:p w14:paraId="2D8F3B05" w14:textId="18A097DA" w:rsidR="004E338D" w:rsidRDefault="00F43ADB" w:rsidP="004E338D">
      <w:pPr>
        <w:rPr>
          <w:rFonts w:ascii="Calibri" w:hAnsi="Calibri" w:cs="Calibri"/>
          <w:iCs/>
          <w:szCs w:val="21"/>
        </w:rPr>
      </w:pPr>
      <w:r>
        <w:rPr>
          <w:rFonts w:ascii="Calibri" w:hAnsi="Calibri" w:cs="Calibri"/>
          <w:iCs/>
          <w:szCs w:val="21"/>
        </w:rPr>
        <w:t xml:space="preserve"> This contribution </w:t>
      </w:r>
      <w:r w:rsidR="00C47286">
        <w:rPr>
          <w:rFonts w:ascii="Calibri" w:hAnsi="Calibri" w:cs="Calibri"/>
          <w:iCs/>
          <w:szCs w:val="21"/>
        </w:rPr>
        <w:t xml:space="preserve">continues the discussion based on this WF for IAB node DC scenario. </w:t>
      </w:r>
    </w:p>
    <w:p w14:paraId="098BC1D4" w14:textId="0F746E9E" w:rsidR="00276C66" w:rsidRDefault="00276C66" w:rsidP="00276C66">
      <w:pPr>
        <w:pStyle w:val="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Discussion   </w:t>
      </w:r>
    </w:p>
    <w:p w14:paraId="7DB4E0AF" w14:textId="4B0236C6" w:rsidR="00FA78B6" w:rsidRDefault="00FA78B6" w:rsidP="0003008B">
      <w:r>
        <w:rPr>
          <w:rFonts w:ascii="Calibri" w:hAnsi="Calibri" w:cs="Calibri"/>
          <w:iCs/>
          <w:szCs w:val="21"/>
          <w:lang w:val="en-GB"/>
        </w:rPr>
        <w:t xml:space="preserve">As indicated in [2] </w:t>
      </w:r>
      <w:r>
        <w:t xml:space="preserve">in legacy Rel-16 WI there is no inter-band CA/DC requested for IAB-MT in RAN4. And corresponding capability is still pending as captured in LS to RAN2[3].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A78B6" w14:paraId="45C9F793" w14:textId="77777777" w:rsidTr="00FA78B6">
        <w:tc>
          <w:tcPr>
            <w:tcW w:w="10456" w:type="dxa"/>
          </w:tcPr>
          <w:p w14:paraId="1F597428" w14:textId="4D1DB9DE" w:rsidR="00FA78B6" w:rsidRDefault="00FA78B6" w:rsidP="0003008B">
            <w:pPr>
              <w:rPr>
                <w:rFonts w:ascii="Calibri" w:hAnsi="Calibri" w:cs="Calibri"/>
                <w:iCs/>
                <w:szCs w:val="21"/>
              </w:rPr>
            </w:pPr>
            <w:r>
              <w:rPr>
                <w:rFonts w:eastAsia="Yu Mincho"/>
                <w:lang w:eastAsia="ja-JP"/>
              </w:rPr>
              <w:t>Features related to EN-DC, CA and SUL are postponed until the requirements and support framework becomes clear.</w:t>
            </w:r>
            <w:r>
              <w:rPr>
                <w:rFonts w:hint="eastAsia"/>
              </w:rPr>
              <w:t xml:space="preserve"> Please note RAN4 also agreed that CA should be supported in Rel-16 </w:t>
            </w:r>
            <w:r>
              <w:t>even though</w:t>
            </w:r>
            <w:r>
              <w:rPr>
                <w:rFonts w:hint="eastAsia"/>
              </w:rPr>
              <w:t xml:space="preserve"> there is no decision on the relevant IAB-MT features.</w:t>
            </w:r>
          </w:p>
        </w:tc>
      </w:tr>
    </w:tbl>
    <w:p w14:paraId="178F849E" w14:textId="56220A7A" w:rsidR="0003008B" w:rsidRDefault="00FA78B6" w:rsidP="0003008B">
      <w:pPr>
        <w:rPr>
          <w:rFonts w:ascii="Calibri" w:hAnsi="Calibri" w:cs="Calibri"/>
          <w:iCs/>
          <w:szCs w:val="21"/>
        </w:rPr>
      </w:pPr>
      <w:r>
        <w:rPr>
          <w:rFonts w:ascii="Calibri" w:hAnsi="Calibri" w:cs="Calibri"/>
          <w:iCs/>
          <w:szCs w:val="21"/>
        </w:rPr>
        <w:t>Subsequently</w:t>
      </w:r>
      <w:r w:rsidR="0003008B">
        <w:rPr>
          <w:rFonts w:ascii="Calibri" w:hAnsi="Calibri" w:cs="Calibri"/>
          <w:iCs/>
          <w:szCs w:val="21"/>
        </w:rPr>
        <w:t xml:space="preserve">, </w:t>
      </w:r>
      <w:r>
        <w:rPr>
          <w:rFonts w:ascii="Calibri" w:hAnsi="Calibri" w:cs="Calibri"/>
          <w:iCs/>
          <w:szCs w:val="21"/>
        </w:rPr>
        <w:t xml:space="preserve">in Rel-16 IAB maintenance phase, </w:t>
      </w:r>
      <w:r w:rsidR="0003008B">
        <w:rPr>
          <w:rFonts w:ascii="Calibri" w:hAnsi="Calibri" w:cs="Calibri"/>
          <w:iCs/>
          <w:szCs w:val="21"/>
        </w:rPr>
        <w:t xml:space="preserve">both multi-carrier and multi-band operation are </w:t>
      </w:r>
      <w:r w:rsidR="00834B34">
        <w:rPr>
          <w:rFonts w:ascii="Calibri" w:hAnsi="Calibri" w:cs="Calibri"/>
          <w:iCs/>
          <w:szCs w:val="21"/>
        </w:rPr>
        <w:t xml:space="preserve">included in specification </w:t>
      </w:r>
      <w:r w:rsidR="0003008B">
        <w:rPr>
          <w:rFonts w:ascii="Calibri" w:hAnsi="Calibri" w:cs="Calibri"/>
          <w:iCs/>
          <w:szCs w:val="21"/>
        </w:rPr>
        <w:t xml:space="preserve"> for</w:t>
      </w:r>
      <w:r w:rsidR="00834B34">
        <w:rPr>
          <w:rFonts w:ascii="Calibri" w:hAnsi="Calibri" w:cs="Calibri"/>
          <w:iCs/>
          <w:szCs w:val="21"/>
        </w:rPr>
        <w:t xml:space="preserve"> I</w:t>
      </w:r>
      <w:r w:rsidR="0003008B">
        <w:rPr>
          <w:rFonts w:ascii="Calibri" w:hAnsi="Calibri" w:cs="Calibri"/>
          <w:iCs/>
          <w:szCs w:val="21"/>
        </w:rPr>
        <w:t>AB-MT</w:t>
      </w:r>
      <w:r w:rsidR="00834B34">
        <w:rPr>
          <w:rFonts w:ascii="Calibri" w:hAnsi="Calibri" w:cs="Calibri"/>
          <w:iCs/>
          <w:szCs w:val="21"/>
        </w:rPr>
        <w:t xml:space="preserve"> with the same approach as</w:t>
      </w:r>
      <w:r w:rsidR="0003008B">
        <w:rPr>
          <w:rFonts w:ascii="Calibri" w:hAnsi="Calibri" w:cs="Calibri"/>
          <w:iCs/>
          <w:szCs w:val="21"/>
        </w:rPr>
        <w:t xml:space="preserve"> IAB-DU, which complies with gNB’s approach, as in below general sub-clauses in TS38.174.</w:t>
      </w:r>
    </w:p>
    <w:p w14:paraId="77DF61D5" w14:textId="77777777" w:rsidR="0003008B" w:rsidRPr="004F7EEE" w:rsidRDefault="0003008B" w:rsidP="0003008B">
      <w:pPr>
        <w:pStyle w:val="a7"/>
        <w:numPr>
          <w:ilvl w:val="0"/>
          <w:numId w:val="47"/>
        </w:numPr>
        <w:ind w:firstLineChars="0"/>
        <w:rPr>
          <w:rFonts w:ascii="Times New Roman" w:hAnsi="Times New Roman" w:cs="Times New Roman"/>
          <w:iCs/>
          <w:sz w:val="21"/>
          <w:szCs w:val="21"/>
        </w:rPr>
      </w:pPr>
      <w:r w:rsidRPr="004F7EEE">
        <w:rPr>
          <w:rFonts w:ascii="Times New Roman" w:hAnsi="Times New Roman" w:cs="Times New Roman"/>
          <w:iCs/>
          <w:sz w:val="21"/>
          <w:szCs w:val="21"/>
        </w:rPr>
        <w:t xml:space="preserve">4.8 </w:t>
      </w:r>
      <w:r w:rsidRPr="004F7EEE">
        <w:rPr>
          <w:rFonts w:ascii="Times New Roman" w:hAnsi="Times New Roman" w:cs="Times New Roman"/>
          <w:sz w:val="21"/>
          <w:szCs w:val="21"/>
        </w:rPr>
        <w:t>Requirements for contiguous and non-contiguous spectrum</w:t>
      </w:r>
    </w:p>
    <w:p w14:paraId="4FB930AC" w14:textId="77777777" w:rsidR="0003008B" w:rsidRPr="004F7EEE" w:rsidRDefault="0003008B" w:rsidP="0003008B">
      <w:pPr>
        <w:pStyle w:val="a7"/>
        <w:numPr>
          <w:ilvl w:val="0"/>
          <w:numId w:val="47"/>
        </w:numPr>
        <w:ind w:firstLineChars="0"/>
        <w:rPr>
          <w:rFonts w:ascii="Times New Roman" w:hAnsi="Times New Roman" w:cs="Times New Roman"/>
          <w:iCs/>
          <w:sz w:val="21"/>
          <w:szCs w:val="21"/>
        </w:rPr>
      </w:pPr>
      <w:r w:rsidRPr="004F7EEE">
        <w:rPr>
          <w:rFonts w:ascii="Times New Roman" w:hAnsi="Times New Roman" w:cs="Times New Roman"/>
          <w:iCs/>
          <w:sz w:val="21"/>
          <w:szCs w:val="21"/>
        </w:rPr>
        <w:t xml:space="preserve">4.9 </w:t>
      </w:r>
      <w:r w:rsidRPr="004F7EEE">
        <w:rPr>
          <w:rFonts w:ascii="Times New Roman" w:hAnsi="Times New Roman" w:cs="Times New Roman"/>
          <w:sz w:val="21"/>
          <w:szCs w:val="21"/>
        </w:rPr>
        <w:t>Requirements for IAB-DU and IAB-MT capable of multi-band operation</w:t>
      </w:r>
      <w:r w:rsidRPr="004F7EEE">
        <w:rPr>
          <w:rFonts w:ascii="Times New Roman" w:hAnsi="Times New Roman" w:cs="Times New Roman"/>
          <w:iCs/>
          <w:sz w:val="21"/>
          <w:szCs w:val="21"/>
        </w:rPr>
        <w:t xml:space="preserve"> </w:t>
      </w:r>
    </w:p>
    <w:p w14:paraId="0E8D1FE9" w14:textId="77777777" w:rsidR="0003008B" w:rsidRPr="004F7EEE" w:rsidRDefault="0003008B" w:rsidP="0003008B">
      <w:pPr>
        <w:rPr>
          <w:rFonts w:ascii="Calibri" w:hAnsi="Calibri" w:cs="Calibri"/>
          <w:iCs/>
          <w:szCs w:val="21"/>
        </w:rPr>
      </w:pPr>
      <w:r>
        <w:rPr>
          <w:rFonts w:ascii="Calibri" w:hAnsi="Calibri" w:cs="Calibri" w:hint="eastAsia"/>
          <w:iCs/>
          <w:szCs w:val="21"/>
        </w:rPr>
        <w:t>F</w:t>
      </w:r>
      <w:r>
        <w:rPr>
          <w:rFonts w:ascii="Calibri" w:hAnsi="Calibri" w:cs="Calibri"/>
          <w:iCs/>
          <w:szCs w:val="21"/>
        </w:rPr>
        <w:t xml:space="preserve">urthermore, there are below terminologies defined in TS38.174.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03008B" w14:paraId="4DC6AE4D" w14:textId="77777777" w:rsidTr="00DD5EDD">
        <w:tc>
          <w:tcPr>
            <w:tcW w:w="10456" w:type="dxa"/>
          </w:tcPr>
          <w:p w14:paraId="570DF6EC" w14:textId="77777777" w:rsidR="0003008B" w:rsidRPr="00657849" w:rsidRDefault="0003008B" w:rsidP="00DD5EDD">
            <w:pPr>
              <w:rPr>
                <w:rFonts w:ascii="Times New Roman" w:hAnsi="Times New Roman" w:cs="Times New Roman"/>
                <w:b/>
                <w:bCs/>
              </w:rPr>
            </w:pPr>
            <w:r w:rsidRPr="00657849">
              <w:rPr>
                <w:rFonts w:ascii="Times New Roman" w:hAnsi="Times New Roman" w:cs="Times New Roman"/>
                <w:b/>
              </w:rPr>
              <w:t>multi-band connector</w:t>
            </w:r>
            <w:r w:rsidRPr="00657849">
              <w:rPr>
                <w:rFonts w:ascii="Times New Roman" w:hAnsi="Times New Roman" w:cs="Times New Roman"/>
              </w:rPr>
              <w:t xml:space="preserve">: </w:t>
            </w:r>
            <w:r w:rsidRPr="00657849">
              <w:rPr>
                <w:rFonts w:ascii="Times New Roman" w:hAnsi="Times New Roman" w:cs="Times New Roman"/>
                <w:i/>
                <w:iCs/>
              </w:rPr>
              <w:t>TAB connector</w:t>
            </w:r>
            <w:r w:rsidRPr="00657849">
              <w:rPr>
                <w:rFonts w:ascii="Times New Roman" w:hAnsi="Times New Roman" w:cs="Times New Roman"/>
              </w:rPr>
              <w:t xml:space="preserve"> of </w:t>
            </w:r>
            <w:r w:rsidRPr="00657849">
              <w:rPr>
                <w:rFonts w:ascii="Times New Roman" w:hAnsi="Times New Roman" w:cs="Times New Roman"/>
                <w:i/>
              </w:rPr>
              <w:t>IAB type 1-H</w:t>
            </w:r>
            <w:r w:rsidRPr="00657849">
              <w:rPr>
                <w:rFonts w:ascii="Times New Roman" w:hAnsi="Times New Roman" w:cs="Times New Roman"/>
              </w:rPr>
              <w:t xml:space="preserve"> associated with a transmitter or receiver that is characterized by the ability to process two or more carriers in common active RF components simultaneously, where at least one carrier is configured at a different </w:t>
            </w:r>
            <w:r w:rsidRPr="00657849">
              <w:rPr>
                <w:rFonts w:ascii="Times New Roman" w:hAnsi="Times New Roman" w:cs="Times New Roman"/>
                <w:i/>
              </w:rPr>
              <w:t>operating band</w:t>
            </w:r>
            <w:r w:rsidRPr="00657849">
              <w:rPr>
                <w:rFonts w:ascii="Times New Roman" w:hAnsi="Times New Roman" w:cs="Times New Roman"/>
              </w:rPr>
              <w:t xml:space="preserve"> than the other carrier(s) and where this different </w:t>
            </w:r>
            <w:r w:rsidRPr="00657849">
              <w:rPr>
                <w:rFonts w:ascii="Times New Roman" w:hAnsi="Times New Roman" w:cs="Times New Roman"/>
                <w:i/>
              </w:rPr>
              <w:t>operating band</w:t>
            </w:r>
            <w:r w:rsidRPr="00657849">
              <w:rPr>
                <w:rFonts w:ascii="Times New Roman" w:hAnsi="Times New Roman" w:cs="Times New Roman"/>
              </w:rPr>
              <w:t xml:space="preserve"> is not a </w:t>
            </w:r>
            <w:r w:rsidRPr="00657849">
              <w:rPr>
                <w:rFonts w:ascii="Times New Roman" w:hAnsi="Times New Roman" w:cs="Times New Roman"/>
                <w:i/>
              </w:rPr>
              <w:t>sub-band</w:t>
            </w:r>
            <w:r w:rsidRPr="00657849">
              <w:rPr>
                <w:rFonts w:ascii="Times New Roman" w:hAnsi="Times New Roman" w:cs="Times New Roman"/>
              </w:rPr>
              <w:t xml:space="preserve"> or </w:t>
            </w:r>
            <w:r w:rsidRPr="00657849">
              <w:rPr>
                <w:rFonts w:ascii="Times New Roman" w:hAnsi="Times New Roman" w:cs="Times New Roman"/>
                <w:i/>
              </w:rPr>
              <w:t>superseding-band</w:t>
            </w:r>
            <w:r w:rsidRPr="00657849">
              <w:rPr>
                <w:rFonts w:ascii="Times New Roman" w:hAnsi="Times New Roman" w:cs="Times New Roman"/>
              </w:rPr>
              <w:t xml:space="preserve"> of another supported </w:t>
            </w:r>
            <w:r w:rsidRPr="00657849">
              <w:rPr>
                <w:rFonts w:ascii="Times New Roman" w:hAnsi="Times New Roman" w:cs="Times New Roman"/>
                <w:i/>
              </w:rPr>
              <w:t>operating band</w:t>
            </w:r>
          </w:p>
        </w:tc>
      </w:tr>
      <w:tr w:rsidR="0003008B" w14:paraId="219F0436" w14:textId="77777777" w:rsidTr="00DD5EDD">
        <w:tc>
          <w:tcPr>
            <w:tcW w:w="10456" w:type="dxa"/>
          </w:tcPr>
          <w:p w14:paraId="5A198F65" w14:textId="77777777" w:rsidR="0003008B" w:rsidRPr="00657849" w:rsidRDefault="0003008B" w:rsidP="00DD5EDD">
            <w:pPr>
              <w:rPr>
                <w:rFonts w:ascii="Times New Roman" w:hAnsi="Times New Roman" w:cs="Times New Roman"/>
              </w:rPr>
            </w:pPr>
            <w:r w:rsidRPr="00657849">
              <w:rPr>
                <w:rFonts w:ascii="Times New Roman" w:hAnsi="Times New Roman" w:cs="Times New Roman"/>
                <w:b/>
              </w:rPr>
              <w:t>multi-band RIB:</w:t>
            </w:r>
            <w:r w:rsidRPr="00657849">
              <w:rPr>
                <w:rFonts w:ascii="Times New Roman" w:hAnsi="Times New Roman" w:cs="Times New Roman"/>
              </w:rPr>
              <w:t xml:space="preserve"> </w:t>
            </w:r>
            <w:r w:rsidRPr="00657849">
              <w:rPr>
                <w:rFonts w:ascii="Times New Roman" w:hAnsi="Times New Roman" w:cs="Times New Roman"/>
                <w:i/>
              </w:rPr>
              <w:t>operating band</w:t>
            </w:r>
            <w:r w:rsidRPr="00657849">
              <w:rPr>
                <w:rFonts w:ascii="Times New Roman" w:hAnsi="Times New Roman" w:cs="Times New Roman"/>
              </w:rPr>
              <w:t xml:space="preserve"> specific RIB associated with a transmitter or receiver that is characterized by the ability to process two or more carriers in common active RF components simultaneously, where at least one carrier is configured at a different </w:t>
            </w:r>
            <w:r w:rsidRPr="00657849">
              <w:rPr>
                <w:rFonts w:ascii="Times New Roman" w:hAnsi="Times New Roman" w:cs="Times New Roman"/>
                <w:i/>
              </w:rPr>
              <w:t>operating band</w:t>
            </w:r>
            <w:r w:rsidRPr="00657849">
              <w:rPr>
                <w:rFonts w:ascii="Times New Roman" w:hAnsi="Times New Roman" w:cs="Times New Roman"/>
              </w:rPr>
              <w:t xml:space="preserve"> than the other carrier(s) and where this different </w:t>
            </w:r>
            <w:r w:rsidRPr="00657849">
              <w:rPr>
                <w:rFonts w:ascii="Times New Roman" w:hAnsi="Times New Roman" w:cs="Times New Roman"/>
                <w:i/>
              </w:rPr>
              <w:t>operating band</w:t>
            </w:r>
            <w:r w:rsidRPr="00657849">
              <w:rPr>
                <w:rFonts w:ascii="Times New Roman" w:hAnsi="Times New Roman" w:cs="Times New Roman"/>
              </w:rPr>
              <w:t xml:space="preserve"> is not a </w:t>
            </w:r>
            <w:r w:rsidRPr="00657849">
              <w:rPr>
                <w:rFonts w:ascii="Times New Roman" w:hAnsi="Times New Roman" w:cs="Times New Roman"/>
                <w:i/>
              </w:rPr>
              <w:t>sub-band</w:t>
            </w:r>
            <w:r w:rsidRPr="00657849">
              <w:rPr>
                <w:rFonts w:ascii="Times New Roman" w:hAnsi="Times New Roman" w:cs="Times New Roman"/>
              </w:rPr>
              <w:t xml:space="preserve"> or </w:t>
            </w:r>
            <w:r w:rsidRPr="00657849">
              <w:rPr>
                <w:rFonts w:ascii="Times New Roman" w:hAnsi="Times New Roman" w:cs="Times New Roman"/>
                <w:i/>
              </w:rPr>
              <w:t>superseding-band</w:t>
            </w:r>
            <w:r w:rsidRPr="00657849">
              <w:rPr>
                <w:rFonts w:ascii="Times New Roman" w:hAnsi="Times New Roman" w:cs="Times New Roman"/>
              </w:rPr>
              <w:t xml:space="preserve"> of another supported </w:t>
            </w:r>
            <w:r w:rsidRPr="00657849">
              <w:rPr>
                <w:rFonts w:ascii="Times New Roman" w:hAnsi="Times New Roman" w:cs="Times New Roman"/>
                <w:i/>
              </w:rPr>
              <w:t>operating band</w:t>
            </w:r>
          </w:p>
        </w:tc>
      </w:tr>
      <w:tr w:rsidR="0003008B" w14:paraId="54D8307A" w14:textId="77777777" w:rsidTr="00DD5EDD">
        <w:tc>
          <w:tcPr>
            <w:tcW w:w="10456" w:type="dxa"/>
          </w:tcPr>
          <w:p w14:paraId="6C716262" w14:textId="77777777" w:rsidR="0003008B" w:rsidRPr="009173DC" w:rsidRDefault="0003008B" w:rsidP="00DD5EDD">
            <w:pPr>
              <w:rPr>
                <w:rFonts w:ascii="Times New Roman" w:hAnsi="Times New Roman" w:cs="Times New Roman"/>
              </w:rPr>
            </w:pPr>
            <w:r w:rsidRPr="009173DC">
              <w:rPr>
                <w:rFonts w:ascii="Times New Roman" w:hAnsi="Times New Roman" w:cs="Times New Roman"/>
                <w:b/>
                <w:bCs/>
              </w:rPr>
              <w:t>single-band connector:</w:t>
            </w:r>
            <w:r w:rsidRPr="009173DC">
              <w:rPr>
                <w:rFonts w:ascii="Times New Roman" w:hAnsi="Times New Roman" w:cs="Times New Roman"/>
              </w:rPr>
              <w:t xml:space="preserve"> </w:t>
            </w:r>
            <w:r w:rsidRPr="009173DC">
              <w:rPr>
                <w:rFonts w:ascii="Times New Roman" w:hAnsi="Times New Roman" w:cs="Times New Roman"/>
                <w:i/>
              </w:rPr>
              <w:t>IAB type 1-H</w:t>
            </w:r>
            <w:r w:rsidRPr="009173DC">
              <w:rPr>
                <w:rFonts w:ascii="Times New Roman" w:hAnsi="Times New Roman" w:cs="Times New Roman"/>
              </w:rPr>
              <w:t xml:space="preserve"> </w:t>
            </w:r>
            <w:r w:rsidRPr="009173DC">
              <w:rPr>
                <w:rFonts w:ascii="Times New Roman" w:hAnsi="Times New Roman" w:cs="Times New Roman"/>
                <w:i/>
                <w:iCs/>
              </w:rPr>
              <w:t>TAB connector</w:t>
            </w:r>
            <w:r w:rsidRPr="009173DC">
              <w:rPr>
                <w:rFonts w:ascii="Times New Roman" w:hAnsi="Times New Roman" w:cs="Times New Roman"/>
              </w:rPr>
              <w:t xml:space="preserve"> supporting operation either in a single </w:t>
            </w:r>
            <w:r w:rsidRPr="009173DC">
              <w:rPr>
                <w:rFonts w:ascii="Times New Roman" w:hAnsi="Times New Roman" w:cs="Times New Roman"/>
                <w:i/>
                <w:iCs/>
              </w:rPr>
              <w:t>operating band</w:t>
            </w:r>
            <w:r w:rsidRPr="009173DC">
              <w:rPr>
                <w:rFonts w:ascii="Times New Roman" w:hAnsi="Times New Roman" w:cs="Times New Roman"/>
              </w:rPr>
              <w:t xml:space="preserve"> only, or in multiple </w:t>
            </w:r>
            <w:r w:rsidRPr="009173DC">
              <w:rPr>
                <w:rFonts w:ascii="Times New Roman" w:hAnsi="Times New Roman" w:cs="Times New Roman"/>
                <w:i/>
                <w:iCs/>
              </w:rPr>
              <w:t>operating bands</w:t>
            </w:r>
            <w:r w:rsidRPr="009173DC">
              <w:rPr>
                <w:rFonts w:ascii="Times New Roman" w:hAnsi="Times New Roman" w:cs="Times New Roman"/>
              </w:rPr>
              <w:t xml:space="preserve"> but does not meet the conditions for a </w:t>
            </w:r>
            <w:r w:rsidRPr="009173DC">
              <w:rPr>
                <w:rFonts w:ascii="Times New Roman" w:hAnsi="Times New Roman" w:cs="Times New Roman"/>
                <w:i/>
              </w:rPr>
              <w:t>multi-band connector</w:t>
            </w:r>
            <w:r w:rsidRPr="009173DC">
              <w:rPr>
                <w:rFonts w:ascii="Times New Roman" w:hAnsi="Times New Roman" w:cs="Times New Roman"/>
              </w:rPr>
              <w:t>.</w:t>
            </w:r>
          </w:p>
        </w:tc>
      </w:tr>
      <w:tr w:rsidR="0003008B" w14:paraId="1FE0A672" w14:textId="77777777" w:rsidTr="00DD5EDD">
        <w:tc>
          <w:tcPr>
            <w:tcW w:w="10456" w:type="dxa"/>
          </w:tcPr>
          <w:p w14:paraId="04C8A14C" w14:textId="77777777" w:rsidR="0003008B" w:rsidRPr="00657849" w:rsidRDefault="0003008B" w:rsidP="00DD5EDD">
            <w:pPr>
              <w:rPr>
                <w:rFonts w:ascii="Times New Roman" w:hAnsi="Times New Roman" w:cs="Times New Roman"/>
              </w:rPr>
            </w:pPr>
            <w:r w:rsidRPr="00657849">
              <w:rPr>
                <w:rFonts w:ascii="Times New Roman" w:hAnsi="Times New Roman" w:cs="Times New Roman"/>
                <w:b/>
              </w:rPr>
              <w:t>single-band RIB:</w:t>
            </w:r>
            <w:r w:rsidRPr="00657849">
              <w:rPr>
                <w:rFonts w:ascii="Times New Roman" w:hAnsi="Times New Roman" w:cs="Times New Roman"/>
              </w:rPr>
              <w:t xml:space="preserve"> </w:t>
            </w:r>
            <w:r w:rsidRPr="00657849">
              <w:rPr>
                <w:rFonts w:ascii="Times New Roman" w:hAnsi="Times New Roman" w:cs="Times New Roman"/>
                <w:i/>
              </w:rPr>
              <w:t>operating band</w:t>
            </w:r>
            <w:r w:rsidRPr="00657849">
              <w:rPr>
                <w:rFonts w:ascii="Times New Roman" w:hAnsi="Times New Roman" w:cs="Times New Roman"/>
              </w:rPr>
              <w:t xml:space="preserve"> specific RIB supporting operation either in a single </w:t>
            </w:r>
            <w:r w:rsidRPr="00657849">
              <w:rPr>
                <w:rFonts w:ascii="Times New Roman" w:hAnsi="Times New Roman" w:cs="Times New Roman"/>
                <w:i/>
                <w:iCs/>
              </w:rPr>
              <w:t>operating band</w:t>
            </w:r>
            <w:r w:rsidRPr="00657849">
              <w:rPr>
                <w:rFonts w:ascii="Times New Roman" w:hAnsi="Times New Roman" w:cs="Times New Roman"/>
              </w:rPr>
              <w:t xml:space="preserve"> only, or in multiple </w:t>
            </w:r>
            <w:r w:rsidRPr="00657849">
              <w:rPr>
                <w:rFonts w:ascii="Times New Roman" w:hAnsi="Times New Roman" w:cs="Times New Roman"/>
                <w:i/>
                <w:iCs/>
              </w:rPr>
              <w:t>operating bands</w:t>
            </w:r>
            <w:r w:rsidRPr="00657849">
              <w:rPr>
                <w:rFonts w:ascii="Times New Roman" w:hAnsi="Times New Roman" w:cs="Times New Roman"/>
              </w:rPr>
              <w:t xml:space="preserve"> but does not meet the conditions for a </w:t>
            </w:r>
            <w:r w:rsidRPr="00657849">
              <w:rPr>
                <w:rFonts w:ascii="Times New Roman" w:hAnsi="Times New Roman" w:cs="Times New Roman"/>
                <w:i/>
              </w:rPr>
              <w:t>multi-band RIB</w:t>
            </w:r>
            <w:r w:rsidRPr="00657849">
              <w:rPr>
                <w:rFonts w:ascii="Times New Roman" w:hAnsi="Times New Roman" w:cs="Times New Roman"/>
              </w:rPr>
              <w:t xml:space="preserve">. </w:t>
            </w:r>
          </w:p>
        </w:tc>
      </w:tr>
    </w:tbl>
    <w:p w14:paraId="5D7C4FD6" w14:textId="34B46F4D" w:rsidR="007A72DA" w:rsidRDefault="00834B34" w:rsidP="0053006D">
      <w:pPr>
        <w:rPr>
          <w:rFonts w:ascii="Calibri" w:hAnsi="Calibri" w:cs="Calibri"/>
          <w:iCs/>
          <w:szCs w:val="21"/>
        </w:rPr>
      </w:pPr>
      <w:r>
        <w:rPr>
          <w:rFonts w:ascii="Calibri" w:hAnsi="Calibri" w:cs="Calibri"/>
          <w:iCs/>
          <w:szCs w:val="21"/>
        </w:rPr>
        <w:lastRenderedPageBreak/>
        <w:t>Single-band connector and single-band RIB can support single carrier, multi-carrier possible to be contiguous or non-contiguous spectrum according to declaration. Multi-band operation can be supported by sever single-band connectors or single-band RIBs, Multi-band connector or mul</w:t>
      </w:r>
      <w:r w:rsidR="00B23BEB">
        <w:rPr>
          <w:rFonts w:ascii="Calibri" w:hAnsi="Calibri" w:cs="Calibri"/>
          <w:iCs/>
          <w:szCs w:val="21"/>
        </w:rPr>
        <w:t>ti-band RIB. For network node the multi-carrier requirement for certain operating band is applicable for intra-band CA as well. And the multi-band requirement is applicable for CA operation and DC operation since from gNB side. From this perspective, that’s how RAN4</w:t>
      </w:r>
      <w:r w:rsidR="00B9795B">
        <w:rPr>
          <w:rFonts w:ascii="Calibri" w:hAnsi="Calibri" w:cs="Calibri"/>
          <w:iCs/>
          <w:szCs w:val="21"/>
        </w:rPr>
        <w:t xml:space="preserve"> derives the</w:t>
      </w:r>
      <w:r w:rsidR="00B23BEB">
        <w:rPr>
          <w:rFonts w:ascii="Calibri" w:hAnsi="Calibri" w:cs="Calibri"/>
          <w:iCs/>
          <w:szCs w:val="21"/>
        </w:rPr>
        <w:t xml:space="preserve"> preliminary conclusion </w:t>
      </w:r>
      <w:r w:rsidR="00B9795B">
        <w:rPr>
          <w:rFonts w:ascii="Calibri" w:hAnsi="Calibri" w:cs="Calibri"/>
          <w:iCs/>
          <w:szCs w:val="21"/>
        </w:rPr>
        <w:t>as</w:t>
      </w:r>
      <w:r w:rsidR="00B23BEB">
        <w:rPr>
          <w:rFonts w:ascii="Calibri" w:hAnsi="Calibri" w:cs="Calibri"/>
          <w:iCs/>
          <w:szCs w:val="21"/>
        </w:rPr>
        <w:t xml:space="preserve"> existing </w:t>
      </w:r>
      <w:r w:rsidR="00001A2A">
        <w:rPr>
          <w:rFonts w:ascii="Calibri" w:hAnsi="Calibri" w:cs="Calibri"/>
          <w:iCs/>
          <w:szCs w:val="21"/>
        </w:rPr>
        <w:t xml:space="preserve">IAB </w:t>
      </w:r>
      <w:r w:rsidR="00B23BEB">
        <w:rPr>
          <w:rFonts w:ascii="Calibri" w:hAnsi="Calibri" w:cs="Calibri"/>
          <w:iCs/>
          <w:szCs w:val="21"/>
        </w:rPr>
        <w:t>RF specification</w:t>
      </w:r>
      <w:r w:rsidR="00001A2A">
        <w:rPr>
          <w:rFonts w:ascii="Calibri" w:hAnsi="Calibri" w:cs="Calibri"/>
          <w:iCs/>
          <w:szCs w:val="21"/>
        </w:rPr>
        <w:t>, which complies with multi-carrier and multi-band approach of BS,</w:t>
      </w:r>
      <w:r w:rsidR="00B23BEB">
        <w:rPr>
          <w:rFonts w:ascii="Calibri" w:hAnsi="Calibri" w:cs="Calibri"/>
          <w:iCs/>
          <w:szCs w:val="21"/>
        </w:rPr>
        <w:t xml:space="preserve"> is compatible for below DC scenario under discussion in RAN1/2/3</w:t>
      </w:r>
    </w:p>
    <w:p w14:paraId="5ED9D5DA" w14:textId="77777777" w:rsidR="00001A2A" w:rsidRPr="00001A2A" w:rsidRDefault="00001A2A" w:rsidP="00001A2A">
      <w:pPr>
        <w:pStyle w:val="a7"/>
        <w:numPr>
          <w:ilvl w:val="0"/>
          <w:numId w:val="48"/>
        </w:numPr>
        <w:ind w:firstLineChars="0"/>
        <w:rPr>
          <w:rFonts w:ascii="Times New Roman" w:hAnsi="Times New Roman" w:cs="Times New Roman"/>
          <w:sz w:val="21"/>
          <w:szCs w:val="21"/>
        </w:rPr>
      </w:pPr>
      <w:r w:rsidRPr="00001A2A">
        <w:rPr>
          <w:rFonts w:ascii="Times New Roman" w:hAnsi="Times New Roman" w:cs="Times New Roman"/>
          <w:sz w:val="21"/>
          <w:szCs w:val="21"/>
        </w:rPr>
        <w:t xml:space="preserve">Inter-carrier, inter-band </w:t>
      </w:r>
    </w:p>
    <w:p w14:paraId="6D0F80F4" w14:textId="5B3A44B3" w:rsidR="00001A2A" w:rsidRPr="00001A2A" w:rsidRDefault="00001A2A" w:rsidP="00001A2A">
      <w:pPr>
        <w:pStyle w:val="a7"/>
        <w:numPr>
          <w:ilvl w:val="0"/>
          <w:numId w:val="48"/>
        </w:numPr>
        <w:ind w:firstLineChars="0"/>
        <w:rPr>
          <w:rFonts w:ascii="Times New Roman" w:hAnsi="Times New Roman" w:cs="Times New Roman"/>
          <w:sz w:val="21"/>
          <w:szCs w:val="21"/>
        </w:rPr>
      </w:pPr>
      <w:r w:rsidRPr="00001A2A">
        <w:rPr>
          <w:rFonts w:ascii="Times New Roman" w:hAnsi="Times New Roman" w:cs="Times New Roman"/>
          <w:sz w:val="21"/>
          <w:szCs w:val="21"/>
        </w:rPr>
        <w:t>Inter-carrier, intra-band ( addition</w:t>
      </w:r>
      <w:r w:rsidR="00B9795B">
        <w:rPr>
          <w:rFonts w:ascii="Times New Roman" w:hAnsi="Times New Roman" w:cs="Times New Roman"/>
          <w:sz w:val="21"/>
          <w:szCs w:val="21"/>
        </w:rPr>
        <w:t>ally supported at least for FR2</w:t>
      </w:r>
      <w:r w:rsidRPr="00001A2A">
        <w:rPr>
          <w:rFonts w:ascii="Times New Roman" w:hAnsi="Times New Roman" w:cs="Times New Roman"/>
          <w:sz w:val="21"/>
          <w:szCs w:val="21"/>
        </w:rPr>
        <w:t>)</w:t>
      </w:r>
    </w:p>
    <w:p w14:paraId="7616FBF1" w14:textId="20BD996F" w:rsidR="00B23BEB" w:rsidRDefault="009A008B" w:rsidP="0053006D">
      <w:pPr>
        <w:rPr>
          <w:rFonts w:ascii="Calibri" w:hAnsi="Calibri" w:cs="Calibri"/>
          <w:iCs/>
          <w:szCs w:val="21"/>
        </w:rPr>
      </w:pPr>
      <w:r>
        <w:rPr>
          <w:rFonts w:ascii="Calibri" w:hAnsi="Calibri" w:cs="Calibri" w:hint="eastAsia"/>
          <w:iCs/>
          <w:szCs w:val="21"/>
        </w:rPr>
        <w:t>H</w:t>
      </w:r>
      <w:r>
        <w:rPr>
          <w:rFonts w:ascii="Calibri" w:hAnsi="Calibri" w:cs="Calibri"/>
          <w:iCs/>
          <w:szCs w:val="21"/>
        </w:rPr>
        <w:t xml:space="preserve">owever, as pointed in agreed WF, it is not precluded further discussion on dedicated and additional </w:t>
      </w:r>
      <w:r w:rsidR="00FB636B">
        <w:rPr>
          <w:rFonts w:ascii="Calibri" w:hAnsi="Calibri" w:cs="Calibri"/>
          <w:iCs/>
          <w:szCs w:val="21"/>
        </w:rPr>
        <w:t xml:space="preserve">RF </w:t>
      </w:r>
      <w:r>
        <w:rPr>
          <w:rFonts w:ascii="Calibri" w:hAnsi="Calibri" w:cs="Calibri"/>
          <w:iCs/>
          <w:szCs w:val="21"/>
        </w:rPr>
        <w:t xml:space="preserve">requirement for DC scenario if further update to be agreed in other working group. </w:t>
      </w:r>
      <w:r w:rsidR="00FB636B">
        <w:rPr>
          <w:rFonts w:ascii="Calibri" w:hAnsi="Calibri" w:cs="Calibri"/>
          <w:iCs/>
          <w:szCs w:val="21"/>
        </w:rPr>
        <w:t xml:space="preserve">And </w:t>
      </w:r>
      <w:r w:rsidR="00FB636B">
        <w:t>regarding RRM aspect how to handle CA and DC operation is pending for further study in Rel-17 as well.</w:t>
      </w:r>
    </w:p>
    <w:p w14:paraId="5E6561D9" w14:textId="0EB465AA" w:rsidR="009A008B" w:rsidRDefault="009A008B" w:rsidP="0053006D">
      <w:pPr>
        <w:rPr>
          <w:rFonts w:ascii="Calibri" w:hAnsi="Calibri" w:cs="Calibri"/>
          <w:iCs/>
          <w:szCs w:val="21"/>
        </w:rPr>
      </w:pPr>
    </w:p>
    <w:p w14:paraId="39ACE4AE" w14:textId="4AF02285" w:rsidR="009A008B" w:rsidRDefault="009A008B" w:rsidP="0053006D">
      <w:pPr>
        <w:rPr>
          <w:rFonts w:ascii="Calibri" w:hAnsi="Calibri" w:cs="Calibri"/>
          <w:iCs/>
          <w:szCs w:val="21"/>
        </w:rPr>
      </w:pPr>
      <w:r>
        <w:rPr>
          <w:rFonts w:ascii="Calibri" w:hAnsi="Calibri" w:cs="Calibri"/>
          <w:iCs/>
          <w:szCs w:val="21"/>
        </w:rPr>
        <w:t>According to the WF</w:t>
      </w:r>
      <w:r w:rsidR="00FB636B">
        <w:rPr>
          <w:rFonts w:ascii="Calibri" w:hAnsi="Calibri" w:cs="Calibri"/>
          <w:iCs/>
          <w:szCs w:val="21"/>
        </w:rPr>
        <w:t xml:space="preserve">, the other aspect to be reviewed is that whether update on multi-carrier and multi-band operation in RF specification afterward Rel-16 core complication implicate impact on IAB corresponding capability. </w:t>
      </w:r>
      <w:r w:rsidR="00533571">
        <w:rPr>
          <w:rFonts w:ascii="Calibri" w:hAnsi="Calibri" w:cs="Calibri"/>
          <w:iCs/>
          <w:szCs w:val="21"/>
        </w:rPr>
        <w:t xml:space="preserve">With respect to IAB capability RAN2 conclusion is that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D0AFA" w14:paraId="2A9FD9C2" w14:textId="77777777" w:rsidTr="00DD0AFA">
        <w:tc>
          <w:tcPr>
            <w:tcW w:w="10456" w:type="dxa"/>
          </w:tcPr>
          <w:p w14:paraId="1DDF0C84" w14:textId="77777777" w:rsidR="00DD0AFA" w:rsidRPr="00B036FE" w:rsidRDefault="00DD0AFA" w:rsidP="00DD0AFA">
            <w:pPr>
              <w:pStyle w:val="a7"/>
              <w:numPr>
                <w:ilvl w:val="0"/>
                <w:numId w:val="49"/>
              </w:numPr>
              <w:ind w:firstLineChars="0"/>
              <w:rPr>
                <w:rFonts w:ascii="Times New Roman" w:hAnsi="Times New Roman" w:cs="Times New Roman"/>
                <w:iCs/>
                <w:sz w:val="21"/>
                <w:szCs w:val="21"/>
              </w:rPr>
            </w:pPr>
            <w:r w:rsidRPr="00B036FE">
              <w:rPr>
                <w:rFonts w:ascii="Times New Roman" w:hAnsi="Times New Roman" w:cs="Times New Roman"/>
                <w:iCs/>
                <w:sz w:val="21"/>
                <w:szCs w:val="21"/>
              </w:rPr>
              <w:t xml:space="preserve">Feature minimum set </w:t>
            </w:r>
            <w:r>
              <w:rPr>
                <w:rFonts w:ascii="Times New Roman" w:hAnsi="Times New Roman" w:cs="Times New Roman"/>
                <w:iCs/>
                <w:sz w:val="21"/>
                <w:szCs w:val="21"/>
              </w:rPr>
              <w:t xml:space="preserve">is </w:t>
            </w:r>
            <w:r w:rsidRPr="00B036FE">
              <w:rPr>
                <w:rFonts w:ascii="Times New Roman" w:hAnsi="Times New Roman" w:cs="Times New Roman"/>
                <w:iCs/>
                <w:sz w:val="21"/>
                <w:szCs w:val="21"/>
              </w:rPr>
              <w:t>defined for IAB-MT</w:t>
            </w:r>
            <w:r>
              <w:rPr>
                <w:rFonts w:ascii="Times New Roman" w:hAnsi="Times New Roman" w:cs="Times New Roman"/>
                <w:iCs/>
                <w:sz w:val="21"/>
                <w:szCs w:val="21"/>
              </w:rPr>
              <w:t xml:space="preserve"> in TS38.306</w:t>
            </w:r>
            <w:r w:rsidRPr="00B036FE">
              <w:rPr>
                <w:rFonts w:ascii="Times New Roman" w:hAnsi="Times New Roman" w:cs="Times New Roman"/>
                <w:iCs/>
                <w:sz w:val="21"/>
                <w:szCs w:val="21"/>
              </w:rPr>
              <w:t xml:space="preserve"> for Rel-15 feature which is mandatory with capability signaling</w:t>
            </w:r>
            <w:r>
              <w:rPr>
                <w:rFonts w:ascii="Times New Roman" w:hAnsi="Times New Roman" w:cs="Times New Roman"/>
                <w:iCs/>
                <w:sz w:val="21"/>
                <w:szCs w:val="21"/>
              </w:rPr>
              <w:t xml:space="preserve"> to ensure the inter-operability.</w:t>
            </w:r>
          </w:p>
          <w:p w14:paraId="13652742" w14:textId="4B59B1D5" w:rsidR="00DD0AFA" w:rsidRPr="00DD0AFA" w:rsidRDefault="00DD0AFA" w:rsidP="0053006D">
            <w:pPr>
              <w:pStyle w:val="a7"/>
              <w:numPr>
                <w:ilvl w:val="0"/>
                <w:numId w:val="49"/>
              </w:numPr>
              <w:ind w:firstLineChars="0"/>
              <w:rPr>
                <w:rFonts w:ascii="Times New Roman" w:hAnsi="Times New Roman" w:cs="Times New Roman"/>
                <w:iCs/>
                <w:sz w:val="21"/>
                <w:szCs w:val="21"/>
              </w:rPr>
            </w:pPr>
            <w:r w:rsidRPr="00B036FE">
              <w:rPr>
                <w:rFonts w:ascii="Times New Roman" w:hAnsi="Times New Roman" w:cs="Times New Roman"/>
                <w:sz w:val="21"/>
                <w:szCs w:val="21"/>
              </w:rPr>
              <w:t>All other feature groups or components of the feature groups as captured in TR 38.822 as wel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l as capabilities specified in TS38.306 but</w:t>
            </w:r>
            <w:r w:rsidRPr="00B036FE">
              <w:rPr>
                <w:rFonts w:ascii="Times New Roman" w:hAnsi="Times New Roman" w:cs="Times New Roman"/>
                <w:sz w:val="21"/>
                <w:szCs w:val="21"/>
              </w:rPr>
              <w:t xml:space="preserve"> not included in IAB-MT feature minimum set are optional for an IAB-MT</w:t>
            </w:r>
            <w:r w:rsidRPr="00B036FE">
              <w:rPr>
                <w:rFonts w:ascii="Times New Roman" w:hAnsi="Times New Roman" w:cs="Times New Roman"/>
                <w:iCs/>
                <w:sz w:val="21"/>
                <w:szCs w:val="21"/>
              </w:rPr>
              <w:t>.</w:t>
            </w:r>
          </w:p>
        </w:tc>
      </w:tr>
    </w:tbl>
    <w:p w14:paraId="7AA622F5" w14:textId="77777777" w:rsidR="00DD0AFA" w:rsidRDefault="00DD0AFA" w:rsidP="0053006D">
      <w:pPr>
        <w:rPr>
          <w:rFonts w:ascii="Calibri" w:hAnsi="Calibri" w:cs="Calibri"/>
          <w:iCs/>
          <w:szCs w:val="21"/>
        </w:rPr>
      </w:pPr>
    </w:p>
    <w:p w14:paraId="5853C9B9" w14:textId="615D3BFB" w:rsidR="00370DAA" w:rsidRPr="00370DAA" w:rsidRDefault="006B5E00" w:rsidP="00370DAA">
      <w:pPr>
        <w:pStyle w:val="a7"/>
        <w:numPr>
          <w:ilvl w:val="0"/>
          <w:numId w:val="50"/>
        </w:numPr>
        <w:ind w:firstLineChars="0"/>
        <w:rPr>
          <w:rFonts w:ascii="Calibri" w:eastAsiaTheme="minorEastAsia" w:hAnsi="Calibri" w:cs="Calibri"/>
          <w:iCs/>
          <w:kern w:val="2"/>
          <w:sz w:val="21"/>
          <w:szCs w:val="21"/>
        </w:rPr>
      </w:pPr>
      <w:r w:rsidRPr="006B5E00">
        <w:rPr>
          <w:rFonts w:ascii="Calibri" w:eastAsiaTheme="minorEastAsia" w:hAnsi="Calibri" w:cs="Calibri" w:hint="eastAsia"/>
          <w:iCs/>
          <w:kern w:val="2"/>
          <w:sz w:val="21"/>
          <w:szCs w:val="21"/>
        </w:rPr>
        <w:t>B</w:t>
      </w:r>
      <w:r w:rsidRPr="006B5E00">
        <w:rPr>
          <w:rFonts w:ascii="Calibri" w:eastAsiaTheme="minorEastAsia" w:hAnsi="Calibri" w:cs="Calibri"/>
          <w:iCs/>
          <w:kern w:val="2"/>
          <w:sz w:val="21"/>
          <w:szCs w:val="21"/>
        </w:rPr>
        <w:t xml:space="preserve">ased on this RAN2 agreement , </w:t>
      </w:r>
      <w:r>
        <w:rPr>
          <w:rFonts w:ascii="Calibri" w:eastAsiaTheme="minorEastAsia" w:hAnsi="Calibri" w:cs="Calibri"/>
          <w:iCs/>
          <w:kern w:val="2"/>
          <w:sz w:val="21"/>
          <w:szCs w:val="21"/>
        </w:rPr>
        <w:t xml:space="preserve">even though RAN4 informed RAN2 that the “ </w:t>
      </w:r>
      <w:r w:rsidRPr="006B5E00">
        <w:rPr>
          <w:rFonts w:ascii="Calibri" w:eastAsiaTheme="minorEastAsia" w:hAnsi="Calibri" w:cs="Calibri"/>
          <w:iCs/>
          <w:kern w:val="2"/>
          <w:sz w:val="21"/>
          <w:szCs w:val="21"/>
        </w:rPr>
        <w:t>features related to EN-DC, CA and SUL are</w:t>
      </w:r>
      <w:r>
        <w:rPr>
          <w:rFonts w:ascii="Calibri" w:eastAsiaTheme="minorEastAsia" w:hAnsi="Calibri" w:cs="Calibri"/>
          <w:iCs/>
          <w:kern w:val="2"/>
          <w:sz w:val="21"/>
          <w:szCs w:val="21"/>
        </w:rPr>
        <w:t xml:space="preserve"> pending“, corresponding </w:t>
      </w:r>
      <w:r w:rsidR="00DD0AFA">
        <w:rPr>
          <w:rFonts w:ascii="Calibri" w:eastAsiaTheme="minorEastAsia" w:hAnsi="Calibri" w:cs="Calibri"/>
          <w:iCs/>
          <w:kern w:val="2"/>
          <w:sz w:val="21"/>
          <w:szCs w:val="21"/>
        </w:rPr>
        <w:t xml:space="preserve">capability signaling on ED-DC, CA and SUL is forward compatible to be applicable for IAB-MT as optional ones. </w:t>
      </w:r>
    </w:p>
    <w:p w14:paraId="4D7773E6" w14:textId="6ECFBE9C" w:rsidR="00DD0AFA" w:rsidRDefault="00370DAA" w:rsidP="00370DAA">
      <w:pPr>
        <w:pStyle w:val="a7"/>
        <w:ind w:left="360" w:firstLineChars="0" w:firstLine="0"/>
        <w:rPr>
          <w:rFonts w:ascii="Calibri" w:eastAsiaTheme="minorEastAsia" w:hAnsi="Calibri" w:cs="Calibri"/>
          <w:iCs/>
          <w:kern w:val="2"/>
          <w:sz w:val="21"/>
          <w:szCs w:val="21"/>
        </w:rPr>
      </w:pPr>
      <w:r w:rsidRPr="00370DAA">
        <w:rPr>
          <w:rFonts w:ascii="Calibri" w:eastAsiaTheme="minorEastAsia" w:hAnsi="Calibri" w:cs="Calibri"/>
          <w:b/>
          <w:iCs/>
          <w:kern w:val="2"/>
          <w:sz w:val="21"/>
          <w:szCs w:val="21"/>
        </w:rPr>
        <w:t>Observation</w:t>
      </w:r>
      <w:r>
        <w:rPr>
          <w:rFonts w:ascii="Calibri" w:eastAsiaTheme="minorEastAsia" w:hAnsi="Calibri" w:cs="Calibri"/>
          <w:iCs/>
          <w:kern w:val="2"/>
          <w:sz w:val="21"/>
          <w:szCs w:val="21"/>
        </w:rPr>
        <w:t xml:space="preserve">: existing IAB-MT capability signaling design is also forward compatible to support existing Rel-15 band comb related feature as optional ones. </w:t>
      </w:r>
    </w:p>
    <w:p w14:paraId="32D04D1A" w14:textId="33FD1AAD" w:rsidR="00370DAA" w:rsidRPr="006B5E00" w:rsidRDefault="00370DAA" w:rsidP="00370DAA">
      <w:pPr>
        <w:pStyle w:val="a7"/>
        <w:ind w:left="360" w:firstLineChars="0" w:firstLine="0"/>
        <w:rPr>
          <w:rFonts w:ascii="Calibri" w:eastAsiaTheme="minorEastAsia" w:hAnsi="Calibri" w:cs="Calibri"/>
          <w:iCs/>
          <w:kern w:val="2"/>
          <w:sz w:val="21"/>
          <w:szCs w:val="21"/>
        </w:rPr>
      </w:pPr>
      <w:r w:rsidRPr="00370DAA">
        <w:rPr>
          <w:rFonts w:ascii="Calibri" w:eastAsiaTheme="minorEastAsia" w:hAnsi="Calibri" w:cs="Calibri"/>
          <w:b/>
          <w:iCs/>
          <w:kern w:val="2"/>
          <w:sz w:val="21"/>
          <w:szCs w:val="21"/>
        </w:rPr>
        <w:t>Proposal</w:t>
      </w:r>
      <w:r>
        <w:rPr>
          <w:rFonts w:ascii="Calibri" w:eastAsiaTheme="minorEastAsia" w:hAnsi="Calibri" w:cs="Calibri"/>
          <w:iCs/>
          <w:kern w:val="2"/>
          <w:sz w:val="21"/>
          <w:szCs w:val="21"/>
        </w:rPr>
        <w:t>: no LS to RAN2 needed at least at current stage regarding DC feature related capability</w:t>
      </w:r>
      <w:r w:rsidR="00E042FD">
        <w:rPr>
          <w:rFonts w:ascii="Calibri" w:eastAsiaTheme="minorEastAsia" w:hAnsi="Calibri" w:cs="Calibri"/>
          <w:iCs/>
          <w:kern w:val="2"/>
          <w:sz w:val="21"/>
          <w:szCs w:val="21"/>
        </w:rPr>
        <w:t>.</w:t>
      </w:r>
      <w:r>
        <w:rPr>
          <w:rFonts w:ascii="Calibri" w:eastAsiaTheme="minorEastAsia" w:hAnsi="Calibri" w:cs="Calibri"/>
          <w:iCs/>
          <w:kern w:val="2"/>
          <w:sz w:val="21"/>
          <w:szCs w:val="21"/>
        </w:rPr>
        <w:t xml:space="preserve"> </w:t>
      </w:r>
    </w:p>
    <w:p w14:paraId="18F5ECEF" w14:textId="43044E9F" w:rsidR="00276C66" w:rsidRDefault="00276C66" w:rsidP="00276C66">
      <w:pPr>
        <w:pStyle w:val="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Conclusion    </w:t>
      </w:r>
    </w:p>
    <w:p w14:paraId="55835787" w14:textId="5EB0D2CE" w:rsidR="00552F9D" w:rsidRDefault="00724BB6" w:rsidP="006C61CE">
      <w:pPr>
        <w:rPr>
          <w:rFonts w:ascii="Calibri" w:hAnsi="Calibri" w:cs="Calibri"/>
          <w:iCs/>
          <w:szCs w:val="21"/>
        </w:rPr>
      </w:pPr>
      <w:r>
        <w:rPr>
          <w:rFonts w:ascii="Calibri" w:hAnsi="Calibri" w:cs="Calibri"/>
          <w:iCs/>
          <w:szCs w:val="21"/>
        </w:rPr>
        <w:t xml:space="preserve">This contribution </w:t>
      </w:r>
      <w:r w:rsidR="00664D0C">
        <w:rPr>
          <w:rFonts w:ascii="Calibri" w:hAnsi="Calibri" w:cs="Calibri"/>
          <w:iCs/>
          <w:szCs w:val="21"/>
        </w:rPr>
        <w:t xml:space="preserve">provides further analysis regarding IAB node DC scenario based on WF agreed in last meeting. Corresponding IAB-MT capability singling design is also reviewed with the conclusion that no LS to RAN2 needed at current stage. </w:t>
      </w:r>
    </w:p>
    <w:p w14:paraId="277971BB" w14:textId="77777777" w:rsidR="006C170D" w:rsidRPr="009676EF" w:rsidRDefault="005F1418" w:rsidP="009676EF">
      <w:pPr>
        <w:pStyle w:val="1"/>
        <w:rPr>
          <w:rFonts w:cs="Arial"/>
          <w:lang w:eastAsia="zh-CN"/>
        </w:rPr>
      </w:pPr>
      <w:r>
        <w:rPr>
          <w:rFonts w:cs="Arial"/>
          <w:lang w:eastAsia="zh-CN"/>
        </w:rPr>
        <w:t>Reference</w:t>
      </w:r>
      <w:r w:rsidR="004B40D6">
        <w:rPr>
          <w:rFonts w:cs="Arial"/>
          <w:lang w:eastAsia="zh-CN"/>
        </w:rPr>
        <w:t xml:space="preserve"> </w:t>
      </w:r>
    </w:p>
    <w:p w14:paraId="6DDE1BCD" w14:textId="7AAFD73B" w:rsidR="007B41E7" w:rsidRDefault="005F1418" w:rsidP="007B41E7">
      <w:pPr>
        <w:rPr>
          <w:szCs w:val="21"/>
        </w:rPr>
      </w:pPr>
      <w:r>
        <w:rPr>
          <w:rFonts w:ascii="Calibri" w:hAnsi="Calibri" w:cs="Calibri"/>
          <w:iCs/>
          <w:szCs w:val="21"/>
        </w:rPr>
        <w:t>[1]</w:t>
      </w:r>
      <w:r w:rsidR="00A70B6C">
        <w:rPr>
          <w:szCs w:val="21"/>
        </w:rPr>
        <w:t xml:space="preserve"> </w:t>
      </w:r>
      <w:r w:rsidR="00F43ADB">
        <w:rPr>
          <w:rFonts w:cstheme="minorHAnsi"/>
        </w:rPr>
        <w:t xml:space="preserve">R4-2106115, </w:t>
      </w:r>
      <w:r w:rsidR="00F43ADB" w:rsidRPr="00F43ADB">
        <w:rPr>
          <w:rFonts w:cstheme="minorHAnsi"/>
        </w:rPr>
        <w:t>WF on NR Rel-17 eIAB RAN4 scope</w:t>
      </w:r>
    </w:p>
    <w:p w14:paraId="320C8B0A" w14:textId="70C417FE" w:rsidR="00EA6189" w:rsidRDefault="005F1418" w:rsidP="00EA6189">
      <w:pPr>
        <w:rPr>
          <w:rFonts w:cstheme="minorHAnsi"/>
        </w:rPr>
      </w:pPr>
      <w:r w:rsidRPr="007B41E7">
        <w:rPr>
          <w:rFonts w:hint="eastAsia"/>
          <w:szCs w:val="21"/>
        </w:rPr>
        <w:t>[</w:t>
      </w:r>
      <w:r w:rsidRPr="007B41E7">
        <w:rPr>
          <w:szCs w:val="21"/>
        </w:rPr>
        <w:t>2]</w:t>
      </w:r>
      <w:r w:rsidR="00F43ADB">
        <w:rPr>
          <w:szCs w:val="21"/>
        </w:rPr>
        <w:t xml:space="preserve"> R4-210</w:t>
      </w:r>
      <w:r w:rsidR="00B301CD">
        <w:rPr>
          <w:szCs w:val="21"/>
        </w:rPr>
        <w:t>5</w:t>
      </w:r>
      <w:r w:rsidR="00B301CD" w:rsidRPr="00B301CD">
        <w:rPr>
          <w:rFonts w:cstheme="minorHAnsi"/>
        </w:rPr>
        <w:t>040, Overview on NR Rel-17 eIAB</w:t>
      </w:r>
    </w:p>
    <w:p w14:paraId="76AB6754" w14:textId="260AA7CE" w:rsidR="00FA78B6" w:rsidRPr="00B301CD" w:rsidRDefault="00FA78B6" w:rsidP="00EA6189">
      <w:pPr>
        <w:rPr>
          <w:rFonts w:cstheme="minorHAnsi"/>
        </w:rPr>
      </w:pPr>
      <w:r>
        <w:rPr>
          <w:rFonts w:cstheme="minorHAnsi"/>
        </w:rPr>
        <w:t xml:space="preserve">[3] R4-2012563, </w:t>
      </w:r>
      <w:r w:rsidRPr="00FA78B6">
        <w:rPr>
          <w:rFonts w:cstheme="minorHAnsi"/>
        </w:rPr>
        <w:t>LS to RAN2 on IAB-MT feature list</w:t>
      </w:r>
    </w:p>
    <w:sectPr w:rsidR="00FA78B6" w:rsidRPr="00B301CD" w:rsidSect="006C170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B70E5E" w14:textId="77777777" w:rsidR="00593248" w:rsidRDefault="00593248" w:rsidP="006C170D">
      <w:r>
        <w:separator/>
      </w:r>
    </w:p>
  </w:endnote>
  <w:endnote w:type="continuationSeparator" w:id="0">
    <w:p w14:paraId="6DA7317A" w14:textId="77777777" w:rsidR="00593248" w:rsidRDefault="00593248" w:rsidP="006C1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D1F38A" w14:textId="77777777" w:rsidR="00593248" w:rsidRDefault="00593248" w:rsidP="006C170D">
      <w:r>
        <w:separator/>
      </w:r>
    </w:p>
  </w:footnote>
  <w:footnote w:type="continuationSeparator" w:id="0">
    <w:p w14:paraId="69398B36" w14:textId="77777777" w:rsidR="00593248" w:rsidRDefault="00593248" w:rsidP="006C17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D9122FF"/>
    <w:multiLevelType w:val="hybridMultilevel"/>
    <w:tmpl w:val="B6CC34F6"/>
    <w:lvl w:ilvl="0" w:tplc="89E6E026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  <w:color w:val="auto"/>
        <w:u w:val="none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9E5B6C"/>
    <w:multiLevelType w:val="hybridMultilevel"/>
    <w:tmpl w:val="15E2F9AA"/>
    <w:lvl w:ilvl="0" w:tplc="9706266C">
      <w:start w:val="4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1AFD1BB2"/>
    <w:multiLevelType w:val="hybridMultilevel"/>
    <w:tmpl w:val="144AE356"/>
    <w:lvl w:ilvl="0" w:tplc="041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9020E2"/>
    <w:multiLevelType w:val="hybridMultilevel"/>
    <w:tmpl w:val="8DC670E4"/>
    <w:lvl w:ilvl="0" w:tplc="FB08F862">
      <w:start w:val="2"/>
      <w:numFmt w:val="bullet"/>
      <w:lvlText w:val=""/>
      <w:lvlJc w:val="left"/>
      <w:pPr>
        <w:ind w:left="780" w:hanging="360"/>
      </w:pPr>
      <w:rPr>
        <w:rFonts w:ascii="Wingdings" w:eastAsiaTheme="minorEastAsia" w:hAnsi="Wingdings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2C2F94"/>
    <w:multiLevelType w:val="hybridMultilevel"/>
    <w:tmpl w:val="FB5EDCE6"/>
    <w:lvl w:ilvl="0" w:tplc="F2C64A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4074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26F9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3C28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A68B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BC8D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1C76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94A2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2EA0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59046C3"/>
    <w:multiLevelType w:val="hybridMultilevel"/>
    <w:tmpl w:val="D02806AA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8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585E19"/>
    <w:multiLevelType w:val="hybridMultilevel"/>
    <w:tmpl w:val="84BEE5B0"/>
    <w:lvl w:ilvl="0" w:tplc="469A0F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05A3AF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E7CB16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DD481E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5625B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B26C9A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836304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BAE38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CE06F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61016EB"/>
    <w:multiLevelType w:val="hybridMultilevel"/>
    <w:tmpl w:val="09E854D0"/>
    <w:lvl w:ilvl="0" w:tplc="263058D2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AAC6AC1"/>
    <w:multiLevelType w:val="hybridMultilevel"/>
    <w:tmpl w:val="52E45E2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EAE3A38"/>
    <w:multiLevelType w:val="hybridMultilevel"/>
    <w:tmpl w:val="78CC86E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12B303C"/>
    <w:multiLevelType w:val="hybridMultilevel"/>
    <w:tmpl w:val="73D4EE6E"/>
    <w:lvl w:ilvl="0" w:tplc="89E6E026">
      <w:numFmt w:val="bullet"/>
      <w:lvlText w:val="-"/>
      <w:lvlJc w:val="left"/>
      <w:pPr>
        <w:ind w:left="1200" w:hanging="420"/>
      </w:pPr>
      <w:rPr>
        <w:rFonts w:ascii="Times New Roman" w:eastAsiaTheme="minorEastAsia" w:hAnsi="Times New Roman" w:cs="Times New Roman" w:hint="default"/>
        <w:color w:val="auto"/>
        <w:u w:val="none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26" w15:restartNumberingAfterBreak="0">
    <w:nsid w:val="5A675CA3"/>
    <w:multiLevelType w:val="hybridMultilevel"/>
    <w:tmpl w:val="5CBE66FE"/>
    <w:lvl w:ilvl="0" w:tplc="42E84B2C">
      <w:start w:val="2"/>
      <w:numFmt w:val="bullet"/>
      <w:lvlText w:val=""/>
      <w:lvlJc w:val="left"/>
      <w:pPr>
        <w:ind w:left="780" w:hanging="360"/>
      </w:pPr>
      <w:rPr>
        <w:rFonts w:ascii="Wingdings" w:eastAsia="宋体" w:hAnsi="Wingdings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5BCE266D"/>
    <w:multiLevelType w:val="hybridMultilevel"/>
    <w:tmpl w:val="A4BE8FC0"/>
    <w:lvl w:ilvl="0" w:tplc="89E6E026">
      <w:numFmt w:val="bullet"/>
      <w:lvlText w:val="-"/>
      <w:lvlJc w:val="left"/>
      <w:pPr>
        <w:ind w:left="1200" w:hanging="420"/>
      </w:pPr>
      <w:rPr>
        <w:rFonts w:ascii="Times New Roman" w:eastAsiaTheme="minorEastAsia" w:hAnsi="Times New Roman" w:cs="Times New Roman" w:hint="default"/>
        <w:color w:val="auto"/>
        <w:u w:val="none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2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9" w15:restartNumberingAfterBreak="0">
    <w:nsid w:val="5DA71159"/>
    <w:multiLevelType w:val="hybridMultilevel"/>
    <w:tmpl w:val="6D1A16F4"/>
    <w:lvl w:ilvl="0" w:tplc="91E0EA94">
      <w:start w:val="2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23"/>
        </w:tabs>
        <w:ind w:left="17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40" w15:restartNumberingAfterBreak="0">
    <w:nsid w:val="7E960F51"/>
    <w:multiLevelType w:val="hybridMultilevel"/>
    <w:tmpl w:val="B8A2A8DC"/>
    <w:lvl w:ilvl="0" w:tplc="E3DCF97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3"/>
  </w:num>
  <w:num w:numId="2">
    <w:abstractNumId w:val="40"/>
  </w:num>
  <w:num w:numId="3">
    <w:abstractNumId w:val="7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28"/>
  </w:num>
  <w:num w:numId="6">
    <w:abstractNumId w:val="37"/>
  </w:num>
  <w:num w:numId="7">
    <w:abstractNumId w:val="16"/>
  </w:num>
  <w:num w:numId="8">
    <w:abstractNumId w:val="15"/>
  </w:num>
  <w:num w:numId="9">
    <w:abstractNumId w:val="23"/>
  </w:num>
  <w:num w:numId="10">
    <w:abstractNumId w:val="35"/>
  </w:num>
  <w:num w:numId="11">
    <w:abstractNumId w:val="17"/>
  </w:num>
  <w:num w:numId="12">
    <w:abstractNumId w:val="10"/>
  </w:num>
  <w:num w:numId="13">
    <w:abstractNumId w:val="5"/>
  </w:num>
  <w:num w:numId="14">
    <w:abstractNumId w:val="13"/>
  </w:num>
  <w:num w:numId="15">
    <w:abstractNumId w:val="14"/>
  </w:num>
  <w:num w:numId="16">
    <w:abstractNumId w:val="8"/>
  </w:num>
  <w:num w:numId="17">
    <w:abstractNumId w:val="30"/>
  </w:num>
  <w:num w:numId="18">
    <w:abstractNumId w:val="32"/>
  </w:num>
  <w:num w:numId="19">
    <w:abstractNumId w:val="1"/>
  </w:num>
  <w:num w:numId="20">
    <w:abstractNumId w:val="6"/>
  </w:num>
  <w:num w:numId="21">
    <w:abstractNumId w:val="31"/>
  </w:num>
  <w:num w:numId="22">
    <w:abstractNumId w:val="2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</w:num>
  <w:num w:numId="33">
    <w:abstractNumId w:val="39"/>
  </w:num>
  <w:num w:numId="34">
    <w:abstractNumId w:val="38"/>
  </w:num>
  <w:num w:numId="35">
    <w:abstractNumId w:val="20"/>
  </w:num>
  <w:num w:numId="36">
    <w:abstractNumId w:val="36"/>
  </w:num>
  <w:num w:numId="37">
    <w:abstractNumId w:val="19"/>
  </w:num>
  <w:num w:numId="38">
    <w:abstractNumId w:val="12"/>
  </w:num>
  <w:num w:numId="39">
    <w:abstractNumId w:val="9"/>
  </w:num>
  <w:num w:numId="40">
    <w:abstractNumId w:val="22"/>
  </w:num>
  <w:num w:numId="41">
    <w:abstractNumId w:val="26"/>
  </w:num>
  <w:num w:numId="42">
    <w:abstractNumId w:val="25"/>
  </w:num>
  <w:num w:numId="43">
    <w:abstractNumId w:val="27"/>
  </w:num>
  <w:num w:numId="44">
    <w:abstractNumId w:val="11"/>
  </w:num>
  <w:num w:numId="45">
    <w:abstractNumId w:val="18"/>
  </w:num>
  <w:num w:numId="46">
    <w:abstractNumId w:val="29"/>
  </w:num>
  <w:num w:numId="47">
    <w:abstractNumId w:val="3"/>
  </w:num>
  <w:num w:numId="48">
    <w:abstractNumId w:val="24"/>
  </w:num>
  <w:num w:numId="49">
    <w:abstractNumId w:val="4"/>
  </w:num>
  <w:num w:numId="5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15A"/>
    <w:rsid w:val="00001A2A"/>
    <w:rsid w:val="00001BC7"/>
    <w:rsid w:val="00013FDE"/>
    <w:rsid w:val="00022C32"/>
    <w:rsid w:val="00022E69"/>
    <w:rsid w:val="0003008B"/>
    <w:rsid w:val="00056B30"/>
    <w:rsid w:val="000639A9"/>
    <w:rsid w:val="00075039"/>
    <w:rsid w:val="000A7746"/>
    <w:rsid w:val="000B062C"/>
    <w:rsid w:val="000B59F8"/>
    <w:rsid w:val="000B7FE5"/>
    <w:rsid w:val="000E1986"/>
    <w:rsid w:val="000F4059"/>
    <w:rsid w:val="00124E9A"/>
    <w:rsid w:val="00156FC2"/>
    <w:rsid w:val="0016269A"/>
    <w:rsid w:val="001C2F89"/>
    <w:rsid w:val="001C3269"/>
    <w:rsid w:val="001C7D79"/>
    <w:rsid w:val="001E0D2E"/>
    <w:rsid w:val="002230D3"/>
    <w:rsid w:val="00245DF1"/>
    <w:rsid w:val="00250687"/>
    <w:rsid w:val="0025278A"/>
    <w:rsid w:val="0025315D"/>
    <w:rsid w:val="00276C66"/>
    <w:rsid w:val="002C243D"/>
    <w:rsid w:val="002D0FEA"/>
    <w:rsid w:val="002D7F8B"/>
    <w:rsid w:val="002E1038"/>
    <w:rsid w:val="002E210A"/>
    <w:rsid w:val="003446DE"/>
    <w:rsid w:val="00353186"/>
    <w:rsid w:val="00363D02"/>
    <w:rsid w:val="0036718C"/>
    <w:rsid w:val="003704DB"/>
    <w:rsid w:val="00370DAA"/>
    <w:rsid w:val="0038791C"/>
    <w:rsid w:val="003D197B"/>
    <w:rsid w:val="003D4B96"/>
    <w:rsid w:val="003D5584"/>
    <w:rsid w:val="004148DC"/>
    <w:rsid w:val="00427987"/>
    <w:rsid w:val="004648DA"/>
    <w:rsid w:val="00467CB6"/>
    <w:rsid w:val="004922A0"/>
    <w:rsid w:val="004A4F80"/>
    <w:rsid w:val="004B40D6"/>
    <w:rsid w:val="004D6748"/>
    <w:rsid w:val="004E338D"/>
    <w:rsid w:val="004E4598"/>
    <w:rsid w:val="00502A45"/>
    <w:rsid w:val="0050306C"/>
    <w:rsid w:val="00516406"/>
    <w:rsid w:val="00524487"/>
    <w:rsid w:val="0053006D"/>
    <w:rsid w:val="00533571"/>
    <w:rsid w:val="00552F9D"/>
    <w:rsid w:val="00566AD2"/>
    <w:rsid w:val="00572E55"/>
    <w:rsid w:val="005766C7"/>
    <w:rsid w:val="0058741D"/>
    <w:rsid w:val="00593248"/>
    <w:rsid w:val="00597495"/>
    <w:rsid w:val="005B42B0"/>
    <w:rsid w:val="005B4331"/>
    <w:rsid w:val="005C1B2D"/>
    <w:rsid w:val="005C3A74"/>
    <w:rsid w:val="005E52EE"/>
    <w:rsid w:val="005E55F2"/>
    <w:rsid w:val="005F1418"/>
    <w:rsid w:val="0060793E"/>
    <w:rsid w:val="00624BBC"/>
    <w:rsid w:val="00632133"/>
    <w:rsid w:val="00633A50"/>
    <w:rsid w:val="0066201A"/>
    <w:rsid w:val="0066418A"/>
    <w:rsid w:val="00664D0C"/>
    <w:rsid w:val="0069011F"/>
    <w:rsid w:val="00693219"/>
    <w:rsid w:val="006B5E00"/>
    <w:rsid w:val="006C170D"/>
    <w:rsid w:val="006C61CE"/>
    <w:rsid w:val="006D3C78"/>
    <w:rsid w:val="006F002D"/>
    <w:rsid w:val="00704D67"/>
    <w:rsid w:val="0071193F"/>
    <w:rsid w:val="00724BB6"/>
    <w:rsid w:val="00757381"/>
    <w:rsid w:val="0077304F"/>
    <w:rsid w:val="007A133A"/>
    <w:rsid w:val="007A72DA"/>
    <w:rsid w:val="007B41E7"/>
    <w:rsid w:val="007C0FAC"/>
    <w:rsid w:val="007D5A2F"/>
    <w:rsid w:val="0080333A"/>
    <w:rsid w:val="00803792"/>
    <w:rsid w:val="0080710F"/>
    <w:rsid w:val="00811CBF"/>
    <w:rsid w:val="0081568D"/>
    <w:rsid w:val="00826013"/>
    <w:rsid w:val="00831E3D"/>
    <w:rsid w:val="00832F12"/>
    <w:rsid w:val="00834B34"/>
    <w:rsid w:val="00837DDC"/>
    <w:rsid w:val="00853742"/>
    <w:rsid w:val="0086199D"/>
    <w:rsid w:val="00880126"/>
    <w:rsid w:val="0088215A"/>
    <w:rsid w:val="00882E64"/>
    <w:rsid w:val="00884208"/>
    <w:rsid w:val="008A5091"/>
    <w:rsid w:val="008B1AA0"/>
    <w:rsid w:val="008D4FBD"/>
    <w:rsid w:val="008E50F4"/>
    <w:rsid w:val="008F2DA0"/>
    <w:rsid w:val="009116F1"/>
    <w:rsid w:val="009343AA"/>
    <w:rsid w:val="00942548"/>
    <w:rsid w:val="009512B7"/>
    <w:rsid w:val="00960C16"/>
    <w:rsid w:val="009676EF"/>
    <w:rsid w:val="009746CF"/>
    <w:rsid w:val="009842AA"/>
    <w:rsid w:val="0098605C"/>
    <w:rsid w:val="009A008B"/>
    <w:rsid w:val="009C2147"/>
    <w:rsid w:val="009D129B"/>
    <w:rsid w:val="009D1509"/>
    <w:rsid w:val="009D66BB"/>
    <w:rsid w:val="009E5FEE"/>
    <w:rsid w:val="00A04774"/>
    <w:rsid w:val="00A37A87"/>
    <w:rsid w:val="00A45137"/>
    <w:rsid w:val="00A46680"/>
    <w:rsid w:val="00A5135D"/>
    <w:rsid w:val="00A61425"/>
    <w:rsid w:val="00A625FC"/>
    <w:rsid w:val="00A63619"/>
    <w:rsid w:val="00A70B6C"/>
    <w:rsid w:val="00AA37A9"/>
    <w:rsid w:val="00AB2105"/>
    <w:rsid w:val="00AC0590"/>
    <w:rsid w:val="00AC78EA"/>
    <w:rsid w:val="00AF0EC9"/>
    <w:rsid w:val="00AF6035"/>
    <w:rsid w:val="00B036FE"/>
    <w:rsid w:val="00B20A3D"/>
    <w:rsid w:val="00B23BEB"/>
    <w:rsid w:val="00B24C81"/>
    <w:rsid w:val="00B301CD"/>
    <w:rsid w:val="00B61D6D"/>
    <w:rsid w:val="00B7587D"/>
    <w:rsid w:val="00B918F7"/>
    <w:rsid w:val="00B9795B"/>
    <w:rsid w:val="00BB4AD8"/>
    <w:rsid w:val="00BB774A"/>
    <w:rsid w:val="00BC23CC"/>
    <w:rsid w:val="00BC6689"/>
    <w:rsid w:val="00C01FF2"/>
    <w:rsid w:val="00C113ED"/>
    <w:rsid w:val="00C47286"/>
    <w:rsid w:val="00C672F9"/>
    <w:rsid w:val="00C87B9E"/>
    <w:rsid w:val="00CA29CE"/>
    <w:rsid w:val="00CB3A45"/>
    <w:rsid w:val="00CB5566"/>
    <w:rsid w:val="00CC1440"/>
    <w:rsid w:val="00CC53B3"/>
    <w:rsid w:val="00CD5855"/>
    <w:rsid w:val="00CE6440"/>
    <w:rsid w:val="00CF6307"/>
    <w:rsid w:val="00D0149E"/>
    <w:rsid w:val="00D07329"/>
    <w:rsid w:val="00D12F26"/>
    <w:rsid w:val="00D1536C"/>
    <w:rsid w:val="00D74429"/>
    <w:rsid w:val="00DA0838"/>
    <w:rsid w:val="00DA0FF8"/>
    <w:rsid w:val="00DB37EC"/>
    <w:rsid w:val="00DB4D5C"/>
    <w:rsid w:val="00DD0AFA"/>
    <w:rsid w:val="00DE2561"/>
    <w:rsid w:val="00DF143E"/>
    <w:rsid w:val="00E042FD"/>
    <w:rsid w:val="00E10EE5"/>
    <w:rsid w:val="00E21802"/>
    <w:rsid w:val="00E25D0F"/>
    <w:rsid w:val="00E50935"/>
    <w:rsid w:val="00E538F6"/>
    <w:rsid w:val="00E61D66"/>
    <w:rsid w:val="00E74E2E"/>
    <w:rsid w:val="00E951AB"/>
    <w:rsid w:val="00EA6189"/>
    <w:rsid w:val="00EB61D9"/>
    <w:rsid w:val="00EC1A50"/>
    <w:rsid w:val="00EC341A"/>
    <w:rsid w:val="00EC341F"/>
    <w:rsid w:val="00ED4243"/>
    <w:rsid w:val="00ED7224"/>
    <w:rsid w:val="00EE0FFD"/>
    <w:rsid w:val="00F009E9"/>
    <w:rsid w:val="00F06B62"/>
    <w:rsid w:val="00F21189"/>
    <w:rsid w:val="00F37547"/>
    <w:rsid w:val="00F43ADB"/>
    <w:rsid w:val="00F75311"/>
    <w:rsid w:val="00FA78B6"/>
    <w:rsid w:val="00FB636B"/>
    <w:rsid w:val="00FC3F70"/>
    <w:rsid w:val="00FC56C0"/>
    <w:rsid w:val="00FE0306"/>
    <w:rsid w:val="00FE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379E8F"/>
  <w15:chartTrackingRefBased/>
  <w15:docId w15:val="{187DC874-927E-4523-BAC8-AE3838250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70D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a"/>
    <w:link w:val="1Char"/>
    <w:qFormat/>
    <w:rsid w:val="006C170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nhideWhenUsed/>
    <w:qFormat/>
    <w:rsid w:val="00FC3F7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1E0D2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1E0D2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rsid w:val="00A04774"/>
    <w:pPr>
      <w:widowControl/>
      <w:overflowPunct w:val="0"/>
      <w:autoSpaceDE w:val="0"/>
      <w:autoSpaceDN w:val="0"/>
      <w:adjustRightInd w:val="0"/>
      <w:spacing w:before="120" w:after="180" w:line="240" w:lineRule="auto"/>
      <w:ind w:left="1701" w:hanging="1701"/>
      <w:jc w:val="left"/>
      <w:textAlignment w:val="baseline"/>
      <w:outlineLvl w:val="4"/>
    </w:pPr>
    <w:rPr>
      <w:rFonts w:ascii="Arial" w:eastAsiaTheme="minorEastAsia" w:hAnsi="Arial" w:cs="Times New Roman"/>
      <w:b w:val="0"/>
      <w:bCs w:val="0"/>
      <w:kern w:val="0"/>
      <w:sz w:val="22"/>
      <w:szCs w:val="20"/>
      <w:lang w:val="en-GB" w:eastAsia="ja-JP"/>
    </w:rPr>
  </w:style>
  <w:style w:type="paragraph" w:styleId="6">
    <w:name w:val="heading 6"/>
    <w:aliases w:val="T1,Header 6"/>
    <w:basedOn w:val="a"/>
    <w:next w:val="a"/>
    <w:link w:val="6Char"/>
    <w:qFormat/>
    <w:rsid w:val="006C170D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6C170D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6C170D"/>
    <w:pPr>
      <w:numPr>
        <w:numId w:val="0"/>
      </w:numPr>
      <w:outlineLvl w:val="7"/>
    </w:pPr>
  </w:style>
  <w:style w:type="paragraph" w:styleId="9">
    <w:name w:val="heading 9"/>
    <w:basedOn w:val="8"/>
    <w:next w:val="a"/>
    <w:link w:val="9Char"/>
    <w:qFormat/>
    <w:rsid w:val="006C170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6C17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6C170D"/>
    <w:rPr>
      <w:sz w:val="18"/>
      <w:szCs w:val="18"/>
    </w:rPr>
  </w:style>
  <w:style w:type="paragraph" w:styleId="a4">
    <w:name w:val="footer"/>
    <w:basedOn w:val="a"/>
    <w:link w:val="Char0"/>
    <w:unhideWhenUsed/>
    <w:rsid w:val="006C17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C170D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6C170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6C170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6C170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6C170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6C170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a5">
    <w:name w:val="样式 页眉"/>
    <w:basedOn w:val="a3"/>
    <w:link w:val="Char1"/>
    <w:rsid w:val="006C170D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1">
    <w:name w:val="样式 页眉 Char"/>
    <w:link w:val="a5"/>
    <w:rsid w:val="006C170D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table" w:styleId="a6">
    <w:name w:val="Table Grid"/>
    <w:basedOn w:val="a1"/>
    <w:uiPriority w:val="39"/>
    <w:qFormat/>
    <w:rsid w:val="00DA0F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목록 단락,リスト段落,列出段落1,中等深浅网格 1 - 着色 21,列表段落,R4_bullets,列表段落1,—ño’i—Ž,¥¡¡¡¡ì¬º¥¹¥È¶ÎÂä,ÁÐ³ö¶ÎÂä,¥ê¥¹¥È¶ÎÂä,1st level - Bullet List Paragraph,Lettre d'introduction,Paragrafo elenco,Normal bullet 2,Bullet list,清單段落1,목록단락"/>
    <w:basedOn w:val="a"/>
    <w:link w:val="Char2"/>
    <w:uiPriority w:val="34"/>
    <w:qFormat/>
    <w:rsid w:val="00F21189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2">
    <w:name w:val="列出段落 Char"/>
    <w:aliases w:val="- Bullets Char,?? ?? Char,????? Char,???? Char,Lista1 Char,목록 단락 Char,リスト段落 Char,列出段落1 Char,中等深浅网格 1 - 着色 21 Char,列表段落 Char,R4_bullets Char,列表段落1 Char,—ño’i—Ž Char,¥¡¡¡¡ì¬º¥¹¥È¶ÎÂä Char,ÁÐ³ö¶ÎÂä Char,¥ê¥¹¥È¶ÎÂä Char,Lettre d'introduction Char"/>
    <w:link w:val="a7"/>
    <w:uiPriority w:val="34"/>
    <w:qFormat/>
    <w:locked/>
    <w:rsid w:val="00F21189"/>
    <w:rPr>
      <w:rFonts w:ascii="宋体" w:eastAsia="宋体" w:hAnsi="宋体" w:cs="宋体"/>
      <w:kern w:val="0"/>
      <w:sz w:val="24"/>
      <w:szCs w:val="24"/>
    </w:rPr>
  </w:style>
  <w:style w:type="character" w:customStyle="1" w:styleId="2Char">
    <w:name w:val="标题 2 Char"/>
    <w:basedOn w:val="a0"/>
    <w:link w:val="2"/>
    <w:rsid w:val="00FC3F7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1E0D2E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rsid w:val="001E0D2E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a8"/>
    <w:link w:val="B1Char"/>
    <w:qFormat/>
    <w:rsid w:val="001E0D2E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1E0D2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rsid w:val="001E0D2E"/>
    <w:pPr>
      <w:keepLines/>
      <w:widowControl/>
      <w:spacing w:after="180"/>
      <w:ind w:left="1135" w:hanging="851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1E0D2E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1E0D2E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cs="Times New Roman"/>
      <w:b/>
      <w:color w:val="000000"/>
      <w:kern w:val="0"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1E0D2E"/>
    <w:rPr>
      <w:rFonts w:ascii="Arial" w:hAnsi="Arial" w:cs="Times New Roman"/>
      <w:b/>
      <w:color w:val="000000"/>
      <w:kern w:val="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rsid w:val="001E0D2E"/>
    <w:pPr>
      <w:keepNext w:val="0"/>
      <w:spacing w:before="0" w:after="240"/>
    </w:pPr>
  </w:style>
  <w:style w:type="character" w:customStyle="1" w:styleId="TFChar">
    <w:name w:val="TF Char"/>
    <w:link w:val="TF"/>
    <w:rsid w:val="001E0D2E"/>
    <w:rPr>
      <w:rFonts w:ascii="Arial" w:hAnsi="Arial" w:cs="Times New Roman"/>
      <w:b/>
      <w:color w:val="000000"/>
      <w:kern w:val="0"/>
      <w:sz w:val="20"/>
      <w:szCs w:val="20"/>
      <w:lang w:val="en-GB" w:eastAsia="ja-JP"/>
    </w:rPr>
  </w:style>
  <w:style w:type="paragraph" w:customStyle="1" w:styleId="TAL">
    <w:name w:val="TAL"/>
    <w:basedOn w:val="a"/>
    <w:link w:val="TALChar"/>
    <w:qFormat/>
    <w:rsid w:val="001E0D2E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cs="Times New Roman"/>
      <w:color w:val="000000"/>
      <w:kern w:val="0"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rsid w:val="001E0D2E"/>
    <w:rPr>
      <w:rFonts w:ascii="Arial" w:hAnsi="Arial" w:cs="Times New Roman"/>
      <w:color w:val="000000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uiPriority w:val="99"/>
    <w:qFormat/>
    <w:rsid w:val="001E0D2E"/>
    <w:rPr>
      <w:b/>
    </w:rPr>
  </w:style>
  <w:style w:type="paragraph" w:customStyle="1" w:styleId="TAC">
    <w:name w:val="TAC"/>
    <w:basedOn w:val="TAL"/>
    <w:link w:val="TACChar"/>
    <w:qFormat/>
    <w:rsid w:val="001E0D2E"/>
    <w:pPr>
      <w:jc w:val="center"/>
    </w:pPr>
  </w:style>
  <w:style w:type="character" w:customStyle="1" w:styleId="TACChar">
    <w:name w:val="TAC Char"/>
    <w:link w:val="TAC"/>
    <w:qFormat/>
    <w:rsid w:val="001E0D2E"/>
    <w:rPr>
      <w:rFonts w:ascii="Arial" w:hAnsi="Arial" w:cs="Times New Roman"/>
      <w:color w:val="000000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uiPriority w:val="99"/>
    <w:qFormat/>
    <w:rsid w:val="001E0D2E"/>
    <w:rPr>
      <w:rFonts w:ascii="Arial" w:hAnsi="Arial" w:cs="Times New Roman"/>
      <w:b/>
      <w:color w:val="000000"/>
      <w:kern w:val="0"/>
      <w:sz w:val="18"/>
      <w:szCs w:val="20"/>
      <w:lang w:val="en-GB" w:eastAsia="ja-JP"/>
    </w:rPr>
  </w:style>
  <w:style w:type="paragraph" w:customStyle="1" w:styleId="TAN">
    <w:name w:val="TAN"/>
    <w:basedOn w:val="TAL"/>
    <w:link w:val="TANChar"/>
    <w:qFormat/>
    <w:rsid w:val="001E0D2E"/>
    <w:pPr>
      <w:ind w:left="851" w:hanging="851"/>
    </w:pPr>
  </w:style>
  <w:style w:type="character" w:customStyle="1" w:styleId="TANChar">
    <w:name w:val="TAN Char"/>
    <w:link w:val="TAN"/>
    <w:qFormat/>
    <w:rsid w:val="001E0D2E"/>
    <w:rPr>
      <w:rFonts w:ascii="Arial" w:hAnsi="Arial" w:cs="Times New Roman"/>
      <w:color w:val="000000"/>
      <w:kern w:val="0"/>
      <w:sz w:val="18"/>
      <w:szCs w:val="20"/>
      <w:lang w:val="en-GB" w:eastAsia="ja-JP"/>
    </w:rPr>
  </w:style>
  <w:style w:type="paragraph" w:styleId="a8">
    <w:name w:val="List"/>
    <w:basedOn w:val="a"/>
    <w:unhideWhenUsed/>
    <w:rsid w:val="001E0D2E"/>
    <w:pPr>
      <w:ind w:left="200" w:hangingChars="200" w:hanging="200"/>
      <w:contextualSpacing/>
    </w:pPr>
  </w:style>
  <w:style w:type="paragraph" w:styleId="a9">
    <w:name w:val="Balloon Text"/>
    <w:basedOn w:val="a"/>
    <w:link w:val="Char3"/>
    <w:uiPriority w:val="99"/>
    <w:unhideWhenUsed/>
    <w:rsid w:val="00BB4AD8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rsid w:val="00BB4AD8"/>
    <w:rPr>
      <w:sz w:val="18"/>
      <w:szCs w:val="18"/>
    </w:rPr>
  </w:style>
  <w:style w:type="paragraph" w:styleId="aa">
    <w:name w:val="Revision"/>
    <w:hidden/>
    <w:uiPriority w:val="99"/>
    <w:semiHidden/>
    <w:rsid w:val="00C672F9"/>
  </w:style>
  <w:style w:type="character" w:styleId="ab">
    <w:name w:val="annotation reference"/>
    <w:basedOn w:val="a0"/>
    <w:unhideWhenUsed/>
    <w:rsid w:val="00502A45"/>
    <w:rPr>
      <w:sz w:val="21"/>
      <w:szCs w:val="21"/>
    </w:rPr>
  </w:style>
  <w:style w:type="paragraph" w:styleId="ac">
    <w:name w:val="annotation text"/>
    <w:basedOn w:val="a"/>
    <w:link w:val="Char4"/>
    <w:uiPriority w:val="99"/>
    <w:unhideWhenUsed/>
    <w:rsid w:val="00502A45"/>
    <w:pPr>
      <w:jc w:val="left"/>
    </w:pPr>
  </w:style>
  <w:style w:type="character" w:customStyle="1" w:styleId="Char4">
    <w:name w:val="批注文字 Char"/>
    <w:basedOn w:val="a0"/>
    <w:link w:val="ac"/>
    <w:uiPriority w:val="99"/>
    <w:rsid w:val="00502A45"/>
  </w:style>
  <w:style w:type="paragraph" w:styleId="ad">
    <w:name w:val="annotation subject"/>
    <w:basedOn w:val="ac"/>
    <w:next w:val="ac"/>
    <w:link w:val="Char5"/>
    <w:unhideWhenUsed/>
    <w:rsid w:val="00502A45"/>
    <w:rPr>
      <w:b/>
      <w:bCs/>
    </w:rPr>
  </w:style>
  <w:style w:type="character" w:customStyle="1" w:styleId="Char5">
    <w:name w:val="批注主题 Char"/>
    <w:basedOn w:val="Char4"/>
    <w:link w:val="ad"/>
    <w:rsid w:val="00502A45"/>
    <w:rPr>
      <w:b/>
      <w:bCs/>
    </w:rPr>
  </w:style>
  <w:style w:type="paragraph" w:customStyle="1" w:styleId="Guidance">
    <w:name w:val="Guidance"/>
    <w:basedOn w:val="a"/>
    <w:link w:val="GuidanceChar"/>
    <w:qFormat/>
    <w:rsid w:val="009116F1"/>
    <w:pPr>
      <w:widowControl/>
      <w:spacing w:after="180"/>
      <w:jc w:val="left"/>
    </w:pPr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A04774"/>
    <w:rPr>
      <w:rFonts w:ascii="Arial" w:hAnsi="Arial" w:cs="Times New Roman"/>
      <w:kern w:val="0"/>
      <w:sz w:val="22"/>
      <w:szCs w:val="20"/>
      <w:lang w:val="en-GB" w:eastAsia="ja-JP"/>
    </w:rPr>
  </w:style>
  <w:style w:type="paragraph" w:customStyle="1" w:styleId="H6">
    <w:name w:val="H6"/>
    <w:basedOn w:val="5"/>
    <w:next w:val="a"/>
    <w:link w:val="H6Char"/>
    <w:rsid w:val="00A04774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A04774"/>
    <w:rPr>
      <w:rFonts w:ascii="Arial" w:hAnsi="Arial" w:cs="Times New Roman"/>
      <w:kern w:val="0"/>
      <w:sz w:val="20"/>
      <w:szCs w:val="20"/>
      <w:lang w:val="en-GB" w:eastAsia="ja-JP"/>
    </w:rPr>
  </w:style>
  <w:style w:type="paragraph" w:styleId="90">
    <w:name w:val="toc 9"/>
    <w:basedOn w:val="80"/>
    <w:uiPriority w:val="39"/>
    <w:rsid w:val="00A04774"/>
    <w:pPr>
      <w:ind w:left="1418" w:hanging="1418"/>
    </w:pPr>
  </w:style>
  <w:style w:type="paragraph" w:styleId="80">
    <w:name w:val="toc 8"/>
    <w:basedOn w:val="10"/>
    <w:uiPriority w:val="39"/>
    <w:rsid w:val="00A0477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A0477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/>
      <w:noProof/>
      <w:kern w:val="0"/>
      <w:sz w:val="22"/>
      <w:szCs w:val="20"/>
      <w:lang w:val="en-GB" w:eastAsia="ja-JP"/>
    </w:rPr>
  </w:style>
  <w:style w:type="paragraph" w:customStyle="1" w:styleId="EQ">
    <w:name w:val="EQ"/>
    <w:basedOn w:val="a"/>
    <w:next w:val="a"/>
    <w:link w:val="EQChar"/>
    <w:qFormat/>
    <w:rsid w:val="00A04774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hAnsi="Times New Roman" w:cs="Times New Roman"/>
      <w:noProof/>
      <w:color w:val="000000"/>
      <w:kern w:val="0"/>
      <w:sz w:val="20"/>
      <w:szCs w:val="20"/>
      <w:lang w:val="en-GB" w:eastAsia="ja-JP"/>
    </w:rPr>
  </w:style>
  <w:style w:type="character" w:customStyle="1" w:styleId="EQChar">
    <w:name w:val="EQ Char"/>
    <w:link w:val="EQ"/>
    <w:qFormat/>
    <w:rsid w:val="00A04774"/>
    <w:rPr>
      <w:rFonts w:ascii="Times New Roman" w:hAnsi="Times New Roman" w:cs="Times New Roman"/>
      <w:noProof/>
      <w:color w:val="000000"/>
      <w:kern w:val="0"/>
      <w:sz w:val="20"/>
      <w:szCs w:val="20"/>
      <w:lang w:val="en-GB" w:eastAsia="ja-JP"/>
    </w:rPr>
  </w:style>
  <w:style w:type="character" w:customStyle="1" w:styleId="ZGSM">
    <w:name w:val="ZGSM"/>
    <w:rsid w:val="00A04774"/>
  </w:style>
  <w:style w:type="paragraph" w:customStyle="1" w:styleId="ZD">
    <w:name w:val="ZD"/>
    <w:rsid w:val="00A047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noProof/>
      <w:kern w:val="0"/>
      <w:sz w:val="32"/>
      <w:szCs w:val="20"/>
      <w:lang w:val="en-GB" w:eastAsia="ja-JP"/>
    </w:rPr>
  </w:style>
  <w:style w:type="paragraph" w:styleId="50">
    <w:name w:val="toc 5"/>
    <w:basedOn w:val="40"/>
    <w:uiPriority w:val="39"/>
    <w:rsid w:val="00A04774"/>
    <w:pPr>
      <w:ind w:left="1701" w:hanging="1701"/>
    </w:pPr>
  </w:style>
  <w:style w:type="paragraph" w:styleId="40">
    <w:name w:val="toc 4"/>
    <w:basedOn w:val="30"/>
    <w:uiPriority w:val="39"/>
    <w:rsid w:val="00A04774"/>
    <w:pPr>
      <w:ind w:left="1418" w:hanging="1418"/>
    </w:pPr>
  </w:style>
  <w:style w:type="paragraph" w:styleId="30">
    <w:name w:val="toc 3"/>
    <w:basedOn w:val="20"/>
    <w:uiPriority w:val="39"/>
    <w:rsid w:val="00A04774"/>
    <w:pPr>
      <w:ind w:left="1134" w:hanging="1134"/>
    </w:pPr>
  </w:style>
  <w:style w:type="paragraph" w:styleId="20">
    <w:name w:val="toc 2"/>
    <w:basedOn w:val="10"/>
    <w:uiPriority w:val="39"/>
    <w:rsid w:val="00A04774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A04774"/>
    <w:pPr>
      <w:numPr>
        <w:numId w:val="0"/>
      </w:num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Theme="minorEastAsia"/>
      <w:lang w:eastAsia="ja-JP"/>
    </w:rPr>
  </w:style>
  <w:style w:type="paragraph" w:customStyle="1" w:styleId="NF">
    <w:name w:val="NF"/>
    <w:basedOn w:val="NO"/>
    <w:rsid w:val="00A04774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color w:val="000000"/>
      <w:sz w:val="18"/>
      <w:lang w:eastAsia="ja-JP"/>
    </w:rPr>
  </w:style>
  <w:style w:type="paragraph" w:customStyle="1" w:styleId="PL">
    <w:name w:val="PL"/>
    <w:link w:val="PLChar"/>
    <w:rsid w:val="00A047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PLChar">
    <w:name w:val="PL Char"/>
    <w:link w:val="PL"/>
    <w:rsid w:val="00A04774"/>
    <w:rPr>
      <w:rFonts w:ascii="Courier New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TAR">
    <w:name w:val="TAR"/>
    <w:basedOn w:val="TAL"/>
    <w:rsid w:val="00A04774"/>
    <w:pPr>
      <w:jc w:val="right"/>
    </w:pPr>
  </w:style>
  <w:style w:type="paragraph" w:customStyle="1" w:styleId="LD">
    <w:name w:val="LD"/>
    <w:rsid w:val="00A0477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/>
      <w:noProof/>
      <w:kern w:val="0"/>
      <w:sz w:val="20"/>
      <w:szCs w:val="20"/>
      <w:lang w:val="en-GB" w:eastAsia="ja-JP"/>
    </w:rPr>
  </w:style>
  <w:style w:type="paragraph" w:customStyle="1" w:styleId="EX">
    <w:name w:val="EX"/>
    <w:basedOn w:val="a"/>
    <w:link w:val="EXCar"/>
    <w:rsid w:val="00A04774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EXCar">
    <w:name w:val="EX Car"/>
    <w:link w:val="EX"/>
    <w:rsid w:val="00A04774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FP">
    <w:name w:val="FP"/>
    <w:basedOn w:val="a"/>
    <w:rsid w:val="00A04774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NW">
    <w:name w:val="NW"/>
    <w:basedOn w:val="NO"/>
    <w:rsid w:val="00A04774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color w:val="000000"/>
      <w:lang w:eastAsia="ja-JP"/>
    </w:rPr>
  </w:style>
  <w:style w:type="paragraph" w:customStyle="1" w:styleId="EW">
    <w:name w:val="EW"/>
    <w:basedOn w:val="EX"/>
    <w:rsid w:val="00A04774"/>
    <w:pPr>
      <w:spacing w:after="0"/>
    </w:pPr>
  </w:style>
  <w:style w:type="paragraph" w:styleId="60">
    <w:name w:val="toc 6"/>
    <w:basedOn w:val="50"/>
    <w:next w:val="a"/>
    <w:uiPriority w:val="39"/>
    <w:rsid w:val="00A04774"/>
    <w:pPr>
      <w:ind w:left="1985" w:hanging="1985"/>
    </w:pPr>
  </w:style>
  <w:style w:type="paragraph" w:styleId="70">
    <w:name w:val="toc 7"/>
    <w:basedOn w:val="60"/>
    <w:next w:val="a"/>
    <w:uiPriority w:val="39"/>
    <w:rsid w:val="00A0477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A04774"/>
    <w:pPr>
      <w:overflowPunct w:val="0"/>
      <w:autoSpaceDE w:val="0"/>
      <w:autoSpaceDN w:val="0"/>
      <w:adjustRightInd w:val="0"/>
      <w:textAlignment w:val="baseline"/>
    </w:pPr>
    <w:rPr>
      <w:rFonts w:eastAsiaTheme="minorEastAsia"/>
      <w:color w:val="FF0000"/>
      <w:lang w:eastAsia="ja-JP"/>
    </w:rPr>
  </w:style>
  <w:style w:type="character" w:customStyle="1" w:styleId="EditorsNoteCarCar">
    <w:name w:val="Editor's Note Car Car"/>
    <w:link w:val="EditorsNote"/>
    <w:rsid w:val="00A04774"/>
    <w:rPr>
      <w:rFonts w:ascii="Times New Roman" w:hAnsi="Times New Roman" w:cs="Times New Roman"/>
      <w:color w:val="FF0000"/>
      <w:kern w:val="0"/>
      <w:sz w:val="20"/>
      <w:szCs w:val="20"/>
      <w:lang w:val="en-GB" w:eastAsia="ja-JP"/>
    </w:rPr>
  </w:style>
  <w:style w:type="paragraph" w:customStyle="1" w:styleId="ZA">
    <w:name w:val="ZA"/>
    <w:link w:val="ZAChar"/>
    <w:rsid w:val="00A047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  <w:kern w:val="0"/>
      <w:sz w:val="40"/>
      <w:szCs w:val="20"/>
      <w:lang w:val="en-GB" w:eastAsia="ja-JP"/>
    </w:rPr>
  </w:style>
  <w:style w:type="character" w:customStyle="1" w:styleId="ZAChar">
    <w:name w:val="ZA Char"/>
    <w:basedOn w:val="a0"/>
    <w:link w:val="ZA"/>
    <w:rsid w:val="00A04774"/>
    <w:rPr>
      <w:rFonts w:ascii="Arial" w:hAnsi="Arial" w:cs="Times New Roman"/>
      <w:noProof/>
      <w:kern w:val="0"/>
      <w:sz w:val="40"/>
      <w:szCs w:val="20"/>
      <w:lang w:val="en-GB" w:eastAsia="ja-JP"/>
    </w:rPr>
  </w:style>
  <w:style w:type="paragraph" w:customStyle="1" w:styleId="ZB">
    <w:name w:val="ZB"/>
    <w:rsid w:val="00A047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/>
      <w:i/>
      <w:noProof/>
      <w:kern w:val="0"/>
      <w:sz w:val="20"/>
      <w:szCs w:val="20"/>
      <w:lang w:val="en-GB" w:eastAsia="ja-JP"/>
    </w:rPr>
  </w:style>
  <w:style w:type="paragraph" w:customStyle="1" w:styleId="ZT">
    <w:name w:val="ZT"/>
    <w:uiPriority w:val="99"/>
    <w:rsid w:val="00A047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kern w:val="0"/>
      <w:sz w:val="34"/>
      <w:szCs w:val="20"/>
      <w:lang w:val="en-GB" w:eastAsia="ja-JP"/>
    </w:rPr>
  </w:style>
  <w:style w:type="paragraph" w:customStyle="1" w:styleId="ZU">
    <w:name w:val="ZU"/>
    <w:rsid w:val="00A047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  <w:kern w:val="0"/>
      <w:sz w:val="20"/>
      <w:szCs w:val="20"/>
      <w:lang w:val="en-GB" w:eastAsia="ja-JP"/>
    </w:rPr>
  </w:style>
  <w:style w:type="paragraph" w:customStyle="1" w:styleId="ZH">
    <w:name w:val="ZH"/>
    <w:rsid w:val="00A047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noProof/>
      <w:kern w:val="0"/>
      <w:sz w:val="20"/>
      <w:szCs w:val="20"/>
      <w:lang w:val="en-GB" w:eastAsia="ja-JP"/>
    </w:rPr>
  </w:style>
  <w:style w:type="paragraph" w:customStyle="1" w:styleId="ZG">
    <w:name w:val="ZG"/>
    <w:rsid w:val="00A047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/>
      <w:noProof/>
      <w:kern w:val="0"/>
      <w:sz w:val="20"/>
      <w:szCs w:val="20"/>
      <w:lang w:val="en-GB" w:eastAsia="ja-JP"/>
    </w:rPr>
  </w:style>
  <w:style w:type="paragraph" w:customStyle="1" w:styleId="B2">
    <w:name w:val="B2"/>
    <w:basedOn w:val="a"/>
    <w:link w:val="B2Char"/>
    <w:rsid w:val="00A04774"/>
    <w:pPr>
      <w:widowControl/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A04774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3">
    <w:name w:val="B3"/>
    <w:basedOn w:val="a"/>
    <w:link w:val="B3Char2"/>
    <w:rsid w:val="00A04774"/>
    <w:pPr>
      <w:widowControl/>
      <w:overflowPunct w:val="0"/>
      <w:autoSpaceDE w:val="0"/>
      <w:autoSpaceDN w:val="0"/>
      <w:adjustRightInd w:val="0"/>
      <w:spacing w:after="180"/>
      <w:ind w:left="1135" w:hanging="284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3Char2">
    <w:name w:val="B3 Char2"/>
    <w:link w:val="B3"/>
    <w:rsid w:val="00A04774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4">
    <w:name w:val="B4"/>
    <w:basedOn w:val="a"/>
    <w:link w:val="B4Char"/>
    <w:rsid w:val="00A04774"/>
    <w:pPr>
      <w:widowControl/>
      <w:overflowPunct w:val="0"/>
      <w:autoSpaceDE w:val="0"/>
      <w:autoSpaceDN w:val="0"/>
      <w:adjustRightInd w:val="0"/>
      <w:spacing w:after="180"/>
      <w:ind w:left="1418" w:hanging="284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4Char">
    <w:name w:val="B4 Char"/>
    <w:link w:val="B4"/>
    <w:rsid w:val="00A04774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5">
    <w:name w:val="B5"/>
    <w:basedOn w:val="a"/>
    <w:link w:val="B5Char"/>
    <w:rsid w:val="00A04774"/>
    <w:pPr>
      <w:widowControl/>
      <w:overflowPunct w:val="0"/>
      <w:autoSpaceDE w:val="0"/>
      <w:autoSpaceDN w:val="0"/>
      <w:adjustRightInd w:val="0"/>
      <w:spacing w:after="180"/>
      <w:ind w:left="1702" w:hanging="284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5Char">
    <w:name w:val="B5 Char"/>
    <w:link w:val="B5"/>
    <w:rsid w:val="00A04774"/>
    <w:rPr>
      <w:rFonts w:ascii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ZTD">
    <w:name w:val="ZTD"/>
    <w:basedOn w:val="ZB"/>
    <w:rsid w:val="00A0477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04774"/>
    <w:pPr>
      <w:framePr w:wrap="notBeside" w:y="16161"/>
    </w:pPr>
  </w:style>
  <w:style w:type="character" w:customStyle="1" w:styleId="GuidanceChar">
    <w:name w:val="Guidance Char"/>
    <w:link w:val="Guidance"/>
    <w:rsid w:val="00A04774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styleId="ae">
    <w:name w:val="Hyperlink"/>
    <w:basedOn w:val="a0"/>
    <w:rsid w:val="00A04774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04774"/>
    <w:rPr>
      <w:color w:val="605E5C"/>
      <w:shd w:val="clear" w:color="auto" w:fill="E1DFDD"/>
    </w:rPr>
  </w:style>
  <w:style w:type="character" w:styleId="af">
    <w:name w:val="FollowedHyperlink"/>
    <w:basedOn w:val="a0"/>
    <w:rsid w:val="00A04774"/>
    <w:rPr>
      <w:color w:val="954F72" w:themeColor="followedHyperlink"/>
      <w:u w:val="single"/>
    </w:rPr>
  </w:style>
  <w:style w:type="paragraph" w:styleId="af0">
    <w:name w:val="Document Map"/>
    <w:basedOn w:val="a"/>
    <w:link w:val="Char6"/>
    <w:uiPriority w:val="99"/>
    <w:rsid w:val="00A04774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宋体" w:eastAsia="宋体" w:hAnsi="Times New Roman" w:cs="Times New Roman"/>
      <w:color w:val="000000"/>
      <w:kern w:val="0"/>
      <w:sz w:val="18"/>
      <w:szCs w:val="18"/>
      <w:lang w:val="en-GB" w:eastAsia="ja-JP"/>
    </w:rPr>
  </w:style>
  <w:style w:type="character" w:customStyle="1" w:styleId="Char6">
    <w:name w:val="文档结构图 Char"/>
    <w:basedOn w:val="a0"/>
    <w:link w:val="af0"/>
    <w:uiPriority w:val="99"/>
    <w:rsid w:val="00A04774"/>
    <w:rPr>
      <w:rFonts w:ascii="宋体" w:eastAsia="宋体" w:hAnsi="Times New Roman" w:cs="Times New Roman"/>
      <w:color w:val="000000"/>
      <w:kern w:val="0"/>
      <w:sz w:val="18"/>
      <w:szCs w:val="18"/>
      <w:lang w:val="en-GB" w:eastAsia="ja-JP"/>
    </w:rPr>
  </w:style>
  <w:style w:type="character" w:styleId="af1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04774"/>
    <w:rPr>
      <w:b/>
      <w:position w:val="6"/>
      <w:sz w:val="16"/>
    </w:rPr>
  </w:style>
  <w:style w:type="paragraph" w:styleId="af2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7"/>
    <w:rsid w:val="00A04774"/>
    <w:pPr>
      <w:keepLines/>
      <w:widowControl/>
      <w:overflowPunct w:val="0"/>
      <w:autoSpaceDE w:val="0"/>
      <w:autoSpaceDN w:val="0"/>
      <w:adjustRightInd w:val="0"/>
      <w:ind w:left="454" w:hanging="454"/>
      <w:jc w:val="left"/>
      <w:textAlignment w:val="baseline"/>
    </w:pPr>
    <w:rPr>
      <w:rFonts w:ascii="Times New Roman" w:eastAsia="MS Mincho" w:hAnsi="Times New Roman" w:cs="Times New Roman"/>
      <w:color w:val="000000"/>
      <w:kern w:val="0"/>
      <w:sz w:val="16"/>
      <w:szCs w:val="20"/>
      <w:lang w:val="en-GB" w:eastAsia="ja-JP"/>
    </w:rPr>
  </w:style>
  <w:style w:type="character" w:customStyle="1" w:styleId="Char7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2"/>
    <w:rsid w:val="00A04774"/>
    <w:rPr>
      <w:rFonts w:ascii="Times New Roman" w:eastAsia="MS Mincho" w:hAnsi="Times New Roman" w:cs="Times New Roman"/>
      <w:color w:val="000000"/>
      <w:kern w:val="0"/>
      <w:sz w:val="16"/>
      <w:szCs w:val="20"/>
      <w:lang w:val="en-GB" w:eastAsia="ja-JP"/>
    </w:rPr>
  </w:style>
  <w:style w:type="paragraph" w:styleId="21">
    <w:name w:val="index 2"/>
    <w:basedOn w:val="11"/>
    <w:rsid w:val="00A04774"/>
    <w:pPr>
      <w:ind w:left="284"/>
    </w:pPr>
  </w:style>
  <w:style w:type="paragraph" w:styleId="11">
    <w:name w:val="index 1"/>
    <w:basedOn w:val="a"/>
    <w:rsid w:val="00A04774"/>
    <w:pPr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f3">
    <w:name w:val="List Number"/>
    <w:basedOn w:val="a8"/>
    <w:rsid w:val="00A04774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f4">
    <w:name w:val="List Bullet"/>
    <w:basedOn w:val="a8"/>
    <w:rsid w:val="00A04774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character" w:styleId="af5">
    <w:name w:val="page number"/>
    <w:rsid w:val="00A04774"/>
  </w:style>
  <w:style w:type="paragraph" w:styleId="af6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8"/>
    <w:unhideWhenUsed/>
    <w:qFormat/>
    <w:rsid w:val="00A04774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Cambria" w:eastAsia="黑体" w:hAnsi="Cambria" w:cs="Times New Roman"/>
      <w:color w:val="000000"/>
      <w:kern w:val="0"/>
      <w:sz w:val="20"/>
      <w:szCs w:val="20"/>
      <w:lang w:val="en-GB" w:eastAsia="ja-JP"/>
    </w:rPr>
  </w:style>
  <w:style w:type="character" w:customStyle="1" w:styleId="Char8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6"/>
    <w:rsid w:val="00A04774"/>
    <w:rPr>
      <w:rFonts w:ascii="Cambria" w:eastAsia="黑体" w:hAnsi="Cambria" w:cs="Times New Roman"/>
      <w:color w:val="000000"/>
      <w:kern w:val="0"/>
      <w:sz w:val="20"/>
      <w:szCs w:val="20"/>
      <w:lang w:val="en-GB" w:eastAsia="ja-JP"/>
    </w:rPr>
  </w:style>
  <w:style w:type="character" w:styleId="af7">
    <w:name w:val="Emphasis"/>
    <w:qFormat/>
    <w:rsid w:val="00A04774"/>
    <w:rPr>
      <w:i/>
      <w:iCs/>
    </w:rPr>
  </w:style>
  <w:style w:type="character" w:styleId="af8">
    <w:name w:val="Intense Emphasis"/>
    <w:uiPriority w:val="21"/>
    <w:qFormat/>
    <w:rsid w:val="00A04774"/>
    <w:rPr>
      <w:b/>
      <w:bCs/>
      <w:i/>
      <w:iCs/>
      <w:color w:val="4F81BD"/>
    </w:rPr>
  </w:style>
  <w:style w:type="paragraph" w:styleId="af9">
    <w:name w:val="Plain Text"/>
    <w:basedOn w:val="a"/>
    <w:link w:val="Char9"/>
    <w:rsid w:val="00A04774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Courier New" w:hAnsi="Courier New" w:cs="Times New Roman"/>
      <w:color w:val="000000"/>
      <w:kern w:val="0"/>
      <w:sz w:val="20"/>
      <w:szCs w:val="20"/>
      <w:lang w:val="nb-NO" w:eastAsia="x-none"/>
    </w:rPr>
  </w:style>
  <w:style w:type="character" w:customStyle="1" w:styleId="Char9">
    <w:name w:val="纯文本 Char"/>
    <w:basedOn w:val="a0"/>
    <w:link w:val="af9"/>
    <w:rsid w:val="00A04774"/>
    <w:rPr>
      <w:rFonts w:ascii="Courier New" w:hAnsi="Courier New" w:cs="Times New Roman"/>
      <w:color w:val="000000"/>
      <w:kern w:val="0"/>
      <w:sz w:val="20"/>
      <w:szCs w:val="20"/>
      <w:lang w:val="nb-NO" w:eastAsia="x-none"/>
    </w:rPr>
  </w:style>
  <w:style w:type="character" w:styleId="afa">
    <w:name w:val="Strong"/>
    <w:qFormat/>
    <w:rsid w:val="00A04774"/>
    <w:rPr>
      <w:b/>
      <w:bCs/>
    </w:rPr>
  </w:style>
  <w:style w:type="character" w:styleId="HTML">
    <w:name w:val="HTML Typewriter"/>
    <w:rsid w:val="00A04774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a"/>
    <w:rsid w:val="00A04774"/>
    <w:pPr>
      <w:widowControl/>
      <w:overflowPunct w:val="0"/>
      <w:autoSpaceDE w:val="0"/>
      <w:autoSpaceDN w:val="0"/>
      <w:adjustRightInd w:val="0"/>
      <w:spacing w:before="100" w:beforeAutospacing="1" w:after="100" w:afterAutospacing="1"/>
      <w:jc w:val="left"/>
      <w:textAlignment w:val="baseline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afb">
    <w:name w:val="수정"/>
    <w:hidden/>
    <w:semiHidden/>
    <w:rsid w:val="00A04774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12">
    <w:name w:val="修订1"/>
    <w:hidden/>
    <w:semiHidden/>
    <w:rsid w:val="00A04774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afc">
    <w:name w:val="endnote text"/>
    <w:basedOn w:val="a"/>
    <w:link w:val="Chara"/>
    <w:rsid w:val="00A04774"/>
    <w:pPr>
      <w:widowControl/>
      <w:overflowPunct w:val="0"/>
      <w:autoSpaceDE w:val="0"/>
      <w:autoSpaceDN w:val="0"/>
      <w:adjustRightInd w:val="0"/>
      <w:snapToGrid w:val="0"/>
      <w:spacing w:after="180"/>
      <w:jc w:val="left"/>
      <w:textAlignment w:val="baseline"/>
    </w:pPr>
    <w:rPr>
      <w:rFonts w:ascii="Times New Roman" w:hAnsi="Times New Roman" w:cs="Times New Roman"/>
      <w:color w:val="000000"/>
      <w:kern w:val="0"/>
      <w:sz w:val="20"/>
      <w:szCs w:val="20"/>
      <w:lang w:val="en-GB" w:eastAsia="x-none"/>
    </w:rPr>
  </w:style>
  <w:style w:type="character" w:customStyle="1" w:styleId="Chara">
    <w:name w:val="尾注文本 Char"/>
    <w:basedOn w:val="a0"/>
    <w:link w:val="afc"/>
    <w:rsid w:val="00A04774"/>
    <w:rPr>
      <w:rFonts w:ascii="Times New Roman" w:hAnsi="Times New Roman" w:cs="Times New Roman"/>
      <w:color w:val="000000"/>
      <w:kern w:val="0"/>
      <w:sz w:val="20"/>
      <w:szCs w:val="20"/>
      <w:lang w:val="en-GB" w:eastAsia="x-none"/>
    </w:rPr>
  </w:style>
  <w:style w:type="paragraph" w:customStyle="1" w:styleId="afd">
    <w:name w:val="変更箇所"/>
    <w:hidden/>
    <w:semiHidden/>
    <w:rsid w:val="00A04774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e">
    <w:name w:val="Placeholder Text"/>
    <w:uiPriority w:val="99"/>
    <w:semiHidden/>
    <w:rsid w:val="00A04774"/>
    <w:rPr>
      <w:color w:val="808080"/>
    </w:rPr>
  </w:style>
  <w:style w:type="paragraph" w:styleId="TOC">
    <w:name w:val="TOC Heading"/>
    <w:basedOn w:val="1"/>
    <w:next w:val="a"/>
    <w:uiPriority w:val="39"/>
    <w:unhideWhenUsed/>
    <w:qFormat/>
    <w:rsid w:val="00A04774"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 w:eastAsia="ja-JP"/>
    </w:rPr>
  </w:style>
  <w:style w:type="paragraph" w:styleId="aff">
    <w:name w:val="Body Text"/>
    <w:basedOn w:val="a"/>
    <w:link w:val="Charb"/>
    <w:uiPriority w:val="99"/>
    <w:rsid w:val="00A04774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b">
    <w:name w:val="正文文本 Char"/>
    <w:basedOn w:val="a0"/>
    <w:link w:val="aff"/>
    <w:uiPriority w:val="99"/>
    <w:rsid w:val="00A04774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tah0">
    <w:name w:val="tah"/>
    <w:basedOn w:val="a"/>
    <w:rsid w:val="00A04774"/>
    <w:pPr>
      <w:keepNext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color w:val="000000"/>
      <w:kern w:val="0"/>
      <w:sz w:val="18"/>
      <w:szCs w:val="18"/>
      <w:lang w:val="en-GB" w:eastAsia="zh-TW"/>
    </w:rPr>
  </w:style>
  <w:style w:type="paragraph" w:customStyle="1" w:styleId="tac0">
    <w:name w:val="tac"/>
    <w:basedOn w:val="a"/>
    <w:rsid w:val="00A04774"/>
    <w:pPr>
      <w:keepNext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color w:val="000000"/>
      <w:kern w:val="0"/>
      <w:sz w:val="18"/>
      <w:szCs w:val="18"/>
      <w:lang w:val="en-GB" w:eastAsia="zh-TW"/>
    </w:rPr>
  </w:style>
  <w:style w:type="table" w:customStyle="1" w:styleId="TableGrid71">
    <w:name w:val="Table Grid71"/>
    <w:basedOn w:val="a1"/>
    <w:next w:val="a6"/>
    <w:uiPriority w:val="39"/>
    <w:rsid w:val="00A04774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A04774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A04774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a1"/>
    <w:next w:val="a6"/>
    <w:uiPriority w:val="39"/>
    <w:qFormat/>
    <w:rsid w:val="00A04774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next w:val="a6"/>
    <w:uiPriority w:val="39"/>
    <w:rsid w:val="00A04774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List 2"/>
    <w:basedOn w:val="a"/>
    <w:unhideWhenUsed/>
    <w:rsid w:val="00A04774"/>
    <w:pPr>
      <w:widowControl/>
      <w:spacing w:after="180"/>
      <w:ind w:left="720" w:hanging="360"/>
      <w:contextualSpacing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3GPP">
    <w:name w:val="3GPP 正文"/>
    <w:basedOn w:val="a"/>
    <w:link w:val="3GPPChar"/>
    <w:qFormat/>
    <w:rsid w:val="004E338D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3GPPChar">
    <w:name w:val="3GPP 正文 Char"/>
    <w:link w:val="3GPP"/>
    <w:rsid w:val="004E338D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5119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0C138-70F6-4178-80FB-7A57BE04D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2</Pages>
  <Words>869</Words>
  <Characters>4957</Characters>
  <Application>Microsoft Office Word</Application>
  <DocSecurity>0</DocSecurity>
  <Lines>41</Lines>
  <Paragraphs>11</Paragraphs>
  <ScaleCrop>false</ScaleCrop>
  <Company/>
  <LinksUpToDate>false</LinksUpToDate>
  <CharactersWithSpaces>5815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RAN4</cp:lastModifiedBy>
  <cp:revision>31</cp:revision>
  <dcterms:created xsi:type="dcterms:W3CDTF">2021-05-08T02:35:00Z</dcterms:created>
  <dcterms:modified xsi:type="dcterms:W3CDTF">2021-05-11T09:09:00Z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D:\Work\3GPP\RAN4\2021\RAN4#98bis-e\Draft\IAB\R4-210XXXX_LA_PC.docx</vt:lpwstr>
  </property>
</Properties>
</file>