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0D4162EE"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w:t>
      </w:r>
      <w:r w:rsidR="00E32A0C">
        <w:rPr>
          <w:rFonts w:ascii="Arial" w:eastAsia="MS Mincho" w:hAnsi="Arial" w:cs="Arial"/>
          <w:b/>
          <w:sz w:val="24"/>
          <w:szCs w:val="24"/>
          <w:lang w:val="en-US"/>
        </w:rPr>
        <w:t>9-e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w:t>
      </w:r>
      <w:r w:rsidR="00987E3D">
        <w:rPr>
          <w:rFonts w:ascii="Arial" w:eastAsia="MS Mincho" w:hAnsi="Arial" w:cs="Arial"/>
          <w:b/>
          <w:sz w:val="24"/>
          <w:szCs w:val="24"/>
          <w:lang w:val="en-US"/>
        </w:rPr>
        <w:t>9380</w:t>
      </w:r>
    </w:p>
    <w:p w14:paraId="6E08B495" w14:textId="6D54EF4F"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1B5048">
        <w:rPr>
          <w:rFonts w:ascii="Arial" w:eastAsia="SimSun" w:hAnsi="Arial"/>
          <w:b/>
          <w:sz w:val="24"/>
          <w:szCs w:val="24"/>
          <w:lang w:val="en-US" w:eastAsia="zh-CN"/>
        </w:rPr>
        <w:t>1</w:t>
      </w:r>
      <w:r w:rsidR="00A56F02">
        <w:rPr>
          <w:rFonts w:ascii="Arial" w:eastAsia="SimSun" w:hAnsi="Arial"/>
          <w:b/>
          <w:sz w:val="24"/>
          <w:szCs w:val="24"/>
          <w:lang w:val="en-US" w:eastAsia="zh-CN"/>
        </w:rPr>
        <w:t>9</w:t>
      </w:r>
      <w:r w:rsidR="001B5048">
        <w:rPr>
          <w:rFonts w:ascii="Arial" w:eastAsia="SimSun" w:hAnsi="Arial"/>
          <w:b/>
          <w:sz w:val="24"/>
          <w:szCs w:val="24"/>
          <w:lang w:val="en-US" w:eastAsia="zh-CN"/>
        </w:rPr>
        <w:t>-2</w:t>
      </w:r>
      <w:r w:rsidR="00A56F02">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A56F02">
        <w:rPr>
          <w:rFonts w:ascii="Arial" w:eastAsia="SimSun" w:hAnsi="Arial"/>
          <w:b/>
          <w:sz w:val="24"/>
          <w:szCs w:val="24"/>
          <w:lang w:val="en-US" w:eastAsia="zh-CN"/>
        </w:rPr>
        <w:t>May</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2265480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AD55B0A"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425AE">
        <w:rPr>
          <w:rFonts w:ascii="Arial" w:hAnsi="Arial"/>
          <w:sz w:val="24"/>
          <w:lang w:val="en-US"/>
        </w:rPr>
        <w:t xml:space="preserve"> </w:t>
      </w:r>
      <w:r w:rsidR="00E32A0C">
        <w:rPr>
          <w:rFonts w:ascii="Arial" w:hAnsi="Arial"/>
          <w:sz w:val="24"/>
          <w:lang w:val="en-US"/>
        </w:rPr>
        <w:t>T</w:t>
      </w:r>
      <w:r w:rsidR="009F5D44">
        <w:rPr>
          <w:rFonts w:ascii="Arial" w:hAnsi="Arial"/>
          <w:sz w:val="24"/>
          <w:lang w:val="en-US"/>
        </w:rPr>
        <w:t>iming reference</w:t>
      </w:r>
      <w:r w:rsidR="001B5048">
        <w:rPr>
          <w:rFonts w:ascii="Arial" w:hAnsi="Arial"/>
          <w:sz w:val="24"/>
          <w:lang w:val="en-US"/>
        </w:rPr>
        <w:t xml:space="preserve"> for </w:t>
      </w:r>
      <w:r w:rsidR="00DA0A54">
        <w:rPr>
          <w:rFonts w:ascii="Arial" w:hAnsi="Arial"/>
          <w:sz w:val="24"/>
          <w:lang w:val="en-US"/>
        </w:rPr>
        <w:t xml:space="preserve">NR </w:t>
      </w:r>
      <w:r w:rsidR="001B5048">
        <w:rPr>
          <w:rFonts w:ascii="Arial" w:hAnsi="Arial"/>
          <w:sz w:val="24"/>
          <w:lang w:val="en-US"/>
        </w:rPr>
        <w:t>SL</w:t>
      </w:r>
      <w:r w:rsidR="009F5D44">
        <w:rPr>
          <w:rFonts w:ascii="Arial" w:hAnsi="Arial"/>
          <w:sz w:val="24"/>
          <w:lang w:val="en-US"/>
        </w:rPr>
        <w:t xml:space="preserve"> </w:t>
      </w:r>
      <w:r w:rsidR="00215C07">
        <w:rPr>
          <w:rFonts w:ascii="Arial" w:hAnsi="Arial"/>
          <w:sz w:val="24"/>
          <w:lang w:val="en-US"/>
        </w:rPr>
        <w:t>on SL enhancements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FAE6702"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652D1">
        <w:rPr>
          <w:rFonts w:ascii="Arial" w:hAnsi="Arial"/>
          <w:sz w:val="24"/>
          <w:lang w:val="en-US"/>
        </w:rPr>
        <w:t>9.14.5.3</w:t>
      </w:r>
    </w:p>
    <w:p w14:paraId="6FE0B29D" w14:textId="18FF7977" w:rsidR="00DB3907" w:rsidRPr="00623D3D"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623D3D" w:rsidRPr="00623D3D">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4A0CC147" w14:textId="175B1879" w:rsidR="0092142E" w:rsidRDefault="00E93DB6" w:rsidP="0092142E">
      <w:pPr>
        <w:spacing w:after="0"/>
        <w:rPr>
          <w:rFonts w:ascii="Segoe UI" w:eastAsia="Times New Roman" w:hAnsi="Segoe UI" w:cs="Segoe UI"/>
          <w:sz w:val="21"/>
          <w:szCs w:val="21"/>
          <w:lang w:val="en-US"/>
        </w:rPr>
      </w:pPr>
      <w:r>
        <w:t>I</w:t>
      </w:r>
      <w:r w:rsidR="009F5D44">
        <w:t>n RAN4#98</w:t>
      </w:r>
      <w:r>
        <w:t>bis-</w:t>
      </w:r>
      <w:r w:rsidR="009F5D44">
        <w:t>e [</w:t>
      </w:r>
      <w:r w:rsidR="00E32A0C">
        <w:t>1</w:t>
      </w:r>
      <w:r w:rsidR="009F5D44">
        <w:t xml:space="preserve">] there was much discussion on the timing reference that should be used for intra-band Uu and SL coexistence to minimize the interference between them. This paper </w:t>
      </w:r>
      <w:r>
        <w:t xml:space="preserve">further </w:t>
      </w:r>
      <w:r w:rsidR="009F5D44">
        <w:t xml:space="preserve">discusses our understanding on the current selection of the timing source and how best to resolve this issue.  </w:t>
      </w:r>
    </w:p>
    <w:p w14:paraId="7B733F33" w14:textId="065522BD" w:rsidR="00CC52A1" w:rsidRPr="00DE1CF5" w:rsidRDefault="00BF41B5" w:rsidP="00AD4B20">
      <w:pPr>
        <w:pStyle w:val="Heading1"/>
        <w:rPr>
          <w:lang w:val="en-US"/>
        </w:rPr>
      </w:pPr>
      <w:r>
        <w:rPr>
          <w:lang w:val="en-US"/>
        </w:rPr>
        <w:t>Discussion</w:t>
      </w:r>
    </w:p>
    <w:p w14:paraId="4F6D75E3" w14:textId="32988623" w:rsidR="00AB2FD6" w:rsidRPr="00DE1CF5" w:rsidRDefault="00AB2FD6" w:rsidP="00AB2FD6">
      <w:pPr>
        <w:pStyle w:val="Heading2"/>
        <w:rPr>
          <w:lang w:val="en-US"/>
        </w:rPr>
      </w:pPr>
      <w:r w:rsidRPr="00AB2FD6">
        <w:rPr>
          <w:lang w:val="en-US"/>
        </w:rPr>
        <w:t>Timing reference for sidelink synchronization</w:t>
      </w:r>
    </w:p>
    <w:p w14:paraId="36360880" w14:textId="79E346BC" w:rsidR="00AB2FD6" w:rsidRDefault="00E32A0C" w:rsidP="00AB2FD6">
      <w:pPr>
        <w:rPr>
          <w:lang w:val="en-US"/>
        </w:rPr>
      </w:pPr>
      <w:r>
        <w:rPr>
          <w:lang w:val="en-US"/>
        </w:rPr>
        <w:t>As mentioned in [2] the</w:t>
      </w:r>
      <w:r w:rsidR="00AB2FD6">
        <w:rPr>
          <w:lang w:val="en-US"/>
        </w:rPr>
        <w:t xml:space="preserve"> uplink and the downlink timing are related by the timing advance provided by the g</w:t>
      </w:r>
      <w:r w:rsidR="00FC6188">
        <w:rPr>
          <w:lang w:val="en-US"/>
        </w:rPr>
        <w:t>NB</w:t>
      </w:r>
      <w:r w:rsidR="00AB2FD6">
        <w:rPr>
          <w:lang w:val="en-US"/>
        </w:rPr>
        <w:t>/e</w:t>
      </w:r>
      <w:r w:rsidR="00FC6188">
        <w:rPr>
          <w:lang w:val="en-US"/>
        </w:rPr>
        <w:t>N</w:t>
      </w:r>
      <w:r w:rsidR="00AB2FD6">
        <w:rPr>
          <w:lang w:val="en-US"/>
        </w:rPr>
        <w:t>B. When a UE is in RRC_IDLE it is not connected to the network and does not have timing advance information. Therefore, an RRC_IDLE UE does not have access to UL timing information. Also, a UE operating autonomously in NR V2X mode2 would also not have a network connection and would only have access to DL timing. Likewise, UE’s that are only receiving do not need to be RRC connected and may not have access to DL timing. For these reasons RAN1 decided to use downlink timing to control the sidelink when gNB/eNB is used as a synchronization reference as mentioned in the LS to RAN4 detailed below [</w:t>
      </w:r>
      <w:r>
        <w:rPr>
          <w:lang w:val="en-US"/>
        </w:rPr>
        <w:t>3</w:t>
      </w:r>
      <w:r w:rsidR="00AB2FD6">
        <w:rPr>
          <w:lang w:val="en-US"/>
        </w:rPr>
        <w:t>]:</w:t>
      </w:r>
    </w:p>
    <w:p w14:paraId="51F0E553" w14:textId="5E7E79F4" w:rsidR="00AB2FD6" w:rsidRDefault="00AB2FD6" w:rsidP="00AB2FD6">
      <w:pPr>
        <w:rPr>
          <w:lang w:val="en-US"/>
        </w:rPr>
      </w:pPr>
    </w:p>
    <w:p w14:paraId="3519682C" w14:textId="77777777" w:rsidR="0087578D" w:rsidRPr="00040EE5" w:rsidRDefault="0087578D" w:rsidP="00AB2FD6">
      <w:pPr>
        <w:rPr>
          <w:lang w:val="en-US"/>
        </w:rPr>
      </w:pPr>
    </w:p>
    <w:tbl>
      <w:tblPr>
        <w:tblStyle w:val="TableGrid"/>
        <w:tblW w:w="0" w:type="auto"/>
        <w:tblLook w:val="04A0" w:firstRow="1" w:lastRow="0" w:firstColumn="1" w:lastColumn="0" w:noHBand="0" w:noVBand="1"/>
      </w:tblPr>
      <w:tblGrid>
        <w:gridCol w:w="9621"/>
      </w:tblGrid>
      <w:tr w:rsidR="00AB2FD6" w:rsidRPr="005438D9" w14:paraId="7288D77D" w14:textId="77777777" w:rsidTr="00117BF1">
        <w:tc>
          <w:tcPr>
            <w:tcW w:w="10081" w:type="dxa"/>
          </w:tcPr>
          <w:p w14:paraId="219A7E4A" w14:textId="77777777" w:rsidR="00AB2FD6" w:rsidRPr="005438D9" w:rsidRDefault="00AB2FD6" w:rsidP="00117BF1">
            <w:pPr>
              <w:rPr>
                <w:highlight w:val="green"/>
              </w:rPr>
            </w:pPr>
            <w:r w:rsidRPr="005438D9">
              <w:rPr>
                <w:highlight w:val="green"/>
              </w:rPr>
              <w:t>Agreements:</w:t>
            </w:r>
          </w:p>
          <w:p w14:paraId="3EEBAE41" w14:textId="77777777" w:rsidR="00AB2FD6" w:rsidRPr="00D829A0" w:rsidRDefault="00AB2FD6" w:rsidP="00117BF1">
            <w:pPr>
              <w:numPr>
                <w:ilvl w:val="0"/>
                <w:numId w:val="25"/>
              </w:numPr>
              <w:spacing w:after="0"/>
            </w:pPr>
            <w:r w:rsidRPr="005438D9">
              <w:t>For sidelink transmission, when gNB/eNB is used as the synchronization reference, the timing determination mechanism in LTE V2X is reused in NR V2X, i.e. DL timing is used.</w:t>
            </w:r>
          </w:p>
        </w:tc>
      </w:tr>
    </w:tbl>
    <w:p w14:paraId="06BFDB7D" w14:textId="77777777" w:rsidR="00AB2FD6" w:rsidRDefault="00AB2FD6" w:rsidP="00AB2FD6">
      <w:pPr>
        <w:rPr>
          <w:lang w:val="en-US"/>
        </w:rPr>
      </w:pPr>
    </w:p>
    <w:p w14:paraId="0953EE4E" w14:textId="409C3C62" w:rsidR="00AB2FD6" w:rsidRPr="00262DDC" w:rsidRDefault="00AB2FD6" w:rsidP="00AB2FD6">
      <w:pPr>
        <w:rPr>
          <w:b/>
          <w:bCs/>
          <w:lang w:val="en-US"/>
        </w:rPr>
      </w:pPr>
      <w:r w:rsidRPr="00552DD3">
        <w:rPr>
          <w:b/>
          <w:bCs/>
          <w:lang w:val="en-US"/>
        </w:rPr>
        <w:t>Observation</w:t>
      </w:r>
      <w:r w:rsidR="00E32A0C">
        <w:rPr>
          <w:b/>
          <w:bCs/>
          <w:lang w:val="en-US"/>
        </w:rPr>
        <w:t xml:space="preserve"> 1</w:t>
      </w:r>
      <w:r w:rsidRPr="00552DD3">
        <w:rPr>
          <w:b/>
          <w:bCs/>
          <w:lang w:val="en-US"/>
        </w:rPr>
        <w:t xml:space="preserve">: </w:t>
      </w:r>
      <w:r>
        <w:rPr>
          <w:b/>
          <w:bCs/>
          <w:lang w:val="en-US"/>
        </w:rPr>
        <w:t xml:space="preserve">Current RAN1 agreement states that DL timing should be used for NR sidelink when </w:t>
      </w:r>
      <w:r w:rsidRPr="00690C6D">
        <w:rPr>
          <w:b/>
          <w:bCs/>
          <w:lang w:val="en-US"/>
        </w:rPr>
        <w:t>gNB/eNB is used as a synchronization reference</w:t>
      </w:r>
    </w:p>
    <w:p w14:paraId="73E9DA09" w14:textId="692C4E66" w:rsidR="00AB2FD6" w:rsidRDefault="00AB2FD6" w:rsidP="00AB2FD6">
      <w:pPr>
        <w:rPr>
          <w:lang w:val="en-US"/>
        </w:rPr>
      </w:pPr>
      <w:r>
        <w:rPr>
          <w:lang w:val="en-US"/>
        </w:rPr>
        <w:t>The current discussion on the viable transceiver architectures for Uu/SL intra-band operation may require the timing source for the SL to be re-evaluated. However, it is also understood that the issue of which timing reference to use for the sidelink resides solely within the purview of RAN1 and should be discussed in the RAN1 forum</w:t>
      </w:r>
      <w:r w:rsidR="00032ED7">
        <w:rPr>
          <w:lang w:val="en-US"/>
        </w:rPr>
        <w:t xml:space="preserve"> as we stated in [2]</w:t>
      </w:r>
      <w:r>
        <w:rPr>
          <w:lang w:val="en-US"/>
        </w:rPr>
        <w:t xml:space="preserve">. </w:t>
      </w:r>
    </w:p>
    <w:p w14:paraId="6D5E71D8" w14:textId="397D7C45" w:rsidR="00AB2FD6" w:rsidRDefault="00AB2FD6" w:rsidP="00AB2FD6">
      <w:pPr>
        <w:rPr>
          <w:b/>
          <w:bCs/>
          <w:lang w:val="en-US"/>
        </w:rPr>
      </w:pPr>
      <w:r w:rsidRPr="00552DD3">
        <w:rPr>
          <w:b/>
          <w:bCs/>
          <w:lang w:val="en-US"/>
        </w:rPr>
        <w:t>Observation</w:t>
      </w:r>
      <w:r w:rsidR="00E32A0C">
        <w:rPr>
          <w:b/>
          <w:bCs/>
          <w:lang w:val="en-US"/>
        </w:rPr>
        <w:t xml:space="preserve"> 2</w:t>
      </w:r>
      <w:r w:rsidRPr="00552DD3">
        <w:rPr>
          <w:b/>
          <w:bCs/>
          <w:lang w:val="en-US"/>
        </w:rPr>
        <w:t xml:space="preserve">: </w:t>
      </w:r>
      <w:r>
        <w:rPr>
          <w:b/>
          <w:bCs/>
          <w:lang w:val="en-US"/>
        </w:rPr>
        <w:t>The selection of which timing reference to use for the SL</w:t>
      </w:r>
      <w:r w:rsidRPr="004773D6">
        <w:rPr>
          <w:b/>
          <w:bCs/>
          <w:lang w:val="en-US"/>
        </w:rPr>
        <w:t xml:space="preserve"> </w:t>
      </w:r>
      <w:r>
        <w:rPr>
          <w:b/>
          <w:bCs/>
          <w:lang w:val="en-US"/>
        </w:rPr>
        <w:t xml:space="preserve">when </w:t>
      </w:r>
      <w:r w:rsidRPr="00690C6D">
        <w:rPr>
          <w:b/>
          <w:bCs/>
          <w:lang w:val="en-US"/>
        </w:rPr>
        <w:t>gNB/eNB is used as a synchronization reference</w:t>
      </w:r>
      <w:r>
        <w:rPr>
          <w:b/>
          <w:bCs/>
          <w:lang w:val="en-US"/>
        </w:rPr>
        <w:t xml:space="preserve"> falls within the purview of RAN1</w:t>
      </w:r>
    </w:p>
    <w:p w14:paraId="13FDCB07" w14:textId="77777777" w:rsidR="00AB2FD6" w:rsidRDefault="00AB2FD6" w:rsidP="00B202B1">
      <w:pPr>
        <w:spacing w:after="120"/>
        <w:rPr>
          <w:lang w:val="en-US" w:eastAsia="zh-CN"/>
        </w:rPr>
      </w:pPr>
    </w:p>
    <w:p w14:paraId="4EE611E1" w14:textId="77777777" w:rsidR="00AB2FD6" w:rsidRPr="00E9535D" w:rsidRDefault="00AB2FD6" w:rsidP="00B202B1">
      <w:pPr>
        <w:spacing w:after="120"/>
        <w:rPr>
          <w:lang w:val="en-US" w:eastAsia="zh-CN"/>
        </w:rPr>
      </w:pPr>
    </w:p>
    <w:p w14:paraId="3CA22524" w14:textId="14ED8A19" w:rsidR="00911ED3" w:rsidRDefault="00683177" w:rsidP="00911ED3">
      <w:pPr>
        <w:pStyle w:val="Heading1"/>
        <w:rPr>
          <w:lang w:val="en-US"/>
        </w:rPr>
      </w:pPr>
      <w:r>
        <w:rPr>
          <w:lang w:val="en-US"/>
        </w:rPr>
        <w:t>Conclusion</w:t>
      </w:r>
    </w:p>
    <w:p w14:paraId="7A84E08B" w14:textId="6944FE06" w:rsidR="00E161CB" w:rsidRDefault="00053951" w:rsidP="00764BB9">
      <w:r>
        <w:t>In this paper the</w:t>
      </w:r>
      <w:r w:rsidR="00FD0133">
        <w:t xml:space="preserve"> </w:t>
      </w:r>
      <w:r w:rsidR="00B202B1">
        <w:t>following observations</w:t>
      </w:r>
      <w:r>
        <w:t xml:space="preserve"> are made</w:t>
      </w:r>
      <w:r w:rsidR="00B202B1">
        <w:t xml:space="preserve"> regarding the</w:t>
      </w:r>
      <w:r w:rsidR="007F19E5">
        <w:t xml:space="preserve"> </w:t>
      </w:r>
      <w:r w:rsidR="00BA1F33">
        <w:t>timing reference for</w:t>
      </w:r>
      <w:r w:rsidR="00B202B1">
        <w:t xml:space="preserve"> NR SL</w:t>
      </w:r>
      <w:r>
        <w:t>:</w:t>
      </w:r>
    </w:p>
    <w:p w14:paraId="792B9758" w14:textId="4E8650EB" w:rsidR="00AB2FD6" w:rsidRDefault="00AB2FD6" w:rsidP="00AB2FD6">
      <w:pPr>
        <w:rPr>
          <w:b/>
          <w:bCs/>
          <w:lang w:val="en-US"/>
        </w:rPr>
      </w:pPr>
      <w:r w:rsidRPr="00552DD3">
        <w:rPr>
          <w:b/>
          <w:bCs/>
          <w:lang w:val="en-US"/>
        </w:rPr>
        <w:t>Observation</w:t>
      </w:r>
      <w:r w:rsidR="00E32A0C">
        <w:rPr>
          <w:b/>
          <w:bCs/>
          <w:lang w:val="en-US"/>
        </w:rPr>
        <w:t xml:space="preserve"> 1</w:t>
      </w:r>
      <w:r w:rsidRPr="00552DD3">
        <w:rPr>
          <w:b/>
          <w:bCs/>
          <w:lang w:val="en-US"/>
        </w:rPr>
        <w:t xml:space="preserve">: </w:t>
      </w:r>
      <w:r>
        <w:rPr>
          <w:b/>
          <w:bCs/>
          <w:lang w:val="en-US"/>
        </w:rPr>
        <w:t xml:space="preserve">Current RAN1 agreement states that DL timing should be used for NR sidelink when </w:t>
      </w:r>
      <w:r w:rsidRPr="00690C6D">
        <w:rPr>
          <w:b/>
          <w:bCs/>
          <w:lang w:val="en-US"/>
        </w:rPr>
        <w:t>gNB/eNB is used as a synchronization reference</w:t>
      </w:r>
    </w:p>
    <w:p w14:paraId="185A0747" w14:textId="0E2FA7CD" w:rsidR="00AB2FD6" w:rsidRPr="0092332B" w:rsidRDefault="00AB2FD6" w:rsidP="00AB2FD6">
      <w:pPr>
        <w:rPr>
          <w:lang w:val="en-US"/>
        </w:rPr>
      </w:pPr>
      <w:r w:rsidRPr="00552DD3">
        <w:rPr>
          <w:b/>
          <w:bCs/>
          <w:lang w:val="en-US"/>
        </w:rPr>
        <w:lastRenderedPageBreak/>
        <w:t>Observation</w:t>
      </w:r>
      <w:r w:rsidR="00E32A0C">
        <w:rPr>
          <w:b/>
          <w:bCs/>
          <w:lang w:val="en-US"/>
        </w:rPr>
        <w:t xml:space="preserve"> 2 </w:t>
      </w:r>
      <w:r w:rsidRPr="00552DD3">
        <w:rPr>
          <w:b/>
          <w:bCs/>
          <w:lang w:val="en-US"/>
        </w:rPr>
        <w:t xml:space="preserve">: </w:t>
      </w:r>
      <w:r>
        <w:rPr>
          <w:b/>
          <w:bCs/>
          <w:lang w:val="en-US"/>
        </w:rPr>
        <w:t>The selection of which timing reference to use for the SL</w:t>
      </w:r>
      <w:r w:rsidRPr="004773D6">
        <w:rPr>
          <w:b/>
          <w:bCs/>
          <w:lang w:val="en-US"/>
        </w:rPr>
        <w:t xml:space="preserve"> </w:t>
      </w:r>
      <w:r>
        <w:rPr>
          <w:b/>
          <w:bCs/>
          <w:lang w:val="en-US"/>
        </w:rPr>
        <w:t xml:space="preserve">when </w:t>
      </w:r>
      <w:r w:rsidRPr="00690C6D">
        <w:rPr>
          <w:b/>
          <w:bCs/>
          <w:lang w:val="en-US"/>
        </w:rPr>
        <w:t>gNB/eNB is used as a synchronization reference</w:t>
      </w:r>
      <w:r>
        <w:rPr>
          <w:b/>
          <w:bCs/>
          <w:lang w:val="en-US"/>
        </w:rPr>
        <w:t xml:space="preserve"> falls within the purview of RAN1</w:t>
      </w:r>
    </w:p>
    <w:p w14:paraId="2459F848" w14:textId="77777777" w:rsidR="00E9535D" w:rsidRDefault="00E9535D" w:rsidP="00E9535D">
      <w:pPr>
        <w:spacing w:after="120"/>
        <w:rPr>
          <w:b/>
          <w:bCs/>
          <w:lang w:val="en-US" w:eastAsia="zh-CN"/>
        </w:rPr>
      </w:pPr>
    </w:p>
    <w:p w14:paraId="33451030" w14:textId="77777777" w:rsidR="0069757C" w:rsidRPr="00C15607" w:rsidRDefault="0069757C" w:rsidP="00760706">
      <w:pPr>
        <w:pStyle w:val="Heading1"/>
        <w:rPr>
          <w:lang w:val="en-US"/>
        </w:rPr>
      </w:pPr>
      <w:r w:rsidRPr="00C15607">
        <w:rPr>
          <w:lang w:val="en-US"/>
        </w:rPr>
        <w:t>Reference</w:t>
      </w:r>
    </w:p>
    <w:p w14:paraId="6F83FB1F" w14:textId="41D2813A" w:rsidR="00E32A0C" w:rsidRDefault="002C69EE" w:rsidP="00E32A0C">
      <w:pPr>
        <w:pStyle w:val="Header"/>
        <w:numPr>
          <w:ilvl w:val="0"/>
          <w:numId w:val="2"/>
        </w:numPr>
        <w:tabs>
          <w:tab w:val="left" w:pos="1800"/>
        </w:tabs>
        <w:rPr>
          <w:rFonts w:eastAsia="SimSun" w:cs="Arial"/>
          <w:b w:val="0"/>
          <w:szCs w:val="18"/>
          <w:lang w:eastAsia="en-GB"/>
        </w:rPr>
      </w:pPr>
      <w:r w:rsidRPr="0040410C">
        <w:rPr>
          <w:rFonts w:eastAsia="SimSun" w:cs="Arial"/>
          <w:b w:val="0"/>
          <w:szCs w:val="18"/>
          <w:lang w:eastAsia="en-GB"/>
        </w:rPr>
        <w:t>R4-210</w:t>
      </w:r>
      <w:r w:rsidR="00571604">
        <w:rPr>
          <w:rFonts w:eastAsia="SimSun" w:cs="Arial"/>
          <w:b w:val="0"/>
          <w:szCs w:val="18"/>
          <w:lang w:eastAsia="en-GB"/>
        </w:rPr>
        <w:t>5472</w:t>
      </w:r>
      <w:r w:rsidRPr="0040410C">
        <w:rPr>
          <w:rFonts w:eastAsia="SimSun" w:cs="Arial"/>
          <w:b w:val="0"/>
          <w:szCs w:val="18"/>
          <w:lang w:eastAsia="en-GB"/>
        </w:rPr>
        <w:t xml:space="preserve">, </w:t>
      </w:r>
      <w:r w:rsidRPr="0040410C">
        <w:rPr>
          <w:rFonts w:eastAsia="SimSun" w:cs="Arial" w:hint="eastAsia"/>
          <w:b w:val="0"/>
          <w:szCs w:val="18"/>
          <w:lang w:eastAsia="en-GB"/>
        </w:rPr>
        <w:t xml:space="preserve">Email discussion summary for </w:t>
      </w:r>
      <w:r w:rsidRPr="0040410C">
        <w:rPr>
          <w:rFonts w:eastAsia="SimSun" w:cs="Arial"/>
          <w:b w:val="0"/>
          <w:szCs w:val="18"/>
          <w:lang w:eastAsia="en-GB"/>
        </w:rPr>
        <w:t>[98</w:t>
      </w:r>
      <w:r w:rsidR="00571604">
        <w:rPr>
          <w:rFonts w:eastAsia="SimSun" w:cs="Arial"/>
          <w:b w:val="0"/>
          <w:szCs w:val="18"/>
          <w:lang w:eastAsia="en-GB"/>
        </w:rPr>
        <w:t>bis</w:t>
      </w:r>
      <w:r w:rsidRPr="0040410C">
        <w:rPr>
          <w:rFonts w:eastAsia="SimSun" w:cs="Arial"/>
          <w:b w:val="0"/>
          <w:szCs w:val="18"/>
          <w:lang w:eastAsia="en-GB"/>
        </w:rPr>
        <w:t>e][1</w:t>
      </w:r>
      <w:r w:rsidR="00571604">
        <w:rPr>
          <w:rFonts w:eastAsia="SimSun" w:cs="Arial"/>
          <w:b w:val="0"/>
          <w:szCs w:val="18"/>
          <w:lang w:eastAsia="en-GB"/>
        </w:rPr>
        <w:t>35</w:t>
      </w:r>
      <w:r w:rsidRPr="0040410C">
        <w:rPr>
          <w:rFonts w:eastAsia="SimSun" w:cs="Arial"/>
          <w:b w:val="0"/>
          <w:szCs w:val="18"/>
          <w:lang w:eastAsia="en-GB"/>
        </w:rPr>
        <w:t>] NRSL_enh_Part_2, RAN4#98</w:t>
      </w:r>
      <w:r w:rsidR="00571604">
        <w:rPr>
          <w:rFonts w:eastAsia="SimSun" w:cs="Arial"/>
          <w:b w:val="0"/>
          <w:szCs w:val="18"/>
          <w:lang w:eastAsia="en-GB"/>
        </w:rPr>
        <w:t>bis</w:t>
      </w:r>
      <w:r w:rsidRPr="0040410C">
        <w:rPr>
          <w:rFonts w:eastAsia="SimSun" w:cs="Arial"/>
          <w:b w:val="0"/>
          <w:szCs w:val="18"/>
          <w:lang w:eastAsia="en-GB"/>
        </w:rPr>
        <w:t xml:space="preserve">-e, </w:t>
      </w:r>
      <w:r w:rsidR="00571604">
        <w:rPr>
          <w:rFonts w:eastAsia="SimSun" w:cs="Arial"/>
          <w:b w:val="0"/>
          <w:szCs w:val="18"/>
          <w:lang w:eastAsia="en-GB"/>
        </w:rPr>
        <w:t>May</w:t>
      </w:r>
      <w:r w:rsidRPr="0040410C">
        <w:rPr>
          <w:rFonts w:eastAsia="SimSun" w:cs="Arial"/>
          <w:b w:val="0"/>
          <w:szCs w:val="18"/>
          <w:lang w:eastAsia="en-GB"/>
        </w:rPr>
        <w:t xml:space="preserve"> 2021</w:t>
      </w:r>
    </w:p>
    <w:p w14:paraId="6B147C41" w14:textId="7A0C0DE8" w:rsidR="00E32A0C" w:rsidRPr="00E32A0C" w:rsidRDefault="00E32A0C" w:rsidP="00E32A0C">
      <w:pPr>
        <w:pStyle w:val="Header"/>
        <w:numPr>
          <w:ilvl w:val="0"/>
          <w:numId w:val="2"/>
        </w:numPr>
        <w:tabs>
          <w:tab w:val="left" w:pos="1800"/>
        </w:tabs>
        <w:rPr>
          <w:rFonts w:eastAsia="SimSun" w:cs="Arial"/>
          <w:b w:val="0"/>
          <w:bCs/>
          <w:szCs w:val="18"/>
          <w:lang w:eastAsia="en-GB"/>
        </w:rPr>
      </w:pPr>
      <w:r w:rsidRPr="00E32A0C">
        <w:rPr>
          <w:rFonts w:eastAsia="SimSun" w:cs="Arial"/>
          <w:b w:val="0"/>
          <w:bCs/>
          <w:szCs w:val="18"/>
          <w:lang w:eastAsia="en-GB"/>
        </w:rPr>
        <w:t>R4-2104919, Synchronization and timing reference for NR SL and general issues on SL enhancements</w:t>
      </w:r>
      <w:r>
        <w:rPr>
          <w:rFonts w:eastAsia="SimSun" w:cs="Arial"/>
          <w:b w:val="0"/>
          <w:bCs/>
          <w:szCs w:val="18"/>
          <w:lang w:eastAsia="en-GB"/>
        </w:rPr>
        <w:t>, RAN4#98bis-e, Apr. 2021</w:t>
      </w:r>
    </w:p>
    <w:p w14:paraId="53AA1006" w14:textId="77777777" w:rsidR="002C69EE" w:rsidRPr="00123871" w:rsidRDefault="002C69EE" w:rsidP="002C69EE">
      <w:pPr>
        <w:pStyle w:val="Header"/>
        <w:numPr>
          <w:ilvl w:val="0"/>
          <w:numId w:val="2"/>
        </w:numPr>
        <w:tabs>
          <w:tab w:val="left" w:pos="1800"/>
        </w:tabs>
        <w:rPr>
          <w:rFonts w:eastAsia="SimSun" w:cs="Arial"/>
          <w:b w:val="0"/>
          <w:szCs w:val="18"/>
          <w:lang w:eastAsia="en-GB"/>
        </w:rPr>
      </w:pPr>
      <w:r w:rsidRPr="00422F57">
        <w:rPr>
          <w:rFonts w:eastAsia="SimSun" w:cs="Arial"/>
          <w:b w:val="0"/>
          <w:szCs w:val="18"/>
          <w:lang w:eastAsia="en-GB"/>
        </w:rPr>
        <w:t xml:space="preserve">R4-2005098, </w:t>
      </w:r>
      <w:r w:rsidRPr="00422F57">
        <w:rPr>
          <w:rFonts w:eastAsia="Calibri Light" w:cs="Arial"/>
          <w:b w:val="0"/>
          <w:lang w:eastAsia="ja-JP"/>
        </w:rPr>
        <w:t xml:space="preserve">LS on </w:t>
      </w:r>
      <w:r w:rsidRPr="00422F57">
        <w:rPr>
          <w:rFonts w:cs="Arial" w:hint="eastAsia"/>
          <w:b w:val="0"/>
          <w:lang w:eastAsia="zh-CN"/>
        </w:rPr>
        <w:t>sidelink synchronization timing reference</w:t>
      </w:r>
      <w:r w:rsidRPr="00422F57">
        <w:rPr>
          <w:rFonts w:cs="Arial"/>
          <w:b w:val="0"/>
          <w:lang w:eastAsia="zh-CN"/>
        </w:rPr>
        <w:t>, RAN1#101, May – Jun. 2020</w:t>
      </w:r>
    </w:p>
    <w:p w14:paraId="3E359EB5" w14:textId="3FC05172" w:rsidR="002C69EE" w:rsidRPr="00422F57" w:rsidRDefault="002C69EE" w:rsidP="00E32A0C">
      <w:pPr>
        <w:pStyle w:val="Header"/>
        <w:tabs>
          <w:tab w:val="left" w:pos="1800"/>
        </w:tabs>
        <w:ind w:left="720"/>
        <w:rPr>
          <w:rFonts w:eastAsia="SimSun" w:cs="Arial"/>
          <w:b w:val="0"/>
          <w:szCs w:val="18"/>
          <w:lang w:eastAsia="en-GB"/>
        </w:rPr>
      </w:pPr>
    </w:p>
    <w:p w14:paraId="116C01F7" w14:textId="77777777" w:rsidR="002C69EE" w:rsidRPr="002D2C33" w:rsidRDefault="002C69EE" w:rsidP="002C69EE">
      <w:pPr>
        <w:pStyle w:val="Header"/>
        <w:tabs>
          <w:tab w:val="left" w:pos="1800"/>
        </w:tabs>
        <w:ind w:left="720"/>
        <w:rPr>
          <w:rFonts w:eastAsia="SimSun" w:cs="Arial"/>
          <w:b w:val="0"/>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47AD7D" w14:textId="77777777" w:rsidR="0036140C" w:rsidRDefault="0036140C">
      <w:r>
        <w:separator/>
      </w:r>
    </w:p>
  </w:endnote>
  <w:endnote w:type="continuationSeparator" w:id="0">
    <w:p w14:paraId="40AB589A" w14:textId="77777777" w:rsidR="0036140C" w:rsidRDefault="0036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C5C1E" w14:textId="77777777" w:rsidR="0036140C" w:rsidRDefault="0036140C">
      <w:r>
        <w:separator/>
      </w:r>
    </w:p>
  </w:footnote>
  <w:footnote w:type="continuationSeparator" w:id="0">
    <w:p w14:paraId="05DFCB59" w14:textId="77777777" w:rsidR="0036140C" w:rsidRDefault="00361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236DE8"/>
    <w:multiLevelType w:val="hybridMultilevel"/>
    <w:tmpl w:val="3F60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85792"/>
    <w:multiLevelType w:val="hybridMultilevel"/>
    <w:tmpl w:val="F6CA3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4"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8"/>
  </w:num>
  <w:num w:numId="3">
    <w:abstractNumId w:val="22"/>
  </w:num>
  <w:num w:numId="4">
    <w:abstractNumId w:val="24"/>
  </w:num>
  <w:num w:numId="5">
    <w:abstractNumId w:val="17"/>
  </w:num>
  <w:num w:numId="6">
    <w:abstractNumId w:val="6"/>
  </w:num>
  <w:num w:numId="7">
    <w:abstractNumId w:val="1"/>
  </w:num>
  <w:num w:numId="8">
    <w:abstractNumId w:val="21"/>
  </w:num>
  <w:num w:numId="9">
    <w:abstractNumId w:val="7"/>
  </w:num>
  <w:num w:numId="10">
    <w:abstractNumId w:val="15"/>
  </w:num>
  <w:num w:numId="11">
    <w:abstractNumId w:val="26"/>
  </w:num>
  <w:num w:numId="12">
    <w:abstractNumId w:val="19"/>
  </w:num>
  <w:num w:numId="13">
    <w:abstractNumId w:val="25"/>
  </w:num>
  <w:num w:numId="14">
    <w:abstractNumId w:val="9"/>
  </w:num>
  <w:num w:numId="15">
    <w:abstractNumId w:val="10"/>
  </w:num>
  <w:num w:numId="16">
    <w:abstractNumId w:val="13"/>
  </w:num>
  <w:num w:numId="17">
    <w:abstractNumId w:val="8"/>
  </w:num>
  <w:num w:numId="18">
    <w:abstractNumId w:val="23"/>
  </w:num>
  <w:num w:numId="19">
    <w:abstractNumId w:val="16"/>
  </w:num>
  <w:num w:numId="20">
    <w:abstractNumId w:val="11"/>
  </w:num>
  <w:num w:numId="21">
    <w:abstractNumId w:val="20"/>
  </w:num>
  <w:num w:numId="22">
    <w:abstractNumId w:val="4"/>
  </w:num>
  <w:num w:numId="23">
    <w:abstractNumId w:val="5"/>
  </w:num>
  <w:num w:numId="24">
    <w:abstractNumId w:val="2"/>
  </w:num>
  <w:num w:numId="25">
    <w:abstractNumId w:val="3"/>
  </w:num>
  <w:num w:numId="26">
    <w:abstractNumId w:val="0"/>
  </w:num>
  <w:num w:numId="27">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E85"/>
    <w:rsid w:val="000138F3"/>
    <w:rsid w:val="00013A12"/>
    <w:rsid w:val="0001409E"/>
    <w:rsid w:val="0001465F"/>
    <w:rsid w:val="00014FFF"/>
    <w:rsid w:val="000162FA"/>
    <w:rsid w:val="000167F5"/>
    <w:rsid w:val="00016A3A"/>
    <w:rsid w:val="00016E0B"/>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2ED7"/>
    <w:rsid w:val="0003352E"/>
    <w:rsid w:val="0003375A"/>
    <w:rsid w:val="00033B9A"/>
    <w:rsid w:val="000344EF"/>
    <w:rsid w:val="0003492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3951"/>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4F68"/>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C92"/>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379"/>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2D1"/>
    <w:rsid w:val="00165374"/>
    <w:rsid w:val="001655C0"/>
    <w:rsid w:val="00165AB0"/>
    <w:rsid w:val="0016638A"/>
    <w:rsid w:val="001679C5"/>
    <w:rsid w:val="00170570"/>
    <w:rsid w:val="0017086E"/>
    <w:rsid w:val="001709C3"/>
    <w:rsid w:val="00170C0A"/>
    <w:rsid w:val="00171407"/>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866"/>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3E1"/>
    <w:rsid w:val="001B2837"/>
    <w:rsid w:val="001B2EB0"/>
    <w:rsid w:val="001B2F8C"/>
    <w:rsid w:val="001B3096"/>
    <w:rsid w:val="001B3291"/>
    <w:rsid w:val="001B3BA6"/>
    <w:rsid w:val="001B46B8"/>
    <w:rsid w:val="001B4DD5"/>
    <w:rsid w:val="001B5048"/>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AE7"/>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FF4"/>
    <w:rsid w:val="002133CA"/>
    <w:rsid w:val="00213AF4"/>
    <w:rsid w:val="002142D2"/>
    <w:rsid w:val="002154D9"/>
    <w:rsid w:val="00215A57"/>
    <w:rsid w:val="00215C0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3973"/>
    <w:rsid w:val="00234573"/>
    <w:rsid w:val="00234C5F"/>
    <w:rsid w:val="00234D1A"/>
    <w:rsid w:val="002354BB"/>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16C"/>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04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9EE"/>
    <w:rsid w:val="002C6B30"/>
    <w:rsid w:val="002C767F"/>
    <w:rsid w:val="002C7B2B"/>
    <w:rsid w:val="002C7C8C"/>
    <w:rsid w:val="002D087B"/>
    <w:rsid w:val="002D0BCE"/>
    <w:rsid w:val="002D0C99"/>
    <w:rsid w:val="002D10C9"/>
    <w:rsid w:val="002D175B"/>
    <w:rsid w:val="002D179F"/>
    <w:rsid w:val="002D2365"/>
    <w:rsid w:val="002D282D"/>
    <w:rsid w:val="002D2C33"/>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0FD"/>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28D"/>
    <w:rsid w:val="00357459"/>
    <w:rsid w:val="00357675"/>
    <w:rsid w:val="0036059B"/>
    <w:rsid w:val="003609F7"/>
    <w:rsid w:val="00360B4B"/>
    <w:rsid w:val="0036140C"/>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38AF"/>
    <w:rsid w:val="003B3BF9"/>
    <w:rsid w:val="003B3C00"/>
    <w:rsid w:val="003B3D77"/>
    <w:rsid w:val="003B533A"/>
    <w:rsid w:val="003B53D8"/>
    <w:rsid w:val="003B5714"/>
    <w:rsid w:val="003B5937"/>
    <w:rsid w:val="003B5F4D"/>
    <w:rsid w:val="003B6700"/>
    <w:rsid w:val="003B73B3"/>
    <w:rsid w:val="003C06DA"/>
    <w:rsid w:val="003C06F8"/>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7DD"/>
    <w:rsid w:val="00402A31"/>
    <w:rsid w:val="00402E88"/>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BA7"/>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BCD"/>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D92"/>
    <w:rsid w:val="00487F89"/>
    <w:rsid w:val="004904AE"/>
    <w:rsid w:val="004907E1"/>
    <w:rsid w:val="0049139C"/>
    <w:rsid w:val="004913D6"/>
    <w:rsid w:val="00491413"/>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38F3"/>
    <w:rsid w:val="00524582"/>
    <w:rsid w:val="00524D75"/>
    <w:rsid w:val="005250F6"/>
    <w:rsid w:val="0052520D"/>
    <w:rsid w:val="00525E31"/>
    <w:rsid w:val="00526D84"/>
    <w:rsid w:val="0052707B"/>
    <w:rsid w:val="005271F8"/>
    <w:rsid w:val="0052741E"/>
    <w:rsid w:val="0052782A"/>
    <w:rsid w:val="005301C5"/>
    <w:rsid w:val="00530752"/>
    <w:rsid w:val="00530D7F"/>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2DD3"/>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604"/>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105"/>
    <w:rsid w:val="005B0567"/>
    <w:rsid w:val="005B1F23"/>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61C"/>
    <w:rsid w:val="005E2BEB"/>
    <w:rsid w:val="005E3989"/>
    <w:rsid w:val="005E3C68"/>
    <w:rsid w:val="005E4099"/>
    <w:rsid w:val="005E45A5"/>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07E9B"/>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D3D"/>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1DBD"/>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4CC"/>
    <w:rsid w:val="006D593D"/>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883"/>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9FC"/>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5BBD"/>
    <w:rsid w:val="00736AED"/>
    <w:rsid w:val="00736BBC"/>
    <w:rsid w:val="00737096"/>
    <w:rsid w:val="0073715A"/>
    <w:rsid w:val="00740522"/>
    <w:rsid w:val="007415A8"/>
    <w:rsid w:val="00741D55"/>
    <w:rsid w:val="0074249E"/>
    <w:rsid w:val="007425A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2576"/>
    <w:rsid w:val="007C259A"/>
    <w:rsid w:val="007C2EFF"/>
    <w:rsid w:val="007C3016"/>
    <w:rsid w:val="007C3100"/>
    <w:rsid w:val="007C3C56"/>
    <w:rsid w:val="007C43B4"/>
    <w:rsid w:val="007C4AD5"/>
    <w:rsid w:val="007C4E56"/>
    <w:rsid w:val="007C54FC"/>
    <w:rsid w:val="007C599A"/>
    <w:rsid w:val="007C5A4E"/>
    <w:rsid w:val="007C5ADC"/>
    <w:rsid w:val="007C61F3"/>
    <w:rsid w:val="007C6985"/>
    <w:rsid w:val="007C6E00"/>
    <w:rsid w:val="007C72A8"/>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19E5"/>
    <w:rsid w:val="007F275A"/>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0A70"/>
    <w:rsid w:val="00821285"/>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6EF2"/>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78D"/>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5"/>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6D23"/>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04A"/>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4A56"/>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E3D"/>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A54"/>
    <w:rsid w:val="009A3606"/>
    <w:rsid w:val="009A3970"/>
    <w:rsid w:val="009A3C45"/>
    <w:rsid w:val="009A4651"/>
    <w:rsid w:val="009A49A2"/>
    <w:rsid w:val="009A4A8D"/>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5D4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C34"/>
    <w:rsid w:val="00A23D27"/>
    <w:rsid w:val="00A23D86"/>
    <w:rsid w:val="00A23EB5"/>
    <w:rsid w:val="00A23F16"/>
    <w:rsid w:val="00A2438C"/>
    <w:rsid w:val="00A24673"/>
    <w:rsid w:val="00A25502"/>
    <w:rsid w:val="00A2562C"/>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113"/>
    <w:rsid w:val="00A54576"/>
    <w:rsid w:val="00A54753"/>
    <w:rsid w:val="00A54DF6"/>
    <w:rsid w:val="00A55123"/>
    <w:rsid w:val="00A55C0E"/>
    <w:rsid w:val="00A55E60"/>
    <w:rsid w:val="00A5606A"/>
    <w:rsid w:val="00A56CC7"/>
    <w:rsid w:val="00A56DCF"/>
    <w:rsid w:val="00A56F02"/>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0D63"/>
    <w:rsid w:val="00AA11A2"/>
    <w:rsid w:val="00AA145D"/>
    <w:rsid w:val="00AA170C"/>
    <w:rsid w:val="00AA1A94"/>
    <w:rsid w:val="00AA1CC0"/>
    <w:rsid w:val="00AA229C"/>
    <w:rsid w:val="00AA2A27"/>
    <w:rsid w:val="00AA2F55"/>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2FD6"/>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3C"/>
    <w:rsid w:val="00AC2466"/>
    <w:rsid w:val="00AC3C05"/>
    <w:rsid w:val="00AC3F78"/>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9C1"/>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65FB"/>
    <w:rsid w:val="00B16DA9"/>
    <w:rsid w:val="00B2023A"/>
    <w:rsid w:val="00B202B1"/>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4EBE"/>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1F3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508A"/>
    <w:rsid w:val="00C05AB9"/>
    <w:rsid w:val="00C067B5"/>
    <w:rsid w:val="00C07CDD"/>
    <w:rsid w:val="00C07F60"/>
    <w:rsid w:val="00C07FC4"/>
    <w:rsid w:val="00C10BE1"/>
    <w:rsid w:val="00C11D7B"/>
    <w:rsid w:val="00C11DDF"/>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77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4824"/>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CCA"/>
    <w:rsid w:val="00C52D08"/>
    <w:rsid w:val="00C536D4"/>
    <w:rsid w:val="00C541D2"/>
    <w:rsid w:val="00C549FE"/>
    <w:rsid w:val="00C54C83"/>
    <w:rsid w:val="00C55EB3"/>
    <w:rsid w:val="00C56370"/>
    <w:rsid w:val="00C56AAC"/>
    <w:rsid w:val="00C571F6"/>
    <w:rsid w:val="00C5751B"/>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98C"/>
    <w:rsid w:val="00CA7AC9"/>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52A1"/>
    <w:rsid w:val="00CC5EA1"/>
    <w:rsid w:val="00CC6037"/>
    <w:rsid w:val="00CC63D5"/>
    <w:rsid w:val="00CC6593"/>
    <w:rsid w:val="00CC6A47"/>
    <w:rsid w:val="00CC6BBE"/>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CC4"/>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3C9"/>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947"/>
    <w:rsid w:val="00D93A6E"/>
    <w:rsid w:val="00D93DF0"/>
    <w:rsid w:val="00D9422C"/>
    <w:rsid w:val="00D9453F"/>
    <w:rsid w:val="00D9497B"/>
    <w:rsid w:val="00D95116"/>
    <w:rsid w:val="00D96646"/>
    <w:rsid w:val="00D968A2"/>
    <w:rsid w:val="00D969F9"/>
    <w:rsid w:val="00DA0A54"/>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2F72"/>
    <w:rsid w:val="00DD3096"/>
    <w:rsid w:val="00DD335A"/>
    <w:rsid w:val="00DD3A13"/>
    <w:rsid w:val="00DD48D9"/>
    <w:rsid w:val="00DD68D5"/>
    <w:rsid w:val="00DD779D"/>
    <w:rsid w:val="00DD7F58"/>
    <w:rsid w:val="00DE06AD"/>
    <w:rsid w:val="00DE0857"/>
    <w:rsid w:val="00DE13D5"/>
    <w:rsid w:val="00DE1903"/>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8E"/>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A0C"/>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0EF"/>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3DB6"/>
    <w:rsid w:val="00E9455A"/>
    <w:rsid w:val="00E946E8"/>
    <w:rsid w:val="00E94E5C"/>
    <w:rsid w:val="00E95093"/>
    <w:rsid w:val="00E95174"/>
    <w:rsid w:val="00E9535D"/>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538"/>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188"/>
    <w:rsid w:val="00FC6354"/>
    <w:rsid w:val="00FC6995"/>
    <w:rsid w:val="00FC6E42"/>
    <w:rsid w:val="00FC7A4B"/>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1B46"/>
    <w:rsid w:val="00FE209B"/>
    <w:rsid w:val="00FE2413"/>
    <w:rsid w:val="00FE286E"/>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9A6"/>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313</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11</cp:revision>
  <cp:lastPrinted>2016-03-25T21:53:00Z</cp:lastPrinted>
  <dcterms:created xsi:type="dcterms:W3CDTF">2021-05-05T00:52:00Z</dcterms:created>
  <dcterms:modified xsi:type="dcterms:W3CDTF">2021-05-11T20:41:00Z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