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EC5FF6" w14:textId="6B5589D8" w:rsidR="008B5469" w:rsidRPr="00DB3907" w:rsidRDefault="008B5469" w:rsidP="008B5469">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#98bis-e</w:t>
      </w:r>
      <w:r w:rsidRPr="00DB3907">
        <w:rPr>
          <w:rFonts w:cs="Arial"/>
          <w:sz w:val="24"/>
          <w:szCs w:val="24"/>
          <w:lang w:val="de-DE"/>
        </w:rPr>
        <w:tab/>
        <w:t>R4-</w:t>
      </w:r>
      <w:r>
        <w:rPr>
          <w:rFonts w:cs="Arial"/>
          <w:sz w:val="24"/>
          <w:szCs w:val="24"/>
          <w:lang w:val="de-DE"/>
        </w:rPr>
        <w:t>210</w:t>
      </w:r>
      <w:r w:rsidR="00AB15F9">
        <w:rPr>
          <w:rFonts w:cs="Arial"/>
          <w:sz w:val="24"/>
          <w:szCs w:val="24"/>
          <w:lang w:val="de-DE"/>
        </w:rPr>
        <w:t>7348</w:t>
      </w:r>
    </w:p>
    <w:p w14:paraId="292A0E26" w14:textId="77777777" w:rsidR="008B5469" w:rsidRPr="00DB3907" w:rsidRDefault="008B5469" w:rsidP="008B5469">
      <w:pPr>
        <w:pStyle w:val="Header"/>
        <w:tabs>
          <w:tab w:val="left" w:pos="6521"/>
        </w:tabs>
        <w:rPr>
          <w:rFonts w:cs="Arial"/>
          <w:sz w:val="24"/>
          <w:szCs w:val="24"/>
        </w:rPr>
      </w:pPr>
      <w:r>
        <w:rPr>
          <w:rFonts w:cs="Arial"/>
          <w:sz w:val="24"/>
          <w:szCs w:val="24"/>
        </w:rPr>
        <w:t>April 12</w:t>
      </w:r>
      <w:r>
        <w:rPr>
          <w:rFonts w:cs="Arial"/>
          <w:sz w:val="24"/>
          <w:szCs w:val="24"/>
          <w:vertAlign w:val="superscript"/>
        </w:rPr>
        <w:t>th</w:t>
      </w:r>
      <w:r>
        <w:rPr>
          <w:rFonts w:cs="Arial"/>
          <w:sz w:val="24"/>
          <w:szCs w:val="24"/>
        </w:rPr>
        <w:t xml:space="preserve"> ‒ 20</w:t>
      </w:r>
      <w:r>
        <w:rPr>
          <w:rFonts w:cs="Arial"/>
          <w:sz w:val="24"/>
          <w:szCs w:val="24"/>
          <w:vertAlign w:val="superscript"/>
        </w:rPr>
        <w:t>th</w:t>
      </w:r>
      <w:r>
        <w:rPr>
          <w:rFonts w:cs="Arial"/>
          <w:sz w:val="24"/>
          <w:szCs w:val="24"/>
        </w:rPr>
        <w:t>, 2021</w:t>
      </w:r>
    </w:p>
    <w:p w14:paraId="4D6DA0F8" w14:textId="77777777" w:rsidR="008B5469" w:rsidRPr="00DB3907" w:rsidRDefault="008B5469" w:rsidP="008B5469">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D478DEA"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462636">
        <w:rPr>
          <w:rFonts w:ascii="Arial" w:hAnsi="Arial"/>
          <w:sz w:val="24"/>
          <w:lang w:val="en-US"/>
        </w:rPr>
        <w:t>9.3.4</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1023FBF7"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8B5469">
        <w:rPr>
          <w:rFonts w:ascii="Arial" w:hAnsi="Arial"/>
          <w:sz w:val="24"/>
          <w:lang w:val="en-US"/>
        </w:rPr>
        <w:t xml:space="preserve">Filtering for extended </w:t>
      </w:r>
      <w:r w:rsidR="00F21AB2">
        <w:rPr>
          <w:rFonts w:ascii="Arial" w:hAnsi="Arial"/>
          <w:sz w:val="24"/>
          <w:lang w:val="en-US"/>
        </w:rPr>
        <w:t>600 MHz band</w:t>
      </w:r>
    </w:p>
    <w:p w14:paraId="013F978F" w14:textId="6EBE4CBB"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6C4A82">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0336FEBD" w14:textId="77777777" w:rsidR="008B5469" w:rsidRDefault="00F21AB2" w:rsidP="00676DCA">
      <w:pPr>
        <w:rPr>
          <w:lang w:val="en-US"/>
        </w:rPr>
      </w:pPr>
      <w:r>
        <w:rPr>
          <w:lang w:val="en-US"/>
        </w:rPr>
        <w:t xml:space="preserve">At RAN #90e a new study item was agreed [1] to study possible band configurations for 600 MHz in Region 3.  </w:t>
      </w:r>
      <w:r w:rsidR="006C4A82">
        <w:rPr>
          <w:lang w:val="en-US"/>
        </w:rPr>
        <w:t xml:space="preserve">This contribution </w:t>
      </w:r>
      <w:r w:rsidR="008B5469">
        <w:rPr>
          <w:lang w:val="en-US"/>
        </w:rPr>
        <w:t xml:space="preserve">is an update to [2] </w:t>
      </w:r>
      <w:r w:rsidR="006C4A82">
        <w:rPr>
          <w:lang w:val="en-US"/>
        </w:rPr>
        <w:t>discuss</w:t>
      </w:r>
      <w:r w:rsidR="008B5469">
        <w:rPr>
          <w:lang w:val="en-US"/>
        </w:rPr>
        <w:t>ing</w:t>
      </w:r>
      <w:r w:rsidR="006C4A82">
        <w:rPr>
          <w:lang w:val="en-US"/>
        </w:rPr>
        <w:t xml:space="preserve"> aspects related to UE filter design</w:t>
      </w:r>
      <w:r w:rsidR="00644D44">
        <w:rPr>
          <w:lang w:val="en-US"/>
        </w:rPr>
        <w:t xml:space="preserve"> </w:t>
      </w:r>
      <w:r w:rsidR="008B5469">
        <w:rPr>
          <w:lang w:val="en-US"/>
        </w:rPr>
        <w:t>with updated simulation results.</w:t>
      </w:r>
    </w:p>
    <w:p w14:paraId="10F6602E" w14:textId="5271AA10" w:rsidR="007E1E78" w:rsidRDefault="007E1E78" w:rsidP="0099327E">
      <w:pPr>
        <w:pStyle w:val="Heading1"/>
        <w:tabs>
          <w:tab w:val="clear" w:pos="432"/>
          <w:tab w:val="num" w:pos="522"/>
        </w:tabs>
        <w:ind w:left="522" w:hanging="522"/>
        <w:rPr>
          <w:lang w:val="en-US"/>
        </w:rPr>
      </w:pPr>
      <w:r>
        <w:rPr>
          <w:lang w:val="en-US"/>
        </w:rPr>
        <w:t>Discussion</w:t>
      </w:r>
    </w:p>
    <w:p w14:paraId="6D95F9A2" w14:textId="14209BAF" w:rsidR="008B5469" w:rsidRDefault="008B5469" w:rsidP="008B5469">
      <w:pPr>
        <w:rPr>
          <w:lang w:val="en-US"/>
        </w:rPr>
      </w:pPr>
      <w:r>
        <w:rPr>
          <w:lang w:val="en-US"/>
        </w:rPr>
        <w:t>Two UE filtering configurations for the band, denoted as B1 and B2, have been presented [3] for consideration and were discussed during RAN4 #98e.  A summary of the discussion can be found in [</w:t>
      </w:r>
      <w:r w:rsidR="00C307A4">
        <w:rPr>
          <w:lang w:val="en-US"/>
        </w:rPr>
        <w:t>4</w:t>
      </w:r>
      <w:r>
        <w:rPr>
          <w:lang w:val="en-US"/>
        </w:rPr>
        <w:t>].  The B1 and B2 options are illustrated below.</w:t>
      </w:r>
    </w:p>
    <w:p w14:paraId="3DC063AD" w14:textId="77777777" w:rsidR="000457CF" w:rsidRDefault="003A48CD" w:rsidP="000457CF">
      <w:pPr>
        <w:keepNext/>
        <w:jc w:val="center"/>
      </w:pPr>
      <w:r>
        <w:rPr>
          <w:noProof/>
          <w:lang w:eastAsia="zh-CN"/>
        </w:rPr>
        <w:drawing>
          <wp:inline distT="0" distB="0" distL="0" distR="0" wp14:anchorId="57789C9A" wp14:editId="491C92F7">
            <wp:extent cx="4095750" cy="1409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95750" cy="1409700"/>
                    </a:xfrm>
                    <a:prstGeom prst="rect">
                      <a:avLst/>
                    </a:prstGeom>
                  </pic:spPr>
                </pic:pic>
              </a:graphicData>
            </a:graphic>
          </wp:inline>
        </w:drawing>
      </w:r>
    </w:p>
    <w:p w14:paraId="774C5D3E" w14:textId="1D0FED30" w:rsidR="00F21AB2" w:rsidRDefault="000457CF" w:rsidP="000457CF">
      <w:pPr>
        <w:pStyle w:val="Caption"/>
        <w:jc w:val="center"/>
        <w:rPr>
          <w:lang w:val="en-US"/>
        </w:rPr>
      </w:pPr>
      <w:r>
        <w:t xml:space="preserve">Figure </w:t>
      </w:r>
      <w:r>
        <w:fldChar w:fldCharType="begin"/>
      </w:r>
      <w:r>
        <w:instrText xml:space="preserve"> SEQ Figure \* ARABIC </w:instrText>
      </w:r>
      <w:r>
        <w:fldChar w:fldCharType="separate"/>
      </w:r>
      <w:r w:rsidR="00D93EC2">
        <w:rPr>
          <w:noProof/>
        </w:rPr>
        <w:t>1</w:t>
      </w:r>
      <w:r>
        <w:fldChar w:fldCharType="end"/>
      </w:r>
      <w:r>
        <w:t>.  Option B1 from [</w:t>
      </w:r>
      <w:r w:rsidR="008B5469">
        <w:t>3</w:t>
      </w:r>
      <w:r>
        <w:t>]</w:t>
      </w:r>
    </w:p>
    <w:p w14:paraId="5EBA0304" w14:textId="77777777" w:rsidR="000457CF" w:rsidRDefault="003A48CD" w:rsidP="000457CF">
      <w:pPr>
        <w:keepNext/>
        <w:jc w:val="center"/>
      </w:pPr>
      <w:r>
        <w:rPr>
          <w:noProof/>
          <w:lang w:eastAsia="zh-CN"/>
        </w:rPr>
        <w:lastRenderedPageBreak/>
        <w:drawing>
          <wp:inline distT="0" distB="0" distL="0" distR="0" wp14:anchorId="1345F016" wp14:editId="7D182606">
            <wp:extent cx="5343525" cy="4562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43525" cy="4562475"/>
                    </a:xfrm>
                    <a:prstGeom prst="rect">
                      <a:avLst/>
                    </a:prstGeom>
                  </pic:spPr>
                </pic:pic>
              </a:graphicData>
            </a:graphic>
          </wp:inline>
        </w:drawing>
      </w:r>
    </w:p>
    <w:p w14:paraId="331238FE" w14:textId="3653B6B4" w:rsidR="00F21AB2" w:rsidRDefault="000457CF" w:rsidP="000457CF">
      <w:pPr>
        <w:pStyle w:val="Caption"/>
        <w:jc w:val="center"/>
      </w:pPr>
      <w:r>
        <w:t xml:space="preserve">Figure </w:t>
      </w:r>
      <w:r>
        <w:fldChar w:fldCharType="begin"/>
      </w:r>
      <w:r>
        <w:instrText xml:space="preserve"> SEQ Figure \* ARABIC </w:instrText>
      </w:r>
      <w:r>
        <w:fldChar w:fldCharType="separate"/>
      </w:r>
      <w:r w:rsidR="00D93EC2">
        <w:rPr>
          <w:noProof/>
        </w:rPr>
        <w:t>2</w:t>
      </w:r>
      <w:r>
        <w:fldChar w:fldCharType="end"/>
      </w:r>
      <w:r>
        <w:t>.  Option B2 from [</w:t>
      </w:r>
      <w:r w:rsidR="008B5469">
        <w:t>3</w:t>
      </w:r>
      <w:r>
        <w:t>]</w:t>
      </w:r>
    </w:p>
    <w:p w14:paraId="38487916" w14:textId="4902C8C4" w:rsidR="005F2599" w:rsidRDefault="005F2599" w:rsidP="000457CF">
      <w:r>
        <w:t xml:space="preserve">The common objective between these two options is to enable usage of the spectrum 698 – 703 MHz in Region 3 compared to Band </w:t>
      </w:r>
      <w:r w:rsidR="00BB5B35">
        <w:t>71/</w:t>
      </w:r>
      <w:r>
        <w:t xml:space="preserve">n71 for US (referred to as option A in [2]) that extends only up to 698 MHz.  Option B1 uses a single wider duplexer but extends the lower end of the band down to 612 MHz </w:t>
      </w:r>
      <w:r w:rsidRPr="00BB5B35">
        <w:t xml:space="preserve">where coexistence with </w:t>
      </w:r>
      <w:r w:rsidR="00C1671D" w:rsidRPr="00BB5B35">
        <w:t xml:space="preserve">DTV and </w:t>
      </w:r>
      <w:r w:rsidRPr="00BB5B35">
        <w:t>Radio Astronomy</w:t>
      </w:r>
      <w:r w:rsidR="00C1671D" w:rsidRPr="00BB5B35">
        <w:t xml:space="preserve"> (RAS)</w:t>
      </w:r>
      <w:r w:rsidR="00BB5B35">
        <w:t xml:space="preserve"> should be considered</w:t>
      </w:r>
      <w:r>
        <w:t xml:space="preserve">, while Option B2 uses a dual duplexer but reduces the duplex gap of the band from 11 MHz down to 6 MHz.  </w:t>
      </w:r>
    </w:p>
    <w:p w14:paraId="0ADCD0DC" w14:textId="7B23D1BA" w:rsidR="008B5469" w:rsidRDefault="008B5469" w:rsidP="000457CF">
      <w:r>
        <w:t xml:space="preserve">The </w:t>
      </w:r>
      <w:r w:rsidR="00BE6AFE">
        <w:t>fundamental question is whether a single filter, embodied by option B1, is technically feasible of simultaneously serving the new extended spectrum as well as meeting the requirements of the existing Band 71/n71.  In our view, this should be the primary objective and is the subject of this investigation.</w:t>
      </w:r>
    </w:p>
    <w:p w14:paraId="531CB4E0" w14:textId="6ED07616" w:rsidR="0022184F" w:rsidRDefault="0022184F" w:rsidP="0022184F">
      <w:pPr>
        <w:pStyle w:val="Heading2"/>
        <w:rPr>
          <w:lang w:val="en-US"/>
        </w:rPr>
      </w:pPr>
      <w:r>
        <w:rPr>
          <w:lang w:val="en-US"/>
        </w:rPr>
        <w:t>Filter feasibility</w:t>
      </w:r>
    </w:p>
    <w:p w14:paraId="6771716A" w14:textId="6E9C2A3C" w:rsidR="003403F6" w:rsidRDefault="00BF7C8D" w:rsidP="000457CF">
      <w:r>
        <w:t>A single filter according to option B1 was simulated.  Compared to results from [1], the results presented here are from a second level simulation i</w:t>
      </w:r>
      <w:r w:rsidR="00AB42B7">
        <w:t xml:space="preserve">mplementing design rules and including </w:t>
      </w:r>
      <w:r>
        <w:t xml:space="preserve">packaging </w:t>
      </w:r>
      <w:r w:rsidR="003306E3">
        <w:t xml:space="preserve">parasitic </w:t>
      </w:r>
      <w:r>
        <w:t xml:space="preserve">effects.  </w:t>
      </w:r>
      <w:r w:rsidR="00AB42B7">
        <w:t xml:space="preserve">The filter technology used is a conventional, mass produced technology rather than a more advanced technology and represents typical performance at this point.  Optimization has not yet been performed on the design due to lack of time, but the intention is to establish feasibility rather than to produce a design or a data sheet.  The focus of the design effort was on the transmit side to ensure that emissions and coexistence requirements could be met, while less effort was placed on the receiver side.  </w:t>
      </w:r>
      <w:r w:rsidR="003403F6">
        <w:t xml:space="preserve">The study below specifically evaluates the ability of the wide B1 filter to meet existing Band 71 filter requirements.  </w:t>
      </w:r>
    </w:p>
    <w:p w14:paraId="0B6ED27C" w14:textId="6BE91257" w:rsidR="00BF7C8D" w:rsidRDefault="00BF7C8D" w:rsidP="000457CF">
      <w:r>
        <w:t>The Tx and Rx insertion loss is first shown</w:t>
      </w:r>
    </w:p>
    <w:tbl>
      <w:tblPr>
        <w:tblStyle w:val="TableGrid"/>
        <w:tblW w:w="0" w:type="auto"/>
        <w:tblLook w:val="04A0" w:firstRow="1" w:lastRow="0" w:firstColumn="1" w:lastColumn="0" w:noHBand="0" w:noVBand="1"/>
      </w:tblPr>
      <w:tblGrid>
        <w:gridCol w:w="4800"/>
        <w:gridCol w:w="4821"/>
      </w:tblGrid>
      <w:tr w:rsidR="00D93EC2" w14:paraId="0BEBA456" w14:textId="77777777" w:rsidTr="00BF7C8D">
        <w:tc>
          <w:tcPr>
            <w:tcW w:w="4810" w:type="dxa"/>
          </w:tcPr>
          <w:p w14:paraId="20BFECE9" w14:textId="77777777" w:rsidR="00BF7C8D" w:rsidRDefault="00D93EC2" w:rsidP="000457CF">
            <w:r w:rsidRPr="00D93EC2">
              <w:rPr>
                <w:noProof/>
              </w:rPr>
              <w:lastRenderedPageBreak/>
              <w:drawing>
                <wp:inline distT="0" distB="0" distL="0" distR="0" wp14:anchorId="6025EC44" wp14:editId="00B6CDE3">
                  <wp:extent cx="2851074" cy="1744493"/>
                  <wp:effectExtent l="0" t="0" r="698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61643" cy="1750960"/>
                          </a:xfrm>
                          <a:prstGeom prst="rect">
                            <a:avLst/>
                          </a:prstGeom>
                          <a:noFill/>
                          <a:ln>
                            <a:noFill/>
                          </a:ln>
                        </pic:spPr>
                      </pic:pic>
                    </a:graphicData>
                  </a:graphic>
                </wp:inline>
              </w:drawing>
            </w:r>
          </w:p>
        </w:tc>
        <w:tc>
          <w:tcPr>
            <w:tcW w:w="4811" w:type="dxa"/>
          </w:tcPr>
          <w:p w14:paraId="7DF06F52" w14:textId="05613D9E" w:rsidR="00BF7C8D" w:rsidRDefault="00D93EC2" w:rsidP="00D93EC2">
            <w:pPr>
              <w:keepNext/>
            </w:pPr>
            <w:r w:rsidRPr="00D93EC2">
              <w:rPr>
                <w:noProof/>
              </w:rPr>
              <w:drawing>
                <wp:inline distT="0" distB="0" distL="0" distR="0" wp14:anchorId="2D570D1D" wp14:editId="5CAE717B">
                  <wp:extent cx="2924378" cy="1808377"/>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7194" cy="1822486"/>
                          </a:xfrm>
                          <a:prstGeom prst="rect">
                            <a:avLst/>
                          </a:prstGeom>
                          <a:noFill/>
                          <a:ln>
                            <a:noFill/>
                          </a:ln>
                        </pic:spPr>
                      </pic:pic>
                    </a:graphicData>
                  </a:graphic>
                </wp:inline>
              </w:drawing>
            </w:r>
          </w:p>
        </w:tc>
      </w:tr>
    </w:tbl>
    <w:p w14:paraId="23AE36ED" w14:textId="295C8B4D" w:rsidR="00BF7C8D" w:rsidRDefault="00D93EC2" w:rsidP="00D93EC2">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Tx and Rx insertion losses</w:t>
      </w:r>
    </w:p>
    <w:p w14:paraId="076E42B5" w14:textId="47005BB0" w:rsidR="00D93EC2" w:rsidRDefault="00D93EC2" w:rsidP="000457CF">
      <w:r>
        <w:t>On the transmit side, the insertion loss is approaching 3 dB but still meets the Band 71 filter specification.  Moreover, the maximum output power for Band n71 provides a lower tolerance of 2.5 dB so the insertion loss of the Tx filter is not expected to be a problem.</w:t>
      </w:r>
    </w:p>
    <w:p w14:paraId="73CA427B" w14:textId="6CFF6B4F" w:rsidR="00D93EC2" w:rsidRDefault="00D93EC2" w:rsidP="000457CF">
      <w:r>
        <w:t xml:space="preserve">On the receiver side, the insertion loss is marginal with respect to the Band 71 filter specification at the upper edge of the band at 652 MHz.  The steep dropoff of the filter is likely due to the relatively narrow duplex gap and the need to provide sufficient Tx isolation.  But since the reference sensitivity requirement for Band 71 is relatively relaxed to accommodate the noise and spurious products from the transmitter, it is not expected that the marginal increase in Rx IL will hinder Band 71 receiver performance.  Moreover, while the duplex gap is relatively narrow for Band 71 at 11 MHz, the Tx-Rx separation is 46 MHz so the Tx isolation at 11 MHz offset may </w:t>
      </w:r>
      <w:r w:rsidR="00C307A4">
        <w:t>be slightly compromised</w:t>
      </w:r>
      <w:r>
        <w:t xml:space="preserve"> if band edge Rx insertion loss needs to be improved.</w:t>
      </w:r>
    </w:p>
    <w:p w14:paraId="0D961638" w14:textId="624D11AC" w:rsidR="00D93EC2" w:rsidRPr="00D93EC2" w:rsidRDefault="00D93EC2" w:rsidP="000457CF">
      <w:pPr>
        <w:rPr>
          <w:b/>
          <w:bCs/>
        </w:rPr>
      </w:pPr>
      <w:r w:rsidRPr="00D93EC2">
        <w:rPr>
          <w:b/>
          <w:bCs/>
        </w:rPr>
        <w:t>Observation:  Tx and Rx insertion losses are not expected to require specification changes to meet Band 71 requirements.</w:t>
      </w:r>
    </w:p>
    <w:p w14:paraId="2F99533B" w14:textId="3FEAFEC3" w:rsidR="003306E3" w:rsidRDefault="00D93EC2" w:rsidP="000457CF">
      <w:r>
        <w:t>The Tx-Rx filter performance is studied next.</w:t>
      </w:r>
    </w:p>
    <w:tbl>
      <w:tblPr>
        <w:tblStyle w:val="TableGrid"/>
        <w:tblW w:w="0" w:type="auto"/>
        <w:tblLook w:val="04A0" w:firstRow="1" w:lastRow="0" w:firstColumn="1" w:lastColumn="0" w:noHBand="0" w:noVBand="1"/>
      </w:tblPr>
      <w:tblGrid>
        <w:gridCol w:w="4836"/>
        <w:gridCol w:w="4785"/>
      </w:tblGrid>
      <w:tr w:rsidR="00D93EC2" w14:paraId="4C112DD3" w14:textId="77777777" w:rsidTr="00D93EC2">
        <w:tc>
          <w:tcPr>
            <w:tcW w:w="4800" w:type="dxa"/>
          </w:tcPr>
          <w:p w14:paraId="127C9B3B" w14:textId="77777777" w:rsidR="00D93EC2" w:rsidRDefault="00D93EC2" w:rsidP="007600A0">
            <w:r w:rsidRPr="00D93EC2">
              <w:rPr>
                <w:noProof/>
              </w:rPr>
              <w:drawing>
                <wp:inline distT="0" distB="0" distL="0" distR="0" wp14:anchorId="21ED51B5" wp14:editId="449613D2">
                  <wp:extent cx="2934320" cy="1712068"/>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65282" cy="1730133"/>
                          </a:xfrm>
                          <a:prstGeom prst="rect">
                            <a:avLst/>
                          </a:prstGeom>
                          <a:noFill/>
                          <a:ln>
                            <a:noFill/>
                          </a:ln>
                        </pic:spPr>
                      </pic:pic>
                    </a:graphicData>
                  </a:graphic>
                </wp:inline>
              </w:drawing>
            </w:r>
          </w:p>
        </w:tc>
        <w:tc>
          <w:tcPr>
            <w:tcW w:w="4821" w:type="dxa"/>
          </w:tcPr>
          <w:p w14:paraId="515BDBEF" w14:textId="77777777" w:rsidR="00D93EC2" w:rsidRDefault="00D93EC2" w:rsidP="00D93EC2">
            <w:pPr>
              <w:keepNext/>
            </w:pPr>
            <w:r w:rsidRPr="00D93EC2">
              <w:rPr>
                <w:noProof/>
              </w:rPr>
              <w:drawing>
                <wp:inline distT="0" distB="0" distL="0" distR="0" wp14:anchorId="1C7C89EB" wp14:editId="3E2C529B">
                  <wp:extent cx="2752725" cy="1687708"/>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4104" cy="1706947"/>
                          </a:xfrm>
                          <a:prstGeom prst="rect">
                            <a:avLst/>
                          </a:prstGeom>
                          <a:noFill/>
                          <a:ln>
                            <a:noFill/>
                          </a:ln>
                        </pic:spPr>
                      </pic:pic>
                    </a:graphicData>
                  </a:graphic>
                </wp:inline>
              </w:drawing>
            </w:r>
          </w:p>
        </w:tc>
      </w:tr>
    </w:tbl>
    <w:p w14:paraId="78918812" w14:textId="6181C48E" w:rsidR="00D93EC2" w:rsidRDefault="00D93EC2" w:rsidP="00D93EC2">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Tx and Rx narrowband filter response</w:t>
      </w:r>
    </w:p>
    <w:p w14:paraId="549383C5" w14:textId="35E7C8EC" w:rsidR="00D93EC2" w:rsidRDefault="00D93EC2" w:rsidP="000457CF">
      <w:r>
        <w:t xml:space="preserve">On the transmit side, all </w:t>
      </w:r>
      <w:r w:rsidR="003403F6">
        <w:t xml:space="preserve">requirements in the </w:t>
      </w:r>
      <w:r>
        <w:t>Band 71 Rx band are met</w:t>
      </w:r>
      <w:r w:rsidR="003403F6">
        <w:t xml:space="preserve">.  On the receiver side, all requirements in the Band 71 Tx band are met, although the rejection is marginal at the 663 MHz edge.  Slight filter tuning or shifting should improve the Tx rejection at the band edge.  </w:t>
      </w:r>
    </w:p>
    <w:p w14:paraId="1813C3B4" w14:textId="68323507" w:rsidR="003403F6" w:rsidRPr="00AB42B7" w:rsidRDefault="003403F6" w:rsidP="000457CF">
      <w:pPr>
        <w:rPr>
          <w:b/>
          <w:bCs/>
        </w:rPr>
      </w:pPr>
      <w:r w:rsidRPr="00AB42B7">
        <w:rPr>
          <w:b/>
          <w:bCs/>
        </w:rPr>
        <w:t>Observation:  Tx and Rx response meets Band 71 requirements, with some marginality in the Rx response at the 663 MHz Tx band edge.</w:t>
      </w:r>
    </w:p>
    <w:p w14:paraId="6D71C546" w14:textId="0663083C" w:rsidR="0093511C" w:rsidRDefault="0093511C" w:rsidP="000457CF">
      <w:r>
        <w:t>Coexistence with Band 29 is also critical for the Band 71 UE.  The 38.101-1 specfication imposes a requirement of -38 dBm/MHz into the receive band of Band 29</w:t>
      </w:r>
      <w:r w:rsidR="002022AE">
        <w:t xml:space="preserve">, 717 – 728 MHz.  The Band 71 filter rejection requirement over this frequency range is met by the wider filter, although the transition band is steep.  </w:t>
      </w:r>
    </w:p>
    <w:p w14:paraId="203FAB2F" w14:textId="6FAAC105" w:rsidR="002022AE" w:rsidRPr="002022AE" w:rsidRDefault="002022AE" w:rsidP="000457CF">
      <w:pPr>
        <w:rPr>
          <w:b/>
          <w:bCs/>
        </w:rPr>
      </w:pPr>
      <w:r w:rsidRPr="002022AE">
        <w:rPr>
          <w:b/>
          <w:bCs/>
        </w:rPr>
        <w:t>Observation:  Tx filter rejection is expected to enable UE coexistence with Band 29.</w:t>
      </w:r>
    </w:p>
    <w:p w14:paraId="692935D7" w14:textId="40A9FD19" w:rsidR="003403F6" w:rsidRDefault="003403F6" w:rsidP="000457CF">
      <w:r>
        <w:t xml:space="preserve">The next aspect to consider is the ability of the filter to reject blockers.  </w:t>
      </w:r>
      <w:r w:rsidR="00AB42B7">
        <w:t>An in-band blocking requirement, as shown below, has been defined for Band n71 to reject interference from a nearby DTV transmission.</w:t>
      </w:r>
    </w:p>
    <w:p w14:paraId="343E7280" w14:textId="77777777" w:rsidR="00AB42B7" w:rsidRPr="001C0CC4" w:rsidRDefault="00AB42B7" w:rsidP="00AB42B7">
      <w:pPr>
        <w:pStyle w:val="TH"/>
      </w:pPr>
      <w:r w:rsidRPr="001C0CC4">
        <w:lastRenderedPageBreak/>
        <w:t>Table 7.6.2-2: In-band blocking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AB42B7" w:rsidRPr="001C0CC4" w14:paraId="2E6C7B4E" w14:textId="77777777" w:rsidTr="007600A0">
        <w:trPr>
          <w:jc w:val="center"/>
        </w:trPr>
        <w:tc>
          <w:tcPr>
            <w:tcW w:w="1106" w:type="dxa"/>
            <w:vMerge w:val="restart"/>
          </w:tcPr>
          <w:p w14:paraId="5ABB5F28" w14:textId="77777777" w:rsidR="00AB42B7" w:rsidRPr="001C0CC4" w:rsidRDefault="00AB42B7" w:rsidP="007600A0">
            <w:pPr>
              <w:pStyle w:val="TAH"/>
            </w:pPr>
            <w:r w:rsidRPr="001C0CC4">
              <w:t>NR band</w:t>
            </w:r>
          </w:p>
        </w:tc>
        <w:tc>
          <w:tcPr>
            <w:tcW w:w="1487" w:type="dxa"/>
            <w:shd w:val="clear" w:color="auto" w:fill="auto"/>
          </w:tcPr>
          <w:p w14:paraId="613E6662" w14:textId="77777777" w:rsidR="00AB42B7" w:rsidRPr="001C0CC4" w:rsidRDefault="00AB42B7" w:rsidP="007600A0">
            <w:pPr>
              <w:pStyle w:val="TAH"/>
            </w:pPr>
            <w:r w:rsidRPr="001C0CC4">
              <w:t>Parameter</w:t>
            </w:r>
          </w:p>
        </w:tc>
        <w:tc>
          <w:tcPr>
            <w:tcW w:w="799" w:type="dxa"/>
          </w:tcPr>
          <w:p w14:paraId="31EAAA2D" w14:textId="77777777" w:rsidR="00AB42B7" w:rsidRPr="001C0CC4" w:rsidRDefault="00AB42B7" w:rsidP="007600A0">
            <w:pPr>
              <w:pStyle w:val="TAH"/>
            </w:pPr>
            <w:r w:rsidRPr="001C0CC4">
              <w:t>Unit</w:t>
            </w:r>
          </w:p>
        </w:tc>
        <w:tc>
          <w:tcPr>
            <w:tcW w:w="1625" w:type="dxa"/>
          </w:tcPr>
          <w:p w14:paraId="128F3B65" w14:textId="77777777" w:rsidR="00AB42B7" w:rsidRPr="001C0CC4" w:rsidRDefault="00AB42B7" w:rsidP="007600A0">
            <w:pPr>
              <w:pStyle w:val="TAH"/>
            </w:pPr>
            <w:r w:rsidRPr="001C0CC4">
              <w:t>Case 1</w:t>
            </w:r>
          </w:p>
        </w:tc>
        <w:tc>
          <w:tcPr>
            <w:tcW w:w="1625" w:type="dxa"/>
          </w:tcPr>
          <w:p w14:paraId="1BE64A44" w14:textId="77777777" w:rsidR="00AB42B7" w:rsidRPr="001C0CC4" w:rsidRDefault="00AB42B7" w:rsidP="007600A0">
            <w:pPr>
              <w:pStyle w:val="TAH"/>
            </w:pPr>
            <w:r w:rsidRPr="001C0CC4">
              <w:t>Case 2</w:t>
            </w:r>
          </w:p>
        </w:tc>
        <w:tc>
          <w:tcPr>
            <w:tcW w:w="1625" w:type="dxa"/>
          </w:tcPr>
          <w:p w14:paraId="6CBBCB7F" w14:textId="77777777" w:rsidR="00AB42B7" w:rsidRPr="00BB5B35" w:rsidRDefault="00AB42B7" w:rsidP="007600A0">
            <w:pPr>
              <w:pStyle w:val="TAH"/>
              <w:rPr>
                <w:highlight w:val="yellow"/>
              </w:rPr>
            </w:pPr>
            <w:r w:rsidRPr="00BB5B35">
              <w:rPr>
                <w:highlight w:val="yellow"/>
              </w:rPr>
              <w:t>Case 3</w:t>
            </w:r>
          </w:p>
        </w:tc>
        <w:tc>
          <w:tcPr>
            <w:tcW w:w="1625" w:type="dxa"/>
          </w:tcPr>
          <w:p w14:paraId="7B7ABB33" w14:textId="77777777" w:rsidR="00AB42B7" w:rsidRPr="001C0CC4" w:rsidRDefault="00AB42B7" w:rsidP="007600A0">
            <w:pPr>
              <w:pStyle w:val="TAH"/>
            </w:pPr>
            <w:r w:rsidRPr="001C0CC4">
              <w:t>Case 4</w:t>
            </w:r>
          </w:p>
        </w:tc>
      </w:tr>
      <w:tr w:rsidR="00AB42B7" w:rsidRPr="001C0CC4" w14:paraId="02BF7FDD" w14:textId="77777777" w:rsidTr="007600A0">
        <w:trPr>
          <w:jc w:val="center"/>
        </w:trPr>
        <w:tc>
          <w:tcPr>
            <w:tcW w:w="1106" w:type="dxa"/>
            <w:vMerge/>
          </w:tcPr>
          <w:p w14:paraId="12C328D8" w14:textId="77777777" w:rsidR="00AB42B7" w:rsidRPr="001C0CC4" w:rsidRDefault="00AB42B7" w:rsidP="007600A0">
            <w:pPr>
              <w:pStyle w:val="TAC"/>
              <w:jc w:val="left"/>
              <w:rPr>
                <w:lang w:val="sv-SE"/>
              </w:rPr>
            </w:pPr>
          </w:p>
        </w:tc>
        <w:tc>
          <w:tcPr>
            <w:tcW w:w="1487" w:type="dxa"/>
            <w:shd w:val="clear" w:color="auto" w:fill="auto"/>
          </w:tcPr>
          <w:p w14:paraId="6402A136" w14:textId="77777777" w:rsidR="00AB42B7" w:rsidRPr="001C0CC4" w:rsidRDefault="00AB42B7" w:rsidP="007600A0">
            <w:pPr>
              <w:pStyle w:val="TAL"/>
              <w:rPr>
                <w:lang w:val="sv-SE"/>
              </w:rPr>
            </w:pPr>
            <w:r w:rsidRPr="001C0CC4">
              <w:rPr>
                <w:lang w:val="sv-SE"/>
              </w:rPr>
              <w:t>P</w:t>
            </w:r>
            <w:r w:rsidRPr="001C0CC4">
              <w:rPr>
                <w:vertAlign w:val="subscript"/>
                <w:lang w:val="sv-SE"/>
              </w:rPr>
              <w:t>interferer</w:t>
            </w:r>
          </w:p>
        </w:tc>
        <w:tc>
          <w:tcPr>
            <w:tcW w:w="799" w:type="dxa"/>
          </w:tcPr>
          <w:p w14:paraId="53EF7E0A" w14:textId="77777777" w:rsidR="00AB42B7" w:rsidRPr="001C0CC4" w:rsidRDefault="00AB42B7" w:rsidP="007600A0">
            <w:pPr>
              <w:pStyle w:val="TAC"/>
              <w:rPr>
                <w:lang w:val="sv-SE"/>
              </w:rPr>
            </w:pPr>
            <w:r w:rsidRPr="001C0CC4">
              <w:rPr>
                <w:lang w:val="sv-SE"/>
              </w:rPr>
              <w:t>dBm</w:t>
            </w:r>
          </w:p>
        </w:tc>
        <w:tc>
          <w:tcPr>
            <w:tcW w:w="1625" w:type="dxa"/>
            <w:vAlign w:val="center"/>
          </w:tcPr>
          <w:p w14:paraId="25C33547" w14:textId="77777777" w:rsidR="00AB42B7" w:rsidRPr="001C0CC4" w:rsidRDefault="00AB42B7" w:rsidP="007600A0">
            <w:pPr>
              <w:pStyle w:val="TAC"/>
            </w:pPr>
            <w:r w:rsidRPr="001C0CC4">
              <w:t>-56</w:t>
            </w:r>
          </w:p>
        </w:tc>
        <w:tc>
          <w:tcPr>
            <w:tcW w:w="1625" w:type="dxa"/>
          </w:tcPr>
          <w:p w14:paraId="4CDFB0FF" w14:textId="77777777" w:rsidR="00AB42B7" w:rsidRPr="001C0CC4" w:rsidRDefault="00AB42B7" w:rsidP="007600A0">
            <w:pPr>
              <w:pStyle w:val="TAC"/>
            </w:pPr>
            <w:r w:rsidRPr="001C0CC4">
              <w:t>-44</w:t>
            </w:r>
          </w:p>
        </w:tc>
        <w:tc>
          <w:tcPr>
            <w:tcW w:w="1625" w:type="dxa"/>
          </w:tcPr>
          <w:p w14:paraId="3C95F610" w14:textId="77777777" w:rsidR="00AB42B7" w:rsidRPr="00BB5B35" w:rsidRDefault="00AB42B7" w:rsidP="007600A0">
            <w:pPr>
              <w:pStyle w:val="TAC"/>
              <w:rPr>
                <w:highlight w:val="yellow"/>
              </w:rPr>
            </w:pPr>
            <w:r w:rsidRPr="00BB5B35">
              <w:rPr>
                <w:highlight w:val="yellow"/>
              </w:rPr>
              <w:t>-15</w:t>
            </w:r>
          </w:p>
        </w:tc>
        <w:tc>
          <w:tcPr>
            <w:tcW w:w="1625" w:type="dxa"/>
          </w:tcPr>
          <w:p w14:paraId="600D8BF8" w14:textId="77777777" w:rsidR="00AB42B7" w:rsidRPr="001C0CC4" w:rsidRDefault="00AB42B7" w:rsidP="007600A0">
            <w:pPr>
              <w:pStyle w:val="TAC"/>
            </w:pPr>
            <w:r w:rsidRPr="001C0CC4">
              <w:t>-38</w:t>
            </w:r>
          </w:p>
        </w:tc>
      </w:tr>
      <w:tr w:rsidR="00AB42B7" w:rsidRPr="001C0CC4" w14:paraId="463AC49F" w14:textId="77777777" w:rsidTr="007600A0">
        <w:trPr>
          <w:jc w:val="center"/>
        </w:trPr>
        <w:tc>
          <w:tcPr>
            <w:tcW w:w="1106" w:type="dxa"/>
            <w:vMerge/>
          </w:tcPr>
          <w:p w14:paraId="079901CD" w14:textId="77777777" w:rsidR="00AB42B7" w:rsidRPr="001C0CC4" w:rsidRDefault="00AB42B7" w:rsidP="007600A0">
            <w:pPr>
              <w:pStyle w:val="TAC"/>
              <w:jc w:val="left"/>
              <w:rPr>
                <w:lang w:val="sv-SE"/>
              </w:rPr>
            </w:pPr>
          </w:p>
        </w:tc>
        <w:tc>
          <w:tcPr>
            <w:tcW w:w="1487" w:type="dxa"/>
            <w:shd w:val="clear" w:color="auto" w:fill="auto"/>
          </w:tcPr>
          <w:p w14:paraId="13E6D804" w14:textId="77777777" w:rsidR="00AB42B7" w:rsidRPr="001C0CC4" w:rsidRDefault="00AB42B7" w:rsidP="007600A0">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19F9C0F3" w14:textId="77777777" w:rsidR="00AB42B7" w:rsidRPr="001C0CC4" w:rsidRDefault="00AB42B7" w:rsidP="007600A0">
            <w:pPr>
              <w:pStyle w:val="TAC"/>
              <w:rPr>
                <w:lang w:val="sv-SE"/>
              </w:rPr>
            </w:pPr>
            <w:r w:rsidRPr="001C0CC4">
              <w:rPr>
                <w:lang w:val="sv-SE"/>
              </w:rPr>
              <w:t>MHz</w:t>
            </w:r>
          </w:p>
        </w:tc>
        <w:tc>
          <w:tcPr>
            <w:tcW w:w="1625" w:type="dxa"/>
            <w:vAlign w:val="center"/>
          </w:tcPr>
          <w:p w14:paraId="1D6BFB04" w14:textId="77777777" w:rsidR="00AB42B7" w:rsidRDefault="00AB42B7" w:rsidP="007600A0">
            <w:pPr>
              <w:pStyle w:val="TAC"/>
            </w:pPr>
            <w:r>
              <w:t>-BW</w:t>
            </w:r>
            <w:r>
              <w:rPr>
                <w:vertAlign w:val="subscript"/>
              </w:rPr>
              <w:t>Channel</w:t>
            </w:r>
            <w:r>
              <w:t xml:space="preserve">/2 – </w:t>
            </w:r>
          </w:p>
          <w:p w14:paraId="52898448" w14:textId="77777777" w:rsidR="00AB42B7" w:rsidRDefault="00AB42B7" w:rsidP="007600A0">
            <w:pPr>
              <w:pStyle w:val="TAC"/>
            </w:pPr>
            <w:r>
              <w:t>F</w:t>
            </w:r>
            <w:r>
              <w:rPr>
                <w:vertAlign w:val="subscript"/>
              </w:rPr>
              <w:t>Ioffset, case 1</w:t>
            </w:r>
          </w:p>
          <w:p w14:paraId="00A4ACB8" w14:textId="77777777" w:rsidR="00AB42B7" w:rsidRDefault="00AB42B7" w:rsidP="007600A0">
            <w:pPr>
              <w:pStyle w:val="TAC"/>
            </w:pPr>
            <w:r>
              <w:t>and</w:t>
            </w:r>
          </w:p>
          <w:p w14:paraId="4882AF83" w14:textId="77777777" w:rsidR="00AB42B7" w:rsidRDefault="00AB42B7" w:rsidP="007600A0">
            <w:pPr>
              <w:pStyle w:val="TAC"/>
            </w:pPr>
            <w:r>
              <w:t>BW</w:t>
            </w:r>
            <w:r>
              <w:rPr>
                <w:vertAlign w:val="subscript"/>
              </w:rPr>
              <w:t>Channel</w:t>
            </w:r>
            <w:r>
              <w:t xml:space="preserve">/2 + </w:t>
            </w:r>
          </w:p>
          <w:p w14:paraId="589415EC" w14:textId="77777777" w:rsidR="00AB42B7" w:rsidRPr="001C0CC4" w:rsidRDefault="00AB42B7" w:rsidP="007600A0">
            <w:pPr>
              <w:pStyle w:val="TAC"/>
            </w:pPr>
            <w:r>
              <w:t>F</w:t>
            </w:r>
            <w:r>
              <w:rPr>
                <w:vertAlign w:val="subscript"/>
              </w:rPr>
              <w:t>Ioffset, case 1</w:t>
            </w:r>
          </w:p>
        </w:tc>
        <w:tc>
          <w:tcPr>
            <w:tcW w:w="1625" w:type="dxa"/>
          </w:tcPr>
          <w:p w14:paraId="4419E22A" w14:textId="77777777" w:rsidR="00AB42B7" w:rsidRDefault="00AB42B7" w:rsidP="007600A0">
            <w:pPr>
              <w:pStyle w:val="TAC"/>
            </w:pPr>
            <w:r>
              <w:t>≤ -BW</w:t>
            </w:r>
            <w:r>
              <w:rPr>
                <w:vertAlign w:val="subscript"/>
              </w:rPr>
              <w:t>Channel</w:t>
            </w:r>
            <w:r>
              <w:t xml:space="preserve">/2 – </w:t>
            </w:r>
          </w:p>
          <w:p w14:paraId="30064086" w14:textId="77777777" w:rsidR="00AB42B7" w:rsidRDefault="00AB42B7" w:rsidP="007600A0">
            <w:pPr>
              <w:pStyle w:val="TAC"/>
            </w:pPr>
            <w:r>
              <w:t>F</w:t>
            </w:r>
            <w:r>
              <w:rPr>
                <w:vertAlign w:val="subscript"/>
              </w:rPr>
              <w:t>Ioffset, case 2</w:t>
            </w:r>
          </w:p>
          <w:p w14:paraId="7AE6114B" w14:textId="77777777" w:rsidR="00AB42B7" w:rsidRDefault="00AB42B7" w:rsidP="007600A0">
            <w:pPr>
              <w:pStyle w:val="TAC"/>
            </w:pPr>
            <w:r>
              <w:t>and</w:t>
            </w:r>
          </w:p>
          <w:p w14:paraId="6732686C" w14:textId="77777777" w:rsidR="00AB42B7" w:rsidRDefault="00AB42B7" w:rsidP="007600A0">
            <w:pPr>
              <w:pStyle w:val="TAC"/>
            </w:pPr>
            <w:r>
              <w:t>≥ BW</w:t>
            </w:r>
            <w:r>
              <w:rPr>
                <w:vertAlign w:val="subscript"/>
              </w:rPr>
              <w:t>Channel</w:t>
            </w:r>
            <w:r>
              <w:t xml:space="preserve">/2 + </w:t>
            </w:r>
          </w:p>
          <w:p w14:paraId="13DCF2F2" w14:textId="77777777" w:rsidR="00AB42B7" w:rsidRPr="001C0CC4" w:rsidRDefault="00AB42B7" w:rsidP="007600A0">
            <w:pPr>
              <w:pStyle w:val="TAC"/>
            </w:pPr>
            <w:r>
              <w:t>F</w:t>
            </w:r>
            <w:r>
              <w:rPr>
                <w:vertAlign w:val="subscript"/>
              </w:rPr>
              <w:t>Ioffset, case 2</w:t>
            </w:r>
          </w:p>
        </w:tc>
        <w:tc>
          <w:tcPr>
            <w:tcW w:w="1625" w:type="dxa"/>
          </w:tcPr>
          <w:p w14:paraId="1E60DD1F" w14:textId="77777777" w:rsidR="00AB42B7" w:rsidRPr="00BB5B35" w:rsidRDefault="00AB42B7" w:rsidP="007600A0">
            <w:pPr>
              <w:pStyle w:val="TAC"/>
              <w:rPr>
                <w:highlight w:val="yellow"/>
              </w:rPr>
            </w:pPr>
          </w:p>
        </w:tc>
        <w:tc>
          <w:tcPr>
            <w:tcW w:w="1625" w:type="dxa"/>
          </w:tcPr>
          <w:p w14:paraId="050FB260" w14:textId="77777777" w:rsidR="00AB42B7" w:rsidRPr="001C0CC4" w:rsidRDefault="00AB42B7" w:rsidP="007600A0">
            <w:pPr>
              <w:pStyle w:val="TAC"/>
            </w:pPr>
            <w:r>
              <w:t>-BW</w:t>
            </w:r>
            <w:r>
              <w:rPr>
                <w:vertAlign w:val="subscript"/>
              </w:rPr>
              <w:t>Channel</w:t>
            </w:r>
            <w:r>
              <w:t>/2-11</w:t>
            </w:r>
          </w:p>
        </w:tc>
      </w:tr>
      <w:tr w:rsidR="00AB42B7" w:rsidRPr="001C0CC4" w14:paraId="5D42D780" w14:textId="77777777" w:rsidTr="007600A0">
        <w:trPr>
          <w:jc w:val="center"/>
        </w:trPr>
        <w:tc>
          <w:tcPr>
            <w:tcW w:w="1106" w:type="dxa"/>
          </w:tcPr>
          <w:p w14:paraId="5795E6FF" w14:textId="77777777" w:rsidR="00AB42B7" w:rsidRPr="001C0CC4" w:rsidRDefault="00AB42B7" w:rsidP="007600A0">
            <w:pPr>
              <w:pStyle w:val="TAL"/>
            </w:pPr>
            <w:r w:rsidRPr="001C0CC4">
              <w:t>n71</w:t>
            </w:r>
          </w:p>
        </w:tc>
        <w:tc>
          <w:tcPr>
            <w:tcW w:w="1487" w:type="dxa"/>
            <w:shd w:val="clear" w:color="auto" w:fill="auto"/>
          </w:tcPr>
          <w:p w14:paraId="2CCB994F" w14:textId="77777777" w:rsidR="00AB42B7" w:rsidRPr="001C0CC4" w:rsidRDefault="00AB42B7" w:rsidP="007600A0">
            <w:pPr>
              <w:pStyle w:val="TAL"/>
              <w:rPr>
                <w:lang w:val="sv-SE"/>
              </w:rPr>
            </w:pPr>
            <w:r w:rsidRPr="001C0CC4">
              <w:rPr>
                <w:lang w:val="sv-SE"/>
              </w:rPr>
              <w:t>F</w:t>
            </w:r>
            <w:r w:rsidRPr="001C0CC4">
              <w:rPr>
                <w:vertAlign w:val="subscript"/>
                <w:lang w:val="sv-SE"/>
              </w:rPr>
              <w:t>interferer</w:t>
            </w:r>
          </w:p>
        </w:tc>
        <w:tc>
          <w:tcPr>
            <w:tcW w:w="799" w:type="dxa"/>
          </w:tcPr>
          <w:p w14:paraId="19C528EB" w14:textId="77777777" w:rsidR="00AB42B7" w:rsidRPr="001C0CC4" w:rsidRDefault="00AB42B7" w:rsidP="007600A0">
            <w:pPr>
              <w:pStyle w:val="TAC"/>
              <w:rPr>
                <w:lang w:val="sv-SE"/>
              </w:rPr>
            </w:pPr>
            <w:r w:rsidRPr="001C0CC4">
              <w:rPr>
                <w:lang w:val="sv-SE"/>
              </w:rPr>
              <w:t>MHz</w:t>
            </w:r>
          </w:p>
        </w:tc>
        <w:tc>
          <w:tcPr>
            <w:tcW w:w="1625" w:type="dxa"/>
          </w:tcPr>
          <w:p w14:paraId="3BBF8235" w14:textId="77777777" w:rsidR="00AB42B7" w:rsidRPr="001C0CC4" w:rsidRDefault="00AB42B7" w:rsidP="007600A0">
            <w:pPr>
              <w:pStyle w:val="TAC"/>
            </w:pPr>
            <w:r w:rsidRPr="001C0CC4">
              <w:t>NOTE 2</w:t>
            </w:r>
          </w:p>
        </w:tc>
        <w:tc>
          <w:tcPr>
            <w:tcW w:w="1625" w:type="dxa"/>
          </w:tcPr>
          <w:p w14:paraId="3CF305FE" w14:textId="77777777" w:rsidR="00AB42B7" w:rsidRPr="001C0CC4" w:rsidRDefault="00AB42B7" w:rsidP="007600A0">
            <w:pPr>
              <w:pStyle w:val="TAC"/>
            </w:pPr>
            <w:r w:rsidRPr="001C0CC4">
              <w:t>F</w:t>
            </w:r>
            <w:r w:rsidRPr="001C0CC4">
              <w:rPr>
                <w:vertAlign w:val="subscript"/>
              </w:rPr>
              <w:t>DL_low</w:t>
            </w:r>
            <w:r w:rsidRPr="001C0CC4">
              <w:t xml:space="preserve"> – 12 to F</w:t>
            </w:r>
            <w:r w:rsidRPr="001C0CC4">
              <w:rPr>
                <w:vertAlign w:val="subscript"/>
              </w:rPr>
              <w:t>DL_high</w:t>
            </w:r>
            <w:r w:rsidRPr="001C0CC4">
              <w:t xml:space="preserve"> + 15</w:t>
            </w:r>
          </w:p>
        </w:tc>
        <w:tc>
          <w:tcPr>
            <w:tcW w:w="1625" w:type="dxa"/>
          </w:tcPr>
          <w:p w14:paraId="5239B9D7" w14:textId="77777777" w:rsidR="00AB42B7" w:rsidRPr="00BB5B35" w:rsidRDefault="00AB42B7" w:rsidP="007600A0">
            <w:pPr>
              <w:pStyle w:val="TAC"/>
              <w:rPr>
                <w:highlight w:val="yellow"/>
              </w:rPr>
            </w:pPr>
            <w:r w:rsidRPr="00BB5B35">
              <w:rPr>
                <w:highlight w:val="yellow"/>
              </w:rPr>
              <w:t>F</w:t>
            </w:r>
            <w:r w:rsidRPr="00BB5B35">
              <w:rPr>
                <w:highlight w:val="yellow"/>
                <w:vertAlign w:val="subscript"/>
              </w:rPr>
              <w:t>DL_low</w:t>
            </w:r>
            <w:r w:rsidRPr="00BB5B35">
              <w:rPr>
                <w:highlight w:val="yellow"/>
              </w:rPr>
              <w:t xml:space="preserve"> – 12</w:t>
            </w:r>
          </w:p>
        </w:tc>
        <w:tc>
          <w:tcPr>
            <w:tcW w:w="1625" w:type="dxa"/>
          </w:tcPr>
          <w:p w14:paraId="0B9B3B69" w14:textId="77777777" w:rsidR="00AB42B7" w:rsidRPr="001C0CC4" w:rsidRDefault="00AB42B7" w:rsidP="007600A0">
            <w:pPr>
              <w:pStyle w:val="TAC"/>
            </w:pPr>
          </w:p>
        </w:tc>
      </w:tr>
      <w:tr w:rsidR="00AB42B7" w:rsidRPr="001C0CC4" w14:paraId="412E1B74" w14:textId="77777777" w:rsidTr="007600A0">
        <w:trPr>
          <w:jc w:val="center"/>
        </w:trPr>
        <w:tc>
          <w:tcPr>
            <w:tcW w:w="9892" w:type="dxa"/>
            <w:gridSpan w:val="7"/>
          </w:tcPr>
          <w:p w14:paraId="685237B8" w14:textId="77777777" w:rsidR="00AB42B7" w:rsidRPr="001C0CC4" w:rsidRDefault="00AB42B7" w:rsidP="007600A0">
            <w:pPr>
              <w:pStyle w:val="TAN"/>
            </w:pPr>
            <w:r w:rsidRPr="001C0CC4">
              <w:t>NOTE 1:</w:t>
            </w:r>
            <w:r w:rsidRPr="001C0CC4">
              <w:tab/>
              <w:t xml:space="preserve">The absolute value of the interferer offset Finterferer (offset) shall be further adjusted to </w:t>
            </w:r>
            <w:r w:rsidRPr="001C0CC4">
              <w:rPr>
                <w:rFonts w:eastAsia="Osaka"/>
              </w:rPr>
              <w:object w:dxaOrig="2659" w:dyaOrig="400" w14:anchorId="6D60C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4pt;height:12.25pt" o:ole="">
                  <v:imagedata r:id="rId14" o:title=""/>
                </v:shape>
                <o:OLEObject Type="Embed" ProgID="Equation.3" ShapeID="_x0000_i1025" DrawAspect="Content" ObjectID="_1678880938" r:id="rId15"/>
              </w:object>
            </w:r>
            <w:r w:rsidRPr="001C0CC4">
              <w:t>MHz with SCS the sub-carrier spacing of the wanted signal in MHz. The interferer is an NR signal with 15 kHz SCS.</w:t>
            </w:r>
          </w:p>
          <w:p w14:paraId="35306F1A" w14:textId="77777777" w:rsidR="00AB42B7" w:rsidRDefault="00AB42B7" w:rsidP="007600A0">
            <w:pPr>
              <w:pStyle w:val="TAN"/>
              <w:rPr>
                <w:vertAlign w:val="subscript"/>
              </w:rPr>
            </w:pPr>
            <w:r w:rsidRPr="001C0CC4">
              <w:t>NOTE 2:</w:t>
            </w:r>
            <w:r w:rsidRPr="001C0CC4">
              <w:tab/>
            </w:r>
            <w:r>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14:paraId="1E230972" w14:textId="77777777" w:rsidR="00AB42B7" w:rsidRPr="001C0CC4" w:rsidRDefault="00AB42B7" w:rsidP="007600A0">
            <w:pPr>
              <w:pStyle w:val="TAN"/>
            </w:pPr>
            <w:r>
              <w:t>NOTE 3:</w:t>
            </w:r>
            <w:r>
              <w:tab/>
              <w:t>n48 follows the requirement in this frequency range according to the general requirement defined in Clause 7.1.</w:t>
            </w:r>
          </w:p>
        </w:tc>
      </w:tr>
    </w:tbl>
    <w:p w14:paraId="20DFFE18" w14:textId="77777777" w:rsidR="00AB42B7" w:rsidRPr="001C0CC4" w:rsidRDefault="00AB42B7" w:rsidP="00AB42B7"/>
    <w:p w14:paraId="1EFDBA6B" w14:textId="032CF6AA" w:rsidR="00BF7C8D" w:rsidRDefault="00AB42B7" w:rsidP="000457CF">
      <w:r>
        <w:t>In the absence of this requirement, the case 3 blocking requirement would not have been present and the case 2 blocking requirement at -44 dBm would have extended to F</w:t>
      </w:r>
      <w:r w:rsidRPr="00AB42B7">
        <w:rPr>
          <w:vertAlign w:val="subscript"/>
        </w:rPr>
        <w:t xml:space="preserve">DL_low </w:t>
      </w:r>
      <w:r>
        <w:t>– 15.  Instead, the case 3 in-band blocker</w:t>
      </w:r>
      <w:r w:rsidR="00E82F30">
        <w:t xml:space="preserve"> models a Channel 36 DTV transmission centered at approximately 605 MHz, extending from 602 to 608 MHz and received at -15 dBm.</w:t>
      </w:r>
      <w:r>
        <w:t xml:space="preserve">  With the passband of the Rx filter extended down to 612 MHz</w:t>
      </w:r>
      <w:r w:rsidR="00E82F30">
        <w:t>, there is no opportunity to provide meaningful filter rejection to a Ch 36 blocker as shown in Figure 4.  A channel 35 blocker</w:t>
      </w:r>
      <w:r w:rsidR="008568D9">
        <w:t xml:space="preserve"> at -15 dBm being one channel further away</w:t>
      </w:r>
      <w:r w:rsidR="00E82F30">
        <w:t xml:space="preserve"> can be rejected.</w:t>
      </w:r>
      <w:r w:rsidR="00B36F19">
        <w:t xml:space="preserve">  Alternatively, some rejection to Ch 36 can be achieved at the expense of increased Rx IL over the lowermost 5 MHz of the Rx band.</w:t>
      </w:r>
    </w:p>
    <w:p w14:paraId="45D7CAC3" w14:textId="22C12A2A" w:rsidR="00E82F30" w:rsidRPr="00E82F30" w:rsidRDefault="00E82F30" w:rsidP="000457CF">
      <w:pPr>
        <w:rPr>
          <w:b/>
          <w:bCs/>
        </w:rPr>
      </w:pPr>
      <w:r w:rsidRPr="00E82F30">
        <w:rPr>
          <w:b/>
          <w:bCs/>
        </w:rPr>
        <w:t xml:space="preserve">Observation:  The </w:t>
      </w:r>
      <w:r>
        <w:rPr>
          <w:b/>
          <w:bCs/>
        </w:rPr>
        <w:t xml:space="preserve">Rx </w:t>
      </w:r>
      <w:r w:rsidRPr="00E82F30">
        <w:rPr>
          <w:b/>
          <w:bCs/>
        </w:rPr>
        <w:t>filter will not provide meaningful rejection to a Ch 36 blocker</w:t>
      </w:r>
      <w:r>
        <w:rPr>
          <w:b/>
          <w:bCs/>
        </w:rPr>
        <w:t xml:space="preserve"> centered at 605 MHz</w:t>
      </w:r>
      <w:r w:rsidRPr="00E82F30">
        <w:rPr>
          <w:b/>
          <w:bCs/>
        </w:rPr>
        <w:t>.</w:t>
      </w:r>
    </w:p>
    <w:p w14:paraId="07362940" w14:textId="49DBF9C7" w:rsidR="008E217C" w:rsidRDefault="00CA3508" w:rsidP="000457CF">
      <w:r>
        <w:t xml:space="preserve">To understand the significance of this, it is necessary to understand </w:t>
      </w:r>
      <w:r w:rsidR="008E217C">
        <w:t xml:space="preserve">how prevalent TV broadcast in channel 36 is in the US where Band n71 is also deployed.  Moreover, even if channel 36 is actively broadcasting, the received power may be much lower than -15 dBm at the UE depending on whether Ch 36 is high power broadcast and the path loss from the TV tower to the UE.  Furthermore, the distance of the Band n71 UE to its </w:t>
      </w:r>
      <w:r w:rsidR="008568D9">
        <w:t xml:space="preserve">serving </w:t>
      </w:r>
      <w:r w:rsidR="008E217C">
        <w:t>basestation also is a determining factor in whether it will be able to successfully receive in the presence of Ch 36 interference.</w:t>
      </w:r>
    </w:p>
    <w:p w14:paraId="0EE2B1BB" w14:textId="46D9D906" w:rsidR="00E82F30" w:rsidRDefault="008E217C" w:rsidP="000457CF">
      <w:pPr>
        <w:rPr>
          <w:b/>
          <w:bCs/>
        </w:rPr>
      </w:pPr>
      <w:r w:rsidRPr="008E217C">
        <w:rPr>
          <w:b/>
          <w:bCs/>
        </w:rPr>
        <w:t>Observation:  Lack of filtering does not necessarily prohibit the Band n71 UE from successfully receiving.  The ability to receive is situational.</w:t>
      </w:r>
    </w:p>
    <w:p w14:paraId="2E679552" w14:textId="04FD0190" w:rsidR="002022AE" w:rsidRDefault="002022AE" w:rsidP="002022AE">
      <w:pPr>
        <w:pStyle w:val="Heading2"/>
      </w:pPr>
      <w:r>
        <w:t>Summary of findings</w:t>
      </w:r>
    </w:p>
    <w:p w14:paraId="7931B3C5" w14:textId="6453FA4B" w:rsidR="002022AE" w:rsidRPr="002022AE" w:rsidRDefault="002022AE" w:rsidP="002022AE">
      <w:r>
        <w:t xml:space="preserve">While not exhaustive and not yet optimized, </w:t>
      </w:r>
      <w:r w:rsidRPr="00C307A4">
        <w:rPr>
          <w:i/>
          <w:iCs/>
        </w:rPr>
        <w:t xml:space="preserve">the simulation results </w:t>
      </w:r>
      <w:r w:rsidR="00A86563" w:rsidRPr="00C307A4">
        <w:rPr>
          <w:i/>
          <w:iCs/>
        </w:rPr>
        <w:t>indicate that the B1 filter is technically</w:t>
      </w:r>
      <w:r w:rsidRPr="00C307A4">
        <w:rPr>
          <w:i/>
          <w:iCs/>
        </w:rPr>
        <w:t xml:space="preserve"> feasible</w:t>
      </w:r>
      <w:r>
        <w:t xml:space="preserve"> and </w:t>
      </w:r>
      <w:r w:rsidR="008568D9">
        <w:t>is expected to</w:t>
      </w:r>
      <w:r>
        <w:t xml:space="preserve"> fulfill Band 71 requirements with the exception of the Ch</w:t>
      </w:r>
      <w:r w:rsidR="00A86563">
        <w:t xml:space="preserve"> </w:t>
      </w:r>
      <w:r>
        <w:t xml:space="preserve">36 blocker.  </w:t>
      </w:r>
      <w:r w:rsidR="00F95D0D">
        <w:t xml:space="preserve">The results provided are only for the typical condition, so it is expected that worst case over process and temperature will be worse.  On the other hand, the results are for a design that has not yet been optimized and is based on conventional technology in wide use today.  After design optimization and employing more advanced filter technologies that will become more prevalent when the extended 600 MHz band actually becomes available for commercial deployment, it is expected that the results will improve.  Therefore, from a feasibility perspective, our assessment is positive.  </w:t>
      </w:r>
      <w:r w:rsidR="00A86563">
        <w:t>Certainly, the impact of a channel 36 blocker should be assessed</w:t>
      </w:r>
      <w:r w:rsidR="00B36F19">
        <w:t xml:space="preserve"> and tradeoff considered with Rx insertion loss over the lowest part of the band</w:t>
      </w:r>
      <w:r w:rsidR="00A86563">
        <w:t>, but given the advantages of a single filter solution for the band, option B1 is recommended.</w:t>
      </w:r>
    </w:p>
    <w:p w14:paraId="17ECDF7D" w14:textId="2C69CED8" w:rsidR="00FA01C7" w:rsidRDefault="00FA01C7" w:rsidP="00FA01C7">
      <w:pPr>
        <w:pStyle w:val="Heading1"/>
        <w:tabs>
          <w:tab w:val="clear" w:pos="432"/>
          <w:tab w:val="num" w:pos="522"/>
        </w:tabs>
        <w:ind w:left="522" w:hanging="522"/>
        <w:rPr>
          <w:lang w:val="en-US"/>
        </w:rPr>
      </w:pPr>
      <w:r>
        <w:rPr>
          <w:lang w:val="en-US"/>
        </w:rPr>
        <w:t>Conclusion</w:t>
      </w:r>
    </w:p>
    <w:p w14:paraId="3F8BEA58" w14:textId="2FDB6B3B" w:rsidR="009C37D0" w:rsidRPr="0017224D" w:rsidRDefault="00C307A4" w:rsidP="009C37D0">
      <w:pPr>
        <w:rPr>
          <w:b/>
          <w:bCs/>
          <w:lang w:val="en-US"/>
        </w:rPr>
      </w:pPr>
      <w:r>
        <w:rPr>
          <w:lang w:val="en-US"/>
        </w:rPr>
        <w:t>This contribution has provided simulation results of a single filter to cover the extended 600 MHz frequency range according to option B1</w:t>
      </w:r>
      <w:r w:rsidR="00644D44">
        <w:rPr>
          <w:lang w:val="en-US"/>
        </w:rPr>
        <w:t>.</w:t>
      </w:r>
      <w:r>
        <w:rPr>
          <w:lang w:val="en-US"/>
        </w:rPr>
        <w:t xml:space="preserve">  A single filter is highly preferred over a dual filter solution, if feasible.  The key aspect explored in this contribution is whether the single filter supporting the extended 600 MHz frequency range could still be used by the UE to meet Band 71/n71 requirements.  While the simulation results are not comprehensive and could benefit from further optimization as well as needing to be evaluated across process and temperature variation, the results </w:t>
      </w:r>
      <w:r w:rsidR="00F95D0D">
        <w:rPr>
          <w:lang w:val="en-US"/>
        </w:rPr>
        <w:t>indicate</w:t>
      </w:r>
      <w:r>
        <w:rPr>
          <w:lang w:val="en-US"/>
        </w:rPr>
        <w:t xml:space="preserve"> that the single filter option is technical</w:t>
      </w:r>
      <w:r w:rsidR="00F95D0D">
        <w:rPr>
          <w:lang w:val="en-US"/>
        </w:rPr>
        <w:t>ly</w:t>
      </w:r>
      <w:r>
        <w:rPr>
          <w:lang w:val="en-US"/>
        </w:rPr>
        <w:t xml:space="preserve"> feasible and Band 71/n71 requirements could be met with this filter with the exception of Ch 36 blocking.  However, it is also noted that the likelihood of a Band n71 UE being blocked by a nearby Ch 36 broadcast may not be very significant despite the lack of filter selectivity.</w:t>
      </w:r>
    </w:p>
    <w:p w14:paraId="370EE77B" w14:textId="77777777" w:rsidR="0090577D" w:rsidRDefault="0090577D" w:rsidP="00505D2D">
      <w:pPr>
        <w:pStyle w:val="Heading1"/>
        <w:numPr>
          <w:ilvl w:val="0"/>
          <w:numId w:val="0"/>
        </w:numPr>
        <w:ind w:left="432" w:hanging="432"/>
        <w:rPr>
          <w:lang w:val="en-US"/>
        </w:rPr>
      </w:pPr>
      <w:r>
        <w:rPr>
          <w:lang w:val="en-US"/>
        </w:rPr>
        <w:lastRenderedPageBreak/>
        <w:t>Reference</w:t>
      </w:r>
    </w:p>
    <w:p w14:paraId="62AD099F" w14:textId="7EB079C4" w:rsidR="00F21AB2" w:rsidRDefault="00483E05" w:rsidP="001219FC">
      <w:pPr>
        <w:numPr>
          <w:ilvl w:val="0"/>
          <w:numId w:val="2"/>
        </w:numPr>
        <w:tabs>
          <w:tab w:val="left" w:pos="1080"/>
        </w:tabs>
        <w:rPr>
          <w:lang w:val="en-US" w:eastAsia="x-none"/>
        </w:rPr>
      </w:pPr>
      <w:bookmarkStart w:id="0" w:name="_Hlk859252"/>
      <w:r>
        <w:rPr>
          <w:lang w:val="en-US" w:eastAsia="x-none"/>
        </w:rPr>
        <w:t>R</w:t>
      </w:r>
      <w:r w:rsidR="00F21AB2">
        <w:rPr>
          <w:lang w:val="en-US" w:eastAsia="x-none"/>
        </w:rPr>
        <w:t>P-202924</w:t>
      </w:r>
      <w:r w:rsidR="00B044D9">
        <w:rPr>
          <w:lang w:val="en-US" w:eastAsia="x-none"/>
        </w:rPr>
        <w:t>, “</w:t>
      </w:r>
      <w:r w:rsidR="00F21AB2">
        <w:rPr>
          <w:lang w:val="en-US" w:eastAsia="x-none"/>
        </w:rPr>
        <w:t>New SID on extended 600 MHz NR band,” Spark NZ, CBN</w:t>
      </w:r>
    </w:p>
    <w:p w14:paraId="533C54B4" w14:textId="298248B4" w:rsidR="008B5469" w:rsidRDefault="008B5469" w:rsidP="001219FC">
      <w:pPr>
        <w:numPr>
          <w:ilvl w:val="0"/>
          <w:numId w:val="2"/>
        </w:numPr>
        <w:tabs>
          <w:tab w:val="left" w:pos="1080"/>
        </w:tabs>
        <w:rPr>
          <w:lang w:val="en-US" w:eastAsia="x-none"/>
        </w:rPr>
      </w:pPr>
      <w:r>
        <w:rPr>
          <w:lang w:val="en-US" w:eastAsia="x-none"/>
        </w:rPr>
        <w:t>R4-2102407, “600 MHz band for Region 3,” Qualcomm Incorporated</w:t>
      </w:r>
    </w:p>
    <w:p w14:paraId="40229CFA" w14:textId="0DA9B7C5" w:rsidR="00E26F7C" w:rsidRDefault="00E26F7C" w:rsidP="001219FC">
      <w:pPr>
        <w:numPr>
          <w:ilvl w:val="0"/>
          <w:numId w:val="2"/>
        </w:numPr>
        <w:tabs>
          <w:tab w:val="left" w:pos="1080"/>
        </w:tabs>
        <w:rPr>
          <w:lang w:val="en-US" w:eastAsia="x-none"/>
        </w:rPr>
      </w:pPr>
      <w:r>
        <w:rPr>
          <w:lang w:val="en-US" w:eastAsia="x-none"/>
        </w:rPr>
        <w:t>R4-2016598, “Frequency arrangements for IMT in the band 470 – 703 MHz,” APT Wireless Group</w:t>
      </w:r>
      <w:bookmarkEnd w:id="0"/>
    </w:p>
    <w:p w14:paraId="72D64959" w14:textId="77777777" w:rsidR="00C307A4" w:rsidRDefault="00C307A4" w:rsidP="001219FC">
      <w:pPr>
        <w:numPr>
          <w:ilvl w:val="0"/>
          <w:numId w:val="2"/>
        </w:numPr>
        <w:tabs>
          <w:tab w:val="left" w:pos="1080"/>
        </w:tabs>
        <w:rPr>
          <w:lang w:val="en-US" w:eastAsia="x-none"/>
        </w:rPr>
      </w:pPr>
      <w:r>
        <w:rPr>
          <w:lang w:val="en-US" w:eastAsia="x-none"/>
        </w:rPr>
        <w:t xml:space="preserve">R4-2103335, “Email discussion summary for </w:t>
      </w:r>
      <w:r w:rsidRPr="00C307A4">
        <w:rPr>
          <w:lang w:val="en-US" w:eastAsia="x-none"/>
        </w:rPr>
        <w:t>[98e][148] FS_NR_600MHz_ext</w:t>
      </w:r>
      <w:r>
        <w:rPr>
          <w:lang w:val="en-US" w:eastAsia="x-none"/>
        </w:rPr>
        <w:t>,” Ericsson</w:t>
      </w:r>
    </w:p>
    <w:p w14:paraId="4540CFB5" w14:textId="0003E760" w:rsidR="008B5469" w:rsidRDefault="008B5469" w:rsidP="008B5469">
      <w:pPr>
        <w:tabs>
          <w:tab w:val="left" w:pos="1080"/>
        </w:tabs>
        <w:rPr>
          <w:lang w:val="en-US" w:eastAsia="x-none"/>
        </w:rPr>
      </w:pPr>
    </w:p>
    <w:p w14:paraId="30CFFAE8" w14:textId="24FA05FB" w:rsidR="00A0724F" w:rsidRDefault="00A0724F" w:rsidP="008B5469">
      <w:pPr>
        <w:tabs>
          <w:tab w:val="left" w:pos="1080"/>
        </w:tabs>
        <w:rPr>
          <w:lang w:val="en-US" w:eastAsia="x-none"/>
        </w:rPr>
      </w:pPr>
    </w:p>
    <w:p w14:paraId="26C43F08" w14:textId="51B2EF5F" w:rsidR="00A0724F" w:rsidRDefault="00A0724F" w:rsidP="008B5469">
      <w:pPr>
        <w:tabs>
          <w:tab w:val="left" w:pos="1080"/>
        </w:tabs>
        <w:rPr>
          <w:lang w:val="en-US" w:eastAsia="x-none"/>
        </w:rPr>
      </w:pPr>
    </w:p>
    <w:p w14:paraId="5895E4B4" w14:textId="0973BB64" w:rsidR="00A0724F" w:rsidRDefault="00A0724F" w:rsidP="008B5469">
      <w:pPr>
        <w:tabs>
          <w:tab w:val="left" w:pos="1080"/>
        </w:tabs>
        <w:rPr>
          <w:lang w:val="en-US" w:eastAsia="x-none"/>
        </w:rPr>
      </w:pPr>
    </w:p>
    <w:p w14:paraId="37E89151" w14:textId="701BADC9" w:rsidR="00A0724F" w:rsidRDefault="00A0724F" w:rsidP="008B5469">
      <w:pPr>
        <w:tabs>
          <w:tab w:val="left" w:pos="1080"/>
        </w:tabs>
        <w:rPr>
          <w:lang w:val="en-US" w:eastAsia="x-none"/>
        </w:rPr>
      </w:pPr>
    </w:p>
    <w:p w14:paraId="70E6DE4B" w14:textId="63EAE133" w:rsidR="00A0724F" w:rsidRDefault="00A0724F" w:rsidP="008B5469">
      <w:pPr>
        <w:tabs>
          <w:tab w:val="left" w:pos="1080"/>
        </w:tabs>
        <w:rPr>
          <w:lang w:val="en-US" w:eastAsia="x-none"/>
        </w:rPr>
      </w:pPr>
    </w:p>
    <w:p w14:paraId="44CE4867" w14:textId="77777777" w:rsidR="00A0724F" w:rsidRDefault="00A0724F" w:rsidP="008B5469">
      <w:pPr>
        <w:tabs>
          <w:tab w:val="left" w:pos="1080"/>
        </w:tabs>
        <w:rPr>
          <w:lang w:val="en-US" w:eastAsia="x-none"/>
        </w:rPr>
      </w:pPr>
    </w:p>
    <w:p w14:paraId="06E8F907" w14:textId="30E4EFA1" w:rsidR="00A0724F" w:rsidRDefault="00A0724F" w:rsidP="00A0724F">
      <w:pPr>
        <w:pStyle w:val="Heading1"/>
        <w:numPr>
          <w:ilvl w:val="0"/>
          <w:numId w:val="0"/>
        </w:numPr>
        <w:ind w:left="432" w:hanging="432"/>
        <w:rPr>
          <w:lang w:val="en-US"/>
        </w:rPr>
      </w:pPr>
      <w:r>
        <w:rPr>
          <w:lang w:val="en-US"/>
        </w:rPr>
        <w:t>Annex</w:t>
      </w:r>
    </w:p>
    <w:p w14:paraId="59C9BCB1" w14:textId="310C5BED" w:rsidR="005311A2" w:rsidRPr="005311A2" w:rsidRDefault="005311A2" w:rsidP="005311A2">
      <w:pPr>
        <w:rPr>
          <w:lang w:val="en-US"/>
        </w:rPr>
      </w:pPr>
      <w:r>
        <w:rPr>
          <w:lang w:val="en-US"/>
        </w:rPr>
        <w:t>Simulation of a single wideband filter, option B1</w:t>
      </w:r>
      <w:r w:rsidR="00F95D0D">
        <w:rPr>
          <w:lang w:val="en-US"/>
        </w:rPr>
        <w:t>, before design optimization.</w:t>
      </w:r>
    </w:p>
    <w:p w14:paraId="72A389C3" w14:textId="7196ADA9" w:rsidR="00A0724F" w:rsidRDefault="00A0724F" w:rsidP="008B5469">
      <w:pPr>
        <w:tabs>
          <w:tab w:val="left" w:pos="1080"/>
        </w:tabs>
        <w:rPr>
          <w:lang w:val="en-US" w:eastAsia="x-none"/>
        </w:rPr>
      </w:pPr>
      <w:r w:rsidRPr="00A0724F">
        <w:rPr>
          <w:noProof/>
          <w:lang w:val="en-US" w:eastAsia="x-none"/>
        </w:rPr>
        <w:drawing>
          <wp:inline distT="0" distB="0" distL="0" distR="0" wp14:anchorId="32A7FAA5" wp14:editId="5931A26D">
            <wp:extent cx="6115685" cy="2468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2468880"/>
                    </a:xfrm>
                    <a:prstGeom prst="rect">
                      <a:avLst/>
                    </a:prstGeom>
                    <a:noFill/>
                    <a:ln>
                      <a:noFill/>
                    </a:ln>
                  </pic:spPr>
                </pic:pic>
              </a:graphicData>
            </a:graphic>
          </wp:inline>
        </w:drawing>
      </w:r>
    </w:p>
    <w:sectPr w:rsidR="00A0724F"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9F3F0" w14:textId="77777777" w:rsidR="003B44FE" w:rsidRDefault="003B44FE">
      <w:r>
        <w:separator/>
      </w:r>
    </w:p>
  </w:endnote>
  <w:endnote w:type="continuationSeparator" w:id="0">
    <w:p w14:paraId="2DA2CE24" w14:textId="77777777" w:rsidR="003B44FE" w:rsidRDefault="003B4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D21DCE" w:rsidRDefault="00D21DC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D21DCE" w:rsidRDefault="00D21D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D21DCE" w:rsidRDefault="00D21DC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D21DCE" w:rsidRDefault="00D21DC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EB1DF" w14:textId="77777777" w:rsidR="003B44FE" w:rsidRDefault="003B44FE">
      <w:r>
        <w:separator/>
      </w:r>
    </w:p>
  </w:footnote>
  <w:footnote w:type="continuationSeparator" w:id="0">
    <w:p w14:paraId="7FBBF1C5" w14:textId="77777777" w:rsidR="003B44FE" w:rsidRDefault="003B44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4F0D6C"/>
    <w:multiLevelType w:val="hybridMultilevel"/>
    <w:tmpl w:val="1E7849A4"/>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18"/>
  </w:num>
  <w:num w:numId="4">
    <w:abstractNumId w:val="22"/>
  </w:num>
  <w:num w:numId="5">
    <w:abstractNumId w:val="15"/>
  </w:num>
  <w:num w:numId="6">
    <w:abstractNumId w:val="5"/>
  </w:num>
  <w:num w:numId="7">
    <w:abstractNumId w:val="1"/>
  </w:num>
  <w:num w:numId="8">
    <w:abstractNumId w:val="17"/>
  </w:num>
  <w:num w:numId="9">
    <w:abstractNumId w:val="6"/>
  </w:num>
  <w:num w:numId="10">
    <w:abstractNumId w:val="13"/>
  </w:num>
  <w:num w:numId="11">
    <w:abstractNumId w:val="24"/>
  </w:num>
  <w:num w:numId="12">
    <w:abstractNumId w:val="4"/>
  </w:num>
  <w:num w:numId="13">
    <w:abstractNumId w:val="12"/>
  </w:num>
  <w:num w:numId="14">
    <w:abstractNumId w:val="2"/>
  </w:num>
  <w:num w:numId="15">
    <w:abstractNumId w:val="11"/>
  </w:num>
  <w:num w:numId="16">
    <w:abstractNumId w:val="2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9"/>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
  </w:num>
  <w:num w:numId="22">
    <w:abstractNumId w:val="7"/>
  </w:num>
  <w:num w:numId="23">
    <w:abstractNumId w:val="14"/>
  </w:num>
  <w:num w:numId="24">
    <w:abstractNumId w:val="19"/>
  </w:num>
  <w:num w:numId="25">
    <w:abstractNumId w:val="20"/>
  </w:num>
  <w:num w:numId="26">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7"/>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57CF"/>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5AFE"/>
    <w:rsid w:val="00076DB9"/>
    <w:rsid w:val="000771C7"/>
    <w:rsid w:val="00077FE0"/>
    <w:rsid w:val="00081509"/>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87FF5"/>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65C"/>
    <w:rsid w:val="00110D11"/>
    <w:rsid w:val="00111FFF"/>
    <w:rsid w:val="00112756"/>
    <w:rsid w:val="0011296F"/>
    <w:rsid w:val="00112A1A"/>
    <w:rsid w:val="001135F5"/>
    <w:rsid w:val="00113626"/>
    <w:rsid w:val="00113700"/>
    <w:rsid w:val="001139A0"/>
    <w:rsid w:val="00113B01"/>
    <w:rsid w:val="00113D5F"/>
    <w:rsid w:val="0011401A"/>
    <w:rsid w:val="00114BC8"/>
    <w:rsid w:val="00114E8A"/>
    <w:rsid w:val="00114EF7"/>
    <w:rsid w:val="00115243"/>
    <w:rsid w:val="00116046"/>
    <w:rsid w:val="00116F74"/>
    <w:rsid w:val="001176B7"/>
    <w:rsid w:val="001219FC"/>
    <w:rsid w:val="00121C56"/>
    <w:rsid w:val="0012254D"/>
    <w:rsid w:val="001239DE"/>
    <w:rsid w:val="00123B8B"/>
    <w:rsid w:val="00123EA8"/>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2D89"/>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0DED"/>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2AE"/>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84F"/>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CB3"/>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6F5D"/>
    <w:rsid w:val="0030710A"/>
    <w:rsid w:val="00307F1E"/>
    <w:rsid w:val="00310331"/>
    <w:rsid w:val="00310352"/>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06E3"/>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3F6"/>
    <w:rsid w:val="00340539"/>
    <w:rsid w:val="0034157C"/>
    <w:rsid w:val="00341D2E"/>
    <w:rsid w:val="00341F00"/>
    <w:rsid w:val="003427F4"/>
    <w:rsid w:val="00342D54"/>
    <w:rsid w:val="00343AB3"/>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63A"/>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8FB"/>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48CD"/>
    <w:rsid w:val="003A5A4E"/>
    <w:rsid w:val="003A5AA8"/>
    <w:rsid w:val="003A6236"/>
    <w:rsid w:val="003A67F1"/>
    <w:rsid w:val="003A6A23"/>
    <w:rsid w:val="003A6B12"/>
    <w:rsid w:val="003A6F80"/>
    <w:rsid w:val="003A727F"/>
    <w:rsid w:val="003A73DF"/>
    <w:rsid w:val="003A7884"/>
    <w:rsid w:val="003A79BE"/>
    <w:rsid w:val="003A79E1"/>
    <w:rsid w:val="003A7A72"/>
    <w:rsid w:val="003A7B83"/>
    <w:rsid w:val="003B0495"/>
    <w:rsid w:val="003B04FC"/>
    <w:rsid w:val="003B0C9D"/>
    <w:rsid w:val="003B0D36"/>
    <w:rsid w:val="003B1819"/>
    <w:rsid w:val="003B1BB6"/>
    <w:rsid w:val="003B3BF9"/>
    <w:rsid w:val="003B3D77"/>
    <w:rsid w:val="003B44FE"/>
    <w:rsid w:val="003B53D8"/>
    <w:rsid w:val="003B5714"/>
    <w:rsid w:val="003B5903"/>
    <w:rsid w:val="003B5F4D"/>
    <w:rsid w:val="003B607A"/>
    <w:rsid w:val="003B6FBA"/>
    <w:rsid w:val="003B72B7"/>
    <w:rsid w:val="003B78EB"/>
    <w:rsid w:val="003C0031"/>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C99"/>
    <w:rsid w:val="003F3E8F"/>
    <w:rsid w:val="003F3FBC"/>
    <w:rsid w:val="003F4029"/>
    <w:rsid w:val="003F4183"/>
    <w:rsid w:val="003F491F"/>
    <w:rsid w:val="003F4CC6"/>
    <w:rsid w:val="003F505B"/>
    <w:rsid w:val="003F5079"/>
    <w:rsid w:val="003F5320"/>
    <w:rsid w:val="003F54D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3BF4"/>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636"/>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94"/>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716"/>
    <w:rsid w:val="004E0AA8"/>
    <w:rsid w:val="004E0B2A"/>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4F40"/>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1A2"/>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596"/>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2EB"/>
    <w:rsid w:val="005E785C"/>
    <w:rsid w:val="005E7A84"/>
    <w:rsid w:val="005E7E5C"/>
    <w:rsid w:val="005F0059"/>
    <w:rsid w:val="005F03E6"/>
    <w:rsid w:val="005F0B18"/>
    <w:rsid w:val="005F15A5"/>
    <w:rsid w:val="005F211C"/>
    <w:rsid w:val="005F24D2"/>
    <w:rsid w:val="005F2549"/>
    <w:rsid w:val="005F259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4D44"/>
    <w:rsid w:val="00645469"/>
    <w:rsid w:val="00645743"/>
    <w:rsid w:val="00646715"/>
    <w:rsid w:val="006467EB"/>
    <w:rsid w:val="00647ABC"/>
    <w:rsid w:val="0065058F"/>
    <w:rsid w:val="00650B89"/>
    <w:rsid w:val="00650F37"/>
    <w:rsid w:val="0065104B"/>
    <w:rsid w:val="00651DBD"/>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C1C"/>
    <w:rsid w:val="006C38E6"/>
    <w:rsid w:val="006C3E1E"/>
    <w:rsid w:val="006C3F36"/>
    <w:rsid w:val="006C43D4"/>
    <w:rsid w:val="006C44DF"/>
    <w:rsid w:val="006C4988"/>
    <w:rsid w:val="006C4A82"/>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7B9"/>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2F8F"/>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3E6F"/>
    <w:rsid w:val="007D4554"/>
    <w:rsid w:val="007D4584"/>
    <w:rsid w:val="007D47CD"/>
    <w:rsid w:val="007D4D07"/>
    <w:rsid w:val="007D5806"/>
    <w:rsid w:val="007D6988"/>
    <w:rsid w:val="007D6CE6"/>
    <w:rsid w:val="007D7E70"/>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2B"/>
    <w:rsid w:val="007F2B6A"/>
    <w:rsid w:val="007F3094"/>
    <w:rsid w:val="007F321F"/>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0DB4"/>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8D9"/>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39BE"/>
    <w:rsid w:val="0089466D"/>
    <w:rsid w:val="00894B1A"/>
    <w:rsid w:val="008951A8"/>
    <w:rsid w:val="00895737"/>
    <w:rsid w:val="0089624D"/>
    <w:rsid w:val="008968D7"/>
    <w:rsid w:val="00896DB2"/>
    <w:rsid w:val="00896EB8"/>
    <w:rsid w:val="00897A69"/>
    <w:rsid w:val="00897F83"/>
    <w:rsid w:val="008A065A"/>
    <w:rsid w:val="008A0E21"/>
    <w:rsid w:val="008A1EB8"/>
    <w:rsid w:val="008A2168"/>
    <w:rsid w:val="008A2610"/>
    <w:rsid w:val="008A2701"/>
    <w:rsid w:val="008A4795"/>
    <w:rsid w:val="008A4C71"/>
    <w:rsid w:val="008A54B9"/>
    <w:rsid w:val="008A566E"/>
    <w:rsid w:val="008A6E9D"/>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469"/>
    <w:rsid w:val="008B5836"/>
    <w:rsid w:val="008B5ED3"/>
    <w:rsid w:val="008B64A6"/>
    <w:rsid w:val="008B64B0"/>
    <w:rsid w:val="008B6932"/>
    <w:rsid w:val="008B6C1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17C"/>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1E76"/>
    <w:rsid w:val="00932891"/>
    <w:rsid w:val="009339EC"/>
    <w:rsid w:val="009340B4"/>
    <w:rsid w:val="00934277"/>
    <w:rsid w:val="009343B2"/>
    <w:rsid w:val="00934D40"/>
    <w:rsid w:val="0093511C"/>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58"/>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A95"/>
    <w:rsid w:val="00960905"/>
    <w:rsid w:val="00960B59"/>
    <w:rsid w:val="00960BC2"/>
    <w:rsid w:val="00960C08"/>
    <w:rsid w:val="00960E3B"/>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9A8"/>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4F"/>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206"/>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3E67"/>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563"/>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5F9"/>
    <w:rsid w:val="00AB19DD"/>
    <w:rsid w:val="00AB1AAE"/>
    <w:rsid w:val="00AB21F9"/>
    <w:rsid w:val="00AB243F"/>
    <w:rsid w:val="00AB3909"/>
    <w:rsid w:val="00AB393C"/>
    <w:rsid w:val="00AB4143"/>
    <w:rsid w:val="00AB42B7"/>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16AE5"/>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6F19"/>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09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0E9D"/>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B35"/>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13D"/>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6AFE"/>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BF7C8D"/>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3256"/>
    <w:rsid w:val="00C132B0"/>
    <w:rsid w:val="00C141EB"/>
    <w:rsid w:val="00C143C1"/>
    <w:rsid w:val="00C14563"/>
    <w:rsid w:val="00C149F6"/>
    <w:rsid w:val="00C14BAC"/>
    <w:rsid w:val="00C15058"/>
    <w:rsid w:val="00C15D84"/>
    <w:rsid w:val="00C1671D"/>
    <w:rsid w:val="00C16ED2"/>
    <w:rsid w:val="00C175A7"/>
    <w:rsid w:val="00C175EC"/>
    <w:rsid w:val="00C17C0E"/>
    <w:rsid w:val="00C205E5"/>
    <w:rsid w:val="00C20D53"/>
    <w:rsid w:val="00C21180"/>
    <w:rsid w:val="00C213D3"/>
    <w:rsid w:val="00C21813"/>
    <w:rsid w:val="00C2185A"/>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07A4"/>
    <w:rsid w:val="00C31031"/>
    <w:rsid w:val="00C3136B"/>
    <w:rsid w:val="00C316CA"/>
    <w:rsid w:val="00C31D51"/>
    <w:rsid w:val="00C3226D"/>
    <w:rsid w:val="00C322C4"/>
    <w:rsid w:val="00C32323"/>
    <w:rsid w:val="00C332D0"/>
    <w:rsid w:val="00C34088"/>
    <w:rsid w:val="00C3463A"/>
    <w:rsid w:val="00C346C4"/>
    <w:rsid w:val="00C357AC"/>
    <w:rsid w:val="00C358F6"/>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39B"/>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508"/>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DCE"/>
    <w:rsid w:val="00D21E5D"/>
    <w:rsid w:val="00D22CAC"/>
    <w:rsid w:val="00D22E7A"/>
    <w:rsid w:val="00D248F7"/>
    <w:rsid w:val="00D252E9"/>
    <w:rsid w:val="00D2558D"/>
    <w:rsid w:val="00D26312"/>
    <w:rsid w:val="00D26419"/>
    <w:rsid w:val="00D26485"/>
    <w:rsid w:val="00D268F8"/>
    <w:rsid w:val="00D27389"/>
    <w:rsid w:val="00D273DE"/>
    <w:rsid w:val="00D274B0"/>
    <w:rsid w:val="00D2761C"/>
    <w:rsid w:val="00D2775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3EC2"/>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C7DB1"/>
    <w:rsid w:val="00DD0195"/>
    <w:rsid w:val="00DD1079"/>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EC"/>
    <w:rsid w:val="00E26F7C"/>
    <w:rsid w:val="00E2797A"/>
    <w:rsid w:val="00E30460"/>
    <w:rsid w:val="00E312B7"/>
    <w:rsid w:val="00E31E1A"/>
    <w:rsid w:val="00E31F40"/>
    <w:rsid w:val="00E32A79"/>
    <w:rsid w:val="00E33CB9"/>
    <w:rsid w:val="00E343BD"/>
    <w:rsid w:val="00E35A26"/>
    <w:rsid w:val="00E35B6C"/>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2F07"/>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2B8"/>
    <w:rsid w:val="00E81602"/>
    <w:rsid w:val="00E8199E"/>
    <w:rsid w:val="00E819BA"/>
    <w:rsid w:val="00E81CCA"/>
    <w:rsid w:val="00E82948"/>
    <w:rsid w:val="00E82F30"/>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108"/>
    <w:rsid w:val="00EA06F1"/>
    <w:rsid w:val="00EA1781"/>
    <w:rsid w:val="00EA1929"/>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1AB2"/>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3EE"/>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D0D"/>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066"/>
    <w:rsid w:val="00FC6354"/>
    <w:rsid w:val="00FC692F"/>
    <w:rsid w:val="00FC6995"/>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3499"/>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716"/>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675421111">
          <w:marLeft w:val="1080"/>
          <w:marRight w:val="0"/>
          <w:marTop w:val="100"/>
          <w:marBottom w:val="0"/>
          <w:divBdr>
            <w:top w:val="none" w:sz="0" w:space="0" w:color="auto"/>
            <w:left w:val="none" w:sz="0" w:space="0" w:color="auto"/>
            <w:bottom w:val="none" w:sz="0" w:space="0" w:color="auto"/>
            <w:right w:val="none" w:sz="0" w:space="0" w:color="auto"/>
          </w:divBdr>
        </w:div>
        <w:div w:id="116796539">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712341054">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36704216">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E44DD-DC5A-4EF7-825E-33797C7FE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5</Pages>
  <Words>1456</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2021-04-02T21:58:00Z</dcterms:created>
  <dcterms:modified xsi:type="dcterms:W3CDTF">2021-04-02T21:58:00Z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