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17B97" w14:textId="5FA6D8FE" w:rsidR="000A171B" w:rsidRPr="000A171B" w:rsidRDefault="000A171B" w:rsidP="000A17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#98-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bis-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7327FA" w:rsidRPr="007327FA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R4-2107364</w:t>
      </w:r>
    </w:p>
    <w:p w14:paraId="4F8F4D49" w14:textId="4A397B50" w:rsidR="000A171B" w:rsidRPr="000A171B" w:rsidRDefault="000A171B" w:rsidP="000A17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Ap</w:t>
      </w:r>
      <w:r w:rsidR="003C53BC">
        <w:rPr>
          <w:rFonts w:ascii="Arial" w:hAnsi="Arial" w:cs="Arial"/>
          <w:b/>
          <w:noProof/>
          <w:sz w:val="24"/>
          <w:szCs w:val="24"/>
          <w:lang w:val="en-US"/>
        </w:rPr>
        <w:t>r.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, 2021</w:t>
      </w:r>
    </w:p>
    <w:p w14:paraId="4794C60E" w14:textId="77777777" w:rsidR="000A171B" w:rsidRPr="000A171B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val="en-US"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40D90B5F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E70E0">
        <w:rPr>
          <w:rFonts w:ascii="Arial" w:eastAsia="Malgun Gothic" w:hAnsi="Arial"/>
          <w:sz w:val="24"/>
          <w:szCs w:val="22"/>
          <w:lang w:val="en-US"/>
        </w:rPr>
        <w:t>Discussion on</w:t>
      </w:r>
      <w:r w:rsidR="00915D46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="001B017B">
        <w:rPr>
          <w:rFonts w:ascii="Arial" w:eastAsia="Malgun Gothic" w:hAnsi="Arial"/>
          <w:sz w:val="24"/>
          <w:szCs w:val="22"/>
          <w:lang w:val="en-US"/>
        </w:rPr>
        <w:t xml:space="preserve">incoming </w:t>
      </w:r>
      <w:r w:rsidR="00915D46">
        <w:rPr>
          <w:rFonts w:ascii="Arial" w:eastAsia="Malgun Gothic" w:hAnsi="Arial"/>
          <w:sz w:val="24"/>
          <w:szCs w:val="22"/>
          <w:lang w:val="en-US"/>
        </w:rPr>
        <w:t xml:space="preserve">RAN1 LS for </w:t>
      </w:r>
      <w:r w:rsidR="00D35F45">
        <w:rPr>
          <w:rFonts w:ascii="Arial" w:eastAsia="Malgun Gothic" w:hAnsi="Arial"/>
          <w:sz w:val="24"/>
          <w:szCs w:val="22"/>
          <w:lang w:val="en-US"/>
        </w:rPr>
        <w:t>L1/L2 inter-cell mobility</w:t>
      </w:r>
      <w:r w:rsidR="00CB4E45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="002F1661">
        <w:rPr>
          <w:rFonts w:ascii="Arial" w:eastAsia="Malgun Gothic" w:hAnsi="Arial"/>
          <w:sz w:val="24"/>
          <w:szCs w:val="22"/>
          <w:lang w:val="en-US"/>
        </w:rPr>
        <w:t>and draft LS out</w:t>
      </w:r>
    </w:p>
    <w:p w14:paraId="404433B2" w14:textId="489071DF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784BF5" w:rsidRPr="00784BF5">
        <w:rPr>
          <w:rFonts w:ascii="Arial" w:eastAsia="Malgun Gothic" w:hAnsi="Arial"/>
          <w:sz w:val="24"/>
          <w:szCs w:val="22"/>
          <w:lang w:val="en-US"/>
        </w:rPr>
        <w:t>12.1</w:t>
      </w:r>
      <w:r w:rsidR="00784BF5" w:rsidRPr="00784BF5">
        <w:rPr>
          <w:rFonts w:ascii="Arial" w:eastAsia="Malgun Gothic" w:hAnsi="Arial"/>
          <w:sz w:val="24"/>
          <w:szCs w:val="22"/>
          <w:lang w:val="en-US"/>
        </w:rPr>
        <w:tab/>
        <w:t xml:space="preserve">R17 </w:t>
      </w:r>
      <w:proofErr w:type="gramStart"/>
      <w:r w:rsidR="00784BF5" w:rsidRPr="00784BF5">
        <w:rPr>
          <w:rFonts w:ascii="Arial" w:eastAsia="Malgun Gothic" w:hAnsi="Arial"/>
          <w:sz w:val="24"/>
          <w:szCs w:val="22"/>
          <w:lang w:val="en-US"/>
        </w:rPr>
        <w:t>related</w:t>
      </w:r>
      <w:proofErr w:type="gramEnd"/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5CF16638" w14:textId="4902944F" w:rsidR="00977DD1" w:rsidRDefault="00EB6D7F" w:rsidP="00080EB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As the outcome of RAN1 #104-e, an LS [1] was sent to RAN2/3/4 </w:t>
      </w:r>
      <w:r w:rsidR="006B45C8">
        <w:rPr>
          <w:sz w:val="20"/>
          <w:szCs w:val="18"/>
        </w:rPr>
        <w:t xml:space="preserve">for answers related to </w:t>
      </w:r>
      <w:r w:rsidR="00E00855" w:rsidRPr="00AE2923">
        <w:rPr>
          <w:sz w:val="20"/>
          <w:szCs w:val="18"/>
        </w:rPr>
        <w:t>L1/L2-centric mobility</w:t>
      </w:r>
      <w:r w:rsidR="00E00855">
        <w:rPr>
          <w:sz w:val="20"/>
          <w:szCs w:val="18"/>
        </w:rPr>
        <w:t xml:space="preserve"> which is</w:t>
      </w:r>
      <w:r w:rsidR="00E00855" w:rsidRPr="00AE2923">
        <w:rPr>
          <w:sz w:val="20"/>
          <w:szCs w:val="18"/>
        </w:rPr>
        <w:t xml:space="preserve"> </w:t>
      </w:r>
      <w:r w:rsidR="006B45C8">
        <w:rPr>
          <w:sz w:val="20"/>
          <w:szCs w:val="18"/>
        </w:rPr>
        <w:t xml:space="preserve">the </w:t>
      </w:r>
      <w:r w:rsidR="00330B29">
        <w:rPr>
          <w:sz w:val="20"/>
          <w:szCs w:val="18"/>
        </w:rPr>
        <w:t xml:space="preserve">one of the </w:t>
      </w:r>
      <w:r w:rsidR="006B45C8">
        <w:rPr>
          <w:sz w:val="20"/>
          <w:szCs w:val="18"/>
        </w:rPr>
        <w:t xml:space="preserve">Rel-17 </w:t>
      </w:r>
      <w:proofErr w:type="spellStart"/>
      <w:r w:rsidR="002A5140">
        <w:rPr>
          <w:sz w:val="20"/>
          <w:szCs w:val="18"/>
        </w:rPr>
        <w:t>F</w:t>
      </w:r>
      <w:r w:rsidR="006B45C8">
        <w:rPr>
          <w:sz w:val="20"/>
          <w:szCs w:val="18"/>
        </w:rPr>
        <w:t>eMIMO</w:t>
      </w:r>
      <w:proofErr w:type="spellEnd"/>
      <w:r w:rsidR="007F26F0">
        <w:rPr>
          <w:sz w:val="20"/>
          <w:szCs w:val="18"/>
        </w:rPr>
        <w:t xml:space="preserve"> topic</w:t>
      </w:r>
      <w:r w:rsidR="00330B29">
        <w:rPr>
          <w:sz w:val="20"/>
          <w:szCs w:val="18"/>
        </w:rPr>
        <w:t>s</w:t>
      </w:r>
      <w:r w:rsidR="007F26F0">
        <w:rPr>
          <w:sz w:val="20"/>
          <w:szCs w:val="18"/>
        </w:rPr>
        <w:t xml:space="preserve"> </w:t>
      </w:r>
      <w:r w:rsidR="00330B29">
        <w:rPr>
          <w:sz w:val="20"/>
          <w:szCs w:val="18"/>
        </w:rPr>
        <w:t>on</w:t>
      </w:r>
      <w:r w:rsidR="007F26F0">
        <w:rPr>
          <w:sz w:val="20"/>
          <w:szCs w:val="18"/>
        </w:rPr>
        <w:t xml:space="preserve"> the enhancement on multi-beam </w:t>
      </w:r>
      <w:proofErr w:type="spellStart"/>
      <w:r w:rsidR="007F26F0">
        <w:rPr>
          <w:sz w:val="20"/>
          <w:szCs w:val="18"/>
        </w:rPr>
        <w:t>opearation</w:t>
      </w:r>
      <w:proofErr w:type="spellEnd"/>
      <w:r w:rsidR="007F26F0">
        <w:rPr>
          <w:sz w:val="20"/>
          <w:szCs w:val="18"/>
        </w:rPr>
        <w:t>.</w:t>
      </w:r>
      <w:r w:rsidR="002A5140">
        <w:rPr>
          <w:sz w:val="20"/>
          <w:szCs w:val="18"/>
        </w:rPr>
        <w:t xml:space="preserve"> Per </w:t>
      </w:r>
      <w:proofErr w:type="gramStart"/>
      <w:r w:rsidR="00D14207">
        <w:rPr>
          <w:sz w:val="20"/>
          <w:szCs w:val="18"/>
        </w:rPr>
        <w:t>WID[</w:t>
      </w:r>
      <w:proofErr w:type="gramEnd"/>
      <w:r w:rsidR="00D14207">
        <w:rPr>
          <w:sz w:val="20"/>
          <w:szCs w:val="18"/>
        </w:rPr>
        <w:t xml:space="preserve">2], the </w:t>
      </w:r>
      <w:r w:rsidR="00EC26EE">
        <w:rPr>
          <w:sz w:val="20"/>
          <w:szCs w:val="18"/>
        </w:rPr>
        <w:t>work item aims at</w:t>
      </w:r>
      <w:r w:rsidR="00D5522F">
        <w:rPr>
          <w:sz w:val="20"/>
          <w:szCs w:val="18"/>
        </w:rPr>
        <w:t xml:space="preserve"> following goals.</w:t>
      </w:r>
      <w:r w:rsidR="00EC26EE">
        <w:rPr>
          <w:sz w:val="20"/>
          <w:szCs w:val="1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C26EE" w14:paraId="6525C497" w14:textId="77777777" w:rsidTr="00EC26EE">
        <w:tc>
          <w:tcPr>
            <w:tcW w:w="9621" w:type="dxa"/>
          </w:tcPr>
          <w:p w14:paraId="6C160195" w14:textId="16FB7DCB" w:rsidR="00EC26EE" w:rsidRPr="00E5252B" w:rsidRDefault="00EC26EE" w:rsidP="005C26DF">
            <w:pPr>
              <w:spacing w:beforeLines="50" w:before="120" w:after="0" w:line="240" w:lineRule="auto"/>
              <w:jc w:val="left"/>
              <w:rPr>
                <w:i/>
                <w:iCs/>
                <w:sz w:val="18"/>
                <w:szCs w:val="16"/>
              </w:rPr>
            </w:pPr>
            <w:r w:rsidRPr="00E5252B">
              <w:rPr>
                <w:i/>
                <w:iCs/>
                <w:sz w:val="18"/>
                <w:szCs w:val="16"/>
              </w:rPr>
              <w:t>Identify and specify features to facilitate more efficient (lower latency and overhead) DL/UL beam management to support higher intra- and L1/L2-centric inter-cell mobility and/or a larger number of configured TCI states:</w:t>
            </w:r>
          </w:p>
          <w:p w14:paraId="444361B6" w14:textId="21B55DC0" w:rsidR="00EC26EE" w:rsidRPr="00E5252B" w:rsidRDefault="00EC26EE" w:rsidP="005C26DF">
            <w:pPr>
              <w:pStyle w:val="ListParagraph"/>
              <w:numPr>
                <w:ilvl w:val="0"/>
                <w:numId w:val="44"/>
              </w:numPr>
              <w:spacing w:beforeLines="50" w:before="120" w:after="0" w:line="240" w:lineRule="auto"/>
              <w:jc w:val="left"/>
              <w:rPr>
                <w:i/>
                <w:iCs/>
                <w:sz w:val="18"/>
                <w:szCs w:val="16"/>
              </w:rPr>
            </w:pPr>
            <w:r w:rsidRPr="00E5252B">
              <w:rPr>
                <w:i/>
                <w:iCs/>
                <w:sz w:val="18"/>
                <w:szCs w:val="16"/>
              </w:rPr>
              <w:t>Common beam for data and control transmission/reception for DL and UL, especially for intra-band CA</w:t>
            </w:r>
          </w:p>
          <w:p w14:paraId="68086C3D" w14:textId="666140BC" w:rsidR="00EC26EE" w:rsidRPr="00E5252B" w:rsidRDefault="00EC26EE" w:rsidP="005C26DF">
            <w:pPr>
              <w:pStyle w:val="ListParagraph"/>
              <w:numPr>
                <w:ilvl w:val="0"/>
                <w:numId w:val="44"/>
              </w:numPr>
              <w:spacing w:beforeLines="50" w:before="120" w:after="0" w:line="240" w:lineRule="auto"/>
              <w:jc w:val="left"/>
              <w:rPr>
                <w:i/>
                <w:iCs/>
                <w:sz w:val="18"/>
                <w:szCs w:val="16"/>
              </w:rPr>
            </w:pPr>
            <w:r w:rsidRPr="00E5252B">
              <w:rPr>
                <w:i/>
                <w:iCs/>
                <w:sz w:val="18"/>
                <w:szCs w:val="16"/>
              </w:rPr>
              <w:t>Unified TCI framework for DL and UL beam indication</w:t>
            </w:r>
          </w:p>
          <w:p w14:paraId="02F3FC61" w14:textId="7F4D34D0" w:rsidR="00EC26EE" w:rsidRPr="00EC26EE" w:rsidRDefault="00EC26EE" w:rsidP="003C6FE4">
            <w:pPr>
              <w:pStyle w:val="ListParagraph"/>
              <w:numPr>
                <w:ilvl w:val="0"/>
                <w:numId w:val="44"/>
              </w:numPr>
              <w:spacing w:beforeLines="50" w:before="120" w:line="240" w:lineRule="auto"/>
              <w:jc w:val="left"/>
              <w:rPr>
                <w:sz w:val="20"/>
                <w:szCs w:val="18"/>
              </w:rPr>
            </w:pPr>
            <w:r w:rsidRPr="00E5252B">
              <w:rPr>
                <w:i/>
                <w:iCs/>
                <w:sz w:val="18"/>
                <w:szCs w:val="16"/>
              </w:rPr>
              <w:t>Enhancement on signalling mechanisms for the above features to improve latency and efficiency with more usage of dynamic control signalling (as opposed to RRC)</w:t>
            </w:r>
          </w:p>
        </w:tc>
      </w:tr>
    </w:tbl>
    <w:p w14:paraId="185F37D6" w14:textId="3AE0BACA" w:rsidR="00EC26EE" w:rsidRDefault="00335D7F" w:rsidP="00080EB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During the RAN1 discussions, </w:t>
      </w:r>
      <w:r w:rsidR="00502907">
        <w:rPr>
          <w:sz w:val="20"/>
          <w:szCs w:val="18"/>
        </w:rPr>
        <w:t xml:space="preserve">questions were raised </w:t>
      </w:r>
      <w:r w:rsidR="00AC6C93">
        <w:rPr>
          <w:sz w:val="20"/>
          <w:szCs w:val="18"/>
        </w:rPr>
        <w:t xml:space="preserve">to seek RAN4 inputs on </w:t>
      </w:r>
      <w:r w:rsidR="00F055EB">
        <w:rPr>
          <w:sz w:val="20"/>
          <w:szCs w:val="18"/>
        </w:rPr>
        <w:t xml:space="preserve">considering additional scenarios beyond </w:t>
      </w:r>
      <w:r w:rsidR="00C95879">
        <w:rPr>
          <w:sz w:val="20"/>
          <w:szCs w:val="18"/>
        </w:rPr>
        <w:t>the intra</w:t>
      </w:r>
      <w:r w:rsidR="00FD7DE6">
        <w:rPr>
          <w:sz w:val="20"/>
          <w:szCs w:val="18"/>
        </w:rPr>
        <w:t xml:space="preserve">-frequency intra- and inter-cell mobility such as inter-band CA and inter-frequency </w:t>
      </w:r>
      <w:r w:rsidR="006436B8">
        <w:rPr>
          <w:sz w:val="20"/>
          <w:szCs w:val="18"/>
        </w:rPr>
        <w:t>scenarios</w:t>
      </w:r>
      <w:r w:rsidR="00F417AC">
        <w:rPr>
          <w:sz w:val="20"/>
          <w:szCs w:val="18"/>
        </w:rPr>
        <w:t>.</w:t>
      </w:r>
    </w:p>
    <w:p w14:paraId="59551590" w14:textId="70EBA399" w:rsidR="00F417AC" w:rsidRDefault="00AF6C42" w:rsidP="00080EB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I</w:t>
      </w:r>
      <w:r w:rsidR="00FD59EA">
        <w:rPr>
          <w:sz w:val="20"/>
          <w:szCs w:val="18"/>
        </w:rPr>
        <w:t xml:space="preserve">n this </w:t>
      </w:r>
      <w:r w:rsidR="00160400">
        <w:rPr>
          <w:sz w:val="20"/>
          <w:szCs w:val="18"/>
        </w:rPr>
        <w:t>paper</w:t>
      </w:r>
      <w:r w:rsidR="00FD59EA">
        <w:rPr>
          <w:sz w:val="20"/>
          <w:szCs w:val="18"/>
        </w:rPr>
        <w:t xml:space="preserve">, we provide </w:t>
      </w:r>
      <w:r w:rsidR="00D90142">
        <w:rPr>
          <w:sz w:val="20"/>
          <w:szCs w:val="18"/>
        </w:rPr>
        <w:t>the</w:t>
      </w:r>
      <w:r w:rsidR="00FD59EA">
        <w:rPr>
          <w:sz w:val="20"/>
          <w:szCs w:val="18"/>
        </w:rPr>
        <w:t xml:space="preserve"> </w:t>
      </w:r>
      <w:r w:rsidR="00E10391">
        <w:rPr>
          <w:sz w:val="20"/>
          <w:szCs w:val="18"/>
        </w:rPr>
        <w:t>views</w:t>
      </w:r>
      <w:r w:rsidR="00FD59EA">
        <w:rPr>
          <w:sz w:val="20"/>
          <w:szCs w:val="18"/>
        </w:rPr>
        <w:t xml:space="preserve"> on the </w:t>
      </w:r>
      <w:r w:rsidR="009256A3">
        <w:rPr>
          <w:sz w:val="20"/>
          <w:szCs w:val="18"/>
        </w:rPr>
        <w:t xml:space="preserve">L1/L2 intra- and inter-cell mobility and </w:t>
      </w:r>
      <w:r w:rsidR="00E10391">
        <w:rPr>
          <w:sz w:val="20"/>
          <w:szCs w:val="18"/>
        </w:rPr>
        <w:t>potential</w:t>
      </w:r>
      <w:r w:rsidR="00E85093">
        <w:rPr>
          <w:sz w:val="20"/>
          <w:szCs w:val="18"/>
        </w:rPr>
        <w:t xml:space="preserve"> RAN4 </w:t>
      </w:r>
      <w:r w:rsidR="00A82621">
        <w:rPr>
          <w:sz w:val="20"/>
          <w:szCs w:val="18"/>
        </w:rPr>
        <w:t>impacts</w:t>
      </w:r>
      <w:r w:rsidR="008F0D82">
        <w:rPr>
          <w:sz w:val="20"/>
          <w:szCs w:val="18"/>
        </w:rPr>
        <w:t xml:space="preserve"> as the </w:t>
      </w:r>
      <w:r w:rsidR="004D5A1A">
        <w:rPr>
          <w:sz w:val="20"/>
          <w:szCs w:val="18"/>
        </w:rPr>
        <w:t>basis</w:t>
      </w:r>
      <w:r w:rsidR="00126B8D">
        <w:rPr>
          <w:sz w:val="20"/>
          <w:szCs w:val="18"/>
        </w:rPr>
        <w:t xml:space="preserve"> </w:t>
      </w:r>
      <w:r w:rsidR="004D5A1A">
        <w:rPr>
          <w:sz w:val="20"/>
          <w:szCs w:val="18"/>
        </w:rPr>
        <w:t>of</w:t>
      </w:r>
      <w:r w:rsidR="00126B8D">
        <w:rPr>
          <w:sz w:val="20"/>
          <w:szCs w:val="18"/>
        </w:rPr>
        <w:t xml:space="preserve"> </w:t>
      </w:r>
      <w:r w:rsidR="00B529B6">
        <w:rPr>
          <w:sz w:val="20"/>
          <w:szCs w:val="18"/>
        </w:rPr>
        <w:t xml:space="preserve">the answers </w:t>
      </w:r>
      <w:r w:rsidR="00D22D78">
        <w:rPr>
          <w:sz w:val="20"/>
          <w:szCs w:val="18"/>
        </w:rPr>
        <w:t>to</w:t>
      </w:r>
      <w:r w:rsidR="007252DD">
        <w:rPr>
          <w:sz w:val="20"/>
          <w:szCs w:val="18"/>
        </w:rPr>
        <w:t xml:space="preserve"> the</w:t>
      </w:r>
      <w:r w:rsidR="00B529B6">
        <w:rPr>
          <w:sz w:val="20"/>
          <w:szCs w:val="18"/>
        </w:rPr>
        <w:t xml:space="preserve"> RAN1 LS questions.</w:t>
      </w:r>
    </w:p>
    <w:p w14:paraId="65B5493B" w14:textId="6CBE6AF1" w:rsidR="004A04FE" w:rsidRDefault="00705D95" w:rsidP="005400A6">
      <w:pPr>
        <w:pStyle w:val="Heading1"/>
        <w:numPr>
          <w:ilvl w:val="0"/>
          <w:numId w:val="3"/>
        </w:numPr>
        <w:jc w:val="left"/>
      </w:pPr>
      <w:r>
        <w:t>Bri</w:t>
      </w:r>
      <w:r w:rsidR="000352EB">
        <w:t xml:space="preserve">ef Overview on </w:t>
      </w:r>
      <w:r w:rsidR="003E5413">
        <w:t xml:space="preserve">L1/L2 </w:t>
      </w:r>
      <w:r w:rsidR="001A4686">
        <w:t>Mobility</w:t>
      </w:r>
    </w:p>
    <w:p w14:paraId="4952EBAD" w14:textId="3F9721AD" w:rsidR="003F48F1" w:rsidRPr="00C010A3" w:rsidRDefault="0015763B" w:rsidP="007252DD">
      <w:pPr>
        <w:spacing w:after="0"/>
        <w:rPr>
          <w:sz w:val="20"/>
        </w:rPr>
      </w:pPr>
      <w:r>
        <w:rPr>
          <w:sz w:val="20"/>
        </w:rPr>
        <w:t>A</w:t>
      </w:r>
      <w:r w:rsidR="00397695" w:rsidRPr="00C010A3">
        <w:rPr>
          <w:sz w:val="20"/>
        </w:rPr>
        <w:t xml:space="preserve">ccording to the RAN1/2 discussion, </w:t>
      </w:r>
      <w:r w:rsidR="00E46DD6" w:rsidRPr="00C010A3">
        <w:rPr>
          <w:sz w:val="20"/>
        </w:rPr>
        <w:t xml:space="preserve">there are two </w:t>
      </w:r>
      <w:r w:rsidR="008D10E3" w:rsidRPr="00C010A3">
        <w:rPr>
          <w:sz w:val="20"/>
        </w:rPr>
        <w:t>schemes</w:t>
      </w:r>
      <w:r w:rsidR="00E46DD6" w:rsidRPr="00C010A3">
        <w:rPr>
          <w:sz w:val="20"/>
        </w:rPr>
        <w:t xml:space="preserve"> identified and considered for realizing L1/L2 centric mobility. </w:t>
      </w:r>
    </w:p>
    <w:p w14:paraId="0A59EEBB" w14:textId="7B8FA81E" w:rsidR="008D10E3" w:rsidRPr="00C010A3" w:rsidRDefault="008D10E3" w:rsidP="008D10E3">
      <w:pPr>
        <w:pStyle w:val="ListParagraph"/>
        <w:numPr>
          <w:ilvl w:val="0"/>
          <w:numId w:val="40"/>
        </w:numPr>
        <w:spacing w:beforeLines="50" w:before="120" w:line="240" w:lineRule="auto"/>
        <w:jc w:val="left"/>
        <w:rPr>
          <w:sz w:val="20"/>
        </w:rPr>
      </w:pPr>
      <w:r w:rsidRPr="00C010A3">
        <w:rPr>
          <w:sz w:val="20"/>
        </w:rPr>
        <w:t xml:space="preserve">Scheme 1: Beam-based mobility (Dynamic Point Selection-based mobility) where the indicated beam can be from a non-serving </w:t>
      </w:r>
      <w:proofErr w:type="gramStart"/>
      <w:r w:rsidRPr="00C010A3">
        <w:rPr>
          <w:sz w:val="20"/>
        </w:rPr>
        <w:t>cell</w:t>
      </w:r>
      <w:proofErr w:type="gramEnd"/>
    </w:p>
    <w:p w14:paraId="372831A8" w14:textId="77777777" w:rsidR="008D10E3" w:rsidRPr="00C010A3" w:rsidRDefault="008D10E3" w:rsidP="008D10E3">
      <w:pPr>
        <w:pStyle w:val="ListParagraph"/>
        <w:numPr>
          <w:ilvl w:val="0"/>
          <w:numId w:val="40"/>
        </w:numPr>
        <w:spacing w:beforeLines="50" w:before="120" w:line="240" w:lineRule="auto"/>
        <w:jc w:val="left"/>
        <w:rPr>
          <w:sz w:val="20"/>
        </w:rPr>
      </w:pPr>
      <w:r w:rsidRPr="00C010A3">
        <w:rPr>
          <w:sz w:val="20"/>
        </w:rPr>
        <w:t xml:space="preserve">Scheme 2: Serving cell-based mobility where serving cell can be changed by L1/L2 signalling among a set of configured </w:t>
      </w:r>
      <w:proofErr w:type="gramStart"/>
      <w:r w:rsidRPr="00C010A3">
        <w:rPr>
          <w:sz w:val="20"/>
        </w:rPr>
        <w:t>candidate</w:t>
      </w:r>
      <w:proofErr w:type="gramEnd"/>
      <w:r w:rsidRPr="00C010A3">
        <w:rPr>
          <w:sz w:val="20"/>
        </w:rPr>
        <w:t xml:space="preserve"> cells</w:t>
      </w:r>
    </w:p>
    <w:p w14:paraId="3D70D19D" w14:textId="1DBECF45" w:rsidR="00C010A3" w:rsidRPr="00C010A3" w:rsidRDefault="00C010A3" w:rsidP="00C010A3">
      <w:pPr>
        <w:jc w:val="left"/>
        <w:rPr>
          <w:b/>
          <w:bCs/>
          <w:sz w:val="20"/>
          <w:szCs w:val="18"/>
        </w:rPr>
      </w:pPr>
      <w:r w:rsidRPr="00C010A3">
        <w:rPr>
          <w:b/>
          <w:bCs/>
          <w:sz w:val="20"/>
          <w:szCs w:val="18"/>
        </w:rPr>
        <w:t>Scheme 1: Beam-based Mobility</w:t>
      </w:r>
      <w:r>
        <w:rPr>
          <w:b/>
          <w:bCs/>
          <w:sz w:val="20"/>
          <w:szCs w:val="18"/>
        </w:rPr>
        <w:t>:</w:t>
      </w:r>
    </w:p>
    <w:p w14:paraId="3FD1DCF6" w14:textId="543397B5" w:rsidR="00DC31E8" w:rsidRDefault="00E17545" w:rsidP="003F48F1">
      <w:pPr>
        <w:rPr>
          <w:sz w:val="20"/>
        </w:rPr>
      </w:pPr>
      <w:r w:rsidRPr="004E4498">
        <w:rPr>
          <w:sz w:val="20"/>
        </w:rPr>
        <w:t>Scheme1</w:t>
      </w:r>
      <w:r w:rsidRPr="00C010A3">
        <w:rPr>
          <w:sz w:val="20"/>
        </w:rPr>
        <w:t xml:space="preserve"> is </w:t>
      </w:r>
      <w:r w:rsidR="0092507F" w:rsidRPr="00C010A3">
        <w:rPr>
          <w:sz w:val="20"/>
        </w:rPr>
        <w:t>built upon the extension in</w:t>
      </w:r>
      <w:r w:rsidR="00BA32ED" w:rsidRPr="00C010A3">
        <w:rPr>
          <w:sz w:val="20"/>
        </w:rPr>
        <w:t xml:space="preserve"> the </w:t>
      </w:r>
      <w:r w:rsidR="001E7F57" w:rsidRPr="00C010A3">
        <w:rPr>
          <w:sz w:val="20"/>
        </w:rPr>
        <w:t xml:space="preserve">TCI </w:t>
      </w:r>
      <w:r w:rsidR="00BA32ED" w:rsidRPr="00C010A3">
        <w:rPr>
          <w:sz w:val="20"/>
        </w:rPr>
        <w:t>framework</w:t>
      </w:r>
      <w:r w:rsidR="00C479E3" w:rsidRPr="00C010A3">
        <w:rPr>
          <w:sz w:val="20"/>
        </w:rPr>
        <w:t>.</w:t>
      </w:r>
      <w:r w:rsidR="001E7F57" w:rsidRPr="00C010A3">
        <w:rPr>
          <w:sz w:val="20"/>
        </w:rPr>
        <w:t xml:space="preserve"> UE is </w:t>
      </w:r>
      <w:r w:rsidR="00C479E3" w:rsidRPr="00C010A3">
        <w:rPr>
          <w:sz w:val="20"/>
        </w:rPr>
        <w:t xml:space="preserve">additionally </w:t>
      </w:r>
      <w:r w:rsidR="001E7F57" w:rsidRPr="00C010A3">
        <w:rPr>
          <w:sz w:val="20"/>
        </w:rPr>
        <w:t xml:space="preserve">configured with </w:t>
      </w:r>
      <w:r w:rsidR="00084BFD" w:rsidRPr="00C010A3">
        <w:rPr>
          <w:sz w:val="20"/>
        </w:rPr>
        <w:t xml:space="preserve">TCI state QCL-ed with </w:t>
      </w:r>
      <w:r w:rsidR="000E1792" w:rsidRPr="00C010A3">
        <w:rPr>
          <w:sz w:val="20"/>
        </w:rPr>
        <w:t>non-serving cell with different PCI</w:t>
      </w:r>
      <w:r w:rsidR="00011178" w:rsidRPr="00C010A3">
        <w:rPr>
          <w:sz w:val="20"/>
        </w:rPr>
        <w:t xml:space="preserve">. </w:t>
      </w:r>
      <w:r w:rsidR="000C7D6B" w:rsidRPr="00C010A3">
        <w:rPr>
          <w:sz w:val="20"/>
        </w:rPr>
        <w:t xml:space="preserve">By including the </w:t>
      </w:r>
      <w:r w:rsidR="001C26D5" w:rsidRPr="00C010A3">
        <w:rPr>
          <w:sz w:val="20"/>
        </w:rPr>
        <w:t xml:space="preserve">non-serving cell via </w:t>
      </w:r>
      <w:r w:rsidR="001D0993" w:rsidRPr="00C010A3">
        <w:rPr>
          <w:sz w:val="20"/>
        </w:rPr>
        <w:t xml:space="preserve">the TCI </w:t>
      </w:r>
      <w:r w:rsidR="008E76B2" w:rsidRPr="00C010A3">
        <w:rPr>
          <w:sz w:val="20"/>
        </w:rPr>
        <w:t xml:space="preserve">state, </w:t>
      </w:r>
      <w:r w:rsidR="00226D76" w:rsidRPr="00C010A3">
        <w:rPr>
          <w:sz w:val="20"/>
        </w:rPr>
        <w:t xml:space="preserve">it is possible to perform Dynamic Point Selection (DPS) </w:t>
      </w:r>
      <w:r w:rsidR="00CF25C2" w:rsidRPr="00C010A3">
        <w:rPr>
          <w:sz w:val="20"/>
        </w:rPr>
        <w:t xml:space="preserve">via </w:t>
      </w:r>
      <w:r w:rsidR="00DD675B" w:rsidRPr="00C010A3">
        <w:rPr>
          <w:sz w:val="20"/>
        </w:rPr>
        <w:t xml:space="preserve">activation of the TCI state of </w:t>
      </w:r>
      <w:r w:rsidR="00A63625" w:rsidRPr="00C010A3">
        <w:rPr>
          <w:sz w:val="20"/>
        </w:rPr>
        <w:t>a</w:t>
      </w:r>
      <w:r w:rsidR="00AD4673" w:rsidRPr="00C010A3">
        <w:rPr>
          <w:sz w:val="20"/>
        </w:rPr>
        <w:t xml:space="preserve"> non-serving</w:t>
      </w:r>
      <w:r w:rsidR="00DD675B" w:rsidRPr="00C010A3">
        <w:rPr>
          <w:sz w:val="20"/>
        </w:rPr>
        <w:t xml:space="preserve"> cell</w:t>
      </w:r>
      <w:r w:rsidR="00F942C9" w:rsidRPr="00C010A3">
        <w:rPr>
          <w:sz w:val="20"/>
        </w:rPr>
        <w:t xml:space="preserve">, which </w:t>
      </w:r>
      <w:r w:rsidR="00DD675B" w:rsidRPr="00C010A3">
        <w:rPr>
          <w:sz w:val="20"/>
        </w:rPr>
        <w:t>is based on configured L1 measurement resources.</w:t>
      </w:r>
      <w:r w:rsidR="00827D7F" w:rsidRPr="00C010A3">
        <w:rPr>
          <w:sz w:val="20"/>
        </w:rPr>
        <w:t xml:space="preserve"> Note schemem1 cannot switch the </w:t>
      </w:r>
      <w:proofErr w:type="spellStart"/>
      <w:r w:rsidR="00827D7F" w:rsidRPr="00C010A3">
        <w:rPr>
          <w:sz w:val="20"/>
        </w:rPr>
        <w:t>PCell</w:t>
      </w:r>
      <w:proofErr w:type="spellEnd"/>
      <w:r w:rsidR="00827D7F" w:rsidRPr="00C010A3">
        <w:rPr>
          <w:sz w:val="20"/>
        </w:rPr>
        <w:t xml:space="preserve"> context without L3 </w:t>
      </w:r>
      <w:proofErr w:type="spellStart"/>
      <w:r w:rsidR="00827D7F" w:rsidRPr="00C010A3">
        <w:rPr>
          <w:sz w:val="20"/>
        </w:rPr>
        <w:t>signaling</w:t>
      </w:r>
      <w:proofErr w:type="spellEnd"/>
      <w:r w:rsidR="00827D7F" w:rsidRPr="00C010A3">
        <w:rPr>
          <w:sz w:val="20"/>
        </w:rPr>
        <w:t>.</w:t>
      </w:r>
    </w:p>
    <w:p w14:paraId="474D5258" w14:textId="3C2241D0" w:rsidR="00C010A3" w:rsidRPr="00C010A3" w:rsidRDefault="00C010A3" w:rsidP="00C010A3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C010A3">
        <w:rPr>
          <w:b/>
          <w:bCs/>
          <w:sz w:val="20"/>
          <w:szCs w:val="18"/>
        </w:rPr>
        <w:t>Scheme 2: Serving cell-based Mobility</w:t>
      </w:r>
      <w:r>
        <w:rPr>
          <w:b/>
          <w:bCs/>
          <w:sz w:val="20"/>
          <w:szCs w:val="18"/>
        </w:rPr>
        <w:t>:</w:t>
      </w:r>
    </w:p>
    <w:p w14:paraId="78919AA2" w14:textId="3465A41F" w:rsidR="00266258" w:rsidRDefault="00D25205" w:rsidP="003F48F1">
      <w:pPr>
        <w:rPr>
          <w:sz w:val="20"/>
        </w:rPr>
      </w:pPr>
      <w:r w:rsidRPr="004E4498">
        <w:rPr>
          <w:sz w:val="20"/>
        </w:rPr>
        <w:t>Scheme2</w:t>
      </w:r>
      <w:r w:rsidRPr="00C010A3">
        <w:rPr>
          <w:sz w:val="20"/>
        </w:rPr>
        <w:t xml:space="preserve"> </w:t>
      </w:r>
      <w:r w:rsidR="004D22B2" w:rsidRPr="00C010A3">
        <w:rPr>
          <w:sz w:val="20"/>
        </w:rPr>
        <w:t xml:space="preserve">is motivated to switch the </w:t>
      </w:r>
      <w:proofErr w:type="spellStart"/>
      <w:r w:rsidR="004D22B2" w:rsidRPr="00C010A3">
        <w:rPr>
          <w:sz w:val="20"/>
        </w:rPr>
        <w:t>PCell</w:t>
      </w:r>
      <w:proofErr w:type="spellEnd"/>
      <w:r w:rsidR="004D22B2" w:rsidRPr="00C010A3">
        <w:rPr>
          <w:sz w:val="20"/>
        </w:rPr>
        <w:t xml:space="preserve"> by </w:t>
      </w:r>
      <w:r w:rsidR="00757646" w:rsidRPr="00C010A3">
        <w:rPr>
          <w:sz w:val="20"/>
        </w:rPr>
        <w:t>referencing</w:t>
      </w:r>
      <w:r w:rsidR="004D22B2" w:rsidRPr="00C010A3">
        <w:rPr>
          <w:sz w:val="20"/>
        </w:rPr>
        <w:t xml:space="preserve"> the established </w:t>
      </w:r>
      <w:r w:rsidR="004779C6" w:rsidRPr="00C010A3">
        <w:rPr>
          <w:sz w:val="20"/>
        </w:rPr>
        <w:t xml:space="preserve">flow of carrier aggregation to activate the target cell </w:t>
      </w:r>
      <w:r w:rsidR="00D36E3C" w:rsidRPr="00C010A3">
        <w:rPr>
          <w:sz w:val="20"/>
        </w:rPr>
        <w:t xml:space="preserve">for the </w:t>
      </w:r>
      <w:proofErr w:type="spellStart"/>
      <w:r w:rsidR="00D36E3C" w:rsidRPr="00C010A3">
        <w:rPr>
          <w:sz w:val="20"/>
        </w:rPr>
        <w:t>PCell</w:t>
      </w:r>
      <w:proofErr w:type="spellEnd"/>
      <w:r w:rsidR="00D36E3C" w:rsidRPr="00C010A3">
        <w:rPr>
          <w:sz w:val="20"/>
        </w:rPr>
        <w:t xml:space="preserve">, </w:t>
      </w:r>
      <w:proofErr w:type="gramStart"/>
      <w:r w:rsidR="00D36E3C" w:rsidRPr="00C010A3">
        <w:rPr>
          <w:sz w:val="20"/>
        </w:rPr>
        <w:t>similar to</w:t>
      </w:r>
      <w:proofErr w:type="gramEnd"/>
      <w:r w:rsidR="00D36E3C" w:rsidRPr="00C010A3">
        <w:rPr>
          <w:sz w:val="20"/>
        </w:rPr>
        <w:t xml:space="preserve"> the activation </w:t>
      </w:r>
      <w:r w:rsidR="00D97D8A" w:rsidRPr="00C010A3">
        <w:rPr>
          <w:sz w:val="20"/>
        </w:rPr>
        <w:t xml:space="preserve">of </w:t>
      </w:r>
      <w:proofErr w:type="spellStart"/>
      <w:r w:rsidR="00D36E3C" w:rsidRPr="00C010A3">
        <w:rPr>
          <w:sz w:val="20"/>
        </w:rPr>
        <w:t>SCell</w:t>
      </w:r>
      <w:proofErr w:type="spellEnd"/>
      <w:r w:rsidR="00D97D8A" w:rsidRPr="00C010A3">
        <w:rPr>
          <w:sz w:val="20"/>
        </w:rPr>
        <w:t xml:space="preserve">. </w:t>
      </w:r>
      <w:r w:rsidR="0060101B" w:rsidRPr="00C010A3">
        <w:rPr>
          <w:sz w:val="20"/>
        </w:rPr>
        <w:t xml:space="preserve">The </w:t>
      </w:r>
      <w:r w:rsidR="00F3652F" w:rsidRPr="00C010A3">
        <w:rPr>
          <w:sz w:val="20"/>
        </w:rPr>
        <w:t xml:space="preserve">decision on the </w:t>
      </w:r>
      <w:r w:rsidR="0060101B" w:rsidRPr="00C010A3">
        <w:rPr>
          <w:sz w:val="20"/>
        </w:rPr>
        <w:t xml:space="preserve">target cell </w:t>
      </w:r>
      <w:r w:rsidR="00D0092B" w:rsidRPr="00C010A3">
        <w:rPr>
          <w:sz w:val="20"/>
        </w:rPr>
        <w:t xml:space="preserve">can be </w:t>
      </w:r>
      <w:r w:rsidR="00F3652F" w:rsidRPr="00C010A3">
        <w:rPr>
          <w:sz w:val="20"/>
        </w:rPr>
        <w:t xml:space="preserve">based on the evaluation of </w:t>
      </w:r>
      <w:r w:rsidR="00743167">
        <w:rPr>
          <w:sz w:val="20"/>
        </w:rPr>
        <w:t xml:space="preserve">the </w:t>
      </w:r>
      <w:r w:rsidR="007D6C40">
        <w:rPr>
          <w:sz w:val="20"/>
        </w:rPr>
        <w:t>L1 measurement reports on the cells in</w:t>
      </w:r>
      <w:r w:rsidR="00244CBB" w:rsidRPr="00C010A3">
        <w:rPr>
          <w:sz w:val="20"/>
        </w:rPr>
        <w:t xml:space="preserve"> the</w:t>
      </w:r>
      <w:r w:rsidR="00BF1199" w:rsidRPr="00C010A3">
        <w:rPr>
          <w:sz w:val="20"/>
        </w:rPr>
        <w:t xml:space="preserve"> </w:t>
      </w:r>
      <w:r w:rsidR="00244CBB" w:rsidRPr="00C010A3">
        <w:rPr>
          <w:sz w:val="20"/>
        </w:rPr>
        <w:t xml:space="preserve">activated serving cell set </w:t>
      </w:r>
      <w:r w:rsidR="001E1A01">
        <w:rPr>
          <w:sz w:val="20"/>
        </w:rPr>
        <w:t>which</w:t>
      </w:r>
      <w:r w:rsidR="00757E10" w:rsidRPr="00C010A3">
        <w:rPr>
          <w:sz w:val="20"/>
        </w:rPr>
        <w:t xml:space="preserve"> can be firstly configured via RRC </w:t>
      </w:r>
      <w:proofErr w:type="spellStart"/>
      <w:r w:rsidR="00757E10" w:rsidRPr="00C010A3">
        <w:rPr>
          <w:sz w:val="20"/>
        </w:rPr>
        <w:t>signaling</w:t>
      </w:r>
      <w:proofErr w:type="spellEnd"/>
      <w:r w:rsidR="00757E10" w:rsidRPr="00C010A3">
        <w:rPr>
          <w:sz w:val="20"/>
        </w:rPr>
        <w:t xml:space="preserve"> and </w:t>
      </w:r>
      <w:r w:rsidR="006B6281" w:rsidRPr="00C010A3">
        <w:rPr>
          <w:sz w:val="20"/>
        </w:rPr>
        <w:t xml:space="preserve">maintained via L1/L2 </w:t>
      </w:r>
      <w:proofErr w:type="spellStart"/>
      <w:r w:rsidR="006B6281" w:rsidRPr="00C010A3">
        <w:rPr>
          <w:sz w:val="20"/>
        </w:rPr>
        <w:t>signaling</w:t>
      </w:r>
      <w:proofErr w:type="spellEnd"/>
      <w:r w:rsidR="006B6281" w:rsidRPr="00C010A3">
        <w:rPr>
          <w:sz w:val="20"/>
        </w:rPr>
        <w:t xml:space="preserve">. </w:t>
      </w:r>
    </w:p>
    <w:p w14:paraId="07520594" w14:textId="3E6E9E8D" w:rsidR="00152CEB" w:rsidRDefault="00746741" w:rsidP="003F48F1">
      <w:pPr>
        <w:rPr>
          <w:sz w:val="20"/>
        </w:rPr>
      </w:pPr>
      <w:r>
        <w:rPr>
          <w:sz w:val="20"/>
        </w:rPr>
        <w:t xml:space="preserve">It is thus obvious that </w:t>
      </w:r>
      <w:r w:rsidR="00076F4F">
        <w:rPr>
          <w:sz w:val="20"/>
        </w:rPr>
        <w:t xml:space="preserve">both scheme1 and scheme2 </w:t>
      </w:r>
      <w:r w:rsidR="00530A5F">
        <w:rPr>
          <w:sz w:val="20"/>
        </w:rPr>
        <w:t xml:space="preserve">rely on L1 </w:t>
      </w:r>
      <w:r w:rsidR="00603AA6">
        <w:rPr>
          <w:sz w:val="20"/>
        </w:rPr>
        <w:t>measurements</w:t>
      </w:r>
      <w:r w:rsidR="001E1A01">
        <w:rPr>
          <w:sz w:val="20"/>
        </w:rPr>
        <w:t xml:space="preserve"> </w:t>
      </w:r>
      <w:r w:rsidR="007E686A">
        <w:rPr>
          <w:sz w:val="20"/>
        </w:rPr>
        <w:t xml:space="preserve">and the measured resources can be configured </w:t>
      </w:r>
      <w:r w:rsidR="00BB6AA9">
        <w:rPr>
          <w:sz w:val="20"/>
        </w:rPr>
        <w:t xml:space="preserve">to the UE </w:t>
      </w:r>
      <w:r w:rsidR="007E686A">
        <w:rPr>
          <w:sz w:val="20"/>
        </w:rPr>
        <w:t xml:space="preserve">for </w:t>
      </w:r>
      <w:r w:rsidR="0096357B">
        <w:rPr>
          <w:sz w:val="20"/>
        </w:rPr>
        <w:t>qualified</w:t>
      </w:r>
      <w:r w:rsidR="00BB6AA9">
        <w:rPr>
          <w:sz w:val="20"/>
        </w:rPr>
        <w:t xml:space="preserve"> </w:t>
      </w:r>
      <w:proofErr w:type="spellStart"/>
      <w:r w:rsidR="00BB6AA9">
        <w:rPr>
          <w:sz w:val="20"/>
        </w:rPr>
        <w:t>neighbor</w:t>
      </w:r>
      <w:proofErr w:type="spellEnd"/>
      <w:r w:rsidR="00BB6AA9">
        <w:rPr>
          <w:sz w:val="20"/>
        </w:rPr>
        <w:t xml:space="preserve"> cells</w:t>
      </w:r>
      <w:r w:rsidR="0096357B">
        <w:rPr>
          <w:sz w:val="20"/>
        </w:rPr>
        <w:t>.</w:t>
      </w:r>
      <w:r w:rsidR="003A6EB1">
        <w:rPr>
          <w:sz w:val="20"/>
        </w:rPr>
        <w:t xml:space="preserve"> Due to </w:t>
      </w:r>
      <w:r w:rsidR="00DB3728">
        <w:rPr>
          <w:sz w:val="20"/>
        </w:rPr>
        <w:t xml:space="preserve">the enhanced </w:t>
      </w:r>
      <w:r w:rsidR="009D4B87">
        <w:rPr>
          <w:sz w:val="20"/>
        </w:rPr>
        <w:t xml:space="preserve">measurement </w:t>
      </w:r>
      <w:r w:rsidR="00613C76">
        <w:rPr>
          <w:sz w:val="20"/>
        </w:rPr>
        <w:t>requirement,</w:t>
      </w:r>
      <w:r w:rsidR="005E7DC5">
        <w:rPr>
          <w:sz w:val="20"/>
        </w:rPr>
        <w:t xml:space="preserve"> RAN4 impacts are expected.</w:t>
      </w:r>
    </w:p>
    <w:p w14:paraId="2D23C76E" w14:textId="759AE8E4" w:rsidR="00D86575" w:rsidRPr="000875E4" w:rsidRDefault="00D86575" w:rsidP="003F48F1">
      <w:pPr>
        <w:rPr>
          <w:b/>
          <w:bCs/>
          <w:sz w:val="20"/>
        </w:rPr>
      </w:pPr>
      <w:r w:rsidRPr="000875E4">
        <w:rPr>
          <w:b/>
          <w:bCs/>
          <w:sz w:val="20"/>
        </w:rPr>
        <w:lastRenderedPageBreak/>
        <w:t xml:space="preserve">Observation1: </w:t>
      </w:r>
      <w:r w:rsidR="00D43035" w:rsidRPr="000875E4">
        <w:rPr>
          <w:b/>
          <w:bCs/>
          <w:sz w:val="20"/>
        </w:rPr>
        <w:t xml:space="preserve">Both scheme1 and scheme2 of the </w:t>
      </w:r>
      <w:r w:rsidR="0021224D" w:rsidRPr="000875E4">
        <w:rPr>
          <w:b/>
          <w:bCs/>
          <w:sz w:val="20"/>
        </w:rPr>
        <w:t xml:space="preserve">L1/L2 mobility </w:t>
      </w:r>
      <w:r w:rsidR="007E3ED0" w:rsidRPr="000875E4">
        <w:rPr>
          <w:b/>
          <w:bCs/>
          <w:sz w:val="20"/>
        </w:rPr>
        <w:t xml:space="preserve">set new requirements to include extra L1 resources from </w:t>
      </w:r>
      <w:proofErr w:type="spellStart"/>
      <w:r w:rsidR="007E3ED0" w:rsidRPr="000875E4">
        <w:rPr>
          <w:b/>
          <w:bCs/>
          <w:sz w:val="20"/>
        </w:rPr>
        <w:t>neighbor</w:t>
      </w:r>
      <w:proofErr w:type="spellEnd"/>
      <w:r w:rsidR="007E3ED0" w:rsidRPr="000875E4">
        <w:rPr>
          <w:b/>
          <w:bCs/>
          <w:sz w:val="20"/>
        </w:rPr>
        <w:t xml:space="preserve"> cells </w:t>
      </w:r>
      <w:r w:rsidR="004E4498" w:rsidRPr="000875E4">
        <w:rPr>
          <w:b/>
          <w:bCs/>
          <w:sz w:val="20"/>
        </w:rPr>
        <w:t>for L1 measurements</w:t>
      </w:r>
      <w:r w:rsidR="00B9445A">
        <w:rPr>
          <w:b/>
          <w:bCs/>
          <w:sz w:val="20"/>
        </w:rPr>
        <w:t xml:space="preserve"> </w:t>
      </w:r>
      <w:r w:rsidR="008A7EBB">
        <w:rPr>
          <w:b/>
          <w:bCs/>
          <w:sz w:val="20"/>
        </w:rPr>
        <w:t>with RAN4 impacts.</w:t>
      </w:r>
    </w:p>
    <w:p w14:paraId="5FF4FA18" w14:textId="38C0BE57" w:rsidR="00AF744B" w:rsidRPr="004A04FE" w:rsidRDefault="00EB3BA9" w:rsidP="00AF744B">
      <w:pPr>
        <w:pStyle w:val="Heading1"/>
        <w:numPr>
          <w:ilvl w:val="1"/>
          <w:numId w:val="3"/>
        </w:numPr>
        <w:jc w:val="left"/>
        <w:rPr>
          <w:rFonts w:ascii="Times New Roman" w:hAnsi="Times New Roman"/>
        </w:rPr>
      </w:pPr>
      <w:r>
        <w:t xml:space="preserve">Views on </w:t>
      </w:r>
      <w:r w:rsidR="00143F6E">
        <w:t>RAN1 LS Questions</w:t>
      </w:r>
    </w:p>
    <w:p w14:paraId="5579F694" w14:textId="73792343" w:rsidR="00A619DA" w:rsidRDefault="00A619DA" w:rsidP="00794793">
      <w:pPr>
        <w:overflowPunct/>
        <w:autoSpaceDE/>
        <w:autoSpaceDN/>
        <w:adjustRightInd/>
        <w:snapToGrid w:val="0"/>
        <w:spacing w:after="0" w:line="240" w:lineRule="auto"/>
        <w:textAlignment w:val="auto"/>
        <w:rPr>
          <w:sz w:val="20"/>
        </w:rPr>
      </w:pPr>
      <w:r>
        <w:rPr>
          <w:sz w:val="20"/>
        </w:rPr>
        <w:t xml:space="preserve">In this section we </w:t>
      </w:r>
      <w:r w:rsidR="000D3ABF">
        <w:rPr>
          <w:sz w:val="20"/>
        </w:rPr>
        <w:t xml:space="preserve">further share the views on the questions </w:t>
      </w:r>
      <w:r w:rsidR="00E4252C">
        <w:rPr>
          <w:sz w:val="20"/>
        </w:rPr>
        <w:t xml:space="preserve">5 and 6 </w:t>
      </w:r>
      <w:r w:rsidR="000D3ABF">
        <w:rPr>
          <w:sz w:val="20"/>
        </w:rPr>
        <w:t>raised by RAN1 in [1]</w:t>
      </w:r>
      <w:r w:rsidR="009F67B2">
        <w:rPr>
          <w:sz w:val="20"/>
        </w:rPr>
        <w:t>.</w:t>
      </w:r>
      <w:r w:rsidR="00B06969">
        <w:rPr>
          <w:sz w:val="20"/>
        </w:rPr>
        <w:t xml:space="preserve"> </w:t>
      </w:r>
      <w:r w:rsidR="002D51F2">
        <w:rPr>
          <w:sz w:val="20"/>
        </w:rPr>
        <w:t>They</w:t>
      </w:r>
      <w:r w:rsidR="00B10B8D">
        <w:rPr>
          <w:sz w:val="20"/>
        </w:rPr>
        <w:t xml:space="preserve"> are related to the scenarios of L1/L2 mobility.</w:t>
      </w:r>
    </w:p>
    <w:p w14:paraId="3EEB7940" w14:textId="77777777" w:rsidR="00610836" w:rsidRDefault="00610836" w:rsidP="00794793">
      <w:pPr>
        <w:overflowPunct/>
        <w:autoSpaceDE/>
        <w:autoSpaceDN/>
        <w:adjustRightInd/>
        <w:snapToGrid w:val="0"/>
        <w:spacing w:after="0" w:line="240" w:lineRule="auto"/>
        <w:textAlignment w:val="auto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06969" w14:paraId="5CEF50F9" w14:textId="77777777" w:rsidTr="00B06969">
        <w:tc>
          <w:tcPr>
            <w:tcW w:w="9621" w:type="dxa"/>
          </w:tcPr>
          <w:p w14:paraId="2DF0B3B5" w14:textId="77777777" w:rsidR="00B06969" w:rsidRPr="004747D4" w:rsidRDefault="00B06969" w:rsidP="00B06969">
            <w:pPr>
              <w:snapToGrid w:val="0"/>
              <w:spacing w:after="0"/>
              <w:rPr>
                <w:i/>
                <w:iCs/>
                <w:sz w:val="18"/>
                <w:szCs w:val="16"/>
              </w:rPr>
            </w:pPr>
            <w:r w:rsidRPr="004747D4">
              <w:rPr>
                <w:b/>
                <w:bCs/>
                <w:i/>
                <w:iCs/>
                <w:sz w:val="18"/>
                <w:szCs w:val="16"/>
              </w:rPr>
              <w:t>Question 5</w:t>
            </w:r>
            <w:r w:rsidRPr="004747D4">
              <w:rPr>
                <w:i/>
                <w:iCs/>
                <w:sz w:val="18"/>
                <w:szCs w:val="16"/>
              </w:rPr>
              <w:t>: In regard of CA issues, RAN1 is discussing whether the operation is supported only for intra-band CA scenario (</w:t>
            </w:r>
            <w:proofErr w:type="gramStart"/>
            <w:r w:rsidRPr="004747D4">
              <w:rPr>
                <w:i/>
                <w:iCs/>
                <w:sz w:val="18"/>
                <w:szCs w:val="16"/>
              </w:rPr>
              <w:t>i.e.</w:t>
            </w:r>
            <w:proofErr w:type="gramEnd"/>
            <w:r w:rsidRPr="004747D4">
              <w:rPr>
                <w:i/>
                <w:iCs/>
                <w:sz w:val="18"/>
                <w:szCs w:val="16"/>
              </w:rPr>
              <w:t xml:space="preserve"> UE is configured to operate with serving and non-serving cells that belong to the same frequency band) or for both intra-band CA and inter-band CA scenarios. Note that one common TCI state ID associated with a non-serving cell, if supported, may be optionally applied for CCs in a band.</w:t>
            </w:r>
          </w:p>
          <w:p w14:paraId="062AE04E" w14:textId="77777777" w:rsidR="00B06969" w:rsidRPr="004747D4" w:rsidRDefault="00B06969" w:rsidP="00B06969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8"/>
                <w:szCs w:val="16"/>
              </w:rPr>
            </w:pPr>
            <w:r w:rsidRPr="004747D4">
              <w:rPr>
                <w:i/>
                <w:iCs/>
                <w:sz w:val="18"/>
                <w:szCs w:val="16"/>
              </w:rPr>
              <w:t xml:space="preserve">Are there specific RAN2/4 issues (including higher-layer impact) that need to be considered for </w:t>
            </w:r>
            <w:proofErr w:type="gramStart"/>
            <w:r w:rsidRPr="004747D4">
              <w:rPr>
                <w:i/>
                <w:iCs/>
                <w:sz w:val="18"/>
                <w:szCs w:val="16"/>
              </w:rPr>
              <w:t>deciding  between</w:t>
            </w:r>
            <w:proofErr w:type="gramEnd"/>
            <w:r w:rsidRPr="004747D4">
              <w:rPr>
                <w:i/>
                <w:iCs/>
                <w:sz w:val="18"/>
                <w:szCs w:val="16"/>
              </w:rPr>
              <w:t xml:space="preserve"> the two alternatives? </w:t>
            </w:r>
          </w:p>
          <w:p w14:paraId="35EBC7A2" w14:textId="77777777" w:rsidR="00B06969" w:rsidRPr="004747D4" w:rsidRDefault="00B06969" w:rsidP="00B06969">
            <w:pPr>
              <w:snapToGrid w:val="0"/>
              <w:spacing w:after="0"/>
              <w:rPr>
                <w:i/>
                <w:iCs/>
                <w:sz w:val="18"/>
                <w:szCs w:val="16"/>
              </w:rPr>
            </w:pPr>
            <w:r w:rsidRPr="004747D4">
              <w:rPr>
                <w:b/>
                <w:bCs/>
                <w:i/>
                <w:iCs/>
                <w:sz w:val="18"/>
                <w:szCs w:val="16"/>
              </w:rPr>
              <w:t>Question 6</w:t>
            </w:r>
            <w:r w:rsidRPr="004747D4">
              <w:rPr>
                <w:i/>
                <w:iCs/>
                <w:sz w:val="18"/>
                <w:szCs w:val="16"/>
              </w:rPr>
              <w:t xml:space="preserve">: In regard of inter-frequency issues, from RAN2/4 perspective, what would be the higher-layer and RRM impact assuming inter-frequency scenarios as opposed to intra-frequency scenarios? For intra-frequency scenario, it is assumed that SSBs of non-serving cells have the same </w:t>
            </w:r>
            <w:proofErr w:type="spellStart"/>
            <w:r w:rsidRPr="004747D4">
              <w:rPr>
                <w:i/>
                <w:iCs/>
                <w:sz w:val="18"/>
                <w:szCs w:val="16"/>
              </w:rPr>
              <w:t>center</w:t>
            </w:r>
            <w:proofErr w:type="spellEnd"/>
            <w:r w:rsidRPr="004747D4">
              <w:rPr>
                <w:i/>
                <w:iCs/>
                <w:sz w:val="18"/>
                <w:szCs w:val="16"/>
              </w:rPr>
              <w:t xml:space="preserve"> frequency and SCS as the SSBs of the serving cell.</w:t>
            </w:r>
          </w:p>
          <w:p w14:paraId="24C2B6E6" w14:textId="17E9D3CD" w:rsidR="00B06969" w:rsidRPr="00B06969" w:rsidRDefault="00B06969" w:rsidP="00780327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napToGrid w:val="0"/>
              <w:spacing w:line="240" w:lineRule="auto"/>
              <w:textAlignment w:val="auto"/>
              <w:rPr>
                <w:i/>
                <w:iCs/>
                <w:sz w:val="18"/>
                <w:szCs w:val="16"/>
              </w:rPr>
            </w:pPr>
            <w:r w:rsidRPr="004747D4">
              <w:rPr>
                <w:i/>
                <w:iCs/>
                <w:sz w:val="18"/>
                <w:szCs w:val="16"/>
              </w:rPr>
              <w:t>Note: RAN1 has agreed to support intra-frequency scenarios, whereas the support for inter-frequency scenarios is still for further study.</w:t>
            </w:r>
          </w:p>
        </w:tc>
      </w:tr>
    </w:tbl>
    <w:p w14:paraId="5A33C965" w14:textId="77777777" w:rsidR="00A619DA" w:rsidRDefault="00A619DA" w:rsidP="00794793">
      <w:pPr>
        <w:overflowPunct/>
        <w:autoSpaceDE/>
        <w:autoSpaceDN/>
        <w:adjustRightInd/>
        <w:snapToGrid w:val="0"/>
        <w:spacing w:after="0" w:line="240" w:lineRule="auto"/>
        <w:textAlignment w:val="auto"/>
        <w:rPr>
          <w:sz w:val="20"/>
        </w:rPr>
      </w:pPr>
    </w:p>
    <w:p w14:paraId="3CA6B7BF" w14:textId="2F29CF6C" w:rsidR="00794793" w:rsidRDefault="00173068" w:rsidP="009B1EE0">
      <w:pPr>
        <w:overflowPunct/>
        <w:autoSpaceDE/>
        <w:autoSpaceDN/>
        <w:adjustRightInd/>
        <w:snapToGrid w:val="0"/>
        <w:spacing w:line="240" w:lineRule="auto"/>
        <w:textAlignment w:val="auto"/>
        <w:rPr>
          <w:sz w:val="20"/>
        </w:rPr>
      </w:pPr>
      <w:r w:rsidRPr="00414427">
        <w:rPr>
          <w:sz w:val="20"/>
        </w:rPr>
        <w:t xml:space="preserve">Question 5 </w:t>
      </w:r>
      <w:r w:rsidR="007E6B20" w:rsidRPr="00414427">
        <w:rPr>
          <w:sz w:val="20"/>
        </w:rPr>
        <w:t xml:space="preserve">was </w:t>
      </w:r>
      <w:r w:rsidR="00C8286D" w:rsidRPr="00414427">
        <w:rPr>
          <w:sz w:val="20"/>
        </w:rPr>
        <w:t>brought up in the discussion wh</w:t>
      </w:r>
      <w:r w:rsidR="00F729D1" w:rsidRPr="00414427">
        <w:rPr>
          <w:sz w:val="20"/>
        </w:rPr>
        <w:t>ether inter-band CA scenario can be supported</w:t>
      </w:r>
      <w:r w:rsidR="001B0379" w:rsidRPr="00414427">
        <w:rPr>
          <w:sz w:val="20"/>
        </w:rPr>
        <w:t xml:space="preserve">, </w:t>
      </w:r>
      <w:proofErr w:type="gramStart"/>
      <w:r w:rsidR="001B0379" w:rsidRPr="00414427">
        <w:rPr>
          <w:sz w:val="20"/>
        </w:rPr>
        <w:t>i.e.</w:t>
      </w:r>
      <w:proofErr w:type="gramEnd"/>
      <w:r w:rsidR="001B0379" w:rsidRPr="00414427">
        <w:rPr>
          <w:sz w:val="20"/>
        </w:rPr>
        <w:t xml:space="preserve"> </w:t>
      </w:r>
      <w:r w:rsidR="00392BF2" w:rsidRPr="00414427">
        <w:rPr>
          <w:sz w:val="20"/>
        </w:rPr>
        <w:t xml:space="preserve">the serving and non-serving cells can belong to the different frequency bands. </w:t>
      </w:r>
      <w:r w:rsidR="009F553C" w:rsidRPr="00414427">
        <w:rPr>
          <w:sz w:val="20"/>
        </w:rPr>
        <w:t xml:space="preserve">As observation1 indicates, </w:t>
      </w:r>
      <w:r w:rsidR="001C573F" w:rsidRPr="00414427">
        <w:rPr>
          <w:sz w:val="20"/>
        </w:rPr>
        <w:t xml:space="preserve">the inter-band CA scenario thus </w:t>
      </w:r>
      <w:r w:rsidR="00901551" w:rsidRPr="00414427">
        <w:rPr>
          <w:sz w:val="20"/>
        </w:rPr>
        <w:t>requires UE to perform L1 measurements on the resources in an inter-band cell</w:t>
      </w:r>
      <w:r w:rsidR="00EE43E6" w:rsidRPr="00414427">
        <w:rPr>
          <w:sz w:val="20"/>
        </w:rPr>
        <w:t xml:space="preserve">. </w:t>
      </w:r>
      <w:r w:rsidR="00F96FD3" w:rsidRPr="00414427">
        <w:rPr>
          <w:sz w:val="20"/>
        </w:rPr>
        <w:t xml:space="preserve">Since the purpose of the scenario is to </w:t>
      </w:r>
      <w:r w:rsidR="00E02115" w:rsidRPr="00414427">
        <w:rPr>
          <w:sz w:val="20"/>
        </w:rPr>
        <w:t xml:space="preserve">extend the mobility </w:t>
      </w:r>
      <w:r w:rsidR="0019717C">
        <w:rPr>
          <w:sz w:val="20"/>
        </w:rPr>
        <w:t>use case</w:t>
      </w:r>
      <w:r w:rsidR="00E02115" w:rsidRPr="00414427">
        <w:rPr>
          <w:sz w:val="20"/>
        </w:rPr>
        <w:t xml:space="preserve">, it shall be </w:t>
      </w:r>
      <w:r w:rsidR="00DF566B" w:rsidRPr="00414427">
        <w:rPr>
          <w:sz w:val="20"/>
        </w:rPr>
        <w:t xml:space="preserve">clarified at RAN4 whether the same cell timing can be assumed as </w:t>
      </w:r>
      <w:r w:rsidR="007D6D45">
        <w:rPr>
          <w:sz w:val="20"/>
        </w:rPr>
        <w:t xml:space="preserve">what is employed by </w:t>
      </w:r>
      <w:r w:rsidR="00DF566B" w:rsidRPr="00414427">
        <w:rPr>
          <w:sz w:val="20"/>
        </w:rPr>
        <w:t xml:space="preserve">UE </w:t>
      </w:r>
      <w:r w:rsidR="00BD14CC" w:rsidRPr="00414427">
        <w:rPr>
          <w:sz w:val="20"/>
        </w:rPr>
        <w:t>for measuring</w:t>
      </w:r>
      <w:r w:rsidR="00DF566B" w:rsidRPr="00414427">
        <w:rPr>
          <w:sz w:val="20"/>
        </w:rPr>
        <w:t xml:space="preserve"> the L1 resources in the </w:t>
      </w:r>
      <w:r w:rsidR="00BD14CC" w:rsidRPr="00414427">
        <w:rPr>
          <w:sz w:val="20"/>
        </w:rPr>
        <w:t>serving cell.</w:t>
      </w:r>
      <w:r w:rsidR="00414427">
        <w:rPr>
          <w:sz w:val="20"/>
        </w:rPr>
        <w:t xml:space="preserve"> </w:t>
      </w:r>
      <w:r w:rsidR="00DE3790">
        <w:rPr>
          <w:sz w:val="20"/>
        </w:rPr>
        <w:t xml:space="preserve">To address </w:t>
      </w:r>
      <w:proofErr w:type="spellStart"/>
      <w:r w:rsidR="00DE3790">
        <w:rPr>
          <w:sz w:val="20"/>
        </w:rPr>
        <w:t>ths</w:t>
      </w:r>
      <w:proofErr w:type="spellEnd"/>
      <w:r w:rsidR="00414427">
        <w:rPr>
          <w:sz w:val="20"/>
        </w:rPr>
        <w:t>,</w:t>
      </w:r>
      <w:r w:rsidR="009E4446">
        <w:rPr>
          <w:sz w:val="20"/>
        </w:rPr>
        <w:t xml:space="preserve"> </w:t>
      </w:r>
      <w:r w:rsidR="009F7AFF">
        <w:rPr>
          <w:sz w:val="20"/>
        </w:rPr>
        <w:t xml:space="preserve">we may </w:t>
      </w:r>
      <w:r w:rsidR="00DE3790">
        <w:rPr>
          <w:sz w:val="20"/>
        </w:rPr>
        <w:t xml:space="preserve">firstly </w:t>
      </w:r>
      <w:r w:rsidR="009F7AFF">
        <w:rPr>
          <w:sz w:val="20"/>
        </w:rPr>
        <w:t>revisit the</w:t>
      </w:r>
      <w:r w:rsidR="00DE3790">
        <w:rPr>
          <w:sz w:val="20"/>
        </w:rPr>
        <w:t xml:space="preserve"> RAN4</w:t>
      </w:r>
      <w:r w:rsidR="009F7AFF">
        <w:rPr>
          <w:sz w:val="20"/>
        </w:rPr>
        <w:t xml:space="preserve"> MRTD requirement</w:t>
      </w:r>
      <w:r w:rsidR="008B7225">
        <w:rPr>
          <w:sz w:val="20"/>
        </w:rPr>
        <w:t xml:space="preserve"> per 38.133 </w:t>
      </w:r>
      <w:r w:rsidR="009D1658" w:rsidRPr="009D1658">
        <w:rPr>
          <w:sz w:val="20"/>
        </w:rPr>
        <w:t>7.6.4</w:t>
      </w:r>
      <w:r w:rsidR="00DE3790">
        <w:rPr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E3790" w14:paraId="46C62A58" w14:textId="77777777" w:rsidTr="00DE3790">
        <w:tc>
          <w:tcPr>
            <w:tcW w:w="9621" w:type="dxa"/>
          </w:tcPr>
          <w:p w14:paraId="3FCA2ABB" w14:textId="77777777" w:rsidR="008B7225" w:rsidRPr="003C6FE4" w:rsidRDefault="008B7225" w:rsidP="008B7225">
            <w:pPr>
              <w:pStyle w:val="TH"/>
              <w:rPr>
                <w:rFonts w:eastAsia="Malgun Gothic"/>
                <w:sz w:val="18"/>
                <w:szCs w:val="18"/>
                <w:lang w:eastAsia="ko-KR"/>
              </w:rPr>
            </w:pPr>
            <w:r w:rsidRPr="003C6FE4">
              <w:rPr>
                <w:sz w:val="18"/>
                <w:szCs w:val="18"/>
              </w:rPr>
              <w:t>Table 7.6.</w:t>
            </w:r>
            <w:r w:rsidRPr="003C6FE4">
              <w:rPr>
                <w:rFonts w:eastAsia="Malgun Gothic"/>
                <w:sz w:val="18"/>
                <w:szCs w:val="18"/>
              </w:rPr>
              <w:t>4</w:t>
            </w:r>
            <w:r w:rsidRPr="003C6FE4">
              <w:rPr>
                <w:sz w:val="18"/>
                <w:szCs w:val="18"/>
              </w:rPr>
              <w:t>-2</w:t>
            </w:r>
            <w:r w:rsidRPr="003C6FE4">
              <w:rPr>
                <w:sz w:val="18"/>
                <w:szCs w:val="18"/>
                <w:lang w:eastAsia="ko-KR"/>
              </w:rPr>
              <w:t>:</w:t>
            </w:r>
            <w:r w:rsidRPr="003C6FE4">
              <w:rPr>
                <w:sz w:val="18"/>
                <w:szCs w:val="18"/>
              </w:rPr>
              <w:t xml:space="preserve"> Maximum receive timing difference requirement for inter-band NR carrier </w:t>
            </w:r>
            <w:proofErr w:type="gramStart"/>
            <w:r w:rsidRPr="003C6FE4">
              <w:rPr>
                <w:sz w:val="18"/>
                <w:szCs w:val="18"/>
              </w:rPr>
              <w:t>aggregation</w:t>
            </w:r>
            <w:proofErr w:type="gram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8B7225" w:rsidRPr="003C6FE4" w14:paraId="3791B15E" w14:textId="77777777" w:rsidTr="003D01E2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49D6231F" w14:textId="77777777" w:rsidR="008B7225" w:rsidRPr="003C6FE4" w:rsidRDefault="008B7225" w:rsidP="008B7225">
                  <w:pPr>
                    <w:pStyle w:val="TAH"/>
                    <w:rPr>
                      <w:sz w:val="16"/>
                      <w:szCs w:val="18"/>
                    </w:rPr>
                  </w:pPr>
                  <w:r w:rsidRPr="003C6FE4">
                    <w:rPr>
                      <w:sz w:val="16"/>
                      <w:szCs w:val="18"/>
                    </w:rPr>
                    <w:t>Frequency Range of the pair of carriers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370E3846" w14:textId="77777777" w:rsidR="008B7225" w:rsidRPr="003C6FE4" w:rsidRDefault="008B7225" w:rsidP="008B7225">
                  <w:pPr>
                    <w:pStyle w:val="TAH"/>
                    <w:rPr>
                      <w:sz w:val="16"/>
                      <w:szCs w:val="18"/>
                    </w:rPr>
                  </w:pPr>
                  <w:proofErr w:type="gramStart"/>
                  <w:r w:rsidRPr="003C6FE4">
                    <w:rPr>
                      <w:sz w:val="16"/>
                      <w:szCs w:val="18"/>
                    </w:rPr>
                    <w:t>Maximum</w:t>
                  </w:r>
                  <w:proofErr w:type="gramEnd"/>
                  <w:r w:rsidRPr="003C6FE4">
                    <w:rPr>
                      <w:sz w:val="16"/>
                      <w:szCs w:val="18"/>
                    </w:rPr>
                    <w:t xml:space="preserve"> receive timing difference (µs) </w:t>
                  </w:r>
                </w:p>
              </w:tc>
            </w:tr>
            <w:tr w:rsidR="008B7225" w:rsidRPr="003C6FE4" w14:paraId="4B2B55B3" w14:textId="77777777" w:rsidTr="003D01E2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6B4E381D" w14:textId="77777777" w:rsidR="008B7225" w:rsidRPr="003C6FE4" w:rsidRDefault="008B7225" w:rsidP="008B7225">
                  <w:pPr>
                    <w:pStyle w:val="TAC"/>
                    <w:rPr>
                      <w:sz w:val="16"/>
                      <w:szCs w:val="18"/>
                    </w:rPr>
                  </w:pPr>
                  <w:r w:rsidRPr="003C6FE4">
                    <w:rPr>
                      <w:sz w:val="16"/>
                      <w:szCs w:val="18"/>
                    </w:rPr>
                    <w:t>FR1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32CBAFFD" w14:textId="77777777" w:rsidR="008B7225" w:rsidRPr="003C6FE4" w:rsidRDefault="008B7225" w:rsidP="008B7225">
                  <w:pPr>
                    <w:pStyle w:val="TAC"/>
                    <w:rPr>
                      <w:sz w:val="16"/>
                      <w:szCs w:val="18"/>
                    </w:rPr>
                  </w:pPr>
                  <w:r w:rsidRPr="003C6FE4">
                    <w:rPr>
                      <w:sz w:val="16"/>
                      <w:szCs w:val="18"/>
                    </w:rPr>
                    <w:t>33</w:t>
                  </w:r>
                </w:p>
              </w:tc>
            </w:tr>
            <w:tr w:rsidR="008B7225" w:rsidRPr="003C6FE4" w14:paraId="7BDF8A82" w14:textId="77777777" w:rsidTr="003D01E2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5883973B" w14:textId="77777777" w:rsidR="008B7225" w:rsidRPr="003C6FE4" w:rsidRDefault="008B7225" w:rsidP="008B7225">
                  <w:pPr>
                    <w:pStyle w:val="TAC"/>
                    <w:rPr>
                      <w:sz w:val="16"/>
                      <w:szCs w:val="18"/>
                    </w:rPr>
                  </w:pPr>
                  <w:r w:rsidRPr="003C6FE4">
                    <w:rPr>
                      <w:sz w:val="16"/>
                      <w:szCs w:val="18"/>
                    </w:rPr>
                    <w:t>FR2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4B4D9F27" w14:textId="77777777" w:rsidR="008B7225" w:rsidRPr="003C6FE4" w:rsidRDefault="008B7225" w:rsidP="008B7225">
                  <w:pPr>
                    <w:pStyle w:val="TAC"/>
                    <w:rPr>
                      <w:sz w:val="16"/>
                      <w:szCs w:val="18"/>
                    </w:rPr>
                  </w:pPr>
                  <w:r w:rsidRPr="003C6FE4">
                    <w:rPr>
                      <w:sz w:val="16"/>
                      <w:szCs w:val="18"/>
                    </w:rPr>
                    <w:t>8</w:t>
                  </w:r>
                  <w:r w:rsidRPr="003C6FE4">
                    <w:rPr>
                      <w:sz w:val="16"/>
                      <w:szCs w:val="18"/>
                      <w:vertAlign w:val="superscript"/>
                    </w:rPr>
                    <w:t xml:space="preserve"> note1</w:t>
                  </w:r>
                </w:p>
              </w:tc>
            </w:tr>
            <w:tr w:rsidR="008B7225" w:rsidRPr="003C6FE4" w14:paraId="102ADEB5" w14:textId="77777777" w:rsidTr="003D01E2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49D19A48" w14:textId="77777777" w:rsidR="008B7225" w:rsidRPr="003C6FE4" w:rsidRDefault="008B7225" w:rsidP="008B7225">
                  <w:pPr>
                    <w:pStyle w:val="TAC"/>
                    <w:rPr>
                      <w:sz w:val="16"/>
                      <w:szCs w:val="18"/>
                    </w:rPr>
                  </w:pPr>
                  <w:r w:rsidRPr="003C6FE4">
                    <w:rPr>
                      <w:sz w:val="16"/>
                      <w:szCs w:val="18"/>
                    </w:rPr>
                    <w:t>Between FR1 and FR2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09189C25" w14:textId="77777777" w:rsidR="008B7225" w:rsidRPr="003C6FE4" w:rsidRDefault="008B7225" w:rsidP="008B7225">
                  <w:pPr>
                    <w:pStyle w:val="TAC"/>
                    <w:rPr>
                      <w:sz w:val="16"/>
                      <w:szCs w:val="18"/>
                    </w:rPr>
                  </w:pPr>
                  <w:r w:rsidRPr="003C6FE4">
                    <w:rPr>
                      <w:sz w:val="16"/>
                      <w:szCs w:val="18"/>
                      <w:lang w:eastAsia="zh-CN"/>
                    </w:rPr>
                    <w:t xml:space="preserve">25 </w:t>
                  </w:r>
                </w:p>
              </w:tc>
            </w:tr>
            <w:tr w:rsidR="008B7225" w:rsidRPr="003C6FE4" w14:paraId="5C761235" w14:textId="77777777" w:rsidTr="003D01E2">
              <w:trPr>
                <w:jc w:val="center"/>
              </w:trPr>
              <w:tc>
                <w:tcPr>
                  <w:tcW w:w="5254" w:type="dxa"/>
                  <w:gridSpan w:val="2"/>
                  <w:shd w:val="clear" w:color="auto" w:fill="auto"/>
                </w:tcPr>
                <w:p w14:paraId="57AE801F" w14:textId="77777777" w:rsidR="008B7225" w:rsidRPr="003C6FE4" w:rsidRDefault="008B7225" w:rsidP="008B7225">
                  <w:pPr>
                    <w:pStyle w:val="TAN"/>
                    <w:rPr>
                      <w:sz w:val="16"/>
                      <w:szCs w:val="18"/>
                      <w:lang w:eastAsia="zh-CN"/>
                    </w:rPr>
                  </w:pPr>
                  <w:r w:rsidRPr="003C6FE4">
                    <w:rPr>
                      <w:sz w:val="16"/>
                      <w:szCs w:val="18"/>
                      <w:lang w:eastAsia="zh-CN"/>
                    </w:rPr>
                    <w:t>Note1:</w:t>
                  </w:r>
                  <w:r w:rsidRPr="003C6FE4">
                    <w:rPr>
                      <w:sz w:val="16"/>
                      <w:szCs w:val="18"/>
                    </w:rPr>
                    <w:tab/>
                  </w:r>
                  <w:r w:rsidRPr="003C6FE4">
                    <w:rPr>
                      <w:rFonts w:eastAsia="Yu Mincho"/>
                      <w:sz w:val="16"/>
                      <w:szCs w:val="18"/>
                      <w:lang w:eastAsia="ja-JP"/>
                    </w:rPr>
                    <w:t xml:space="preserve">This requirement </w:t>
                  </w:r>
                  <w:r w:rsidRPr="003C6FE4">
                    <w:rPr>
                      <w:sz w:val="16"/>
                      <w:szCs w:val="18"/>
                    </w:rPr>
                    <w:t>applies to the UE capable of independent beam management for FR2 inter-band CA</w:t>
                  </w:r>
                  <w:r w:rsidRPr="003C6FE4">
                    <w:rPr>
                      <w:sz w:val="16"/>
                      <w:szCs w:val="18"/>
                      <w:lang w:eastAsia="zh-CN"/>
                    </w:rPr>
                    <w:t>.</w:t>
                  </w:r>
                </w:p>
              </w:tc>
            </w:tr>
          </w:tbl>
          <w:p w14:paraId="094F6AF0" w14:textId="77777777" w:rsidR="00DE3790" w:rsidRDefault="00DE3790" w:rsidP="00794793">
            <w:p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sz w:val="20"/>
              </w:rPr>
            </w:pPr>
          </w:p>
        </w:tc>
      </w:tr>
    </w:tbl>
    <w:p w14:paraId="2917E923" w14:textId="77777777" w:rsidR="00DE3790" w:rsidRPr="00414427" w:rsidRDefault="00DE3790" w:rsidP="00794793">
      <w:pPr>
        <w:overflowPunct/>
        <w:autoSpaceDE/>
        <w:autoSpaceDN/>
        <w:adjustRightInd/>
        <w:snapToGrid w:val="0"/>
        <w:spacing w:after="0" w:line="240" w:lineRule="auto"/>
        <w:textAlignment w:val="auto"/>
        <w:rPr>
          <w:sz w:val="20"/>
        </w:rPr>
      </w:pPr>
    </w:p>
    <w:p w14:paraId="0F3F71FA" w14:textId="5BCEFDBF" w:rsidR="00392BF2" w:rsidRPr="00D319C2" w:rsidRDefault="00EF1FA3" w:rsidP="001E3982">
      <w:pPr>
        <w:overflowPunct/>
        <w:autoSpaceDE/>
        <w:autoSpaceDN/>
        <w:adjustRightInd/>
        <w:snapToGrid w:val="0"/>
        <w:spacing w:line="240" w:lineRule="auto"/>
        <w:textAlignment w:val="auto"/>
        <w:rPr>
          <w:b/>
          <w:bCs/>
          <w:sz w:val="20"/>
        </w:rPr>
      </w:pPr>
      <w:r w:rsidRPr="00D319C2">
        <w:rPr>
          <w:b/>
          <w:bCs/>
          <w:sz w:val="20"/>
        </w:rPr>
        <w:t xml:space="preserve">Observation2: RAN4 </w:t>
      </w:r>
      <w:r w:rsidR="00654F2A" w:rsidRPr="00D319C2">
        <w:rPr>
          <w:b/>
          <w:bCs/>
          <w:sz w:val="20"/>
        </w:rPr>
        <w:t xml:space="preserve">MRTD requirements for inter-band CA </w:t>
      </w:r>
      <w:r w:rsidR="004B44A5">
        <w:rPr>
          <w:b/>
          <w:bCs/>
          <w:sz w:val="20"/>
        </w:rPr>
        <w:t>show</w:t>
      </w:r>
      <w:r w:rsidR="00592362">
        <w:rPr>
          <w:b/>
          <w:bCs/>
          <w:sz w:val="20"/>
        </w:rPr>
        <w:t xml:space="preserve"> that</w:t>
      </w:r>
      <w:r w:rsidR="00654F2A" w:rsidRPr="00D319C2">
        <w:rPr>
          <w:b/>
          <w:bCs/>
          <w:sz w:val="20"/>
        </w:rPr>
        <w:t xml:space="preserve"> the difference of </w:t>
      </w:r>
      <w:r w:rsidR="005013EF" w:rsidRPr="00D319C2">
        <w:rPr>
          <w:b/>
          <w:bCs/>
          <w:sz w:val="20"/>
        </w:rPr>
        <w:t xml:space="preserve">inter-band </w:t>
      </w:r>
      <w:r w:rsidR="00654F2A" w:rsidRPr="00D319C2">
        <w:rPr>
          <w:b/>
          <w:bCs/>
          <w:sz w:val="20"/>
        </w:rPr>
        <w:t>cell timing</w:t>
      </w:r>
      <w:r w:rsidR="005013EF" w:rsidRPr="00D319C2">
        <w:rPr>
          <w:b/>
          <w:bCs/>
          <w:sz w:val="20"/>
        </w:rPr>
        <w:t>s</w:t>
      </w:r>
      <w:r w:rsidR="00654F2A" w:rsidRPr="00D319C2">
        <w:rPr>
          <w:b/>
          <w:bCs/>
          <w:sz w:val="20"/>
        </w:rPr>
        <w:t xml:space="preserve"> </w:t>
      </w:r>
      <w:r w:rsidR="005013EF" w:rsidRPr="00D319C2">
        <w:rPr>
          <w:b/>
          <w:bCs/>
          <w:sz w:val="20"/>
        </w:rPr>
        <w:t xml:space="preserve">can be larger than the </w:t>
      </w:r>
      <w:r w:rsidR="00D319C2">
        <w:rPr>
          <w:b/>
          <w:bCs/>
          <w:sz w:val="20"/>
        </w:rPr>
        <w:t>c</w:t>
      </w:r>
      <w:r w:rsidR="001E3982" w:rsidRPr="00D319C2">
        <w:rPr>
          <w:b/>
          <w:bCs/>
          <w:sz w:val="20"/>
        </w:rPr>
        <w:t xml:space="preserve">yclic </w:t>
      </w:r>
      <w:r w:rsidR="00D319C2">
        <w:rPr>
          <w:b/>
          <w:bCs/>
          <w:sz w:val="20"/>
        </w:rPr>
        <w:t>p</w:t>
      </w:r>
      <w:r w:rsidR="001E3982" w:rsidRPr="00D319C2">
        <w:rPr>
          <w:b/>
          <w:bCs/>
          <w:sz w:val="20"/>
        </w:rPr>
        <w:t>refix</w:t>
      </w:r>
      <w:r w:rsidR="00D319C2">
        <w:rPr>
          <w:b/>
          <w:bCs/>
          <w:sz w:val="20"/>
        </w:rPr>
        <w:t xml:space="preserve"> (CP)</w:t>
      </w:r>
      <w:r w:rsidR="001E3982" w:rsidRPr="00D319C2">
        <w:rPr>
          <w:b/>
          <w:bCs/>
          <w:sz w:val="20"/>
        </w:rPr>
        <w:t xml:space="preserve"> </w:t>
      </w:r>
      <w:r w:rsidR="00D319C2">
        <w:rPr>
          <w:b/>
          <w:bCs/>
          <w:sz w:val="20"/>
        </w:rPr>
        <w:t>d</w:t>
      </w:r>
      <w:r w:rsidR="001E3982" w:rsidRPr="00D319C2">
        <w:rPr>
          <w:b/>
          <w:bCs/>
          <w:sz w:val="20"/>
        </w:rPr>
        <w:t xml:space="preserve">uration. </w:t>
      </w:r>
    </w:p>
    <w:p w14:paraId="3D0CE0CF" w14:textId="1A08633D" w:rsidR="00B71A9A" w:rsidRDefault="005315F6" w:rsidP="001E3982">
      <w:pPr>
        <w:overflowPunct/>
        <w:autoSpaceDE/>
        <w:autoSpaceDN/>
        <w:adjustRightInd/>
        <w:snapToGrid w:val="0"/>
        <w:spacing w:line="240" w:lineRule="auto"/>
        <w:textAlignment w:val="auto"/>
        <w:rPr>
          <w:sz w:val="20"/>
        </w:rPr>
      </w:pPr>
      <w:r>
        <w:rPr>
          <w:sz w:val="20"/>
        </w:rPr>
        <w:t>Due to</w:t>
      </w:r>
      <w:r w:rsidR="001E3982" w:rsidRPr="001E3982">
        <w:rPr>
          <w:sz w:val="20"/>
        </w:rPr>
        <w:t xml:space="preserve"> </w:t>
      </w:r>
      <w:r w:rsidR="001E3982">
        <w:rPr>
          <w:sz w:val="20"/>
        </w:rPr>
        <w:t xml:space="preserve">observation2, </w:t>
      </w:r>
      <w:r w:rsidR="00A21C33">
        <w:rPr>
          <w:sz w:val="20"/>
        </w:rPr>
        <w:t xml:space="preserve">it is </w:t>
      </w:r>
      <w:r w:rsidR="00C41BC1">
        <w:rPr>
          <w:sz w:val="20"/>
        </w:rPr>
        <w:t>necessary</w:t>
      </w:r>
      <w:r w:rsidR="006C3E1C">
        <w:rPr>
          <w:sz w:val="20"/>
        </w:rPr>
        <w:t xml:space="preserve"> </w:t>
      </w:r>
      <w:r w:rsidR="0036015C">
        <w:rPr>
          <w:sz w:val="20"/>
        </w:rPr>
        <w:t xml:space="preserve">that </w:t>
      </w:r>
      <w:r w:rsidR="00A21C33">
        <w:rPr>
          <w:sz w:val="20"/>
        </w:rPr>
        <w:t>an indication</w:t>
      </w:r>
      <w:r w:rsidR="006F1A99">
        <w:rPr>
          <w:sz w:val="20"/>
        </w:rPr>
        <w:t xml:space="preserve"> be provided</w:t>
      </w:r>
      <w:r w:rsidR="00A21C33">
        <w:rPr>
          <w:sz w:val="20"/>
        </w:rPr>
        <w:t xml:space="preserve"> to UE</w:t>
      </w:r>
      <w:r w:rsidR="00C41BC1">
        <w:rPr>
          <w:sz w:val="20"/>
        </w:rPr>
        <w:t xml:space="preserve"> as</w:t>
      </w:r>
      <w:r w:rsidR="00A21C33">
        <w:rPr>
          <w:sz w:val="20"/>
        </w:rPr>
        <w:t xml:space="preserve"> the reference cell timing</w:t>
      </w:r>
      <w:r w:rsidR="006F1A99">
        <w:rPr>
          <w:sz w:val="20"/>
        </w:rPr>
        <w:t xml:space="preserve"> for measuring the</w:t>
      </w:r>
      <w:r w:rsidR="00C41BC1">
        <w:rPr>
          <w:sz w:val="20"/>
        </w:rPr>
        <w:t xml:space="preserve"> </w:t>
      </w:r>
      <w:r w:rsidR="006F1A99">
        <w:rPr>
          <w:sz w:val="20"/>
        </w:rPr>
        <w:t>L1 resources of the</w:t>
      </w:r>
      <w:r w:rsidR="006D40E4">
        <w:rPr>
          <w:sz w:val="20"/>
        </w:rPr>
        <w:t xml:space="preserve"> inter-band non-serving cells</w:t>
      </w:r>
      <w:r w:rsidR="00051E0B">
        <w:rPr>
          <w:sz w:val="20"/>
        </w:rPr>
        <w:t xml:space="preserve">, which is not yet available </w:t>
      </w:r>
      <w:r w:rsidR="00AD36FE">
        <w:rPr>
          <w:sz w:val="20"/>
        </w:rPr>
        <w:t xml:space="preserve">in </w:t>
      </w:r>
      <w:r w:rsidR="00CC4283">
        <w:rPr>
          <w:sz w:val="20"/>
        </w:rPr>
        <w:t xml:space="preserve">the L1 resource configuration for </w:t>
      </w:r>
      <w:r w:rsidR="00AD36FE">
        <w:rPr>
          <w:sz w:val="20"/>
        </w:rPr>
        <w:t>RSRP</w:t>
      </w:r>
      <w:r w:rsidR="00BD0EB5">
        <w:rPr>
          <w:sz w:val="20"/>
        </w:rPr>
        <w:t xml:space="preserve"> in the legacy NR specification</w:t>
      </w:r>
      <w:r w:rsidR="00AD36FE">
        <w:rPr>
          <w:sz w:val="20"/>
        </w:rPr>
        <w:t>.</w:t>
      </w:r>
      <w:r w:rsidR="00B71A9A">
        <w:rPr>
          <w:sz w:val="20"/>
        </w:rPr>
        <w:t xml:space="preserve"> </w:t>
      </w:r>
      <w:r w:rsidR="00AC5B94">
        <w:rPr>
          <w:sz w:val="20"/>
        </w:rPr>
        <w:t xml:space="preserve">In other words, </w:t>
      </w:r>
      <w:r w:rsidR="00FD09C0">
        <w:rPr>
          <w:sz w:val="20"/>
        </w:rPr>
        <w:t>unlike intra-band CA, one common TCI state</w:t>
      </w:r>
      <w:r w:rsidR="00BE1118">
        <w:rPr>
          <w:sz w:val="20"/>
        </w:rPr>
        <w:t xml:space="preserve"> </w:t>
      </w:r>
      <w:r w:rsidR="00F948FC">
        <w:rPr>
          <w:sz w:val="20"/>
        </w:rPr>
        <w:t>may</w:t>
      </w:r>
      <w:r w:rsidR="00BE1118">
        <w:rPr>
          <w:sz w:val="20"/>
        </w:rPr>
        <w:t xml:space="preserve"> be optionally applied to </w:t>
      </w:r>
      <w:r w:rsidR="005649B6">
        <w:rPr>
          <w:sz w:val="20"/>
        </w:rPr>
        <w:t xml:space="preserve">CCs in a band but not across </w:t>
      </w:r>
      <w:r w:rsidR="00115B9D">
        <w:rPr>
          <w:sz w:val="20"/>
        </w:rPr>
        <w:t>different</w:t>
      </w:r>
      <w:r w:rsidR="005649B6">
        <w:rPr>
          <w:sz w:val="20"/>
        </w:rPr>
        <w:t xml:space="preserve"> bands. </w:t>
      </w:r>
      <w:r w:rsidR="00115B9D">
        <w:rPr>
          <w:sz w:val="20"/>
        </w:rPr>
        <w:t>W</w:t>
      </w:r>
      <w:r w:rsidR="00391D51">
        <w:rPr>
          <w:sz w:val="20"/>
        </w:rPr>
        <w:t>e</w:t>
      </w:r>
      <w:r w:rsidR="00115B9D">
        <w:rPr>
          <w:sz w:val="20"/>
        </w:rPr>
        <w:t xml:space="preserve"> thus</w:t>
      </w:r>
      <w:r w:rsidR="00391D51">
        <w:rPr>
          <w:sz w:val="20"/>
        </w:rPr>
        <w:t xml:space="preserve"> propose</w:t>
      </w:r>
      <w:r w:rsidR="004874A2">
        <w:rPr>
          <w:sz w:val="20"/>
        </w:rPr>
        <w:t xml:space="preserve"> following in response to the question 5 of the RAN1 LS.</w:t>
      </w:r>
    </w:p>
    <w:p w14:paraId="5C27F50C" w14:textId="587CAAC8" w:rsidR="00B27651" w:rsidRPr="00115B9D" w:rsidRDefault="00391D51" w:rsidP="00B27651">
      <w:pPr>
        <w:rPr>
          <w:b/>
          <w:bCs/>
          <w:sz w:val="20"/>
        </w:rPr>
      </w:pPr>
      <w:r w:rsidRPr="00115B9D">
        <w:rPr>
          <w:b/>
          <w:bCs/>
          <w:sz w:val="20"/>
        </w:rPr>
        <w:t xml:space="preserve">Proposal1: </w:t>
      </w:r>
      <w:r w:rsidR="00B27651" w:rsidRPr="00115B9D">
        <w:rPr>
          <w:b/>
          <w:bCs/>
          <w:sz w:val="20"/>
        </w:rPr>
        <w:t xml:space="preserve">RAN4 would like to ask separate reference signals </w:t>
      </w:r>
      <w:proofErr w:type="gramStart"/>
      <w:r w:rsidR="00B27651" w:rsidRPr="00115B9D">
        <w:rPr>
          <w:b/>
          <w:bCs/>
          <w:sz w:val="20"/>
        </w:rPr>
        <w:t>be</w:t>
      </w:r>
      <w:proofErr w:type="gramEnd"/>
      <w:r w:rsidR="00B27651" w:rsidRPr="00115B9D">
        <w:rPr>
          <w:b/>
          <w:bCs/>
          <w:sz w:val="20"/>
        </w:rPr>
        <w:t xml:space="preserve"> configured in each band for L1 measurement and beam indication if inter-band CA is considered for L1/L2 </w:t>
      </w:r>
      <w:r w:rsidR="00AD07FB">
        <w:rPr>
          <w:b/>
          <w:bCs/>
          <w:sz w:val="20"/>
        </w:rPr>
        <w:t>centric</w:t>
      </w:r>
      <w:r w:rsidR="00B27651" w:rsidRPr="00115B9D">
        <w:rPr>
          <w:b/>
          <w:bCs/>
          <w:sz w:val="20"/>
        </w:rPr>
        <w:t xml:space="preserve"> inter-cell mobility.  </w:t>
      </w:r>
    </w:p>
    <w:p w14:paraId="2642C485" w14:textId="77777777" w:rsidR="00EF61FB" w:rsidRDefault="00E0642B" w:rsidP="001E3982">
      <w:pPr>
        <w:overflowPunct/>
        <w:autoSpaceDE/>
        <w:autoSpaceDN/>
        <w:adjustRightInd/>
        <w:snapToGrid w:val="0"/>
        <w:spacing w:line="240" w:lineRule="auto"/>
        <w:textAlignment w:val="auto"/>
        <w:rPr>
          <w:sz w:val="20"/>
          <w:lang w:val="en-US"/>
        </w:rPr>
      </w:pPr>
      <w:r>
        <w:rPr>
          <w:sz w:val="20"/>
          <w:lang w:val="en-US"/>
        </w:rPr>
        <w:t>Still f</w:t>
      </w:r>
      <w:r w:rsidR="00DB096F">
        <w:rPr>
          <w:sz w:val="20"/>
          <w:lang w:val="en-US"/>
        </w:rPr>
        <w:t xml:space="preserve">or the intra-band CA scenario, </w:t>
      </w:r>
      <w:proofErr w:type="gramStart"/>
      <w:r w:rsidR="00DB096F">
        <w:rPr>
          <w:sz w:val="20"/>
          <w:lang w:val="en-US"/>
        </w:rPr>
        <w:t>it’s</w:t>
      </w:r>
      <w:proofErr w:type="gramEnd"/>
      <w:r w:rsidR="00DB096F">
        <w:rPr>
          <w:sz w:val="20"/>
          <w:lang w:val="en-US"/>
        </w:rPr>
        <w:t xml:space="preserve"> confirmed “</w:t>
      </w:r>
      <w:r w:rsidR="00DB096F" w:rsidRPr="004747D4">
        <w:rPr>
          <w:i/>
          <w:iCs/>
          <w:sz w:val="18"/>
          <w:szCs w:val="16"/>
        </w:rPr>
        <w:t>RAN1 has agreed to support intra-frequency scenarios</w:t>
      </w:r>
      <w:r w:rsidR="00DB096F">
        <w:rPr>
          <w:sz w:val="20"/>
          <w:lang w:val="en-US"/>
        </w:rPr>
        <w:t xml:space="preserve">”. </w:t>
      </w:r>
      <w:r w:rsidR="001D155F">
        <w:rPr>
          <w:sz w:val="20"/>
          <w:lang w:val="en-US"/>
        </w:rPr>
        <w:t xml:space="preserve">Hence a natural question is </w:t>
      </w:r>
      <w:r w:rsidR="00B949AC">
        <w:rPr>
          <w:sz w:val="20"/>
          <w:lang w:val="en-US"/>
        </w:rPr>
        <w:t xml:space="preserve">if </w:t>
      </w:r>
      <w:r w:rsidR="00E00754">
        <w:rPr>
          <w:sz w:val="20"/>
          <w:lang w:val="en-US"/>
        </w:rPr>
        <w:t>the support can be extended to the inter-frequency scenario. From RAN4’s perspective,</w:t>
      </w:r>
      <w:r w:rsidR="00EE0BB6">
        <w:rPr>
          <w:sz w:val="20"/>
          <w:lang w:val="en-US"/>
        </w:rPr>
        <w:t xml:space="preserve"> </w:t>
      </w:r>
      <w:r w:rsidR="00375E2E">
        <w:rPr>
          <w:sz w:val="20"/>
          <w:lang w:val="en-US"/>
        </w:rPr>
        <w:t xml:space="preserve">the consequence </w:t>
      </w:r>
      <w:r w:rsidR="009B3791">
        <w:rPr>
          <w:sz w:val="20"/>
          <w:lang w:val="en-US"/>
        </w:rPr>
        <w:t>of considering inter-frequency scenario requires</w:t>
      </w:r>
      <w:r w:rsidR="00A26E0E">
        <w:rPr>
          <w:sz w:val="20"/>
          <w:lang w:val="en-US"/>
        </w:rPr>
        <w:t xml:space="preserve"> UE to</w:t>
      </w:r>
      <w:r w:rsidR="003E3C4D">
        <w:rPr>
          <w:sz w:val="20"/>
          <w:lang w:val="en-US"/>
        </w:rPr>
        <w:t xml:space="preserve"> perform L1 measurements on the inter-frequency resources as observation1. </w:t>
      </w:r>
      <w:r w:rsidR="00536CF8">
        <w:rPr>
          <w:sz w:val="20"/>
          <w:lang w:val="en-US"/>
        </w:rPr>
        <w:t>However,</w:t>
      </w:r>
      <w:r w:rsidR="0015763B">
        <w:rPr>
          <w:sz w:val="20"/>
          <w:lang w:val="en-US"/>
        </w:rPr>
        <w:t xml:space="preserve"> as in our understanding, </w:t>
      </w:r>
      <w:r w:rsidR="002E2F16">
        <w:rPr>
          <w:sz w:val="20"/>
          <w:lang w:val="en-US"/>
        </w:rPr>
        <w:t xml:space="preserve">conventional </w:t>
      </w:r>
      <w:r w:rsidR="0015763B">
        <w:rPr>
          <w:sz w:val="20"/>
          <w:lang w:val="en-US"/>
        </w:rPr>
        <w:t xml:space="preserve">L1 measurements </w:t>
      </w:r>
      <w:r w:rsidR="002E2F16">
        <w:rPr>
          <w:sz w:val="20"/>
          <w:lang w:val="en-US"/>
        </w:rPr>
        <w:t>such as L1-RSRP</w:t>
      </w:r>
      <w:r w:rsidR="00712F87">
        <w:rPr>
          <w:sz w:val="20"/>
          <w:lang w:val="en-US"/>
        </w:rPr>
        <w:t xml:space="preserve"> based on SSB </w:t>
      </w:r>
      <w:r w:rsidR="00195036">
        <w:rPr>
          <w:sz w:val="20"/>
          <w:lang w:val="en-US"/>
        </w:rPr>
        <w:t xml:space="preserve">resources </w:t>
      </w:r>
      <w:r w:rsidR="00CB1570">
        <w:rPr>
          <w:sz w:val="20"/>
          <w:lang w:val="en-US"/>
        </w:rPr>
        <w:t xml:space="preserve">are deemed to be measurable </w:t>
      </w:r>
      <w:r w:rsidR="000E764F">
        <w:rPr>
          <w:sz w:val="20"/>
          <w:lang w:val="en-US"/>
        </w:rPr>
        <w:t xml:space="preserve">without the need of </w:t>
      </w:r>
      <w:r w:rsidR="005D7515">
        <w:rPr>
          <w:sz w:val="20"/>
          <w:lang w:val="en-US"/>
        </w:rPr>
        <w:t xml:space="preserve">employing the measurement gap </w:t>
      </w:r>
      <w:r w:rsidR="00855E76">
        <w:rPr>
          <w:sz w:val="20"/>
          <w:lang w:val="en-US"/>
        </w:rPr>
        <w:t>as there is no need to identify the cell</w:t>
      </w:r>
      <w:r w:rsidR="001F6224">
        <w:rPr>
          <w:sz w:val="20"/>
          <w:lang w:val="en-US"/>
        </w:rPr>
        <w:t>s or retune the radio frequency path when the resource is configured within the active BWP.</w:t>
      </w:r>
      <w:r w:rsidR="002255D7">
        <w:rPr>
          <w:sz w:val="20"/>
          <w:lang w:val="en-US"/>
        </w:rPr>
        <w:t xml:space="preserve"> </w:t>
      </w:r>
    </w:p>
    <w:p w14:paraId="3D3DA732" w14:textId="40D402B2" w:rsidR="00391D51" w:rsidRDefault="00DA0AE4" w:rsidP="001E3982">
      <w:pPr>
        <w:overflowPunct/>
        <w:autoSpaceDE/>
        <w:autoSpaceDN/>
        <w:adjustRightInd/>
        <w:snapToGrid w:val="0"/>
        <w:spacing w:line="240" w:lineRule="auto"/>
        <w:textAlignment w:val="auto"/>
        <w:rPr>
          <w:sz w:val="20"/>
          <w:lang w:val="en-US"/>
        </w:rPr>
      </w:pPr>
      <w:r>
        <w:rPr>
          <w:sz w:val="20"/>
          <w:lang w:val="en-US"/>
        </w:rPr>
        <w:t>T</w:t>
      </w:r>
      <w:r w:rsidR="002255D7">
        <w:rPr>
          <w:sz w:val="20"/>
          <w:lang w:val="en-US"/>
        </w:rPr>
        <w:t>he RAN4 impact</w:t>
      </w:r>
      <w:r>
        <w:rPr>
          <w:sz w:val="20"/>
          <w:lang w:val="en-US"/>
        </w:rPr>
        <w:t xml:space="preserve"> can be </w:t>
      </w:r>
      <w:r w:rsidR="002255D7">
        <w:rPr>
          <w:sz w:val="20"/>
          <w:lang w:val="en-US"/>
        </w:rPr>
        <w:t xml:space="preserve">the </w:t>
      </w:r>
      <w:r w:rsidR="001D3F4D">
        <w:rPr>
          <w:sz w:val="20"/>
          <w:lang w:val="en-US"/>
        </w:rPr>
        <w:t xml:space="preserve">extra </w:t>
      </w:r>
      <w:r w:rsidR="008D1CA1">
        <w:rPr>
          <w:sz w:val="20"/>
          <w:lang w:val="en-US"/>
        </w:rPr>
        <w:t>UE complexity to handle the added L1 measurements within the gap</w:t>
      </w:r>
      <w:r w:rsidR="00AE19F2">
        <w:rPr>
          <w:sz w:val="20"/>
          <w:lang w:val="en-US"/>
        </w:rPr>
        <w:t xml:space="preserve">. </w:t>
      </w:r>
      <w:r w:rsidR="00BA6217">
        <w:rPr>
          <w:sz w:val="20"/>
          <w:lang w:val="en-US"/>
        </w:rPr>
        <w:t>It also shall be noted that</w:t>
      </w:r>
      <w:r w:rsidR="000A4E96">
        <w:rPr>
          <w:sz w:val="20"/>
          <w:lang w:val="en-US"/>
        </w:rPr>
        <w:t xml:space="preserve"> including additional L1 </w:t>
      </w:r>
      <w:r w:rsidR="00622ABE">
        <w:rPr>
          <w:sz w:val="20"/>
          <w:lang w:val="en-US"/>
        </w:rPr>
        <w:t>tasks</w:t>
      </w:r>
      <w:r w:rsidR="000A4E96">
        <w:rPr>
          <w:sz w:val="20"/>
          <w:lang w:val="en-US"/>
        </w:rPr>
        <w:t xml:space="preserve"> within the gap could cause longer </w:t>
      </w:r>
      <w:r w:rsidR="0055357C">
        <w:rPr>
          <w:sz w:val="20"/>
          <w:lang w:val="en-US"/>
        </w:rPr>
        <w:t xml:space="preserve">latency in the existing measurement requirements </w:t>
      </w:r>
      <w:r w:rsidR="00622ABE">
        <w:rPr>
          <w:sz w:val="20"/>
          <w:lang w:val="en-US"/>
        </w:rPr>
        <w:t>and increased</w:t>
      </w:r>
      <w:r w:rsidR="00CC7071">
        <w:rPr>
          <w:sz w:val="20"/>
          <w:lang w:val="en-US"/>
        </w:rPr>
        <w:t xml:space="preserve"> </w:t>
      </w:r>
      <w:r w:rsidR="00CC7071" w:rsidRPr="00CC7071">
        <w:rPr>
          <w:sz w:val="20"/>
          <w:lang w:val="en-US"/>
        </w:rPr>
        <w:t>carrier-specific scaling factor</w:t>
      </w:r>
      <w:r w:rsidR="00CC7071">
        <w:rPr>
          <w:sz w:val="20"/>
          <w:lang w:val="en-US"/>
        </w:rPr>
        <w:t xml:space="preserve"> within the gap</w:t>
      </w:r>
      <w:r w:rsidR="00606192">
        <w:rPr>
          <w:sz w:val="20"/>
          <w:lang w:val="en-US"/>
        </w:rPr>
        <w:t xml:space="preserve">. This also means </w:t>
      </w:r>
      <w:r w:rsidR="00DD6574">
        <w:rPr>
          <w:sz w:val="20"/>
          <w:lang w:val="en-US"/>
        </w:rPr>
        <w:t xml:space="preserve">existing signaling may have to be modified for </w:t>
      </w:r>
      <w:r w:rsidR="00271D2D">
        <w:rPr>
          <w:sz w:val="20"/>
          <w:lang w:val="en-US"/>
        </w:rPr>
        <w:t>indicating</w:t>
      </w:r>
      <w:r w:rsidR="00AB5B23">
        <w:rPr>
          <w:sz w:val="20"/>
          <w:lang w:val="en-US"/>
        </w:rPr>
        <w:t xml:space="preserve"> the measurement gap configuration in the L1 resource configuration.</w:t>
      </w:r>
      <w:r w:rsidR="006F6C79">
        <w:rPr>
          <w:sz w:val="20"/>
          <w:lang w:val="en-US"/>
        </w:rPr>
        <w:t xml:space="preserve"> In view of these potential </w:t>
      </w:r>
      <w:r w:rsidR="00B65C31">
        <w:rPr>
          <w:sz w:val="20"/>
          <w:lang w:val="en-US"/>
        </w:rPr>
        <w:t>issues</w:t>
      </w:r>
      <w:r w:rsidR="006F6C79">
        <w:rPr>
          <w:sz w:val="20"/>
          <w:lang w:val="en-US"/>
        </w:rPr>
        <w:t xml:space="preserve">, it is preferred not to consider inter-frequency L1 measurements that could </w:t>
      </w:r>
      <w:r w:rsidR="00A51372">
        <w:rPr>
          <w:sz w:val="20"/>
          <w:lang w:val="en-US"/>
        </w:rPr>
        <w:t>require UE to handle them within the gap</w:t>
      </w:r>
      <w:r w:rsidR="00606192">
        <w:rPr>
          <w:sz w:val="20"/>
          <w:lang w:val="en-US"/>
        </w:rPr>
        <w:t>.</w:t>
      </w:r>
    </w:p>
    <w:p w14:paraId="2BD8CF38" w14:textId="1B0DCA79" w:rsidR="00BB2B09" w:rsidRPr="00BB2B09" w:rsidRDefault="00BB2B09" w:rsidP="001E3982">
      <w:pPr>
        <w:overflowPunct/>
        <w:autoSpaceDE/>
        <w:autoSpaceDN/>
        <w:adjustRightInd/>
        <w:snapToGrid w:val="0"/>
        <w:spacing w:line="240" w:lineRule="auto"/>
        <w:textAlignment w:val="auto"/>
        <w:rPr>
          <w:sz w:val="20"/>
        </w:rPr>
      </w:pPr>
      <w:r w:rsidRPr="00D319C2">
        <w:rPr>
          <w:b/>
          <w:bCs/>
          <w:sz w:val="20"/>
        </w:rPr>
        <w:t>Observation</w:t>
      </w:r>
      <w:r>
        <w:rPr>
          <w:b/>
          <w:bCs/>
          <w:sz w:val="20"/>
        </w:rPr>
        <w:t>3</w:t>
      </w:r>
      <w:r w:rsidRPr="00D319C2">
        <w:rPr>
          <w:b/>
          <w:bCs/>
          <w:sz w:val="20"/>
        </w:rPr>
        <w:t xml:space="preserve">: </w:t>
      </w:r>
      <w:r>
        <w:rPr>
          <w:b/>
          <w:bCs/>
          <w:sz w:val="20"/>
        </w:rPr>
        <w:t xml:space="preserve">L1/L2 </w:t>
      </w:r>
      <w:r w:rsidR="000D2E78">
        <w:rPr>
          <w:b/>
          <w:bCs/>
          <w:sz w:val="20"/>
        </w:rPr>
        <w:t>based mobility could result in L1 measurements to be handled within the measurement gap.</w:t>
      </w:r>
    </w:p>
    <w:p w14:paraId="1DEDDC9C" w14:textId="078A6020" w:rsidR="00482F82" w:rsidRDefault="00B06B56" w:rsidP="001E3982">
      <w:pPr>
        <w:overflowPunct/>
        <w:autoSpaceDE/>
        <w:autoSpaceDN/>
        <w:adjustRightInd/>
        <w:snapToGrid w:val="0"/>
        <w:spacing w:line="240" w:lineRule="auto"/>
        <w:textAlignment w:val="auto"/>
        <w:rPr>
          <w:sz w:val="20"/>
          <w:lang w:val="en-US"/>
        </w:rPr>
      </w:pPr>
      <w:r>
        <w:rPr>
          <w:sz w:val="20"/>
          <w:lang w:val="en-US"/>
        </w:rPr>
        <w:lastRenderedPageBreak/>
        <w:t>Still, s</w:t>
      </w:r>
      <w:r w:rsidR="00482F82">
        <w:rPr>
          <w:sz w:val="20"/>
          <w:lang w:val="en-US"/>
        </w:rPr>
        <w:t xml:space="preserve">ince RAN4 has defined </w:t>
      </w:r>
      <w:r w:rsidR="006C6881">
        <w:rPr>
          <w:sz w:val="20"/>
          <w:lang w:val="en-US"/>
        </w:rPr>
        <w:t xml:space="preserve">following </w:t>
      </w:r>
      <w:r w:rsidR="000B48A2">
        <w:rPr>
          <w:sz w:val="20"/>
          <w:lang w:val="en-US"/>
        </w:rPr>
        <w:t>conditions</w:t>
      </w:r>
      <w:r w:rsidR="00B3076C">
        <w:rPr>
          <w:sz w:val="20"/>
          <w:lang w:val="en-US"/>
        </w:rPr>
        <w:t xml:space="preserve"> for</w:t>
      </w:r>
      <w:r w:rsidR="008560AE">
        <w:rPr>
          <w:sz w:val="20"/>
          <w:lang w:val="en-US"/>
        </w:rPr>
        <w:t xml:space="preserve"> performing </w:t>
      </w:r>
      <w:r w:rsidR="00BB2B09" w:rsidRPr="00BB2B09">
        <w:rPr>
          <w:sz w:val="20"/>
          <w:lang w:val="en-US"/>
        </w:rPr>
        <w:t>inter-frequency SSB based measurements without measurement</w:t>
      </w:r>
      <w:r w:rsidR="00074555">
        <w:rPr>
          <w:sz w:val="20"/>
          <w:lang w:val="en-US"/>
        </w:rPr>
        <w:t xml:space="preserve"> </w:t>
      </w:r>
      <w:r w:rsidR="008458F0">
        <w:rPr>
          <w:sz w:val="20"/>
          <w:lang w:val="en-US"/>
        </w:rPr>
        <w:t xml:space="preserve">gap </w:t>
      </w:r>
      <w:r w:rsidR="00074555">
        <w:rPr>
          <w:sz w:val="20"/>
          <w:lang w:val="en-US"/>
        </w:rPr>
        <w:t xml:space="preserve">in 38.133 </w:t>
      </w:r>
      <w:r w:rsidR="00074555" w:rsidRPr="00074555">
        <w:rPr>
          <w:sz w:val="20"/>
          <w:lang w:val="en-US"/>
        </w:rPr>
        <w:t>9.3.1</w:t>
      </w:r>
      <w:r w:rsidR="00BB2B09">
        <w:rPr>
          <w:sz w:val="20"/>
          <w:lang w:val="en-US"/>
        </w:rPr>
        <w:t xml:space="preserve">, we think </w:t>
      </w:r>
      <w:r w:rsidR="008458F0">
        <w:rPr>
          <w:sz w:val="20"/>
          <w:lang w:val="en-US"/>
        </w:rPr>
        <w:t xml:space="preserve">inter-frequency </w:t>
      </w:r>
      <w:r w:rsidR="00905FBD">
        <w:rPr>
          <w:sz w:val="20"/>
          <w:lang w:val="en-US"/>
        </w:rPr>
        <w:t xml:space="preserve">L1 measurements </w:t>
      </w:r>
      <w:r w:rsidR="008458F0">
        <w:rPr>
          <w:sz w:val="20"/>
          <w:lang w:val="en-US"/>
        </w:rPr>
        <w:t>may be supported if,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05FBD" w14:paraId="31E82B63" w14:textId="77777777" w:rsidTr="00905FBD">
        <w:tc>
          <w:tcPr>
            <w:tcW w:w="9621" w:type="dxa"/>
          </w:tcPr>
          <w:p w14:paraId="5B4ADDB7" w14:textId="2B893067" w:rsidR="00A6753B" w:rsidRPr="00A6753B" w:rsidRDefault="00A6753B" w:rsidP="00A6753B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8"/>
                <w:szCs w:val="16"/>
              </w:rPr>
            </w:pPr>
            <w:r w:rsidRPr="00A6753B">
              <w:rPr>
                <w:i/>
                <w:iCs/>
                <w:sz w:val="18"/>
                <w:szCs w:val="16"/>
              </w:rPr>
              <w:t>the UE supports interFrequencyMeas-Nogap-r16 [15], and</w:t>
            </w:r>
          </w:p>
          <w:p w14:paraId="6AE765F4" w14:textId="77777777" w:rsidR="00A6753B" w:rsidRPr="00A6753B" w:rsidRDefault="00A6753B" w:rsidP="00A6753B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18"/>
                <w:szCs w:val="16"/>
              </w:rPr>
            </w:pPr>
            <w:r w:rsidRPr="00A6753B">
              <w:rPr>
                <w:i/>
                <w:iCs/>
                <w:sz w:val="18"/>
                <w:szCs w:val="16"/>
              </w:rPr>
              <w:t xml:space="preserve">interFrequencyConfig-NoGap-r16 [15] is indicated, and </w:t>
            </w:r>
          </w:p>
          <w:p w14:paraId="76B2515C" w14:textId="4A3F38A0" w:rsidR="00905FBD" w:rsidRPr="00A6753B" w:rsidRDefault="00A6753B" w:rsidP="00FD0558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napToGrid w:val="0"/>
              <w:spacing w:line="240" w:lineRule="auto"/>
              <w:textAlignment w:val="auto"/>
              <w:rPr>
                <w:i/>
                <w:iCs/>
                <w:sz w:val="18"/>
                <w:szCs w:val="16"/>
              </w:rPr>
            </w:pPr>
            <w:r w:rsidRPr="00A6753B">
              <w:rPr>
                <w:i/>
                <w:iCs/>
                <w:sz w:val="18"/>
                <w:szCs w:val="16"/>
              </w:rPr>
              <w:t>the SSB is completely contained in the active BWP of the UE.</w:t>
            </w:r>
          </w:p>
        </w:tc>
      </w:tr>
    </w:tbl>
    <w:p w14:paraId="46FE3F16" w14:textId="56799EA7" w:rsidR="00815DBF" w:rsidRDefault="00815DBF" w:rsidP="00815DBF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 w:rsidRPr="003F1617">
        <w:rPr>
          <w:b/>
          <w:bCs/>
          <w:sz w:val="20"/>
          <w:lang w:val="en-US"/>
        </w:rPr>
        <w:t xml:space="preserve">Proposal2: </w:t>
      </w:r>
      <w:r w:rsidR="003F1617" w:rsidRPr="003F1617">
        <w:rPr>
          <w:b/>
          <w:bCs/>
          <w:sz w:val="20"/>
          <w:lang w:val="en-US"/>
        </w:rPr>
        <w:t xml:space="preserve">RAN4 would like to confirm if supported, the inter-frequency scenario shall not incur </w:t>
      </w:r>
      <w:r w:rsidR="00D92233" w:rsidRPr="00D92233">
        <w:rPr>
          <w:b/>
          <w:bCs/>
          <w:sz w:val="20"/>
          <w:lang w:val="en-US"/>
        </w:rPr>
        <w:t xml:space="preserve">employing </w:t>
      </w:r>
      <w:r w:rsidR="003F1617" w:rsidRPr="003F1617">
        <w:rPr>
          <w:b/>
          <w:bCs/>
          <w:sz w:val="20"/>
          <w:lang w:val="en-US"/>
        </w:rPr>
        <w:t>the measurement gaps for any L1-RSRP measurements.</w:t>
      </w:r>
    </w:p>
    <w:p w14:paraId="399F8592" w14:textId="640CE5CA" w:rsidR="00E1033A" w:rsidRPr="009929AB" w:rsidRDefault="00C42C41" w:rsidP="00815DBF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sz w:val="20"/>
          <w:lang w:val="en-US"/>
        </w:rPr>
      </w:pPr>
      <w:r>
        <w:rPr>
          <w:sz w:val="20"/>
          <w:lang w:val="en-US"/>
        </w:rPr>
        <w:t>To conclude</w:t>
      </w:r>
      <w:r w:rsidR="00E1033A" w:rsidRPr="009929AB">
        <w:rPr>
          <w:sz w:val="20"/>
          <w:lang w:val="en-US"/>
        </w:rPr>
        <w:t>, we further propose</w:t>
      </w:r>
      <w:r w:rsidR="009929AB" w:rsidRPr="009929AB">
        <w:rPr>
          <w:sz w:val="20"/>
          <w:lang w:val="en-US"/>
        </w:rPr>
        <w:t>,</w:t>
      </w:r>
    </w:p>
    <w:p w14:paraId="12E45F6B" w14:textId="23FADA46" w:rsidR="00794793" w:rsidRPr="00794793" w:rsidRDefault="001601DD" w:rsidP="003F1617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sz w:val="20"/>
          <w:lang w:val="x-none"/>
        </w:rPr>
      </w:pPr>
      <w:r w:rsidRPr="009D4026">
        <w:rPr>
          <w:b/>
          <w:bCs/>
          <w:sz w:val="20"/>
          <w:lang w:val="en-US"/>
        </w:rPr>
        <w:t xml:space="preserve">Proposal3: </w:t>
      </w:r>
      <w:r w:rsidR="009C03F5">
        <w:rPr>
          <w:b/>
          <w:bCs/>
          <w:sz w:val="20"/>
          <w:lang w:val="en-US"/>
        </w:rPr>
        <w:t>A</w:t>
      </w:r>
      <w:r w:rsidRPr="009D4026">
        <w:rPr>
          <w:b/>
          <w:bCs/>
          <w:sz w:val="20"/>
          <w:lang w:val="en-US"/>
        </w:rPr>
        <w:t xml:space="preserve">gree and </w:t>
      </w:r>
      <w:r w:rsidR="00EB3FB7">
        <w:rPr>
          <w:b/>
          <w:bCs/>
          <w:sz w:val="20"/>
          <w:lang w:val="en-US"/>
        </w:rPr>
        <w:t>capture</w:t>
      </w:r>
      <w:r w:rsidRPr="009D4026">
        <w:rPr>
          <w:b/>
          <w:bCs/>
          <w:sz w:val="20"/>
          <w:lang w:val="en-US"/>
        </w:rPr>
        <w:t xml:space="preserve"> proposals 1 and 2</w:t>
      </w:r>
      <w:r w:rsidR="009D4026" w:rsidRPr="009D4026">
        <w:rPr>
          <w:b/>
          <w:bCs/>
          <w:sz w:val="20"/>
          <w:lang w:val="en-US"/>
        </w:rPr>
        <w:t xml:space="preserve"> as answers to questions5 and 6 in a reply LS to RAN1.</w:t>
      </w:r>
    </w:p>
    <w:p w14:paraId="661B2F06" w14:textId="0B689587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</w:p>
    <w:p w14:paraId="36AD5F72" w14:textId="33EA3EC0" w:rsidR="00E349E6" w:rsidRDefault="00143F6E" w:rsidP="0049161D">
      <w:pPr>
        <w:rPr>
          <w:sz w:val="20"/>
          <w:szCs w:val="18"/>
        </w:rPr>
      </w:pPr>
      <w:r>
        <w:rPr>
          <w:sz w:val="20"/>
          <w:szCs w:val="18"/>
        </w:rPr>
        <w:t>In this document, we provided baseline concepts overview of the schemes for L1/L2 in</w:t>
      </w:r>
      <w:r w:rsidR="00937630">
        <w:rPr>
          <w:sz w:val="20"/>
          <w:szCs w:val="18"/>
        </w:rPr>
        <w:t>t</w:t>
      </w:r>
      <w:r>
        <w:rPr>
          <w:sz w:val="20"/>
          <w:szCs w:val="18"/>
        </w:rPr>
        <w:t>er-cell mobility and views on the questions raised in the LS</w:t>
      </w:r>
      <w:r w:rsidR="002E7993">
        <w:rPr>
          <w:sz w:val="20"/>
          <w:szCs w:val="18"/>
        </w:rPr>
        <w:t xml:space="preserve"> </w:t>
      </w:r>
      <w:r w:rsidR="002E7993" w:rsidRPr="003C508F">
        <w:rPr>
          <w:sz w:val="20"/>
          <w:szCs w:val="18"/>
        </w:rPr>
        <w:t>R1-2102248</w:t>
      </w:r>
      <w:r w:rsidR="00542878">
        <w:rPr>
          <w:sz w:val="20"/>
          <w:szCs w:val="18"/>
        </w:rPr>
        <w:t xml:space="preserve"> [1]</w:t>
      </w:r>
      <w:r w:rsidR="002E7993">
        <w:rPr>
          <w:sz w:val="20"/>
          <w:szCs w:val="18"/>
        </w:rPr>
        <w:t xml:space="preserve">. Based on </w:t>
      </w:r>
      <w:r w:rsidR="00B6458A">
        <w:rPr>
          <w:sz w:val="20"/>
          <w:szCs w:val="18"/>
        </w:rPr>
        <w:t xml:space="preserve">those, we observe and </w:t>
      </w:r>
      <w:r w:rsidR="005B1A69">
        <w:rPr>
          <w:sz w:val="20"/>
          <w:szCs w:val="18"/>
        </w:rPr>
        <w:t>propose the following:</w:t>
      </w:r>
    </w:p>
    <w:p w14:paraId="2CD81025" w14:textId="77777777" w:rsidR="00863B7E" w:rsidRPr="000875E4" w:rsidRDefault="00863B7E" w:rsidP="00863B7E">
      <w:pPr>
        <w:rPr>
          <w:b/>
          <w:bCs/>
          <w:sz w:val="20"/>
        </w:rPr>
      </w:pPr>
      <w:r w:rsidRPr="000875E4">
        <w:rPr>
          <w:b/>
          <w:bCs/>
          <w:sz w:val="20"/>
        </w:rPr>
        <w:t xml:space="preserve">Observation1: Both scheme1 and scheme2 of the L1/L2 mobility set new requirements to include extra L1 resources from </w:t>
      </w:r>
      <w:proofErr w:type="spellStart"/>
      <w:r w:rsidRPr="000875E4">
        <w:rPr>
          <w:b/>
          <w:bCs/>
          <w:sz w:val="20"/>
        </w:rPr>
        <w:t>neighbor</w:t>
      </w:r>
      <w:proofErr w:type="spellEnd"/>
      <w:r w:rsidRPr="000875E4">
        <w:rPr>
          <w:b/>
          <w:bCs/>
          <w:sz w:val="20"/>
        </w:rPr>
        <w:t xml:space="preserve"> cells for L1 measurements</w:t>
      </w:r>
      <w:r>
        <w:rPr>
          <w:b/>
          <w:bCs/>
          <w:sz w:val="20"/>
        </w:rPr>
        <w:t xml:space="preserve"> with RAN4 impacts.</w:t>
      </w:r>
    </w:p>
    <w:p w14:paraId="147ADBFD" w14:textId="77777777" w:rsidR="004B44A5" w:rsidRPr="00D319C2" w:rsidRDefault="004B44A5" w:rsidP="004B44A5">
      <w:pPr>
        <w:overflowPunct/>
        <w:autoSpaceDE/>
        <w:autoSpaceDN/>
        <w:adjustRightInd/>
        <w:snapToGrid w:val="0"/>
        <w:spacing w:line="240" w:lineRule="auto"/>
        <w:textAlignment w:val="auto"/>
        <w:rPr>
          <w:b/>
          <w:bCs/>
          <w:sz w:val="20"/>
        </w:rPr>
      </w:pPr>
      <w:r w:rsidRPr="00D319C2">
        <w:rPr>
          <w:b/>
          <w:bCs/>
          <w:sz w:val="20"/>
        </w:rPr>
        <w:t xml:space="preserve">Observation2: RAN4 MRTD requirements for inter-band CA </w:t>
      </w:r>
      <w:r>
        <w:rPr>
          <w:b/>
          <w:bCs/>
          <w:sz w:val="20"/>
        </w:rPr>
        <w:t>show that</w:t>
      </w:r>
      <w:r w:rsidRPr="00D319C2">
        <w:rPr>
          <w:b/>
          <w:bCs/>
          <w:sz w:val="20"/>
        </w:rPr>
        <w:t xml:space="preserve"> the difference of inter-band cell timings can be larger than the </w:t>
      </w:r>
      <w:r>
        <w:rPr>
          <w:b/>
          <w:bCs/>
          <w:sz w:val="20"/>
        </w:rPr>
        <w:t>c</w:t>
      </w:r>
      <w:r w:rsidRPr="00D319C2">
        <w:rPr>
          <w:b/>
          <w:bCs/>
          <w:sz w:val="20"/>
        </w:rPr>
        <w:t xml:space="preserve">yclic </w:t>
      </w:r>
      <w:r>
        <w:rPr>
          <w:b/>
          <w:bCs/>
          <w:sz w:val="20"/>
        </w:rPr>
        <w:t>p</w:t>
      </w:r>
      <w:r w:rsidRPr="00D319C2">
        <w:rPr>
          <w:b/>
          <w:bCs/>
          <w:sz w:val="20"/>
        </w:rPr>
        <w:t>refix</w:t>
      </w:r>
      <w:r>
        <w:rPr>
          <w:b/>
          <w:bCs/>
          <w:sz w:val="20"/>
        </w:rPr>
        <w:t xml:space="preserve"> (CP)</w:t>
      </w:r>
      <w:r w:rsidRPr="00D319C2">
        <w:rPr>
          <w:b/>
          <w:bCs/>
          <w:sz w:val="20"/>
        </w:rPr>
        <w:t xml:space="preserve"> </w:t>
      </w:r>
      <w:r>
        <w:rPr>
          <w:b/>
          <w:bCs/>
          <w:sz w:val="20"/>
        </w:rPr>
        <w:t>d</w:t>
      </w:r>
      <w:r w:rsidRPr="00D319C2">
        <w:rPr>
          <w:b/>
          <w:bCs/>
          <w:sz w:val="20"/>
        </w:rPr>
        <w:t xml:space="preserve">uration. </w:t>
      </w:r>
    </w:p>
    <w:p w14:paraId="450BA0F4" w14:textId="77777777" w:rsidR="00863B7E" w:rsidRPr="00BB2B09" w:rsidRDefault="00863B7E" w:rsidP="00863B7E">
      <w:pPr>
        <w:overflowPunct/>
        <w:autoSpaceDE/>
        <w:autoSpaceDN/>
        <w:adjustRightInd/>
        <w:snapToGrid w:val="0"/>
        <w:spacing w:line="240" w:lineRule="auto"/>
        <w:textAlignment w:val="auto"/>
        <w:rPr>
          <w:sz w:val="20"/>
        </w:rPr>
      </w:pPr>
      <w:r w:rsidRPr="00D319C2">
        <w:rPr>
          <w:b/>
          <w:bCs/>
          <w:sz w:val="20"/>
        </w:rPr>
        <w:t>Observation</w:t>
      </w:r>
      <w:r>
        <w:rPr>
          <w:b/>
          <w:bCs/>
          <w:sz w:val="20"/>
        </w:rPr>
        <w:t>3</w:t>
      </w:r>
      <w:r w:rsidRPr="00D319C2">
        <w:rPr>
          <w:b/>
          <w:bCs/>
          <w:sz w:val="20"/>
        </w:rPr>
        <w:t xml:space="preserve">: </w:t>
      </w:r>
      <w:r>
        <w:rPr>
          <w:b/>
          <w:bCs/>
          <w:sz w:val="20"/>
        </w:rPr>
        <w:t>L1/L2 based mobility could result in L1 measurements to be handled within the measurement gap.</w:t>
      </w:r>
    </w:p>
    <w:p w14:paraId="28FDD74C" w14:textId="77777777" w:rsidR="00863B7E" w:rsidRPr="00115B9D" w:rsidRDefault="00863B7E" w:rsidP="00863B7E">
      <w:pPr>
        <w:rPr>
          <w:b/>
          <w:bCs/>
          <w:sz w:val="20"/>
        </w:rPr>
      </w:pPr>
      <w:r w:rsidRPr="00115B9D">
        <w:rPr>
          <w:b/>
          <w:bCs/>
          <w:sz w:val="20"/>
        </w:rPr>
        <w:t xml:space="preserve">Proposal1: RAN4 would like to ask separate reference signals </w:t>
      </w:r>
      <w:proofErr w:type="gramStart"/>
      <w:r w:rsidRPr="00115B9D">
        <w:rPr>
          <w:b/>
          <w:bCs/>
          <w:sz w:val="20"/>
        </w:rPr>
        <w:t>be</w:t>
      </w:r>
      <w:proofErr w:type="gramEnd"/>
      <w:r w:rsidRPr="00115B9D">
        <w:rPr>
          <w:b/>
          <w:bCs/>
          <w:sz w:val="20"/>
        </w:rPr>
        <w:t xml:space="preserve"> configured in each band for L1 measurement and beam indication if inter-band CA is considered for L1/L2 </w:t>
      </w:r>
      <w:r>
        <w:rPr>
          <w:b/>
          <w:bCs/>
          <w:sz w:val="20"/>
        </w:rPr>
        <w:t>centric</w:t>
      </w:r>
      <w:r w:rsidRPr="00115B9D">
        <w:rPr>
          <w:b/>
          <w:bCs/>
          <w:sz w:val="20"/>
        </w:rPr>
        <w:t xml:space="preserve"> inter-cell mobility.  </w:t>
      </w:r>
    </w:p>
    <w:p w14:paraId="157CA231" w14:textId="77777777" w:rsidR="00863B7E" w:rsidRDefault="00863B7E" w:rsidP="00863B7E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 w:rsidRPr="003F1617">
        <w:rPr>
          <w:b/>
          <w:bCs/>
          <w:sz w:val="20"/>
          <w:lang w:val="en-US"/>
        </w:rPr>
        <w:t xml:space="preserve">Proposal2: RAN4 would like to confirm if supported, the inter-frequency scenario shall not incur </w:t>
      </w:r>
      <w:r w:rsidRPr="00D92233">
        <w:rPr>
          <w:b/>
          <w:bCs/>
          <w:sz w:val="20"/>
          <w:lang w:val="en-US"/>
        </w:rPr>
        <w:t xml:space="preserve">employing </w:t>
      </w:r>
      <w:r w:rsidRPr="003F1617">
        <w:rPr>
          <w:b/>
          <w:bCs/>
          <w:sz w:val="20"/>
          <w:lang w:val="en-US"/>
        </w:rPr>
        <w:t>the measurement gaps for any L1-RSRP measurements.</w:t>
      </w:r>
    </w:p>
    <w:p w14:paraId="7B9BE569" w14:textId="77777777" w:rsidR="00EB3FB7" w:rsidRPr="00AA77A9" w:rsidRDefault="00EB3FB7" w:rsidP="00AA77A9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sz w:val="20"/>
          <w:lang w:val="x-none"/>
        </w:rPr>
      </w:pPr>
      <w:r w:rsidRPr="00AA77A9">
        <w:rPr>
          <w:b/>
          <w:bCs/>
          <w:sz w:val="20"/>
          <w:lang w:val="en-US"/>
        </w:rPr>
        <w:t>Proposal3: Agree and capture proposals 1 and 2 as answers to questions5 and 6 in a reply LS to RAN1.</w:t>
      </w: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753E34B0" w14:textId="192333D7" w:rsidR="00250F45" w:rsidRDefault="00F843E1" w:rsidP="00FD0558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0"/>
          <w:szCs w:val="18"/>
        </w:rPr>
      </w:pPr>
      <w:bookmarkStart w:id="1" w:name="_Hlk25318115"/>
      <w:r w:rsidRPr="00F623B5">
        <w:rPr>
          <w:bCs/>
          <w:sz w:val="20"/>
        </w:rPr>
        <w:t xml:space="preserve">[1] </w:t>
      </w:r>
      <w:bookmarkEnd w:id="1"/>
      <w:r w:rsidR="00542878" w:rsidRPr="003C508F">
        <w:rPr>
          <w:sz w:val="20"/>
          <w:szCs w:val="18"/>
        </w:rPr>
        <w:t>R1-2102248</w:t>
      </w:r>
      <w:r w:rsidR="00DF2657">
        <w:rPr>
          <w:sz w:val="20"/>
          <w:szCs w:val="18"/>
        </w:rPr>
        <w:t>(</w:t>
      </w:r>
      <w:r w:rsidR="00DF2657" w:rsidRPr="00DF2657">
        <w:rPr>
          <w:sz w:val="20"/>
          <w:szCs w:val="18"/>
        </w:rPr>
        <w:t>R4-2104455</w:t>
      </w:r>
      <w:r w:rsidR="00DF2657">
        <w:rPr>
          <w:sz w:val="20"/>
          <w:szCs w:val="18"/>
        </w:rPr>
        <w:t>)</w:t>
      </w:r>
      <w:r w:rsidR="00C41C94" w:rsidRPr="00177D86">
        <w:rPr>
          <w:sz w:val="20"/>
          <w:szCs w:val="18"/>
        </w:rPr>
        <w:t xml:space="preserve">, </w:t>
      </w:r>
      <w:r w:rsidR="00E84F25" w:rsidRPr="00E84F25">
        <w:rPr>
          <w:sz w:val="20"/>
          <w:szCs w:val="18"/>
        </w:rPr>
        <w:t>LS on TCI State Update for L1/L2-Centric Inter-Cell Mobility</w:t>
      </w:r>
    </w:p>
    <w:p w14:paraId="1ED6C88B" w14:textId="62AAB6AF" w:rsidR="00A14119" w:rsidRDefault="00A14119" w:rsidP="00FD0558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>[2]</w:t>
      </w:r>
      <w:r w:rsidR="00301E20">
        <w:rPr>
          <w:sz w:val="20"/>
          <w:szCs w:val="18"/>
        </w:rPr>
        <w:t xml:space="preserve"> </w:t>
      </w:r>
      <w:r w:rsidR="00301E20" w:rsidRPr="00080EB3">
        <w:rPr>
          <w:sz w:val="20"/>
          <w:szCs w:val="18"/>
        </w:rPr>
        <w:t>RP-193133</w:t>
      </w:r>
      <w:r w:rsidR="00301E20">
        <w:rPr>
          <w:sz w:val="20"/>
          <w:szCs w:val="18"/>
        </w:rPr>
        <w:t xml:space="preserve">, </w:t>
      </w:r>
      <w:r w:rsidR="0013414C" w:rsidRPr="0013414C">
        <w:rPr>
          <w:sz w:val="20"/>
          <w:szCs w:val="18"/>
        </w:rPr>
        <w:t>WID proposal for Rel.17 enhancements on MIMO for NR</w:t>
      </w:r>
    </w:p>
    <w:p w14:paraId="4A2F3649" w14:textId="104258C7" w:rsidR="002D5A13" w:rsidRDefault="002D5A13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br w:type="page"/>
      </w:r>
    </w:p>
    <w:p w14:paraId="5C547DFE" w14:textId="77777777" w:rsidR="002D5A13" w:rsidRPr="00542878" w:rsidRDefault="002D5A13" w:rsidP="00177D8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</w:rPr>
      </w:pPr>
    </w:p>
    <w:p w14:paraId="22FBED68" w14:textId="549C4F96" w:rsidR="00AB2D89" w:rsidRDefault="00AB2D89" w:rsidP="00AB2D89">
      <w:pPr>
        <w:pStyle w:val="Heading1"/>
        <w:numPr>
          <w:ilvl w:val="0"/>
          <w:numId w:val="47"/>
        </w:numPr>
        <w:spacing w:before="120" w:after="120"/>
        <w:ind w:left="360"/>
        <w:rPr>
          <w:lang w:val="en-US"/>
        </w:rPr>
      </w:pPr>
      <w:r>
        <w:rPr>
          <w:lang w:val="en-US"/>
        </w:rPr>
        <w:t xml:space="preserve">Annex A: Draft </w:t>
      </w:r>
      <w:r w:rsidR="00777F84">
        <w:rPr>
          <w:lang w:val="en-US"/>
        </w:rPr>
        <w:t xml:space="preserve">reply </w:t>
      </w:r>
      <w:r>
        <w:rPr>
          <w:lang w:val="en-US"/>
        </w:rPr>
        <w:t xml:space="preserve">LS on </w:t>
      </w:r>
      <w:r w:rsidR="00777F84">
        <w:rPr>
          <w:lang w:val="en-US"/>
        </w:rPr>
        <w:t xml:space="preserve">L1/L2 </w:t>
      </w:r>
      <w:r w:rsidR="00777F84" w:rsidRPr="00777F84">
        <w:rPr>
          <w:lang w:val="en-US"/>
        </w:rPr>
        <w:t>Centric Inter-Cell 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B2D89" w14:paraId="798E9681" w14:textId="77777777" w:rsidTr="003D01E2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60FC" w14:textId="192BCE15" w:rsidR="00AB2D89" w:rsidRDefault="00AB2D89" w:rsidP="00F22B55">
            <w:pPr>
              <w:tabs>
                <w:tab w:val="right" w:pos="9639"/>
              </w:tabs>
              <w:spacing w:after="0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3GPP TSG-RAN WG4 Meeting#98-</w:t>
            </w:r>
            <w:r w:rsidR="00777F84">
              <w:rPr>
                <w:rFonts w:ascii="Arial" w:hAnsi="Arial" w:cs="Arial"/>
                <w:b/>
                <w:sz w:val="24"/>
                <w:lang w:val="en-US"/>
              </w:rPr>
              <w:t>bis-</w:t>
            </w:r>
            <w:r>
              <w:rPr>
                <w:rFonts w:ascii="Arial" w:hAnsi="Arial" w:cs="Arial"/>
                <w:b/>
                <w:sz w:val="24"/>
                <w:lang w:val="en-US"/>
              </w:rPr>
              <w:t>e</w:t>
            </w:r>
            <w:r>
              <w:rPr>
                <w:rFonts w:ascii="Arial" w:hAnsi="Arial" w:cs="Arial"/>
                <w:b/>
                <w:i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  <w:lang w:val="en-US"/>
              </w:rPr>
              <w:t>R4-2</w:t>
            </w:r>
            <w:r w:rsidR="00F36D4C">
              <w:rPr>
                <w:rFonts w:ascii="Arial" w:hAnsi="Arial" w:cs="Arial"/>
                <w:b/>
                <w:sz w:val="24"/>
                <w:lang w:val="en-US"/>
              </w:rPr>
              <w:t>20</w:t>
            </w:r>
            <w:r>
              <w:rPr>
                <w:rFonts w:ascii="Arial" w:hAnsi="Arial" w:cs="Arial"/>
                <w:b/>
                <w:sz w:val="24"/>
                <w:lang w:val="en-US"/>
              </w:rPr>
              <w:t>xxxx</w:t>
            </w:r>
          </w:p>
          <w:p w14:paraId="6FC8803B" w14:textId="48DCB0E1" w:rsidR="00AB2D89" w:rsidRDefault="00AB2D89" w:rsidP="00F22B55">
            <w:pPr>
              <w:tabs>
                <w:tab w:val="right" w:pos="9639"/>
              </w:tabs>
              <w:spacing w:after="0"/>
              <w:rPr>
                <w:rFonts w:ascii="Arial" w:hAnsi="Arial"/>
                <w:b/>
                <w:noProof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Electronic Meeting, </w:t>
            </w:r>
            <w:r w:rsidR="004C1233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>Apr</w:t>
            </w:r>
            <w:r w:rsidR="00504E1F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>.</w:t>
            </w:r>
            <w:r w:rsidR="004C1233" w:rsidRPr="000A171B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 xml:space="preserve"> </w:t>
            </w:r>
            <w:r w:rsidR="00EB5766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>1</w:t>
            </w:r>
            <w:r w:rsidR="004C1233" w:rsidRPr="000A171B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>2</w:t>
            </w:r>
            <w:r w:rsidR="004C1233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 xml:space="preserve"> </w:t>
            </w:r>
            <w:r w:rsidR="004C1233" w:rsidRPr="000A171B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>-</w:t>
            </w:r>
            <w:r w:rsidR="004C1233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 xml:space="preserve"> </w:t>
            </w:r>
            <w:r w:rsidR="00EB5766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>20</w:t>
            </w:r>
            <w:r w:rsidR="004C1233" w:rsidRPr="000A171B"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t>, 2021</w:t>
            </w:r>
            <w:r>
              <w:rPr>
                <w:rFonts w:ascii="Arial" w:hAnsi="Arial"/>
                <w:b/>
                <w:noProof/>
                <w:sz w:val="24"/>
              </w:rPr>
              <w:tab/>
            </w:r>
          </w:p>
          <w:p w14:paraId="79EC4BB8" w14:textId="77777777" w:rsidR="00AB2D89" w:rsidRDefault="00AB2D89" w:rsidP="00F22B55">
            <w:pPr>
              <w:spacing w:after="0"/>
              <w:rPr>
                <w:rFonts w:ascii="Arial" w:hAnsi="Arial" w:cs="Arial"/>
              </w:rPr>
            </w:pPr>
          </w:p>
          <w:p w14:paraId="1CD023FE" w14:textId="4E089A22" w:rsidR="00696EAC" w:rsidRPr="00696EAC" w:rsidRDefault="00AB2D89" w:rsidP="00F22B55">
            <w:pPr>
              <w:spacing w:after="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="00001A1F" w:rsidRPr="00001A1F">
              <w:rPr>
                <w:rFonts w:ascii="Arial" w:hAnsi="Arial" w:cs="Arial"/>
                <w:bCs/>
                <w:lang w:eastAsia="ja-JP"/>
              </w:rPr>
              <w:t xml:space="preserve">Reply </w:t>
            </w:r>
            <w:r w:rsidRPr="00696EAC">
              <w:rPr>
                <w:rFonts w:ascii="Arial" w:hAnsi="Arial" w:cs="Arial"/>
                <w:bCs/>
                <w:lang w:eastAsia="ja-JP"/>
              </w:rPr>
              <w:t xml:space="preserve">LS on </w:t>
            </w:r>
            <w:r w:rsidR="00696EAC" w:rsidRPr="00696EAC">
              <w:rPr>
                <w:rFonts w:ascii="Arial" w:hAnsi="Arial" w:cs="Arial"/>
                <w:bCs/>
                <w:lang w:eastAsia="ja-JP"/>
              </w:rPr>
              <w:t>TCI State Update for L1/L2-Centric Inter-Cell Mobility</w:t>
            </w:r>
          </w:p>
          <w:p w14:paraId="20F9EE51" w14:textId="0B18D594" w:rsidR="00AB2D89" w:rsidRDefault="00AB2D89" w:rsidP="0053344E">
            <w:pPr>
              <w:spacing w:after="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  <w:r w:rsidR="0053344E" w:rsidRPr="00696EAC">
              <w:rPr>
                <w:rFonts w:ascii="Arial" w:hAnsi="Arial" w:cs="Arial"/>
                <w:bCs/>
                <w:lang w:eastAsia="ja-JP"/>
              </w:rPr>
              <w:t>LS on TCI State Update for L1/L2-Centric Inter-Cell Mobility</w:t>
            </w:r>
          </w:p>
          <w:p w14:paraId="2F38597E" w14:textId="6E856568" w:rsidR="00AB2D89" w:rsidRDefault="00AB2D89" w:rsidP="00F22B55">
            <w:pPr>
              <w:spacing w:after="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Release 1</w:t>
            </w:r>
            <w:r w:rsidR="00A6272A">
              <w:rPr>
                <w:rFonts w:ascii="Arial" w:hAnsi="Arial" w:cs="Arial"/>
                <w:bCs/>
                <w:lang w:eastAsia="ja-JP"/>
              </w:rPr>
              <w:t>7</w:t>
            </w:r>
          </w:p>
          <w:p w14:paraId="1FCDF5DE" w14:textId="0380E807" w:rsidR="00AB2D89" w:rsidRDefault="00AB2D89" w:rsidP="00F22B55">
            <w:pPr>
              <w:spacing w:after="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r w:rsidR="00BE1DFD">
              <w:rPr>
                <w:rFonts w:ascii="Arial" w:hAnsi="Arial" w:cs="Arial"/>
                <w:bCs/>
              </w:rPr>
              <w:t>NR-</w:t>
            </w:r>
            <w:proofErr w:type="spellStart"/>
            <w:r w:rsidR="00BE1DFD">
              <w:rPr>
                <w:rFonts w:ascii="Arial" w:hAnsi="Arial" w:cs="Arial"/>
                <w:bCs/>
              </w:rPr>
              <w:t>feMIMO</w:t>
            </w:r>
            <w:proofErr w:type="spellEnd"/>
            <w:r w:rsidR="00BE1DFD">
              <w:rPr>
                <w:rFonts w:ascii="Arial" w:hAnsi="Arial" w:cs="Arial"/>
                <w:bCs/>
              </w:rPr>
              <w:t>-core</w:t>
            </w:r>
          </w:p>
          <w:p w14:paraId="7D2CFC4C" w14:textId="77777777" w:rsidR="00917344" w:rsidRDefault="00917344" w:rsidP="00F22B55">
            <w:pPr>
              <w:spacing w:after="0"/>
              <w:ind w:left="1985" w:hanging="1985"/>
              <w:rPr>
                <w:rFonts w:ascii="Arial" w:hAnsi="Arial" w:cs="Arial"/>
                <w:b/>
              </w:rPr>
            </w:pPr>
          </w:p>
          <w:p w14:paraId="1ED4D62E" w14:textId="2FE841A5" w:rsidR="00AB2D89" w:rsidRDefault="00AB2D89" w:rsidP="00F22B55">
            <w:pPr>
              <w:spacing w:after="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RAN4</w:t>
            </w:r>
            <w:r w:rsidR="00F53C64">
              <w:rPr>
                <w:rFonts w:ascii="Arial" w:hAnsi="Arial" w:cs="Arial"/>
                <w:bCs/>
                <w:lang w:eastAsia="ja-JP"/>
              </w:rPr>
              <w:t>, Qualcomm CDMA Technologies</w:t>
            </w:r>
          </w:p>
          <w:p w14:paraId="66295E47" w14:textId="77777777" w:rsidR="00AB2D89" w:rsidRDefault="00AB2D89" w:rsidP="00F22B55">
            <w:pPr>
              <w:spacing w:after="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  <w:t>RAN1</w:t>
            </w:r>
          </w:p>
          <w:p w14:paraId="5C12B324" w14:textId="60D8E6E1" w:rsidR="00AB2D89" w:rsidRDefault="00AB2D89" w:rsidP="00F22B55">
            <w:pPr>
              <w:spacing w:after="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  <w:t>RAN2</w:t>
            </w:r>
            <w:r w:rsidR="00695C89">
              <w:rPr>
                <w:rFonts w:ascii="Arial" w:hAnsi="Arial" w:cs="Arial"/>
                <w:bCs/>
              </w:rPr>
              <w:t>, RAN3</w:t>
            </w:r>
          </w:p>
          <w:p w14:paraId="4E134070" w14:textId="77777777" w:rsidR="00AB2D89" w:rsidRDefault="00AB2D89" w:rsidP="00F22B55">
            <w:pPr>
              <w:tabs>
                <w:tab w:val="left" w:pos="2268"/>
              </w:tabs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14:paraId="539BD7BC" w14:textId="12BFD74F" w:rsidR="00AB2D89" w:rsidRDefault="00AB2D89" w:rsidP="00F22B55">
            <w:pPr>
              <w:pStyle w:val="Heading4"/>
              <w:tabs>
                <w:tab w:val="left" w:pos="2505"/>
              </w:tabs>
              <w:spacing w:before="0" w:after="0"/>
              <w:ind w:left="567"/>
              <w:rPr>
                <w:rFonts w:cs="Arial"/>
                <w:b/>
                <w:bCs/>
                <w:lang w:val="fi-FI" w:eastAsia="zh-CN"/>
              </w:rPr>
            </w:pPr>
            <w:r w:rsidRPr="009D7D99">
              <w:rPr>
                <w:rFonts w:cs="Arial"/>
                <w:sz w:val="24"/>
                <w:lang w:val="fi-FI"/>
              </w:rPr>
              <w:t>Name:</w:t>
            </w:r>
            <w:r>
              <w:rPr>
                <w:rFonts w:cs="Arial"/>
                <w:b/>
                <w:bCs/>
                <w:lang w:val="fi-FI"/>
              </w:rPr>
              <w:tab/>
            </w:r>
            <w:r w:rsidR="00F36D4C">
              <w:rPr>
                <w:rFonts w:cs="Arial"/>
                <w:b/>
                <w:bCs/>
                <w:lang w:val="fi-FI" w:eastAsia="ja-JP"/>
              </w:rPr>
              <w:t>Michael He</w:t>
            </w:r>
          </w:p>
          <w:p w14:paraId="1CB03957" w14:textId="6D11C2DB" w:rsidR="00AB2D89" w:rsidRDefault="00AB2D89" w:rsidP="00F22B55">
            <w:pPr>
              <w:pStyle w:val="Heading7"/>
              <w:tabs>
                <w:tab w:val="left" w:pos="2268"/>
              </w:tabs>
              <w:spacing w:before="0" w:after="0"/>
              <w:ind w:left="567"/>
              <w:rPr>
                <w:rFonts w:cs="Arial"/>
                <w:b/>
                <w:lang w:val="fi-FI" w:eastAsia="ja-JP"/>
              </w:rPr>
            </w:pPr>
            <w:r>
              <w:rPr>
                <w:rFonts w:cs="Arial"/>
                <w:sz w:val="24"/>
                <w:lang w:val="fi-FI"/>
              </w:rPr>
              <w:t xml:space="preserve">E-mail Address: </w:t>
            </w:r>
            <w:r>
              <w:rPr>
                <w:rFonts w:cs="Arial"/>
                <w:b/>
                <w:bCs/>
                <w:lang w:val="fi-FI"/>
              </w:rPr>
              <w:tab/>
            </w:r>
            <w:hyperlink r:id="rId13" w:history="1">
              <w:r w:rsidR="00917344" w:rsidRPr="00F43B20">
                <w:rPr>
                  <w:rStyle w:val="Hyperlink"/>
                  <w:rFonts w:cs="Arial"/>
                  <w:b/>
                  <w:lang w:val="fi-FI" w:eastAsia="ja-JP"/>
                </w:rPr>
                <w:t>qungfeng@qti.qualcomm.com</w:t>
              </w:r>
            </w:hyperlink>
          </w:p>
          <w:p w14:paraId="143A4EC3" w14:textId="77777777" w:rsidR="00917344" w:rsidRPr="00917344" w:rsidRDefault="00917344" w:rsidP="00F22B55">
            <w:pPr>
              <w:spacing w:after="0"/>
              <w:rPr>
                <w:lang w:val="fi-FI" w:eastAsia="ja-JP"/>
              </w:rPr>
            </w:pPr>
          </w:p>
          <w:p w14:paraId="6F8A0309" w14:textId="77777777" w:rsidR="00AB2D89" w:rsidRDefault="00AB2D89" w:rsidP="00F22B55">
            <w:pPr>
              <w:spacing w:after="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14:paraId="1CA36AC8" w14:textId="77777777" w:rsidR="00AB2D89" w:rsidRDefault="00AB2D89" w:rsidP="00F22B55">
            <w:pPr>
              <w:pBdr>
                <w:bottom w:val="single" w:sz="4" w:space="1" w:color="auto"/>
              </w:pBdr>
              <w:spacing w:after="0"/>
              <w:rPr>
                <w:rFonts w:ascii="Arial" w:hAnsi="Arial" w:cs="Arial"/>
              </w:rPr>
            </w:pPr>
          </w:p>
          <w:p w14:paraId="44442D88" w14:textId="77777777" w:rsidR="00AB2D89" w:rsidRDefault="00AB2D89" w:rsidP="00F22B55">
            <w:pPr>
              <w:spacing w:after="0"/>
              <w:rPr>
                <w:rFonts w:ascii="Arial" w:hAnsi="Arial" w:cs="Arial"/>
              </w:rPr>
            </w:pPr>
          </w:p>
          <w:p w14:paraId="0693A110" w14:textId="77777777" w:rsidR="00AB2D89" w:rsidRDefault="00AB2D89" w:rsidP="00F22B55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75FBF49" w14:textId="67FD5D4E" w:rsidR="00C22DFA" w:rsidRDefault="00AB2D89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</w:t>
            </w:r>
            <w:r w:rsidR="001913DA">
              <w:rPr>
                <w:rFonts w:ascii="Arial" w:hAnsi="Arial" w:cs="Arial"/>
              </w:rPr>
              <w:t xml:space="preserve"> has discussed the issues</w:t>
            </w:r>
            <w:r w:rsidR="0053344E">
              <w:rPr>
                <w:rFonts w:ascii="Arial" w:hAnsi="Arial" w:cs="Arial"/>
              </w:rPr>
              <w:t xml:space="preserve"> </w:t>
            </w:r>
            <w:r w:rsidR="00F251D4">
              <w:rPr>
                <w:rFonts w:ascii="Arial" w:hAnsi="Arial" w:cs="Arial"/>
              </w:rPr>
              <w:t>of questions 5 and 6</w:t>
            </w:r>
            <w:r w:rsidR="001913DA">
              <w:rPr>
                <w:rFonts w:ascii="Arial" w:hAnsi="Arial" w:cs="Arial"/>
              </w:rPr>
              <w:t xml:space="preserve"> </w:t>
            </w:r>
            <w:r w:rsidR="005E62F6">
              <w:rPr>
                <w:rFonts w:ascii="Arial" w:hAnsi="Arial" w:cs="Arial"/>
              </w:rPr>
              <w:t>raised in the LS</w:t>
            </w:r>
            <w:r w:rsidR="004605C0">
              <w:rPr>
                <w:rFonts w:ascii="Arial" w:hAnsi="Arial" w:cs="Arial"/>
              </w:rPr>
              <w:t xml:space="preserve"> from RAN1</w:t>
            </w:r>
            <w:r w:rsidR="00773EF9">
              <w:rPr>
                <w:rFonts w:ascii="Arial" w:hAnsi="Arial" w:cs="Arial"/>
              </w:rPr>
              <w:t xml:space="preserve"> </w:t>
            </w:r>
            <w:r w:rsidR="00297E2C">
              <w:rPr>
                <w:rFonts w:ascii="Arial" w:hAnsi="Arial" w:cs="Arial"/>
              </w:rPr>
              <w:t xml:space="preserve">to RAN4 titled </w:t>
            </w:r>
            <w:r w:rsidR="0053344E">
              <w:rPr>
                <w:rFonts w:ascii="Arial" w:hAnsi="Arial" w:cs="Arial"/>
              </w:rPr>
              <w:t>“</w:t>
            </w:r>
            <w:r w:rsidR="0053344E" w:rsidRPr="0053344E">
              <w:rPr>
                <w:rFonts w:ascii="Arial" w:hAnsi="Arial" w:cs="Arial"/>
              </w:rPr>
              <w:t>LS on TCI State Update for L1/L2-Centric Inter-Cell Mobility</w:t>
            </w:r>
            <w:r w:rsidR="0053344E">
              <w:rPr>
                <w:rFonts w:ascii="Arial" w:hAnsi="Arial" w:cs="Arial"/>
              </w:rPr>
              <w:t>”</w:t>
            </w:r>
            <w:r w:rsidR="00F251D4">
              <w:rPr>
                <w:rFonts w:ascii="Arial" w:hAnsi="Arial" w:cs="Arial"/>
              </w:rPr>
              <w:t>.</w:t>
            </w:r>
          </w:p>
          <w:p w14:paraId="7DF15725" w14:textId="7C599E2E" w:rsidR="00F251D4" w:rsidRDefault="00F251D4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RAN4 understands the potential impacts </w:t>
            </w:r>
            <w:r w:rsidR="00416040">
              <w:rPr>
                <w:rFonts w:ascii="Arial" w:hAnsi="Arial" w:cs="Arial"/>
              </w:rPr>
              <w:t xml:space="preserve">due to the introduction of L1 </w:t>
            </w:r>
            <w:proofErr w:type="spellStart"/>
            <w:r w:rsidR="00416040">
              <w:rPr>
                <w:rFonts w:ascii="Arial" w:hAnsi="Arial" w:cs="Arial"/>
              </w:rPr>
              <w:t>mesurement</w:t>
            </w:r>
            <w:proofErr w:type="spellEnd"/>
            <w:r w:rsidR="00BE5474">
              <w:rPr>
                <w:rFonts w:ascii="Arial" w:hAnsi="Arial" w:cs="Arial"/>
              </w:rPr>
              <w:t xml:space="preserve"> on the non-serving cell resources in the scenarios of </w:t>
            </w:r>
            <w:r w:rsidR="0001659F">
              <w:rPr>
                <w:rFonts w:ascii="Arial" w:hAnsi="Arial" w:cs="Arial"/>
              </w:rPr>
              <w:t>inter-band CA and inter-frequency</w:t>
            </w:r>
            <w:r w:rsidR="00B84DD3">
              <w:rPr>
                <w:rFonts w:ascii="Arial" w:hAnsi="Arial" w:cs="Arial"/>
              </w:rPr>
              <w:t>.</w:t>
            </w:r>
          </w:p>
          <w:p w14:paraId="151645D2" w14:textId="7BD85536" w:rsidR="00B84DD3" w:rsidRDefault="00B84DD3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RAN4 would like to provide </w:t>
            </w:r>
            <w:r w:rsidR="00014260">
              <w:rPr>
                <w:rFonts w:ascii="Arial" w:hAnsi="Arial" w:cs="Arial"/>
              </w:rPr>
              <w:t xml:space="preserve">the following responses </w:t>
            </w:r>
            <w:r w:rsidR="000A06E5">
              <w:rPr>
                <w:rFonts w:ascii="Arial" w:hAnsi="Arial" w:cs="Arial"/>
              </w:rPr>
              <w:t xml:space="preserve">to RAN1 and </w:t>
            </w:r>
            <w:r w:rsidR="00E256B9">
              <w:rPr>
                <w:rFonts w:ascii="Arial" w:hAnsi="Arial" w:cs="Arial"/>
              </w:rPr>
              <w:t>RAN2</w:t>
            </w:r>
            <w:r w:rsidR="00CA6FCF">
              <w:rPr>
                <w:rFonts w:ascii="Arial" w:hAnsi="Arial" w:cs="Arial"/>
              </w:rPr>
              <w:t>:</w:t>
            </w:r>
          </w:p>
          <w:p w14:paraId="350CD8C4" w14:textId="77777777" w:rsidR="00D579E1" w:rsidRDefault="00D579E1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</w:p>
          <w:p w14:paraId="1CD96A0B" w14:textId="77777777" w:rsidR="00D579E1" w:rsidRPr="00FC3481" w:rsidRDefault="00D579E1" w:rsidP="00D579E1">
            <w:pPr>
              <w:snapToGrid w:val="0"/>
              <w:spacing w:after="0"/>
              <w:rPr>
                <w:i/>
                <w:iCs/>
                <w:sz w:val="20"/>
                <w:szCs w:val="18"/>
              </w:rPr>
            </w:pPr>
            <w:r w:rsidRPr="00FC3481">
              <w:rPr>
                <w:b/>
                <w:bCs/>
                <w:i/>
                <w:iCs/>
                <w:sz w:val="20"/>
                <w:szCs w:val="18"/>
              </w:rPr>
              <w:t>Question 5</w:t>
            </w:r>
            <w:r w:rsidRPr="00FC3481">
              <w:rPr>
                <w:i/>
                <w:iCs/>
                <w:sz w:val="20"/>
                <w:szCs w:val="18"/>
              </w:rPr>
              <w:t>: In regard of CA issues, RAN1 is discussing whether the operation is supported only for intra-band CA scenario (</w:t>
            </w:r>
            <w:proofErr w:type="gramStart"/>
            <w:r w:rsidRPr="00FC3481">
              <w:rPr>
                <w:i/>
                <w:iCs/>
                <w:sz w:val="20"/>
                <w:szCs w:val="18"/>
              </w:rPr>
              <w:t>i.e.</w:t>
            </w:r>
            <w:proofErr w:type="gramEnd"/>
            <w:r w:rsidRPr="00FC3481">
              <w:rPr>
                <w:i/>
                <w:iCs/>
                <w:sz w:val="20"/>
                <w:szCs w:val="18"/>
              </w:rPr>
              <w:t xml:space="preserve"> UE is configured to operate with serving and non-serving cells that belong to the same frequency band) or for both intra-band CA and inter-band CA scenarios. Note that one common TCI state ID associated with a non-serving cell, if supported, may be optionally applied for CCs in a band.</w:t>
            </w:r>
          </w:p>
          <w:p w14:paraId="5BC5D8FF" w14:textId="77777777" w:rsidR="00D579E1" w:rsidRPr="00FC3481" w:rsidRDefault="00D579E1" w:rsidP="00D579E1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i/>
                <w:iCs/>
                <w:sz w:val="20"/>
                <w:szCs w:val="18"/>
              </w:rPr>
            </w:pPr>
            <w:r w:rsidRPr="00FC3481">
              <w:rPr>
                <w:i/>
                <w:iCs/>
                <w:sz w:val="20"/>
                <w:szCs w:val="18"/>
              </w:rPr>
              <w:t xml:space="preserve">Are there specific RAN2/4 issues (including higher-layer impact) that need to be considered for </w:t>
            </w:r>
            <w:proofErr w:type="gramStart"/>
            <w:r w:rsidRPr="00FC3481">
              <w:rPr>
                <w:i/>
                <w:iCs/>
                <w:sz w:val="20"/>
                <w:szCs w:val="18"/>
              </w:rPr>
              <w:t>deciding  between</w:t>
            </w:r>
            <w:proofErr w:type="gramEnd"/>
            <w:r w:rsidRPr="00FC3481">
              <w:rPr>
                <w:i/>
                <w:iCs/>
                <w:sz w:val="20"/>
                <w:szCs w:val="18"/>
              </w:rPr>
              <w:t xml:space="preserve"> the two alternatives? </w:t>
            </w:r>
          </w:p>
          <w:p w14:paraId="3549EE1B" w14:textId="48E4AB33" w:rsidR="00CA6FCF" w:rsidRDefault="00D579E1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”</w:t>
            </w:r>
          </w:p>
          <w:p w14:paraId="46582F2E" w14:textId="485EAEEE" w:rsidR="00C22DFA" w:rsidRDefault="000656BF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RAN4: </w:t>
            </w:r>
            <w:r w:rsidRPr="000656BF">
              <w:rPr>
                <w:rFonts w:ascii="Arial" w:hAnsi="Arial" w:cs="Arial"/>
              </w:rPr>
              <w:t xml:space="preserve">RAN4 would like to ask separate reference signals </w:t>
            </w:r>
            <w:proofErr w:type="gramStart"/>
            <w:r w:rsidRPr="000656BF">
              <w:rPr>
                <w:rFonts w:ascii="Arial" w:hAnsi="Arial" w:cs="Arial"/>
              </w:rPr>
              <w:t>be</w:t>
            </w:r>
            <w:proofErr w:type="gramEnd"/>
            <w:r w:rsidRPr="000656BF">
              <w:rPr>
                <w:rFonts w:ascii="Arial" w:hAnsi="Arial" w:cs="Arial"/>
              </w:rPr>
              <w:t xml:space="preserve"> configured in each band for L1 measurement and beam indication if inter-band CA is considered for L1/L2 </w:t>
            </w:r>
            <w:r w:rsidR="00745B49">
              <w:rPr>
                <w:rFonts w:ascii="Arial" w:hAnsi="Arial" w:cs="Arial"/>
              </w:rPr>
              <w:t>centric</w:t>
            </w:r>
            <w:r w:rsidRPr="000656BF">
              <w:rPr>
                <w:rFonts w:ascii="Arial" w:hAnsi="Arial" w:cs="Arial"/>
              </w:rPr>
              <w:t xml:space="preserve"> inter-cell mobility.  </w:t>
            </w:r>
          </w:p>
          <w:p w14:paraId="1A925687" w14:textId="77777777" w:rsidR="00D579E1" w:rsidRDefault="00D579E1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</w:p>
          <w:p w14:paraId="01F50AE4" w14:textId="77777777" w:rsidR="00D579E1" w:rsidRPr="00FC3481" w:rsidRDefault="00D579E1" w:rsidP="00D579E1">
            <w:pPr>
              <w:snapToGrid w:val="0"/>
              <w:spacing w:after="0"/>
              <w:rPr>
                <w:i/>
                <w:iCs/>
                <w:sz w:val="20"/>
                <w:szCs w:val="18"/>
              </w:rPr>
            </w:pPr>
            <w:r w:rsidRPr="00FC3481">
              <w:rPr>
                <w:b/>
                <w:bCs/>
                <w:i/>
                <w:iCs/>
                <w:sz w:val="20"/>
                <w:szCs w:val="18"/>
              </w:rPr>
              <w:t>Question 6</w:t>
            </w:r>
            <w:r w:rsidRPr="00FC3481">
              <w:rPr>
                <w:i/>
                <w:iCs/>
                <w:sz w:val="20"/>
                <w:szCs w:val="18"/>
              </w:rPr>
              <w:t xml:space="preserve">: In regard of inter-frequency issues, from RAN2/4 perspective, what would be the higher-layer and RRM impact assuming inter-frequency scenarios as opposed to intra-frequency scenarios? For intra-frequency scenario, it is assumed that SSBs of non-serving cells have the same </w:t>
            </w:r>
            <w:proofErr w:type="spellStart"/>
            <w:r w:rsidRPr="00FC3481">
              <w:rPr>
                <w:i/>
                <w:iCs/>
                <w:sz w:val="20"/>
                <w:szCs w:val="18"/>
              </w:rPr>
              <w:t>center</w:t>
            </w:r>
            <w:proofErr w:type="spellEnd"/>
            <w:r w:rsidRPr="00FC3481">
              <w:rPr>
                <w:i/>
                <w:iCs/>
                <w:sz w:val="20"/>
                <w:szCs w:val="18"/>
              </w:rPr>
              <w:t xml:space="preserve"> frequency and SCS as the SSBs of the serving cell.</w:t>
            </w:r>
          </w:p>
          <w:p w14:paraId="30AF8121" w14:textId="77777777" w:rsidR="00D579E1" w:rsidRPr="00FC3481" w:rsidRDefault="00D579E1" w:rsidP="00D579E1">
            <w:pPr>
              <w:spacing w:after="0"/>
              <w:rPr>
                <w:rFonts w:ascii="Arial" w:hAnsi="Arial" w:cs="Arial"/>
                <w:sz w:val="24"/>
                <w:szCs w:val="22"/>
              </w:rPr>
            </w:pPr>
            <w:r w:rsidRPr="00FC3481">
              <w:rPr>
                <w:i/>
                <w:iCs/>
                <w:sz w:val="20"/>
                <w:szCs w:val="18"/>
              </w:rPr>
              <w:t>Note: RAN1 has agreed to support intra-frequency scenarios, whereas the support for inter-frequency scenarios is still for further study.</w:t>
            </w:r>
          </w:p>
          <w:p w14:paraId="3F62A41A" w14:textId="7B0E2C37" w:rsidR="00D579E1" w:rsidRDefault="00D579E1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”</w:t>
            </w:r>
          </w:p>
          <w:p w14:paraId="45E7E61A" w14:textId="751967A5" w:rsidR="00C22DFA" w:rsidRDefault="000656BF" w:rsidP="00F22B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RAN4: </w:t>
            </w:r>
            <w:r w:rsidR="0018548E" w:rsidRPr="0018548E">
              <w:rPr>
                <w:rFonts w:ascii="Arial" w:hAnsi="Arial" w:cs="Arial"/>
              </w:rPr>
              <w:t xml:space="preserve">RAN4 would like to confirm if supported, the inter-frequency scenario shall not incur </w:t>
            </w:r>
            <w:r w:rsidR="00D92233">
              <w:rPr>
                <w:rFonts w:ascii="Arial" w:hAnsi="Arial" w:cs="Arial"/>
              </w:rPr>
              <w:t xml:space="preserve">employing </w:t>
            </w:r>
            <w:r w:rsidR="0018548E" w:rsidRPr="0018548E">
              <w:rPr>
                <w:rFonts w:ascii="Arial" w:hAnsi="Arial" w:cs="Arial"/>
              </w:rPr>
              <w:t>the measurement gaps for any L1-RSRP measurements.</w:t>
            </w:r>
          </w:p>
          <w:p w14:paraId="72FE0833" w14:textId="77777777" w:rsidR="00AB2D89" w:rsidRDefault="00AB2D89" w:rsidP="00F22B55">
            <w:pPr>
              <w:spacing w:after="0"/>
              <w:rPr>
                <w:rFonts w:ascii="Arial" w:hAnsi="Arial" w:cs="Arial"/>
                <w:b/>
              </w:rPr>
            </w:pPr>
          </w:p>
          <w:p w14:paraId="168D76B4" w14:textId="77777777" w:rsidR="00AB2D89" w:rsidRDefault="00AB2D89" w:rsidP="00F22B55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4C0F99B4" w14:textId="77777777" w:rsidR="00AB2D89" w:rsidRDefault="00AB2D89" w:rsidP="00F22B55">
            <w:pPr>
              <w:spacing w:after="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RAN2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14:paraId="0D885EB8" w14:textId="146EA569" w:rsidR="00AB2D89" w:rsidRDefault="00AB2D89" w:rsidP="00F22B55">
            <w:pPr>
              <w:spacing w:after="0"/>
              <w:rPr>
                <w:bCs/>
              </w:rPr>
            </w:pPr>
            <w:r>
              <w:rPr>
                <w:rFonts w:ascii="Arial" w:hAnsi="Arial" w:cs="Arial"/>
              </w:rPr>
              <w:t>RAN4 kindly asks RAN1</w:t>
            </w:r>
            <w:r w:rsidR="0035087A">
              <w:rPr>
                <w:rFonts w:ascii="Arial" w:hAnsi="Arial" w:cs="Arial"/>
              </w:rPr>
              <w:t>/RAN2</w:t>
            </w:r>
            <w:r>
              <w:rPr>
                <w:rFonts w:ascii="Arial" w:hAnsi="Arial" w:cs="Arial"/>
              </w:rPr>
              <w:t xml:space="preserve"> to </w:t>
            </w:r>
            <w:r w:rsidR="0035087A">
              <w:rPr>
                <w:rFonts w:ascii="Arial" w:hAnsi="Arial" w:cs="Arial"/>
              </w:rPr>
              <w:t xml:space="preserve">consider above responses </w:t>
            </w:r>
            <w:r w:rsidR="00C730C1">
              <w:rPr>
                <w:rFonts w:ascii="Arial" w:hAnsi="Arial" w:cs="Arial"/>
              </w:rPr>
              <w:t xml:space="preserve">in the design of </w:t>
            </w:r>
            <w:r w:rsidR="00C730C1" w:rsidRPr="00696EAC">
              <w:rPr>
                <w:rFonts w:ascii="Arial" w:hAnsi="Arial" w:cs="Arial"/>
                <w:bCs/>
                <w:lang w:eastAsia="ja-JP"/>
              </w:rPr>
              <w:t>L1/L2-</w:t>
            </w:r>
            <w:r w:rsidR="00745B49">
              <w:rPr>
                <w:rFonts w:ascii="Arial" w:hAnsi="Arial" w:cs="Arial"/>
                <w:bCs/>
                <w:lang w:eastAsia="ja-JP"/>
              </w:rPr>
              <w:t>c</w:t>
            </w:r>
            <w:r w:rsidR="00C730C1" w:rsidRPr="00696EAC">
              <w:rPr>
                <w:rFonts w:ascii="Arial" w:hAnsi="Arial" w:cs="Arial"/>
                <w:bCs/>
                <w:lang w:eastAsia="ja-JP"/>
              </w:rPr>
              <w:t xml:space="preserve">entric </w:t>
            </w:r>
            <w:r w:rsidR="00745B49">
              <w:rPr>
                <w:rFonts w:ascii="Arial" w:hAnsi="Arial" w:cs="Arial"/>
                <w:bCs/>
                <w:lang w:eastAsia="ja-JP"/>
              </w:rPr>
              <w:t>i</w:t>
            </w:r>
            <w:r w:rsidR="00C730C1" w:rsidRPr="00696EAC">
              <w:rPr>
                <w:rFonts w:ascii="Arial" w:hAnsi="Arial" w:cs="Arial"/>
                <w:bCs/>
                <w:lang w:eastAsia="ja-JP"/>
              </w:rPr>
              <w:t>nter-</w:t>
            </w:r>
            <w:r w:rsidR="00745B49">
              <w:rPr>
                <w:rFonts w:ascii="Arial" w:hAnsi="Arial" w:cs="Arial"/>
                <w:bCs/>
                <w:lang w:eastAsia="ja-JP"/>
              </w:rPr>
              <w:t>c</w:t>
            </w:r>
            <w:r w:rsidR="00C730C1" w:rsidRPr="00696EAC">
              <w:rPr>
                <w:rFonts w:ascii="Arial" w:hAnsi="Arial" w:cs="Arial"/>
                <w:bCs/>
                <w:lang w:eastAsia="ja-JP"/>
              </w:rPr>
              <w:t xml:space="preserve">ell </w:t>
            </w:r>
            <w:r w:rsidR="00745B49">
              <w:rPr>
                <w:rFonts w:ascii="Arial" w:hAnsi="Arial" w:cs="Arial"/>
                <w:bCs/>
                <w:lang w:eastAsia="ja-JP"/>
              </w:rPr>
              <w:t>m</w:t>
            </w:r>
            <w:r w:rsidR="00C730C1" w:rsidRPr="00696EAC">
              <w:rPr>
                <w:rFonts w:ascii="Arial" w:hAnsi="Arial" w:cs="Arial"/>
                <w:bCs/>
                <w:lang w:eastAsia="ja-JP"/>
              </w:rPr>
              <w:t>obility</w:t>
            </w:r>
            <w:r>
              <w:rPr>
                <w:bCs/>
              </w:rPr>
              <w:t>.</w:t>
            </w:r>
          </w:p>
          <w:p w14:paraId="43A66188" w14:textId="77777777" w:rsidR="00AB2D89" w:rsidRPr="00B37319" w:rsidRDefault="00AB2D89" w:rsidP="00F22B55">
            <w:pPr>
              <w:spacing w:after="0"/>
            </w:pPr>
          </w:p>
          <w:p w14:paraId="60F86A15" w14:textId="77777777" w:rsidR="00AB2D89" w:rsidRDefault="00AB2D89" w:rsidP="00F22B55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14:paraId="2E491D4B" w14:textId="1CD73754" w:rsidR="00AB2D89" w:rsidRDefault="00AB2D89" w:rsidP="00F22B55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TSG-RAN4 Meeting #99-e</w:t>
            </w:r>
            <w:r>
              <w:rPr>
                <w:rFonts w:ascii="Arial" w:hAnsi="Arial" w:cs="Arial"/>
                <w:bCs/>
              </w:rPr>
              <w:tab/>
            </w:r>
            <w:proofErr w:type="gramStart"/>
            <w:r>
              <w:rPr>
                <w:rFonts w:ascii="Arial" w:hAnsi="Arial" w:cs="Arial"/>
                <w:bCs/>
              </w:rPr>
              <w:tab/>
              <w:t xml:space="preserve">  19</w:t>
            </w:r>
            <w:proofErr w:type="gramEnd"/>
            <w:r>
              <w:rPr>
                <w:rFonts w:ascii="Arial" w:hAnsi="Arial" w:cs="Arial"/>
                <w:bCs/>
              </w:rPr>
              <w:t xml:space="preserve"> </w:t>
            </w:r>
            <w:r w:rsidR="006D3BFA">
              <w:rPr>
                <w:rFonts w:ascii="Arial" w:hAnsi="Arial" w:cs="Arial"/>
                <w:bCs/>
              </w:rPr>
              <w:t>May</w:t>
            </w:r>
            <w:r>
              <w:rPr>
                <w:rFonts w:ascii="Arial" w:hAnsi="Arial" w:cs="Arial"/>
                <w:bCs/>
              </w:rPr>
              <w:t xml:space="preserve"> – 27 May, 2021</w:t>
            </w:r>
          </w:p>
          <w:p w14:paraId="71B64C00" w14:textId="40A6D3CC" w:rsidR="00AD07FB" w:rsidRPr="00B37319" w:rsidRDefault="008B456B" w:rsidP="00F22B55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TSG-RAN4 Meeting #</w:t>
            </w:r>
            <w:r w:rsidR="000D7064">
              <w:rPr>
                <w:rFonts w:ascii="Arial" w:hAnsi="Arial" w:cs="Arial"/>
                <w:bCs/>
              </w:rPr>
              <w:t>100</w:t>
            </w:r>
            <w:r>
              <w:rPr>
                <w:rFonts w:ascii="Arial" w:hAnsi="Arial" w:cs="Arial"/>
                <w:bCs/>
              </w:rPr>
              <w:t>-e</w:t>
            </w:r>
            <w:r>
              <w:rPr>
                <w:rFonts w:ascii="Arial" w:hAnsi="Arial" w:cs="Arial"/>
                <w:bCs/>
              </w:rPr>
              <w:tab/>
            </w:r>
            <w:proofErr w:type="gramStart"/>
            <w:r>
              <w:rPr>
                <w:rFonts w:ascii="Arial" w:hAnsi="Arial" w:cs="Arial"/>
                <w:bCs/>
              </w:rPr>
              <w:tab/>
              <w:t xml:space="preserve">  </w:t>
            </w:r>
            <w:r w:rsidR="00B307C6">
              <w:rPr>
                <w:rFonts w:ascii="Arial" w:hAnsi="Arial" w:cs="Arial"/>
                <w:bCs/>
              </w:rPr>
              <w:t>TBD</w:t>
            </w:r>
            <w:proofErr w:type="gramEnd"/>
            <w:r w:rsidR="006D3BFA">
              <w:rPr>
                <w:rFonts w:ascii="Arial" w:hAnsi="Arial" w:cs="Arial"/>
                <w:bCs/>
              </w:rPr>
              <w:t>, Aug</w:t>
            </w:r>
            <w:r>
              <w:rPr>
                <w:rFonts w:ascii="Arial" w:hAnsi="Arial" w:cs="Arial"/>
                <w:bCs/>
              </w:rPr>
              <w:t>, 2021</w:t>
            </w:r>
          </w:p>
        </w:tc>
      </w:tr>
    </w:tbl>
    <w:p w14:paraId="74C8AB19" w14:textId="187AFC86" w:rsidR="0049161D" w:rsidRDefault="0049161D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49161D" w:rsidSect="0011523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95D1D" w14:textId="77777777" w:rsidR="00C804F1" w:rsidRDefault="00C804F1">
      <w:pPr>
        <w:spacing w:after="0" w:line="240" w:lineRule="auto"/>
      </w:pPr>
      <w:r>
        <w:separator/>
      </w:r>
    </w:p>
  </w:endnote>
  <w:endnote w:type="continuationSeparator" w:id="0">
    <w:p w14:paraId="2B975D3A" w14:textId="77777777" w:rsidR="00C804F1" w:rsidRDefault="00C804F1">
      <w:pPr>
        <w:spacing w:after="0" w:line="240" w:lineRule="auto"/>
      </w:pPr>
      <w:r>
        <w:continuationSeparator/>
      </w:r>
    </w:p>
  </w:endnote>
  <w:endnote w:type="continuationNotice" w:id="1">
    <w:p w14:paraId="006A6A0C" w14:textId="77777777" w:rsidR="00C804F1" w:rsidRDefault="00C804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907BD" w14:textId="77777777" w:rsidR="00C804F1" w:rsidRDefault="00C804F1">
      <w:pPr>
        <w:spacing w:after="0" w:line="240" w:lineRule="auto"/>
      </w:pPr>
      <w:r>
        <w:separator/>
      </w:r>
    </w:p>
  </w:footnote>
  <w:footnote w:type="continuationSeparator" w:id="0">
    <w:p w14:paraId="7116A8CE" w14:textId="77777777" w:rsidR="00C804F1" w:rsidRDefault="00C804F1">
      <w:pPr>
        <w:spacing w:after="0" w:line="240" w:lineRule="auto"/>
      </w:pPr>
      <w:r>
        <w:continuationSeparator/>
      </w:r>
    </w:p>
  </w:footnote>
  <w:footnote w:type="continuationNotice" w:id="1">
    <w:p w14:paraId="58634DF7" w14:textId="77777777" w:rsidR="00C804F1" w:rsidRDefault="00C804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6B90F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3677AD6"/>
    <w:multiLevelType w:val="hybridMultilevel"/>
    <w:tmpl w:val="2EBA16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56F83"/>
    <w:multiLevelType w:val="hybridMultilevel"/>
    <w:tmpl w:val="83ACCA7C"/>
    <w:lvl w:ilvl="0" w:tplc="24C4D3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F7258"/>
    <w:multiLevelType w:val="hybridMultilevel"/>
    <w:tmpl w:val="BF98A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522E5"/>
    <w:multiLevelType w:val="hybridMultilevel"/>
    <w:tmpl w:val="A2B809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1A128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A63FD"/>
    <w:multiLevelType w:val="hybridMultilevel"/>
    <w:tmpl w:val="C226AD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7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4" w15:restartNumberingAfterBreak="0">
    <w:nsid w:val="3E1A1A8F"/>
    <w:multiLevelType w:val="hybridMultilevel"/>
    <w:tmpl w:val="89DE6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7" w15:restartNumberingAfterBreak="0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32C77"/>
    <w:multiLevelType w:val="hybridMultilevel"/>
    <w:tmpl w:val="8E5E10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5510D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C5378"/>
    <w:multiLevelType w:val="hybridMultilevel"/>
    <w:tmpl w:val="2DD25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9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65216"/>
    <w:multiLevelType w:val="hybridMultilevel"/>
    <w:tmpl w:val="25CEC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44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23"/>
  </w:num>
  <w:num w:numId="2">
    <w:abstractNumId w:val="38"/>
  </w:num>
  <w:num w:numId="3">
    <w:abstractNumId w:val="40"/>
  </w:num>
  <w:num w:numId="4">
    <w:abstractNumId w:val="32"/>
  </w:num>
  <w:num w:numId="5">
    <w:abstractNumId w:val="25"/>
  </w:num>
  <w:num w:numId="6">
    <w:abstractNumId w:val="44"/>
  </w:num>
  <w:num w:numId="7">
    <w:abstractNumId w:val="12"/>
  </w:num>
  <w:num w:numId="8">
    <w:abstractNumId w:val="6"/>
  </w:num>
  <w:num w:numId="9">
    <w:abstractNumId w:val="13"/>
  </w:num>
  <w:num w:numId="10">
    <w:abstractNumId w:val="43"/>
  </w:num>
  <w:num w:numId="11">
    <w:abstractNumId w:val="35"/>
  </w:num>
  <w:num w:numId="12">
    <w:abstractNumId w:val="11"/>
  </w:num>
  <w:num w:numId="13">
    <w:abstractNumId w:val="20"/>
  </w:num>
  <w:num w:numId="14">
    <w:abstractNumId w:val="17"/>
  </w:num>
  <w:num w:numId="15">
    <w:abstractNumId w:val="22"/>
  </w:num>
  <w:num w:numId="16">
    <w:abstractNumId w:val="33"/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8"/>
  </w:num>
  <w:num w:numId="20">
    <w:abstractNumId w:val="28"/>
  </w:num>
  <w:num w:numId="21">
    <w:abstractNumId w:val="21"/>
  </w:num>
  <w:num w:numId="22">
    <w:abstractNumId w:val="1"/>
  </w:num>
  <w:num w:numId="23">
    <w:abstractNumId w:val="3"/>
  </w:num>
  <w:num w:numId="24">
    <w:abstractNumId w:val="45"/>
  </w:num>
  <w:num w:numId="25">
    <w:abstractNumId w:val="39"/>
  </w:num>
  <w:num w:numId="26">
    <w:abstractNumId w:val="26"/>
  </w:num>
  <w:num w:numId="27">
    <w:abstractNumId w:val="30"/>
  </w:num>
  <w:num w:numId="28">
    <w:abstractNumId w:val="2"/>
  </w:num>
  <w:num w:numId="29">
    <w:abstractNumId w:val="19"/>
  </w:num>
  <w:num w:numId="30">
    <w:abstractNumId w:val="41"/>
  </w:num>
  <w:num w:numId="31">
    <w:abstractNumId w:val="4"/>
  </w:num>
  <w:num w:numId="32">
    <w:abstractNumId w:val="16"/>
  </w:num>
  <w:num w:numId="33">
    <w:abstractNumId w:val="36"/>
  </w:num>
  <w:num w:numId="34">
    <w:abstractNumId w:val="29"/>
  </w:num>
  <w:num w:numId="35">
    <w:abstractNumId w:val="5"/>
  </w:num>
  <w:num w:numId="36">
    <w:abstractNumId w:val="9"/>
  </w:num>
  <w:num w:numId="37">
    <w:abstractNumId w:val="10"/>
  </w:num>
  <w:num w:numId="38">
    <w:abstractNumId w:val="24"/>
  </w:num>
  <w:num w:numId="39">
    <w:abstractNumId w:val="14"/>
  </w:num>
  <w:num w:numId="40">
    <w:abstractNumId w:val="31"/>
  </w:num>
  <w:num w:numId="41">
    <w:abstractNumId w:val="15"/>
  </w:num>
  <w:num w:numId="42">
    <w:abstractNumId w:val="0"/>
  </w:num>
  <w:num w:numId="43">
    <w:abstractNumId w:val="42"/>
  </w:num>
  <w:num w:numId="44">
    <w:abstractNumId w:val="8"/>
  </w:num>
  <w:num w:numId="45">
    <w:abstractNumId w:val="27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178"/>
    <w:rsid w:val="00011C1B"/>
    <w:rsid w:val="0001283B"/>
    <w:rsid w:val="00012D90"/>
    <w:rsid w:val="00013A85"/>
    <w:rsid w:val="00014260"/>
    <w:rsid w:val="000143D0"/>
    <w:rsid w:val="0001506D"/>
    <w:rsid w:val="00015179"/>
    <w:rsid w:val="0001549F"/>
    <w:rsid w:val="000155DA"/>
    <w:rsid w:val="0001659F"/>
    <w:rsid w:val="000168F5"/>
    <w:rsid w:val="00016E54"/>
    <w:rsid w:val="000178FF"/>
    <w:rsid w:val="00017E21"/>
    <w:rsid w:val="00017FAB"/>
    <w:rsid w:val="000200A2"/>
    <w:rsid w:val="0002024C"/>
    <w:rsid w:val="00020F42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62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BA0"/>
    <w:rsid w:val="00051E0B"/>
    <w:rsid w:val="000527B3"/>
    <w:rsid w:val="00053D42"/>
    <w:rsid w:val="000545DC"/>
    <w:rsid w:val="00054998"/>
    <w:rsid w:val="000554AD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6BF"/>
    <w:rsid w:val="00065F32"/>
    <w:rsid w:val="00066915"/>
    <w:rsid w:val="0006754B"/>
    <w:rsid w:val="00067FE6"/>
    <w:rsid w:val="00070585"/>
    <w:rsid w:val="00070914"/>
    <w:rsid w:val="00071390"/>
    <w:rsid w:val="00071DE3"/>
    <w:rsid w:val="000723DF"/>
    <w:rsid w:val="00074555"/>
    <w:rsid w:val="00075300"/>
    <w:rsid w:val="00075AF8"/>
    <w:rsid w:val="00075D5C"/>
    <w:rsid w:val="000761EB"/>
    <w:rsid w:val="00076548"/>
    <w:rsid w:val="000767CF"/>
    <w:rsid w:val="00076F4F"/>
    <w:rsid w:val="00080EB3"/>
    <w:rsid w:val="0008232D"/>
    <w:rsid w:val="00083A7E"/>
    <w:rsid w:val="00084BFD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E29"/>
    <w:rsid w:val="000A171B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1B8"/>
    <w:rsid w:val="000B18C1"/>
    <w:rsid w:val="000B1D96"/>
    <w:rsid w:val="000B1E8D"/>
    <w:rsid w:val="000B28D6"/>
    <w:rsid w:val="000B2D32"/>
    <w:rsid w:val="000B2EE6"/>
    <w:rsid w:val="000B48A2"/>
    <w:rsid w:val="000B4924"/>
    <w:rsid w:val="000B4C6B"/>
    <w:rsid w:val="000B4F4C"/>
    <w:rsid w:val="000B5B79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E55"/>
    <w:rsid w:val="000C307B"/>
    <w:rsid w:val="000C313D"/>
    <w:rsid w:val="000C37D2"/>
    <w:rsid w:val="000C3EE9"/>
    <w:rsid w:val="000C6E7C"/>
    <w:rsid w:val="000C7768"/>
    <w:rsid w:val="000C7D6B"/>
    <w:rsid w:val="000D0271"/>
    <w:rsid w:val="000D0CDA"/>
    <w:rsid w:val="000D1176"/>
    <w:rsid w:val="000D132B"/>
    <w:rsid w:val="000D1D96"/>
    <w:rsid w:val="000D215A"/>
    <w:rsid w:val="000D2A73"/>
    <w:rsid w:val="000D2E78"/>
    <w:rsid w:val="000D3164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CF0"/>
    <w:rsid w:val="000D7064"/>
    <w:rsid w:val="000D7B68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5FDE"/>
    <w:rsid w:val="000E654C"/>
    <w:rsid w:val="000E6C43"/>
    <w:rsid w:val="000E7461"/>
    <w:rsid w:val="000E764F"/>
    <w:rsid w:val="000E778C"/>
    <w:rsid w:val="000F03EF"/>
    <w:rsid w:val="000F0960"/>
    <w:rsid w:val="000F0B82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453"/>
    <w:rsid w:val="000F79FF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8ED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C4D"/>
    <w:rsid w:val="001322D0"/>
    <w:rsid w:val="00132B53"/>
    <w:rsid w:val="0013414C"/>
    <w:rsid w:val="001341AD"/>
    <w:rsid w:val="00134262"/>
    <w:rsid w:val="00134C8C"/>
    <w:rsid w:val="00135B32"/>
    <w:rsid w:val="00136CE5"/>
    <w:rsid w:val="00137681"/>
    <w:rsid w:val="001401E6"/>
    <w:rsid w:val="00140692"/>
    <w:rsid w:val="00140725"/>
    <w:rsid w:val="00140767"/>
    <w:rsid w:val="00140914"/>
    <w:rsid w:val="00140CD6"/>
    <w:rsid w:val="00141501"/>
    <w:rsid w:val="00141D66"/>
    <w:rsid w:val="00142322"/>
    <w:rsid w:val="00142CFB"/>
    <w:rsid w:val="001439F7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464"/>
    <w:rsid w:val="00155A3C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68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581"/>
    <w:rsid w:val="001865C8"/>
    <w:rsid w:val="00187EC8"/>
    <w:rsid w:val="00190A17"/>
    <w:rsid w:val="001913DA"/>
    <w:rsid w:val="00192DEA"/>
    <w:rsid w:val="001936D1"/>
    <w:rsid w:val="00193C07"/>
    <w:rsid w:val="00195036"/>
    <w:rsid w:val="00195E21"/>
    <w:rsid w:val="001960C8"/>
    <w:rsid w:val="001964FE"/>
    <w:rsid w:val="00196A58"/>
    <w:rsid w:val="00196EEE"/>
    <w:rsid w:val="0019717C"/>
    <w:rsid w:val="00197B5D"/>
    <w:rsid w:val="001A01BE"/>
    <w:rsid w:val="001A0C15"/>
    <w:rsid w:val="001A0E38"/>
    <w:rsid w:val="001A15FA"/>
    <w:rsid w:val="001A1668"/>
    <w:rsid w:val="001A1705"/>
    <w:rsid w:val="001A1B47"/>
    <w:rsid w:val="001A2514"/>
    <w:rsid w:val="001A2DEC"/>
    <w:rsid w:val="001A4686"/>
    <w:rsid w:val="001A5EBE"/>
    <w:rsid w:val="001A68E2"/>
    <w:rsid w:val="001A6E3E"/>
    <w:rsid w:val="001A77F0"/>
    <w:rsid w:val="001B017B"/>
    <w:rsid w:val="001B0379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6D5"/>
    <w:rsid w:val="001C2CDC"/>
    <w:rsid w:val="001C30A9"/>
    <w:rsid w:val="001C4C13"/>
    <w:rsid w:val="001C54FF"/>
    <w:rsid w:val="001C573F"/>
    <w:rsid w:val="001C782E"/>
    <w:rsid w:val="001D007E"/>
    <w:rsid w:val="001D0302"/>
    <w:rsid w:val="001D0993"/>
    <w:rsid w:val="001D1442"/>
    <w:rsid w:val="001D155F"/>
    <w:rsid w:val="001D19B4"/>
    <w:rsid w:val="001D23E6"/>
    <w:rsid w:val="001D24D3"/>
    <w:rsid w:val="001D2970"/>
    <w:rsid w:val="001D2C22"/>
    <w:rsid w:val="001D2D3D"/>
    <w:rsid w:val="001D385D"/>
    <w:rsid w:val="001D3974"/>
    <w:rsid w:val="001D3F4D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632F"/>
    <w:rsid w:val="001E6C0B"/>
    <w:rsid w:val="001E7675"/>
    <w:rsid w:val="001E7E96"/>
    <w:rsid w:val="001E7F57"/>
    <w:rsid w:val="001F052B"/>
    <w:rsid w:val="001F0981"/>
    <w:rsid w:val="001F0DEC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224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D82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4CBB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0F45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C0"/>
    <w:rsid w:val="0026482A"/>
    <w:rsid w:val="002650B5"/>
    <w:rsid w:val="00266258"/>
    <w:rsid w:val="00266E09"/>
    <w:rsid w:val="00266E79"/>
    <w:rsid w:val="00266F79"/>
    <w:rsid w:val="00267794"/>
    <w:rsid w:val="00270337"/>
    <w:rsid w:val="00270ABA"/>
    <w:rsid w:val="0027105D"/>
    <w:rsid w:val="00271D2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97E2C"/>
    <w:rsid w:val="002A1449"/>
    <w:rsid w:val="002A31F8"/>
    <w:rsid w:val="002A37BB"/>
    <w:rsid w:val="002A4C01"/>
    <w:rsid w:val="002A5140"/>
    <w:rsid w:val="002A587F"/>
    <w:rsid w:val="002A5F88"/>
    <w:rsid w:val="002A6AC1"/>
    <w:rsid w:val="002A6ADD"/>
    <w:rsid w:val="002A7291"/>
    <w:rsid w:val="002B0625"/>
    <w:rsid w:val="002B0B34"/>
    <w:rsid w:val="002B1233"/>
    <w:rsid w:val="002B1971"/>
    <w:rsid w:val="002B3012"/>
    <w:rsid w:val="002B334D"/>
    <w:rsid w:val="002B33D5"/>
    <w:rsid w:val="002B3F49"/>
    <w:rsid w:val="002B4DCD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F7B"/>
    <w:rsid w:val="002C17D4"/>
    <w:rsid w:val="002C1E49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6DF6"/>
    <w:rsid w:val="002C717A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076"/>
    <w:rsid w:val="002E0151"/>
    <w:rsid w:val="002E0ACD"/>
    <w:rsid w:val="002E20D0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993"/>
    <w:rsid w:val="002E7A24"/>
    <w:rsid w:val="002F04CC"/>
    <w:rsid w:val="002F08E2"/>
    <w:rsid w:val="002F1661"/>
    <w:rsid w:val="002F1719"/>
    <w:rsid w:val="002F1846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6C07"/>
    <w:rsid w:val="002F70C4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A6F"/>
    <w:rsid w:val="00314D5C"/>
    <w:rsid w:val="0031571A"/>
    <w:rsid w:val="00315E8E"/>
    <w:rsid w:val="00316C94"/>
    <w:rsid w:val="003178B9"/>
    <w:rsid w:val="00317911"/>
    <w:rsid w:val="003204E8"/>
    <w:rsid w:val="00320E12"/>
    <w:rsid w:val="0032152C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68B"/>
    <w:rsid w:val="00327F02"/>
    <w:rsid w:val="003306EB"/>
    <w:rsid w:val="00330B29"/>
    <w:rsid w:val="00330CA1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705D"/>
    <w:rsid w:val="00337343"/>
    <w:rsid w:val="00337576"/>
    <w:rsid w:val="00337A04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7687"/>
    <w:rsid w:val="00347F73"/>
    <w:rsid w:val="003506E2"/>
    <w:rsid w:val="0035087A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9B0"/>
    <w:rsid w:val="003571C0"/>
    <w:rsid w:val="0036015C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5E2E"/>
    <w:rsid w:val="00376E58"/>
    <w:rsid w:val="003774D7"/>
    <w:rsid w:val="0037771D"/>
    <w:rsid w:val="00381D21"/>
    <w:rsid w:val="003824CD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1D51"/>
    <w:rsid w:val="00392A1F"/>
    <w:rsid w:val="00392BF2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97695"/>
    <w:rsid w:val="003A06D4"/>
    <w:rsid w:val="003A0BA7"/>
    <w:rsid w:val="003A0EB1"/>
    <w:rsid w:val="003A1CCE"/>
    <w:rsid w:val="003A20FE"/>
    <w:rsid w:val="003A2672"/>
    <w:rsid w:val="003A31C5"/>
    <w:rsid w:val="003A4699"/>
    <w:rsid w:val="003A5294"/>
    <w:rsid w:val="003A52FC"/>
    <w:rsid w:val="003A5501"/>
    <w:rsid w:val="003A5940"/>
    <w:rsid w:val="003A6EB1"/>
    <w:rsid w:val="003A72C7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6D05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D5"/>
    <w:rsid w:val="003C66A5"/>
    <w:rsid w:val="003C67D2"/>
    <w:rsid w:val="003C6AC4"/>
    <w:rsid w:val="003C6FE4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3C4D"/>
    <w:rsid w:val="003E446C"/>
    <w:rsid w:val="003E5413"/>
    <w:rsid w:val="003E564B"/>
    <w:rsid w:val="003E5C0D"/>
    <w:rsid w:val="003E6557"/>
    <w:rsid w:val="003E69B4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48F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546"/>
    <w:rsid w:val="00407697"/>
    <w:rsid w:val="00407CC6"/>
    <w:rsid w:val="0041049E"/>
    <w:rsid w:val="00411B16"/>
    <w:rsid w:val="00413A09"/>
    <w:rsid w:val="00413F4C"/>
    <w:rsid w:val="00414427"/>
    <w:rsid w:val="00414B09"/>
    <w:rsid w:val="00415057"/>
    <w:rsid w:val="00415840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25C3"/>
    <w:rsid w:val="00422AC2"/>
    <w:rsid w:val="004233D3"/>
    <w:rsid w:val="0042370E"/>
    <w:rsid w:val="0042503A"/>
    <w:rsid w:val="00425948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20"/>
    <w:rsid w:val="00440C51"/>
    <w:rsid w:val="00440E4E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FDD"/>
    <w:rsid w:val="00450186"/>
    <w:rsid w:val="00450381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5C0"/>
    <w:rsid w:val="00460911"/>
    <w:rsid w:val="00460D71"/>
    <w:rsid w:val="00460FE5"/>
    <w:rsid w:val="004614A5"/>
    <w:rsid w:val="00461DC9"/>
    <w:rsid w:val="0046285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4B2"/>
    <w:rsid w:val="00470640"/>
    <w:rsid w:val="0047169A"/>
    <w:rsid w:val="004716A9"/>
    <w:rsid w:val="00471DBE"/>
    <w:rsid w:val="0047205F"/>
    <w:rsid w:val="004720E4"/>
    <w:rsid w:val="00472170"/>
    <w:rsid w:val="00472522"/>
    <w:rsid w:val="00473217"/>
    <w:rsid w:val="004747D4"/>
    <w:rsid w:val="00475F6B"/>
    <w:rsid w:val="00476CA4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A8D"/>
    <w:rsid w:val="00482F82"/>
    <w:rsid w:val="0048319B"/>
    <w:rsid w:val="0048344F"/>
    <w:rsid w:val="0048386C"/>
    <w:rsid w:val="00483AE3"/>
    <w:rsid w:val="00484A06"/>
    <w:rsid w:val="00485FBD"/>
    <w:rsid w:val="004860DB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2C19"/>
    <w:rsid w:val="004B301D"/>
    <w:rsid w:val="004B34E0"/>
    <w:rsid w:val="004B3EC9"/>
    <w:rsid w:val="004B44A5"/>
    <w:rsid w:val="004B48B7"/>
    <w:rsid w:val="004B6241"/>
    <w:rsid w:val="004B72BE"/>
    <w:rsid w:val="004B7333"/>
    <w:rsid w:val="004B73E8"/>
    <w:rsid w:val="004C0B81"/>
    <w:rsid w:val="004C1233"/>
    <w:rsid w:val="004C1240"/>
    <w:rsid w:val="004C1678"/>
    <w:rsid w:val="004C190E"/>
    <w:rsid w:val="004C23BC"/>
    <w:rsid w:val="004C2BBB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C7C3F"/>
    <w:rsid w:val="004D04DB"/>
    <w:rsid w:val="004D07D9"/>
    <w:rsid w:val="004D0B26"/>
    <w:rsid w:val="004D0DD8"/>
    <w:rsid w:val="004D0F70"/>
    <w:rsid w:val="004D1EDD"/>
    <w:rsid w:val="004D2162"/>
    <w:rsid w:val="004D22B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A1A"/>
    <w:rsid w:val="004D5F50"/>
    <w:rsid w:val="004D6D2D"/>
    <w:rsid w:val="004D6FE1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A1E"/>
    <w:rsid w:val="00501C9D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32EC"/>
    <w:rsid w:val="0052540C"/>
    <w:rsid w:val="005255BE"/>
    <w:rsid w:val="005259E1"/>
    <w:rsid w:val="005278F7"/>
    <w:rsid w:val="005279B0"/>
    <w:rsid w:val="00527C2D"/>
    <w:rsid w:val="005304DB"/>
    <w:rsid w:val="005307FC"/>
    <w:rsid w:val="00530A5F"/>
    <w:rsid w:val="00530B75"/>
    <w:rsid w:val="00530C8D"/>
    <w:rsid w:val="00530E38"/>
    <w:rsid w:val="0053132D"/>
    <w:rsid w:val="005315F6"/>
    <w:rsid w:val="00531BBE"/>
    <w:rsid w:val="0053216F"/>
    <w:rsid w:val="005324B5"/>
    <w:rsid w:val="00532C67"/>
    <w:rsid w:val="0053344E"/>
    <w:rsid w:val="005340A3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A6"/>
    <w:rsid w:val="0054032E"/>
    <w:rsid w:val="005406E2"/>
    <w:rsid w:val="00541059"/>
    <w:rsid w:val="0054132D"/>
    <w:rsid w:val="0054137E"/>
    <w:rsid w:val="005414EE"/>
    <w:rsid w:val="005419B0"/>
    <w:rsid w:val="00542878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57C"/>
    <w:rsid w:val="005537F1"/>
    <w:rsid w:val="00554628"/>
    <w:rsid w:val="005551FE"/>
    <w:rsid w:val="00556023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1CE8"/>
    <w:rsid w:val="00562105"/>
    <w:rsid w:val="00562694"/>
    <w:rsid w:val="005628F8"/>
    <w:rsid w:val="00562939"/>
    <w:rsid w:val="00564147"/>
    <w:rsid w:val="005646F9"/>
    <w:rsid w:val="005649B6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7EB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F73"/>
    <w:rsid w:val="0059469C"/>
    <w:rsid w:val="00594DE4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B73C2"/>
    <w:rsid w:val="005C0DE4"/>
    <w:rsid w:val="005C145B"/>
    <w:rsid w:val="005C1689"/>
    <w:rsid w:val="005C26DF"/>
    <w:rsid w:val="005C293F"/>
    <w:rsid w:val="005C2948"/>
    <w:rsid w:val="005C2A7E"/>
    <w:rsid w:val="005C2AA9"/>
    <w:rsid w:val="005C2B2A"/>
    <w:rsid w:val="005C2C8C"/>
    <w:rsid w:val="005C3255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1CAF"/>
    <w:rsid w:val="005D20D9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D6D5F"/>
    <w:rsid w:val="005D7515"/>
    <w:rsid w:val="005E011C"/>
    <w:rsid w:val="005E0608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2F6"/>
    <w:rsid w:val="005E6361"/>
    <w:rsid w:val="005E67D4"/>
    <w:rsid w:val="005E6BA1"/>
    <w:rsid w:val="005E7435"/>
    <w:rsid w:val="005E7887"/>
    <w:rsid w:val="005E7DC5"/>
    <w:rsid w:val="005F027E"/>
    <w:rsid w:val="005F02BE"/>
    <w:rsid w:val="005F046B"/>
    <w:rsid w:val="005F09CD"/>
    <w:rsid w:val="005F15EE"/>
    <w:rsid w:val="005F17A7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6EF0"/>
    <w:rsid w:val="005F72DE"/>
    <w:rsid w:val="005F74A9"/>
    <w:rsid w:val="005F7C0A"/>
    <w:rsid w:val="006008AE"/>
    <w:rsid w:val="00600A60"/>
    <w:rsid w:val="0060101B"/>
    <w:rsid w:val="00601041"/>
    <w:rsid w:val="006013F1"/>
    <w:rsid w:val="00601E2E"/>
    <w:rsid w:val="006026BF"/>
    <w:rsid w:val="006038D9"/>
    <w:rsid w:val="00603AA6"/>
    <w:rsid w:val="00603C5D"/>
    <w:rsid w:val="00603EEF"/>
    <w:rsid w:val="006041B6"/>
    <w:rsid w:val="006045A6"/>
    <w:rsid w:val="0060487C"/>
    <w:rsid w:val="006056F8"/>
    <w:rsid w:val="00606192"/>
    <w:rsid w:val="006063F7"/>
    <w:rsid w:val="0060686E"/>
    <w:rsid w:val="00606BC2"/>
    <w:rsid w:val="00610836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6E27"/>
    <w:rsid w:val="00617371"/>
    <w:rsid w:val="00620052"/>
    <w:rsid w:val="00620F8D"/>
    <w:rsid w:val="00621688"/>
    <w:rsid w:val="00621E20"/>
    <w:rsid w:val="006226E3"/>
    <w:rsid w:val="00622ABE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DF1"/>
    <w:rsid w:val="0064133C"/>
    <w:rsid w:val="0064145C"/>
    <w:rsid w:val="006436B8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88A"/>
    <w:rsid w:val="006508BE"/>
    <w:rsid w:val="00650F40"/>
    <w:rsid w:val="00651CB3"/>
    <w:rsid w:val="00651DA9"/>
    <w:rsid w:val="00651FCD"/>
    <w:rsid w:val="00652103"/>
    <w:rsid w:val="00652B89"/>
    <w:rsid w:val="0065301C"/>
    <w:rsid w:val="006533F9"/>
    <w:rsid w:val="00653BE6"/>
    <w:rsid w:val="00654F2A"/>
    <w:rsid w:val="00655ED5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DEB"/>
    <w:rsid w:val="00676E80"/>
    <w:rsid w:val="00677018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629"/>
    <w:rsid w:val="00691C11"/>
    <w:rsid w:val="006922CD"/>
    <w:rsid w:val="00692DCC"/>
    <w:rsid w:val="00694067"/>
    <w:rsid w:val="0069431F"/>
    <w:rsid w:val="00694637"/>
    <w:rsid w:val="00694BD0"/>
    <w:rsid w:val="00695676"/>
    <w:rsid w:val="00695A48"/>
    <w:rsid w:val="00695C89"/>
    <w:rsid w:val="00695D00"/>
    <w:rsid w:val="00696DEE"/>
    <w:rsid w:val="00696EAC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5C8"/>
    <w:rsid w:val="006B4966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42"/>
    <w:rsid w:val="006C30E3"/>
    <w:rsid w:val="006C3E1C"/>
    <w:rsid w:val="006C6241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3BFA"/>
    <w:rsid w:val="006D40E4"/>
    <w:rsid w:val="006D49E3"/>
    <w:rsid w:val="006D4DC4"/>
    <w:rsid w:val="006D4DC6"/>
    <w:rsid w:val="006D5325"/>
    <w:rsid w:val="006D690F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616"/>
    <w:rsid w:val="006F2DC9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D95"/>
    <w:rsid w:val="00705E32"/>
    <w:rsid w:val="0070614F"/>
    <w:rsid w:val="00706449"/>
    <w:rsid w:val="007065D6"/>
    <w:rsid w:val="007066C6"/>
    <w:rsid w:val="007075F3"/>
    <w:rsid w:val="00707EBC"/>
    <w:rsid w:val="007100CA"/>
    <w:rsid w:val="0071029F"/>
    <w:rsid w:val="00711308"/>
    <w:rsid w:val="0071178F"/>
    <w:rsid w:val="00711826"/>
    <w:rsid w:val="00711E49"/>
    <w:rsid w:val="00712521"/>
    <w:rsid w:val="00712DD0"/>
    <w:rsid w:val="00712F87"/>
    <w:rsid w:val="007135A0"/>
    <w:rsid w:val="00713D2C"/>
    <w:rsid w:val="00713FA7"/>
    <w:rsid w:val="007140D3"/>
    <w:rsid w:val="00714188"/>
    <w:rsid w:val="007148F9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2DD"/>
    <w:rsid w:val="00725A76"/>
    <w:rsid w:val="00725BBD"/>
    <w:rsid w:val="00725E43"/>
    <w:rsid w:val="007264AE"/>
    <w:rsid w:val="0073005D"/>
    <w:rsid w:val="007305CE"/>
    <w:rsid w:val="00730B91"/>
    <w:rsid w:val="0073133A"/>
    <w:rsid w:val="007321C1"/>
    <w:rsid w:val="007325CC"/>
    <w:rsid w:val="007327FA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167"/>
    <w:rsid w:val="00743584"/>
    <w:rsid w:val="007437AF"/>
    <w:rsid w:val="007445FF"/>
    <w:rsid w:val="00745B49"/>
    <w:rsid w:val="00746741"/>
    <w:rsid w:val="00746938"/>
    <w:rsid w:val="007476DD"/>
    <w:rsid w:val="00750622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57646"/>
    <w:rsid w:val="00757E10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4291"/>
    <w:rsid w:val="00774AF6"/>
    <w:rsid w:val="00774E22"/>
    <w:rsid w:val="00775009"/>
    <w:rsid w:val="00775717"/>
    <w:rsid w:val="00777460"/>
    <w:rsid w:val="00777F84"/>
    <w:rsid w:val="00780327"/>
    <w:rsid w:val="007803EC"/>
    <w:rsid w:val="00780940"/>
    <w:rsid w:val="00780BC2"/>
    <w:rsid w:val="00781064"/>
    <w:rsid w:val="0078246B"/>
    <w:rsid w:val="0078277F"/>
    <w:rsid w:val="00782A14"/>
    <w:rsid w:val="00783363"/>
    <w:rsid w:val="00784BF5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2AF8"/>
    <w:rsid w:val="007C2FFA"/>
    <w:rsid w:val="007C35DC"/>
    <w:rsid w:val="007C46D1"/>
    <w:rsid w:val="007C5B98"/>
    <w:rsid w:val="007C63F0"/>
    <w:rsid w:val="007C6D9B"/>
    <w:rsid w:val="007C72EF"/>
    <w:rsid w:val="007C7579"/>
    <w:rsid w:val="007C7CA5"/>
    <w:rsid w:val="007D0739"/>
    <w:rsid w:val="007D0768"/>
    <w:rsid w:val="007D108D"/>
    <w:rsid w:val="007D21D0"/>
    <w:rsid w:val="007D2C35"/>
    <w:rsid w:val="007D3237"/>
    <w:rsid w:val="007D34F1"/>
    <w:rsid w:val="007D4C8A"/>
    <w:rsid w:val="007D5207"/>
    <w:rsid w:val="007D68F1"/>
    <w:rsid w:val="007D6A06"/>
    <w:rsid w:val="007D6C40"/>
    <w:rsid w:val="007D6D45"/>
    <w:rsid w:val="007D6D9D"/>
    <w:rsid w:val="007D70A7"/>
    <w:rsid w:val="007E0293"/>
    <w:rsid w:val="007E03D2"/>
    <w:rsid w:val="007E0609"/>
    <w:rsid w:val="007E06BB"/>
    <w:rsid w:val="007E0D03"/>
    <w:rsid w:val="007E1D6A"/>
    <w:rsid w:val="007E1DBC"/>
    <w:rsid w:val="007E1F2A"/>
    <w:rsid w:val="007E2CBD"/>
    <w:rsid w:val="007E3823"/>
    <w:rsid w:val="007E3ED0"/>
    <w:rsid w:val="007E519E"/>
    <w:rsid w:val="007E5511"/>
    <w:rsid w:val="007E5784"/>
    <w:rsid w:val="007E5856"/>
    <w:rsid w:val="007E5936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809"/>
    <w:rsid w:val="00810AFE"/>
    <w:rsid w:val="008116DB"/>
    <w:rsid w:val="00811BF3"/>
    <w:rsid w:val="00811BF5"/>
    <w:rsid w:val="00814147"/>
    <w:rsid w:val="00814D7D"/>
    <w:rsid w:val="00814DE1"/>
    <w:rsid w:val="00814E13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1D4"/>
    <w:rsid w:val="00827ACC"/>
    <w:rsid w:val="00827D7F"/>
    <w:rsid w:val="00830495"/>
    <w:rsid w:val="008316DF"/>
    <w:rsid w:val="00831EC5"/>
    <w:rsid w:val="00832B33"/>
    <w:rsid w:val="008335EA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57E4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58F0"/>
    <w:rsid w:val="00846D92"/>
    <w:rsid w:val="00846F43"/>
    <w:rsid w:val="00847073"/>
    <w:rsid w:val="00847455"/>
    <w:rsid w:val="008477BA"/>
    <w:rsid w:val="008478CD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B43"/>
    <w:rsid w:val="00864FD8"/>
    <w:rsid w:val="00865E09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0FA2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2484"/>
    <w:rsid w:val="008A24D0"/>
    <w:rsid w:val="008A310E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56B"/>
    <w:rsid w:val="008B4729"/>
    <w:rsid w:val="008B566A"/>
    <w:rsid w:val="008B5A60"/>
    <w:rsid w:val="008B69F4"/>
    <w:rsid w:val="008B6B2E"/>
    <w:rsid w:val="008B7225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3F8"/>
    <w:rsid w:val="008F1978"/>
    <w:rsid w:val="008F1F7D"/>
    <w:rsid w:val="008F2EB0"/>
    <w:rsid w:val="008F3950"/>
    <w:rsid w:val="008F3A77"/>
    <w:rsid w:val="008F5397"/>
    <w:rsid w:val="008F56C2"/>
    <w:rsid w:val="008F6B78"/>
    <w:rsid w:val="008F72CA"/>
    <w:rsid w:val="008F784D"/>
    <w:rsid w:val="008F7890"/>
    <w:rsid w:val="008F79AF"/>
    <w:rsid w:val="008F7DB0"/>
    <w:rsid w:val="00900387"/>
    <w:rsid w:val="0090075B"/>
    <w:rsid w:val="00900B93"/>
    <w:rsid w:val="00900CC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B48"/>
    <w:rsid w:val="00916FA3"/>
    <w:rsid w:val="00917344"/>
    <w:rsid w:val="00917643"/>
    <w:rsid w:val="009177E5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30121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22F2"/>
    <w:rsid w:val="00942954"/>
    <w:rsid w:val="00942BC1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57B"/>
    <w:rsid w:val="00963A02"/>
    <w:rsid w:val="00964D5A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77DD1"/>
    <w:rsid w:val="009808AB"/>
    <w:rsid w:val="00981095"/>
    <w:rsid w:val="00981B9B"/>
    <w:rsid w:val="00982621"/>
    <w:rsid w:val="0098270C"/>
    <w:rsid w:val="0098297D"/>
    <w:rsid w:val="0098329D"/>
    <w:rsid w:val="0098374E"/>
    <w:rsid w:val="00983A90"/>
    <w:rsid w:val="00984015"/>
    <w:rsid w:val="00984079"/>
    <w:rsid w:val="009844CD"/>
    <w:rsid w:val="00984EE3"/>
    <w:rsid w:val="009852BE"/>
    <w:rsid w:val="00985829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726"/>
    <w:rsid w:val="009B104F"/>
    <w:rsid w:val="009B116B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791"/>
    <w:rsid w:val="009B4227"/>
    <w:rsid w:val="009B4EDB"/>
    <w:rsid w:val="009B5137"/>
    <w:rsid w:val="009B53D2"/>
    <w:rsid w:val="009B5433"/>
    <w:rsid w:val="009B54D4"/>
    <w:rsid w:val="009B59CE"/>
    <w:rsid w:val="009B5B84"/>
    <w:rsid w:val="009B63BE"/>
    <w:rsid w:val="009B67CE"/>
    <w:rsid w:val="009B68CD"/>
    <w:rsid w:val="009B745F"/>
    <w:rsid w:val="009B755B"/>
    <w:rsid w:val="009C03F5"/>
    <w:rsid w:val="009C1162"/>
    <w:rsid w:val="009C12D1"/>
    <w:rsid w:val="009C3299"/>
    <w:rsid w:val="009C39EA"/>
    <w:rsid w:val="009C4277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658"/>
    <w:rsid w:val="009D1847"/>
    <w:rsid w:val="009D20E5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E"/>
    <w:rsid w:val="009D7C06"/>
    <w:rsid w:val="009D7D99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F77"/>
    <w:rsid w:val="009E4059"/>
    <w:rsid w:val="009E4372"/>
    <w:rsid w:val="009E4446"/>
    <w:rsid w:val="009E59AF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651"/>
    <w:rsid w:val="009F4618"/>
    <w:rsid w:val="009F4C1A"/>
    <w:rsid w:val="009F553C"/>
    <w:rsid w:val="009F55E0"/>
    <w:rsid w:val="009F5BBE"/>
    <w:rsid w:val="009F5BD8"/>
    <w:rsid w:val="009F5E39"/>
    <w:rsid w:val="009F643F"/>
    <w:rsid w:val="009F66FD"/>
    <w:rsid w:val="009F67B2"/>
    <w:rsid w:val="009F6CEC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2943"/>
    <w:rsid w:val="00A13303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1C33"/>
    <w:rsid w:val="00A22E5C"/>
    <w:rsid w:val="00A2301E"/>
    <w:rsid w:val="00A23FF4"/>
    <w:rsid w:val="00A255C7"/>
    <w:rsid w:val="00A25BB4"/>
    <w:rsid w:val="00A25FF0"/>
    <w:rsid w:val="00A26529"/>
    <w:rsid w:val="00A26ADF"/>
    <w:rsid w:val="00A26E0E"/>
    <w:rsid w:val="00A2742E"/>
    <w:rsid w:val="00A27C14"/>
    <w:rsid w:val="00A314B0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1154"/>
    <w:rsid w:val="00A4276D"/>
    <w:rsid w:val="00A42BCA"/>
    <w:rsid w:val="00A42E0C"/>
    <w:rsid w:val="00A43269"/>
    <w:rsid w:val="00A43E67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D05"/>
    <w:rsid w:val="00A51E41"/>
    <w:rsid w:val="00A5201E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53B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0AE6"/>
    <w:rsid w:val="00A81672"/>
    <w:rsid w:val="00A8230D"/>
    <w:rsid w:val="00A82621"/>
    <w:rsid w:val="00A82A79"/>
    <w:rsid w:val="00A82B02"/>
    <w:rsid w:val="00A82D8A"/>
    <w:rsid w:val="00A8351B"/>
    <w:rsid w:val="00A837AB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4074"/>
    <w:rsid w:val="00AB4D6C"/>
    <w:rsid w:val="00AB5B23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B94"/>
    <w:rsid w:val="00AC5D60"/>
    <w:rsid w:val="00AC66C7"/>
    <w:rsid w:val="00AC685E"/>
    <w:rsid w:val="00AC6B48"/>
    <w:rsid w:val="00AC6C93"/>
    <w:rsid w:val="00AC6E8B"/>
    <w:rsid w:val="00AC752D"/>
    <w:rsid w:val="00AC76B5"/>
    <w:rsid w:val="00AC7CBA"/>
    <w:rsid w:val="00AD0485"/>
    <w:rsid w:val="00AD07FB"/>
    <w:rsid w:val="00AD22E1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EE"/>
    <w:rsid w:val="00AD5DB0"/>
    <w:rsid w:val="00AD612A"/>
    <w:rsid w:val="00AD61F4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9F2"/>
    <w:rsid w:val="00AE1EE0"/>
    <w:rsid w:val="00AE2181"/>
    <w:rsid w:val="00AE2923"/>
    <w:rsid w:val="00AE2CE4"/>
    <w:rsid w:val="00AE3298"/>
    <w:rsid w:val="00AE4621"/>
    <w:rsid w:val="00AE485E"/>
    <w:rsid w:val="00AE5509"/>
    <w:rsid w:val="00AE63A2"/>
    <w:rsid w:val="00AE64EB"/>
    <w:rsid w:val="00AE64EF"/>
    <w:rsid w:val="00AE6956"/>
    <w:rsid w:val="00AE70E0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9C"/>
    <w:rsid w:val="00AF69B8"/>
    <w:rsid w:val="00AF69E1"/>
    <w:rsid w:val="00AF6C42"/>
    <w:rsid w:val="00AF744B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9A1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F94"/>
    <w:rsid w:val="00B25F9B"/>
    <w:rsid w:val="00B26A60"/>
    <w:rsid w:val="00B26C65"/>
    <w:rsid w:val="00B27651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976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1911"/>
    <w:rsid w:val="00B529B6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2F87"/>
    <w:rsid w:val="00B63F5C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E5"/>
    <w:rsid w:val="00B71696"/>
    <w:rsid w:val="00B71A9A"/>
    <w:rsid w:val="00B720D5"/>
    <w:rsid w:val="00B72382"/>
    <w:rsid w:val="00B728DA"/>
    <w:rsid w:val="00B72A14"/>
    <w:rsid w:val="00B74CB1"/>
    <w:rsid w:val="00B750EC"/>
    <w:rsid w:val="00B7752C"/>
    <w:rsid w:val="00B779E5"/>
    <w:rsid w:val="00B77BD9"/>
    <w:rsid w:val="00B800A1"/>
    <w:rsid w:val="00B802A1"/>
    <w:rsid w:val="00B81054"/>
    <w:rsid w:val="00B8210C"/>
    <w:rsid w:val="00B82924"/>
    <w:rsid w:val="00B84AE3"/>
    <w:rsid w:val="00B84DD3"/>
    <w:rsid w:val="00B8505E"/>
    <w:rsid w:val="00B85435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C77"/>
    <w:rsid w:val="00B96E16"/>
    <w:rsid w:val="00B97256"/>
    <w:rsid w:val="00BA0F47"/>
    <w:rsid w:val="00BA11E6"/>
    <w:rsid w:val="00BA14AD"/>
    <w:rsid w:val="00BA1CF0"/>
    <w:rsid w:val="00BA2042"/>
    <w:rsid w:val="00BA20A7"/>
    <w:rsid w:val="00BA29E0"/>
    <w:rsid w:val="00BA2AF2"/>
    <w:rsid w:val="00BA30BE"/>
    <w:rsid w:val="00BA32ED"/>
    <w:rsid w:val="00BA3FA7"/>
    <w:rsid w:val="00BA49FD"/>
    <w:rsid w:val="00BA5C66"/>
    <w:rsid w:val="00BA5CA9"/>
    <w:rsid w:val="00BA5D58"/>
    <w:rsid w:val="00BA6217"/>
    <w:rsid w:val="00BA632F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F66"/>
    <w:rsid w:val="00BB4D9E"/>
    <w:rsid w:val="00BB59AF"/>
    <w:rsid w:val="00BB59B1"/>
    <w:rsid w:val="00BB6526"/>
    <w:rsid w:val="00BB6AA9"/>
    <w:rsid w:val="00BB77D5"/>
    <w:rsid w:val="00BC075A"/>
    <w:rsid w:val="00BC0801"/>
    <w:rsid w:val="00BC13A2"/>
    <w:rsid w:val="00BC15E9"/>
    <w:rsid w:val="00BC1AB4"/>
    <w:rsid w:val="00BC20B5"/>
    <w:rsid w:val="00BC2CD1"/>
    <w:rsid w:val="00BC3A08"/>
    <w:rsid w:val="00BC3E28"/>
    <w:rsid w:val="00BC5020"/>
    <w:rsid w:val="00BC6004"/>
    <w:rsid w:val="00BC69EC"/>
    <w:rsid w:val="00BC74D0"/>
    <w:rsid w:val="00BC76C6"/>
    <w:rsid w:val="00BD0EB5"/>
    <w:rsid w:val="00BD14CC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56C"/>
    <w:rsid w:val="00BD758B"/>
    <w:rsid w:val="00BD7807"/>
    <w:rsid w:val="00BE0106"/>
    <w:rsid w:val="00BE1118"/>
    <w:rsid w:val="00BE16A5"/>
    <w:rsid w:val="00BE1B0D"/>
    <w:rsid w:val="00BE1DF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D7A"/>
    <w:rsid w:val="00BE7FB7"/>
    <w:rsid w:val="00BF020D"/>
    <w:rsid w:val="00BF0303"/>
    <w:rsid w:val="00BF0A81"/>
    <w:rsid w:val="00BF1199"/>
    <w:rsid w:val="00BF1FEA"/>
    <w:rsid w:val="00BF2591"/>
    <w:rsid w:val="00BF33B1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E93"/>
    <w:rsid w:val="00C03B63"/>
    <w:rsid w:val="00C03BEA"/>
    <w:rsid w:val="00C03FF5"/>
    <w:rsid w:val="00C05808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90F"/>
    <w:rsid w:val="00C326F8"/>
    <w:rsid w:val="00C329E1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CE6"/>
    <w:rsid w:val="00C479E3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60D"/>
    <w:rsid w:val="00C739FA"/>
    <w:rsid w:val="00C73C84"/>
    <w:rsid w:val="00C75A6F"/>
    <w:rsid w:val="00C76A28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7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437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D26"/>
    <w:rsid w:val="00CC275E"/>
    <w:rsid w:val="00CC31BB"/>
    <w:rsid w:val="00CC407D"/>
    <w:rsid w:val="00CC4283"/>
    <w:rsid w:val="00CC5200"/>
    <w:rsid w:val="00CC63FF"/>
    <w:rsid w:val="00CC691D"/>
    <w:rsid w:val="00CC7071"/>
    <w:rsid w:val="00CC73BB"/>
    <w:rsid w:val="00CC75D1"/>
    <w:rsid w:val="00CD030E"/>
    <w:rsid w:val="00CD103C"/>
    <w:rsid w:val="00CD26FC"/>
    <w:rsid w:val="00CD291B"/>
    <w:rsid w:val="00CD2E31"/>
    <w:rsid w:val="00CD312C"/>
    <w:rsid w:val="00CD458E"/>
    <w:rsid w:val="00CD4638"/>
    <w:rsid w:val="00CD572D"/>
    <w:rsid w:val="00CD5C0D"/>
    <w:rsid w:val="00CD5C2D"/>
    <w:rsid w:val="00CD5F04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C73"/>
    <w:rsid w:val="00CF132C"/>
    <w:rsid w:val="00CF1EAB"/>
    <w:rsid w:val="00CF2336"/>
    <w:rsid w:val="00CF25C2"/>
    <w:rsid w:val="00CF324D"/>
    <w:rsid w:val="00CF3914"/>
    <w:rsid w:val="00CF421E"/>
    <w:rsid w:val="00CF4BC5"/>
    <w:rsid w:val="00CF55E1"/>
    <w:rsid w:val="00CF62EA"/>
    <w:rsid w:val="00CF6B64"/>
    <w:rsid w:val="00CF6D7C"/>
    <w:rsid w:val="00CF7514"/>
    <w:rsid w:val="00CF76F7"/>
    <w:rsid w:val="00D0037D"/>
    <w:rsid w:val="00D003C5"/>
    <w:rsid w:val="00D00558"/>
    <w:rsid w:val="00D0092B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4210"/>
    <w:rsid w:val="00D0530D"/>
    <w:rsid w:val="00D057E7"/>
    <w:rsid w:val="00D05D89"/>
    <w:rsid w:val="00D05DB8"/>
    <w:rsid w:val="00D060F0"/>
    <w:rsid w:val="00D06EF0"/>
    <w:rsid w:val="00D07083"/>
    <w:rsid w:val="00D074AC"/>
    <w:rsid w:val="00D07804"/>
    <w:rsid w:val="00D11AA5"/>
    <w:rsid w:val="00D11FCD"/>
    <w:rsid w:val="00D127B2"/>
    <w:rsid w:val="00D12889"/>
    <w:rsid w:val="00D12B15"/>
    <w:rsid w:val="00D12C1F"/>
    <w:rsid w:val="00D12E9D"/>
    <w:rsid w:val="00D13F9E"/>
    <w:rsid w:val="00D14207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85"/>
    <w:rsid w:val="00D2019D"/>
    <w:rsid w:val="00D202D2"/>
    <w:rsid w:val="00D20B27"/>
    <w:rsid w:val="00D20EBE"/>
    <w:rsid w:val="00D21651"/>
    <w:rsid w:val="00D22D78"/>
    <w:rsid w:val="00D22F6F"/>
    <w:rsid w:val="00D23179"/>
    <w:rsid w:val="00D235C1"/>
    <w:rsid w:val="00D23F15"/>
    <w:rsid w:val="00D23F18"/>
    <w:rsid w:val="00D2454E"/>
    <w:rsid w:val="00D2455F"/>
    <w:rsid w:val="00D24DD0"/>
    <w:rsid w:val="00D24FC8"/>
    <w:rsid w:val="00D25168"/>
    <w:rsid w:val="00D25205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B4F"/>
    <w:rsid w:val="00D30FD9"/>
    <w:rsid w:val="00D31786"/>
    <w:rsid w:val="00D319C2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DBD"/>
    <w:rsid w:val="00D414E3"/>
    <w:rsid w:val="00D42156"/>
    <w:rsid w:val="00D43035"/>
    <w:rsid w:val="00D433EA"/>
    <w:rsid w:val="00D43A07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22F"/>
    <w:rsid w:val="00D555F0"/>
    <w:rsid w:val="00D5678F"/>
    <w:rsid w:val="00D5755F"/>
    <w:rsid w:val="00D579E1"/>
    <w:rsid w:val="00D57CCF"/>
    <w:rsid w:val="00D57DB7"/>
    <w:rsid w:val="00D601AF"/>
    <w:rsid w:val="00D60538"/>
    <w:rsid w:val="00D60A87"/>
    <w:rsid w:val="00D6136C"/>
    <w:rsid w:val="00D61B06"/>
    <w:rsid w:val="00D628E9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6D83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5778"/>
    <w:rsid w:val="00D75C9E"/>
    <w:rsid w:val="00D7660A"/>
    <w:rsid w:val="00D76BC1"/>
    <w:rsid w:val="00D777F1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D34"/>
    <w:rsid w:val="00D913DE"/>
    <w:rsid w:val="00D91FD3"/>
    <w:rsid w:val="00D92233"/>
    <w:rsid w:val="00D92FE8"/>
    <w:rsid w:val="00D933DE"/>
    <w:rsid w:val="00D935F0"/>
    <w:rsid w:val="00D93C62"/>
    <w:rsid w:val="00D942B0"/>
    <w:rsid w:val="00D94F5B"/>
    <w:rsid w:val="00D9535B"/>
    <w:rsid w:val="00D95E0A"/>
    <w:rsid w:val="00D95EEA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C72"/>
    <w:rsid w:val="00DA2CC2"/>
    <w:rsid w:val="00DA36A9"/>
    <w:rsid w:val="00DA4475"/>
    <w:rsid w:val="00DA47C2"/>
    <w:rsid w:val="00DA49D6"/>
    <w:rsid w:val="00DA4F2F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6E1"/>
    <w:rsid w:val="00DB16F3"/>
    <w:rsid w:val="00DB2631"/>
    <w:rsid w:val="00DB2B25"/>
    <w:rsid w:val="00DB2FFF"/>
    <w:rsid w:val="00DB3110"/>
    <w:rsid w:val="00DB3728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1FB8"/>
    <w:rsid w:val="00DC23D5"/>
    <w:rsid w:val="00DC2EA4"/>
    <w:rsid w:val="00DC31E8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0C6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574"/>
    <w:rsid w:val="00DD67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63E"/>
    <w:rsid w:val="00DF1E8C"/>
    <w:rsid w:val="00DF1FD5"/>
    <w:rsid w:val="00DF2597"/>
    <w:rsid w:val="00DF2630"/>
    <w:rsid w:val="00DF2657"/>
    <w:rsid w:val="00DF2FEC"/>
    <w:rsid w:val="00DF32C3"/>
    <w:rsid w:val="00DF3FE0"/>
    <w:rsid w:val="00DF563C"/>
    <w:rsid w:val="00DF566B"/>
    <w:rsid w:val="00DF625C"/>
    <w:rsid w:val="00DF6362"/>
    <w:rsid w:val="00DF69F6"/>
    <w:rsid w:val="00DF6BCC"/>
    <w:rsid w:val="00DF7B4B"/>
    <w:rsid w:val="00DF7D17"/>
    <w:rsid w:val="00E00754"/>
    <w:rsid w:val="00E007F3"/>
    <w:rsid w:val="00E00855"/>
    <w:rsid w:val="00E00BC3"/>
    <w:rsid w:val="00E018CA"/>
    <w:rsid w:val="00E01CE5"/>
    <w:rsid w:val="00E0211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6430"/>
    <w:rsid w:val="00E267B3"/>
    <w:rsid w:val="00E26D57"/>
    <w:rsid w:val="00E2730E"/>
    <w:rsid w:val="00E273F1"/>
    <w:rsid w:val="00E30512"/>
    <w:rsid w:val="00E30A3F"/>
    <w:rsid w:val="00E30ABA"/>
    <w:rsid w:val="00E3104D"/>
    <w:rsid w:val="00E3143D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52C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6DD6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252B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03C2"/>
    <w:rsid w:val="00E637C6"/>
    <w:rsid w:val="00E63A5A"/>
    <w:rsid w:val="00E644E9"/>
    <w:rsid w:val="00E64518"/>
    <w:rsid w:val="00E64597"/>
    <w:rsid w:val="00E6513D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53D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9E3"/>
    <w:rsid w:val="00E84DC0"/>
    <w:rsid w:val="00E84E75"/>
    <w:rsid w:val="00E84F25"/>
    <w:rsid w:val="00E85093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C91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0B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573"/>
    <w:rsid w:val="00EE0BB6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3E6"/>
    <w:rsid w:val="00EE4752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39C"/>
    <w:rsid w:val="00F02C82"/>
    <w:rsid w:val="00F03813"/>
    <w:rsid w:val="00F052CA"/>
    <w:rsid w:val="00F055EB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8B4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51D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CDD"/>
    <w:rsid w:val="00F31DE1"/>
    <w:rsid w:val="00F32DDB"/>
    <w:rsid w:val="00F346BA"/>
    <w:rsid w:val="00F34E95"/>
    <w:rsid w:val="00F35BAC"/>
    <w:rsid w:val="00F3652F"/>
    <w:rsid w:val="00F36D4C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013"/>
    <w:rsid w:val="00F5019C"/>
    <w:rsid w:val="00F516A8"/>
    <w:rsid w:val="00F51DCC"/>
    <w:rsid w:val="00F521C4"/>
    <w:rsid w:val="00F523CE"/>
    <w:rsid w:val="00F52491"/>
    <w:rsid w:val="00F53112"/>
    <w:rsid w:val="00F532B8"/>
    <w:rsid w:val="00F534B4"/>
    <w:rsid w:val="00F536CC"/>
    <w:rsid w:val="00F53C64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24"/>
    <w:rsid w:val="00F73BEC"/>
    <w:rsid w:val="00F74347"/>
    <w:rsid w:val="00F74BAE"/>
    <w:rsid w:val="00F7515E"/>
    <w:rsid w:val="00F75D35"/>
    <w:rsid w:val="00F7772A"/>
    <w:rsid w:val="00F77911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44B4"/>
    <w:rsid w:val="00F85B2D"/>
    <w:rsid w:val="00F86209"/>
    <w:rsid w:val="00F866C1"/>
    <w:rsid w:val="00F86E24"/>
    <w:rsid w:val="00F86F38"/>
    <w:rsid w:val="00F871F2"/>
    <w:rsid w:val="00F90D8B"/>
    <w:rsid w:val="00F92257"/>
    <w:rsid w:val="00F92681"/>
    <w:rsid w:val="00F92837"/>
    <w:rsid w:val="00F9286A"/>
    <w:rsid w:val="00F9305A"/>
    <w:rsid w:val="00F93CA7"/>
    <w:rsid w:val="00F93F0D"/>
    <w:rsid w:val="00F942C9"/>
    <w:rsid w:val="00F943A4"/>
    <w:rsid w:val="00F948FC"/>
    <w:rsid w:val="00F94EB8"/>
    <w:rsid w:val="00F95040"/>
    <w:rsid w:val="00F95B81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14E8"/>
    <w:rsid w:val="00FC158F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473B"/>
    <w:rsid w:val="00FC6198"/>
    <w:rsid w:val="00FC68C2"/>
    <w:rsid w:val="00FC6E5E"/>
    <w:rsid w:val="00FD01A4"/>
    <w:rsid w:val="00FD0558"/>
    <w:rsid w:val="00FD09C0"/>
    <w:rsid w:val="00FD0FFC"/>
    <w:rsid w:val="00FD10D4"/>
    <w:rsid w:val="00FD1914"/>
    <w:rsid w:val="00FD20E1"/>
    <w:rsid w:val="00FD24BB"/>
    <w:rsid w:val="00FD2ADC"/>
    <w:rsid w:val="00FD3A2D"/>
    <w:rsid w:val="00FD415D"/>
    <w:rsid w:val="00FD42BD"/>
    <w:rsid w:val="00FD4ECE"/>
    <w:rsid w:val="00FD5976"/>
    <w:rsid w:val="00FD59EA"/>
    <w:rsid w:val="00FD693A"/>
    <w:rsid w:val="00FD6C0A"/>
    <w:rsid w:val="00FD708C"/>
    <w:rsid w:val="00FD7DE6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qungfeng@qti.qualcomm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/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05D79B-5D8F-46C6-8B91-EC59579E62C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sharepoint/v4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0fb0e4-6f95-4f64-8efb-58e3d90405ce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1812</Words>
  <Characters>10330</Characters>
  <Application>Microsoft Office Word</Application>
  <DocSecurity>0</DocSecurity>
  <Lines>86</Lines>
  <Paragraphs>24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12118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He</dc:creator>
  <cp:lastModifiedBy>Qualcomm</cp:lastModifiedBy>
  <cp:revision>2</cp:revision>
  <cp:lastPrinted>2019-12-04T11:04:00Z</cp:lastPrinted>
  <dcterms:created xsi:type="dcterms:W3CDTF">2021-04-02T23:06:00Z</dcterms:created>
  <dcterms:modified xsi:type="dcterms:W3CDTF">2021-04-02T23:06:00Z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