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CF073" w14:textId="6F428357" w:rsidR="00156999" w:rsidRDefault="00156999" w:rsidP="00156999">
      <w:pPr>
        <w:pStyle w:val="Header"/>
        <w:keepLines/>
        <w:tabs>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Pr>
          <w:rFonts w:ascii="Arial" w:hAnsi="Arial" w:cs="Arial"/>
          <w:b/>
          <w:sz w:val="24"/>
          <w:szCs w:val="24"/>
        </w:rPr>
        <w:t>3GPP TSG-RAN WG4 Meeting #</w:t>
      </w:r>
      <w:r>
        <w:t xml:space="preserve"> </w:t>
      </w:r>
      <w:r>
        <w:rPr>
          <w:rFonts w:ascii="Arial" w:hAnsi="Arial" w:cs="Arial"/>
          <w:b/>
          <w:sz w:val="24"/>
          <w:szCs w:val="24"/>
        </w:rPr>
        <w:t xml:space="preserve">98-bis-e </w:t>
      </w:r>
      <w:r>
        <w:rPr>
          <w:rFonts w:ascii="Arial" w:hAnsi="Arial" w:cs="Arial"/>
          <w:b/>
          <w:sz w:val="24"/>
          <w:szCs w:val="24"/>
        </w:rPr>
        <w:tab/>
        <w:t>R4-210</w:t>
      </w:r>
      <w:r w:rsidR="00B900B7">
        <w:rPr>
          <w:rFonts w:ascii="Arial" w:hAnsi="Arial" w:cs="Arial"/>
          <w:b/>
          <w:sz w:val="24"/>
          <w:szCs w:val="24"/>
        </w:rPr>
        <w:t>7185</w:t>
      </w:r>
    </w:p>
    <w:p w14:paraId="4CA146F7" w14:textId="77777777" w:rsidR="00156999" w:rsidRDefault="00156999" w:rsidP="00156999">
      <w:pPr>
        <w:pStyle w:val="Header"/>
        <w:tabs>
          <w:tab w:val="right" w:pos="9781"/>
          <w:tab w:val="right" w:pos="13323"/>
        </w:tabs>
        <w:outlineLvl w:val="0"/>
        <w:rPr>
          <w:rFonts w:ascii="Arial" w:eastAsia="SimSun" w:hAnsi="Arial" w:cs="Times New Roman"/>
          <w:b/>
          <w:sz w:val="24"/>
          <w:szCs w:val="24"/>
          <w:lang w:eastAsia="zh-CN"/>
        </w:rPr>
      </w:pPr>
      <w:r>
        <w:rPr>
          <w:rFonts w:ascii="Arial" w:eastAsia="SimSun" w:hAnsi="Arial"/>
          <w:b/>
          <w:sz w:val="24"/>
          <w:szCs w:val="24"/>
          <w:lang w:eastAsia="zh-CN"/>
        </w:rPr>
        <w:t>Electronic Meeting, Apr. 12-20, 2021</w:t>
      </w:r>
    </w:p>
    <w:p w14:paraId="14D63011" w14:textId="77777777" w:rsidR="00841BCD" w:rsidRPr="00E01DA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FEBC89" w14:textId="77777777" w:rsidR="00841BCD" w:rsidRPr="00444C03" w:rsidRDefault="00841BCD" w:rsidP="00841BCD">
      <w:pPr>
        <w:tabs>
          <w:tab w:val="left" w:pos="1985"/>
        </w:tabs>
        <w:ind w:left="1985" w:hanging="1985"/>
        <w:rPr>
          <w:rFonts w:ascii="Arial" w:eastAsia="Calibri" w:hAnsi="Arial" w:cs="Arial"/>
          <w:b/>
          <w:bCs/>
          <w:sz w:val="24"/>
          <w:lang w:val="en-GB"/>
        </w:rPr>
      </w:pPr>
      <w:r w:rsidRPr="00E01DA7">
        <w:rPr>
          <w:rFonts w:ascii="Arial" w:eastAsia="Calibri" w:hAnsi="Arial" w:cs="Arial"/>
          <w:b/>
          <w:bCs/>
          <w:sz w:val="24"/>
        </w:rPr>
        <w:t>Source:</w:t>
      </w:r>
      <w:r w:rsidRPr="00E01DA7">
        <w:rPr>
          <w:rFonts w:ascii="Arial" w:eastAsia="Calibri" w:hAnsi="Arial" w:cs="Arial"/>
          <w:b/>
          <w:bCs/>
          <w:sz w:val="24"/>
        </w:rPr>
        <w:tab/>
      </w:r>
      <w:r w:rsidRPr="00444C03">
        <w:rPr>
          <w:rFonts w:ascii="Arial" w:eastAsia="Calibri" w:hAnsi="Arial" w:cs="Arial"/>
          <w:b/>
          <w:bCs/>
          <w:sz w:val="24"/>
          <w:lang w:val="en-GB"/>
        </w:rPr>
        <w:t xml:space="preserve">Nokia, </w:t>
      </w:r>
      <w:r w:rsidR="0043750A" w:rsidRPr="00444C03">
        <w:rPr>
          <w:rFonts w:ascii="Arial" w:eastAsia="Calibri" w:hAnsi="Arial" w:cs="Arial"/>
          <w:b/>
          <w:bCs/>
          <w:sz w:val="24"/>
          <w:lang w:val="en-GB"/>
        </w:rPr>
        <w:t>Nokia</w:t>
      </w:r>
      <w:r w:rsidRPr="00444C03">
        <w:rPr>
          <w:rFonts w:ascii="Arial" w:eastAsia="Calibri" w:hAnsi="Arial" w:cs="Arial"/>
          <w:b/>
          <w:bCs/>
          <w:sz w:val="24"/>
          <w:lang w:val="en-GB"/>
        </w:rPr>
        <w:t xml:space="preserve"> Shanghai Bell</w:t>
      </w:r>
      <w:r w:rsidRPr="00444C03" w:rsidDel="00636277">
        <w:rPr>
          <w:rFonts w:ascii="Arial" w:eastAsia="Calibri" w:hAnsi="Arial" w:cs="Arial"/>
          <w:b/>
          <w:bCs/>
          <w:sz w:val="24"/>
          <w:lang w:val="en-GB"/>
        </w:rPr>
        <w:t xml:space="preserve"> </w:t>
      </w:r>
    </w:p>
    <w:p w14:paraId="0293D51A" w14:textId="2828EDED" w:rsidR="00841BCD" w:rsidRPr="00444C03" w:rsidRDefault="00841BCD" w:rsidP="00841BCD">
      <w:pPr>
        <w:ind w:left="1985" w:hanging="1985"/>
        <w:rPr>
          <w:rFonts w:ascii="Arial" w:eastAsia="Calibri" w:hAnsi="Arial" w:cs="Arial"/>
          <w:b/>
          <w:bCs/>
          <w:sz w:val="24"/>
          <w:lang w:val="en-GB"/>
        </w:rPr>
      </w:pPr>
      <w:r w:rsidRPr="00444C03">
        <w:rPr>
          <w:rFonts w:ascii="Arial" w:eastAsia="Calibri" w:hAnsi="Arial" w:cs="Arial"/>
          <w:b/>
          <w:bCs/>
          <w:sz w:val="24"/>
          <w:lang w:val="en-GB"/>
        </w:rPr>
        <w:t>Title:</w:t>
      </w:r>
      <w:r w:rsidRPr="00444C03">
        <w:rPr>
          <w:rFonts w:ascii="Arial" w:eastAsia="Calibri" w:hAnsi="Arial" w:cs="Arial"/>
          <w:b/>
          <w:bCs/>
          <w:sz w:val="24"/>
          <w:lang w:val="en-GB"/>
        </w:rPr>
        <w:tab/>
      </w:r>
      <w:r w:rsidR="00355535" w:rsidRPr="00444C03">
        <w:rPr>
          <w:rFonts w:ascii="Arial" w:eastAsia="Calibri" w:hAnsi="Arial" w:cs="Arial"/>
          <w:b/>
          <w:bCs/>
          <w:sz w:val="24"/>
          <w:lang w:val="en-GB"/>
        </w:rPr>
        <w:t xml:space="preserve">Discussion </w:t>
      </w:r>
      <w:r w:rsidR="00C36421" w:rsidRPr="00444C03">
        <w:rPr>
          <w:rFonts w:ascii="Arial" w:eastAsia="Calibri" w:hAnsi="Arial" w:cs="Arial"/>
          <w:b/>
          <w:bCs/>
          <w:sz w:val="24"/>
          <w:lang w:val="en-GB"/>
        </w:rPr>
        <w:t>on neighbour cell measurements in NB-IoT RRC_CONNECTED state</w:t>
      </w:r>
    </w:p>
    <w:p w14:paraId="7C62E756" w14:textId="0E3DEB06" w:rsidR="00841BCD" w:rsidRPr="00444C03" w:rsidRDefault="00841BCD" w:rsidP="00841BCD">
      <w:pPr>
        <w:tabs>
          <w:tab w:val="left" w:pos="1985"/>
        </w:tabs>
        <w:spacing w:after="120" w:line="240" w:lineRule="auto"/>
        <w:rPr>
          <w:rFonts w:ascii="Arial" w:eastAsia="MS Mincho" w:hAnsi="Arial" w:cs="Arial"/>
          <w:b/>
          <w:bCs/>
          <w:sz w:val="24"/>
          <w:szCs w:val="20"/>
          <w:lang w:val="en-GB"/>
        </w:rPr>
      </w:pPr>
      <w:r w:rsidRPr="00444C03">
        <w:rPr>
          <w:rFonts w:ascii="Arial" w:eastAsia="MS Mincho" w:hAnsi="Arial" w:cs="Arial"/>
          <w:b/>
          <w:bCs/>
          <w:sz w:val="24"/>
          <w:szCs w:val="20"/>
          <w:lang w:val="en-GB"/>
        </w:rPr>
        <w:t>Agenda item:</w:t>
      </w:r>
      <w:r w:rsidRPr="00444C03">
        <w:rPr>
          <w:rFonts w:ascii="Arial" w:eastAsia="MS Mincho" w:hAnsi="Arial" w:cs="Arial"/>
          <w:b/>
          <w:bCs/>
          <w:sz w:val="24"/>
          <w:szCs w:val="20"/>
          <w:lang w:val="en-GB"/>
        </w:rPr>
        <w:tab/>
      </w:r>
      <w:r w:rsidR="00355535" w:rsidRPr="00444C03">
        <w:rPr>
          <w:rFonts w:ascii="Arial" w:eastAsia="MS Mincho" w:hAnsi="Arial" w:cs="Arial"/>
          <w:b/>
          <w:bCs/>
          <w:sz w:val="24"/>
          <w:szCs w:val="20"/>
          <w:lang w:val="en-GB"/>
        </w:rPr>
        <w:t>12.1</w:t>
      </w:r>
    </w:p>
    <w:p w14:paraId="7951C47A" w14:textId="0CEE9EDE" w:rsidR="00841BCD" w:rsidRPr="00444C03" w:rsidRDefault="00841BCD" w:rsidP="00841BCD">
      <w:pPr>
        <w:tabs>
          <w:tab w:val="left" w:pos="1985"/>
        </w:tabs>
        <w:rPr>
          <w:rFonts w:ascii="Arial" w:eastAsia="Calibri" w:hAnsi="Arial" w:cs="Arial"/>
          <w:b/>
          <w:bCs/>
          <w:sz w:val="24"/>
          <w:lang w:val="en-GB"/>
        </w:rPr>
      </w:pPr>
      <w:r w:rsidRPr="00444C03">
        <w:rPr>
          <w:rFonts w:ascii="Arial" w:eastAsia="Calibri" w:hAnsi="Arial" w:cs="Arial"/>
          <w:b/>
          <w:bCs/>
          <w:sz w:val="24"/>
          <w:lang w:val="en-GB"/>
        </w:rPr>
        <w:t>Document for:</w:t>
      </w:r>
      <w:r w:rsidRPr="00444C03">
        <w:rPr>
          <w:rFonts w:ascii="Arial" w:eastAsia="Calibri" w:hAnsi="Arial" w:cs="Arial"/>
          <w:b/>
          <w:bCs/>
          <w:sz w:val="24"/>
          <w:lang w:val="en-GB"/>
        </w:rPr>
        <w:tab/>
      </w:r>
      <w:r w:rsidR="007657EE" w:rsidRPr="00444C03">
        <w:rPr>
          <w:rFonts w:ascii="Arial" w:eastAsia="Calibri" w:hAnsi="Arial" w:cs="Arial"/>
          <w:b/>
          <w:bCs/>
          <w:sz w:val="24"/>
          <w:lang w:val="en-GB"/>
        </w:rPr>
        <w:t>Discussion</w:t>
      </w:r>
    </w:p>
    <w:p w14:paraId="50EB855D" w14:textId="77777777" w:rsidR="00841BCD" w:rsidRPr="00444C03" w:rsidRDefault="00841BCD" w:rsidP="00C862DD">
      <w:pPr>
        <w:pStyle w:val="RAN4H1"/>
        <w:spacing w:after="120"/>
        <w:ind w:left="357" w:hanging="357"/>
      </w:pPr>
      <w:r w:rsidRPr="00444C03">
        <w:t>Intro</w:t>
      </w:r>
      <w:r w:rsidRPr="00444C03">
        <w:rPr>
          <w:rStyle w:val="RAN4H1Char"/>
        </w:rPr>
        <w:t>ductio</w:t>
      </w:r>
      <w:r w:rsidRPr="00444C03">
        <w:t>n</w:t>
      </w:r>
    </w:p>
    <w:p w14:paraId="3E27EE85" w14:textId="73F7CD02" w:rsidR="006E2F2E" w:rsidRPr="00444C03" w:rsidRDefault="002573B5" w:rsidP="00C862DD">
      <w:pPr>
        <w:spacing w:after="80" w:line="240" w:lineRule="auto"/>
        <w:ind w:right="-23"/>
        <w:rPr>
          <w:lang w:val="en-GB"/>
        </w:rPr>
      </w:pPr>
      <w:r w:rsidRPr="00444C03">
        <w:rPr>
          <w:lang w:val="en-GB"/>
        </w:rPr>
        <w:t>At RAN4 #9</w:t>
      </w:r>
      <w:r w:rsidR="00156999" w:rsidRPr="00444C03">
        <w:rPr>
          <w:lang w:val="en-GB"/>
        </w:rPr>
        <w:t>8</w:t>
      </w:r>
      <w:r w:rsidR="00355535" w:rsidRPr="00444C03">
        <w:rPr>
          <w:lang w:val="en-GB"/>
        </w:rPr>
        <w:t>bis</w:t>
      </w:r>
      <w:r w:rsidR="006D3C2D" w:rsidRPr="00444C03">
        <w:rPr>
          <w:lang w:val="en-GB"/>
        </w:rPr>
        <w:t>-e</w:t>
      </w:r>
      <w:r w:rsidRPr="00444C03">
        <w:rPr>
          <w:lang w:val="en-GB"/>
        </w:rPr>
        <w:t xml:space="preserve">, </w:t>
      </w:r>
      <w:r w:rsidR="00355535" w:rsidRPr="00444C03">
        <w:rPr>
          <w:lang w:val="en-GB"/>
        </w:rPr>
        <w:t>an LS from RAN</w:t>
      </w:r>
      <w:r w:rsidR="00C36421" w:rsidRPr="00444C03">
        <w:rPr>
          <w:lang w:val="en-GB"/>
        </w:rPr>
        <w:t>2</w:t>
      </w:r>
      <w:r w:rsidR="00355535" w:rsidRPr="00444C03">
        <w:rPr>
          <w:lang w:val="en-GB"/>
        </w:rPr>
        <w:t xml:space="preserve"> is received</w:t>
      </w:r>
      <w:r w:rsidR="006E2F2E" w:rsidRPr="00444C03">
        <w:rPr>
          <w:rFonts w:eastAsia="Times New Roman" w:cs="Times New Roman"/>
          <w:color w:val="000000" w:themeColor="text1"/>
          <w:szCs w:val="20"/>
          <w:lang w:val="en-GB"/>
        </w:rPr>
        <w:t xml:space="preserve"> </w:t>
      </w:r>
      <w:r w:rsidR="00C36421" w:rsidRPr="00444C03">
        <w:rPr>
          <w:rFonts w:eastAsia="Times New Roman" w:cs="Times New Roman"/>
          <w:color w:val="000000" w:themeColor="text1"/>
          <w:szCs w:val="20"/>
          <w:lang w:val="en-GB"/>
        </w:rPr>
        <w:t xml:space="preserve">on neighbour cell measurements in NB-IoT RRC_CONNECTED state </w:t>
      </w:r>
      <w:r w:rsidR="00355535" w:rsidRPr="00444C03">
        <w:rPr>
          <w:lang w:val="en-GB"/>
        </w:rPr>
        <w:t>[1]</w:t>
      </w:r>
      <w:r w:rsidR="006E2F2E" w:rsidRPr="00444C03">
        <w:rPr>
          <w:lang w:val="en-GB"/>
        </w:rPr>
        <w:t>.</w:t>
      </w:r>
      <w:r w:rsidR="00A168A9" w:rsidRPr="00444C03">
        <w:rPr>
          <w:lang w:val="en-GB"/>
        </w:rPr>
        <w:t xml:space="preserve"> </w:t>
      </w:r>
      <w:r w:rsidR="006E2F2E" w:rsidRPr="00444C03">
        <w:rPr>
          <w:lang w:val="en-GB"/>
        </w:rPr>
        <w:t xml:space="preserve">The LS content is replicated below. </w:t>
      </w:r>
    </w:p>
    <w:tbl>
      <w:tblPr>
        <w:tblStyle w:val="TableGrid"/>
        <w:tblW w:w="0" w:type="auto"/>
        <w:tblLook w:val="04A0" w:firstRow="1" w:lastRow="0" w:firstColumn="1" w:lastColumn="0" w:noHBand="0" w:noVBand="1"/>
      </w:tblPr>
      <w:tblGrid>
        <w:gridCol w:w="9617"/>
      </w:tblGrid>
      <w:tr w:rsidR="006E2F2E" w:rsidRPr="00444C03" w14:paraId="6352ECBD" w14:textId="77777777" w:rsidTr="006E2F2E">
        <w:tc>
          <w:tcPr>
            <w:tcW w:w="9617" w:type="dxa"/>
          </w:tcPr>
          <w:p w14:paraId="35F9D7DE" w14:textId="6E131CE3" w:rsidR="006E2F2E" w:rsidRPr="00444C03" w:rsidRDefault="006E2F2E" w:rsidP="00C862DD">
            <w:pPr>
              <w:pStyle w:val="Heading1"/>
              <w:spacing w:before="40" w:after="80"/>
              <w:ind w:left="318" w:hanging="318"/>
              <w:outlineLvl w:val="0"/>
              <w:rPr>
                <w:rFonts w:ascii="Arial" w:eastAsia="Times New Roman" w:hAnsi="Arial" w:cs="Arial"/>
                <w:color w:val="000000" w:themeColor="text1"/>
                <w:sz w:val="28"/>
                <w:szCs w:val="28"/>
                <w:lang w:val="en-GB" w:eastAsia="en-GB"/>
              </w:rPr>
            </w:pPr>
            <w:r w:rsidRPr="00444C03">
              <w:rPr>
                <w:rFonts w:ascii="Arial" w:hAnsi="Arial" w:cs="Arial"/>
                <w:color w:val="000000" w:themeColor="text1"/>
                <w:sz w:val="28"/>
                <w:szCs w:val="28"/>
                <w:lang w:val="en-GB"/>
              </w:rPr>
              <w:t>1</w:t>
            </w:r>
            <w:r w:rsidRPr="00444C03">
              <w:rPr>
                <w:rFonts w:ascii="Arial" w:hAnsi="Arial" w:cs="Arial"/>
                <w:color w:val="000000" w:themeColor="text1"/>
                <w:sz w:val="28"/>
                <w:szCs w:val="28"/>
                <w:lang w:val="en-GB"/>
              </w:rPr>
              <w:tab/>
              <w:t>Overall description</w:t>
            </w:r>
          </w:p>
          <w:p w14:paraId="13028C5D" w14:textId="77777777" w:rsidR="00C36421" w:rsidRPr="00444C03" w:rsidRDefault="00C36421" w:rsidP="00FB40B4">
            <w:pPr>
              <w:spacing w:line="216" w:lineRule="auto"/>
              <w:rPr>
                <w:szCs w:val="20"/>
                <w:lang w:val="en-GB"/>
              </w:rPr>
            </w:pPr>
            <w:r w:rsidRPr="00444C03">
              <w:rPr>
                <w:szCs w:val="20"/>
                <w:lang w:val="en-GB"/>
              </w:rPr>
              <w:t>RAN2 is currently working on below objective where RAN4 is also marked as one of the responsible group.</w:t>
            </w:r>
          </w:p>
          <w:p w14:paraId="2C4348A4" w14:textId="67101034" w:rsidR="00C36421" w:rsidRPr="00444C03" w:rsidRDefault="00C36421" w:rsidP="00452C6A">
            <w:pPr>
              <w:widowControl w:val="0"/>
              <w:numPr>
                <w:ilvl w:val="0"/>
                <w:numId w:val="7"/>
              </w:numPr>
              <w:autoSpaceDN w:val="0"/>
              <w:spacing w:before="60" w:after="60"/>
              <w:ind w:left="357" w:hanging="357"/>
              <w:jc w:val="both"/>
              <w:rPr>
                <w:rFonts w:eastAsia="DengXian"/>
                <w:sz w:val="18"/>
                <w:szCs w:val="18"/>
                <w:lang w:eastAsia="zh-CN"/>
              </w:rPr>
            </w:pPr>
            <w:r w:rsidRPr="00444C03">
              <w:rPr>
                <w:rFonts w:eastAsia="DengXian"/>
                <w:sz w:val="18"/>
                <w:szCs w:val="18"/>
                <w:lang w:eastAsia="zh-CN"/>
              </w:rPr>
              <w:t xml:space="preserve">Specify signaling for neighbor cell measurements and corresponding measurement triggering before RLF, to </w:t>
            </w:r>
            <w:bookmarkStart w:id="2" w:name="_Hlk54086256"/>
            <w:r w:rsidRPr="00444C03">
              <w:rPr>
                <w:rFonts w:eastAsia="DengXian"/>
                <w:sz w:val="18"/>
                <w:szCs w:val="18"/>
                <w:lang w:eastAsia="zh-CN"/>
              </w:rPr>
              <w:t>reduce the time taken to RRC reestablishment to another cell</w:t>
            </w:r>
            <w:bookmarkEnd w:id="2"/>
            <w:r w:rsidRPr="00444C03">
              <w:rPr>
                <w:rFonts w:eastAsia="DengXian"/>
                <w:sz w:val="18"/>
                <w:szCs w:val="18"/>
                <w:lang w:eastAsia="zh-CN"/>
              </w:rPr>
              <w:t>, without defining specific gaps. [NB-IoT] [RAN2, RAN4].</w:t>
            </w:r>
          </w:p>
          <w:p w14:paraId="2C467E91" w14:textId="77777777" w:rsidR="00C36421" w:rsidRPr="00444C03" w:rsidRDefault="00C36421" w:rsidP="00FB40B4">
            <w:pPr>
              <w:spacing w:line="216" w:lineRule="auto"/>
              <w:rPr>
                <w:szCs w:val="20"/>
              </w:rPr>
            </w:pPr>
            <w:r w:rsidRPr="00444C03">
              <w:rPr>
                <w:szCs w:val="20"/>
              </w:rPr>
              <w:t xml:space="preserve">Based on the below Figure, the intention of this objective can be expressed as to reduce the time between reference points C and D through </w:t>
            </w:r>
            <w:r w:rsidRPr="00444C03">
              <w:rPr>
                <w:szCs w:val="20"/>
                <w:lang w:val="en-GB"/>
              </w:rPr>
              <w:t>specifying signalling</w:t>
            </w:r>
            <w:r w:rsidRPr="00444C03">
              <w:rPr>
                <w:szCs w:val="20"/>
              </w:rPr>
              <w:t xml:space="preserve"> for neighbor cell measurements in order to identify a suitable cell before RLF is declared.</w:t>
            </w:r>
          </w:p>
          <w:p w14:paraId="277242FD" w14:textId="7249EEFD" w:rsidR="00C36421" w:rsidRPr="00444C03" w:rsidRDefault="00C862DD" w:rsidP="00C36421">
            <w:pPr>
              <w:jc w:val="center"/>
              <w:rPr>
                <w:sz w:val="22"/>
                <w:lang w:val="en-GB"/>
              </w:rPr>
            </w:pPr>
            <w:r w:rsidRPr="00444C03">
              <w:rPr>
                <w:rFonts w:eastAsia="MS Mincho" w:cs="Times New Roman"/>
                <w:sz w:val="22"/>
                <w:lang w:val="en-GB" w:eastAsia="ko-KR"/>
              </w:rPr>
              <w:object w:dxaOrig="7596" w:dyaOrig="3048" w14:anchorId="2B591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2pt;height:132.6pt" o:ole="">
                  <v:imagedata r:id="rId13" o:title=""/>
                </v:shape>
                <o:OLEObject Type="Embed" ProgID="Visio.Drawing.11" ShapeID="_x0000_i1025" DrawAspect="Content" ObjectID="_1678912214" r:id="rId14"/>
              </w:object>
            </w:r>
          </w:p>
          <w:p w14:paraId="3151C083" w14:textId="5671260E" w:rsidR="00C36421" w:rsidRPr="00444C03" w:rsidRDefault="00C36421" w:rsidP="00FB40B4">
            <w:pPr>
              <w:spacing w:after="120" w:line="216" w:lineRule="auto"/>
              <w:rPr>
                <w:szCs w:val="20"/>
                <w:lang w:val="en-GB"/>
              </w:rPr>
            </w:pPr>
            <w:r w:rsidRPr="00444C03">
              <w:rPr>
                <w:szCs w:val="20"/>
                <w:lang w:val="en-GB"/>
              </w:rPr>
              <w:t xml:space="preserve">RAN2 has also identified the scenarios shown in the table below that needs to be considered for NB-IoT connected mode neighbour cell measurements </w:t>
            </w:r>
            <w:r w:rsidRPr="00444C03">
              <w:rPr>
                <w:rFonts w:eastAsia="Times New Roman"/>
                <w:szCs w:val="20"/>
                <w:lang w:val="en-GB"/>
              </w:rPr>
              <w:t>for RRC re-establishment to a target cell</w:t>
            </w:r>
            <w:r w:rsidRPr="00444C03">
              <w:rPr>
                <w:color w:val="000000"/>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154"/>
              <w:gridCol w:w="3402"/>
            </w:tblGrid>
            <w:tr w:rsidR="00C36421" w:rsidRPr="00444C03" w14:paraId="35063C61" w14:textId="77777777" w:rsidTr="00C36421">
              <w:trPr>
                <w:jc w:val="center"/>
              </w:trPr>
              <w:tc>
                <w:tcPr>
                  <w:tcW w:w="950" w:type="dxa"/>
                  <w:tcBorders>
                    <w:top w:val="single" w:sz="4" w:space="0" w:color="auto"/>
                    <w:left w:val="single" w:sz="4" w:space="0" w:color="auto"/>
                    <w:bottom w:val="single" w:sz="4" w:space="0" w:color="auto"/>
                    <w:right w:val="single" w:sz="4" w:space="0" w:color="auto"/>
                  </w:tcBorders>
                  <w:shd w:val="clear" w:color="auto" w:fill="D9D9D9"/>
                  <w:hideMark/>
                </w:tcPr>
                <w:p w14:paraId="2853269A" w14:textId="77777777" w:rsidR="00C36421" w:rsidRPr="00444C03" w:rsidRDefault="00C36421" w:rsidP="00FB40B4">
                  <w:pPr>
                    <w:spacing w:after="40" w:line="216" w:lineRule="auto"/>
                    <w:jc w:val="center"/>
                    <w:rPr>
                      <w:b/>
                      <w:i/>
                      <w:snapToGrid w:val="0"/>
                      <w:sz w:val="18"/>
                      <w:szCs w:val="18"/>
                      <w:lang w:val="en-GB"/>
                    </w:rPr>
                  </w:pPr>
                  <w:r w:rsidRPr="00444C03">
                    <w:rPr>
                      <w:b/>
                      <w:i/>
                      <w:snapToGrid w:val="0"/>
                      <w:sz w:val="18"/>
                      <w:szCs w:val="18"/>
                      <w:lang w:val="en-GB"/>
                    </w:rPr>
                    <w:t>Scenario</w:t>
                  </w:r>
                </w:p>
              </w:tc>
              <w:tc>
                <w:tcPr>
                  <w:tcW w:w="2154" w:type="dxa"/>
                  <w:tcBorders>
                    <w:top w:val="single" w:sz="4" w:space="0" w:color="auto"/>
                    <w:left w:val="single" w:sz="4" w:space="0" w:color="auto"/>
                    <w:bottom w:val="single" w:sz="4" w:space="0" w:color="auto"/>
                    <w:right w:val="single" w:sz="4" w:space="0" w:color="auto"/>
                  </w:tcBorders>
                  <w:shd w:val="clear" w:color="auto" w:fill="D9D9D9"/>
                  <w:hideMark/>
                </w:tcPr>
                <w:p w14:paraId="18FCA097" w14:textId="77777777" w:rsidR="00C36421" w:rsidRPr="00444C03" w:rsidRDefault="00C36421" w:rsidP="00FB40B4">
                  <w:pPr>
                    <w:spacing w:after="40" w:line="216" w:lineRule="auto"/>
                    <w:jc w:val="center"/>
                    <w:rPr>
                      <w:b/>
                      <w:i/>
                      <w:snapToGrid w:val="0"/>
                      <w:sz w:val="18"/>
                      <w:szCs w:val="18"/>
                      <w:lang w:val="en-GB"/>
                    </w:rPr>
                  </w:pPr>
                  <w:r w:rsidRPr="00444C03">
                    <w:rPr>
                      <w:b/>
                      <w:i/>
                      <w:snapToGrid w:val="0"/>
                      <w:sz w:val="18"/>
                      <w:szCs w:val="18"/>
                      <w:lang w:val="en-GB"/>
                    </w:rPr>
                    <w:t>Serving &amp; Neighbour cell anchor carrier frequency</w:t>
                  </w:r>
                </w:p>
              </w:tc>
              <w:tc>
                <w:tcPr>
                  <w:tcW w:w="3402" w:type="dxa"/>
                  <w:tcBorders>
                    <w:top w:val="single" w:sz="4" w:space="0" w:color="auto"/>
                    <w:left w:val="single" w:sz="4" w:space="0" w:color="auto"/>
                    <w:bottom w:val="single" w:sz="4" w:space="0" w:color="auto"/>
                    <w:right w:val="single" w:sz="4" w:space="0" w:color="auto"/>
                  </w:tcBorders>
                  <w:shd w:val="clear" w:color="auto" w:fill="D9D9D9"/>
                  <w:hideMark/>
                </w:tcPr>
                <w:p w14:paraId="2EA96EA3" w14:textId="77777777" w:rsidR="00C36421" w:rsidRPr="00444C03" w:rsidRDefault="00C36421" w:rsidP="00FB40B4">
                  <w:pPr>
                    <w:spacing w:after="40" w:line="216" w:lineRule="auto"/>
                    <w:jc w:val="center"/>
                    <w:rPr>
                      <w:b/>
                      <w:i/>
                      <w:snapToGrid w:val="0"/>
                      <w:sz w:val="18"/>
                      <w:szCs w:val="18"/>
                      <w:lang w:val="en-GB"/>
                    </w:rPr>
                  </w:pPr>
                  <w:r w:rsidRPr="00444C03">
                    <w:rPr>
                      <w:b/>
                      <w:i/>
                      <w:snapToGrid w:val="0"/>
                      <w:sz w:val="18"/>
                      <w:szCs w:val="18"/>
                      <w:lang w:val="en-GB"/>
                    </w:rPr>
                    <w:t>UE connected mode operating Frequency</w:t>
                  </w:r>
                </w:p>
              </w:tc>
            </w:tr>
            <w:tr w:rsidR="00C36421" w:rsidRPr="00444C03" w14:paraId="2A1536CF" w14:textId="77777777" w:rsidTr="00C36421">
              <w:trPr>
                <w:jc w:val="center"/>
              </w:trPr>
              <w:tc>
                <w:tcPr>
                  <w:tcW w:w="950" w:type="dxa"/>
                  <w:tcBorders>
                    <w:top w:val="single" w:sz="4" w:space="0" w:color="auto"/>
                    <w:left w:val="single" w:sz="4" w:space="0" w:color="auto"/>
                    <w:bottom w:val="single" w:sz="4" w:space="0" w:color="auto"/>
                    <w:right w:val="single" w:sz="4" w:space="0" w:color="auto"/>
                  </w:tcBorders>
                  <w:hideMark/>
                </w:tcPr>
                <w:p w14:paraId="4B4734EC" w14:textId="77777777" w:rsidR="00C36421" w:rsidRPr="00444C03" w:rsidRDefault="00C36421" w:rsidP="00FB40B4">
                  <w:pPr>
                    <w:spacing w:after="40" w:line="216" w:lineRule="auto"/>
                    <w:jc w:val="center"/>
                    <w:rPr>
                      <w:snapToGrid w:val="0"/>
                      <w:sz w:val="18"/>
                      <w:szCs w:val="18"/>
                      <w:lang w:val="en-GB"/>
                    </w:rPr>
                  </w:pPr>
                  <w:r w:rsidRPr="00444C03">
                    <w:rPr>
                      <w:snapToGrid w:val="0"/>
                      <w:sz w:val="18"/>
                      <w:szCs w:val="18"/>
                      <w:lang w:val="en-GB"/>
                    </w:rPr>
                    <w:t>A</w:t>
                  </w:r>
                </w:p>
              </w:tc>
              <w:tc>
                <w:tcPr>
                  <w:tcW w:w="2154" w:type="dxa"/>
                  <w:tcBorders>
                    <w:top w:val="single" w:sz="4" w:space="0" w:color="auto"/>
                    <w:left w:val="single" w:sz="4" w:space="0" w:color="auto"/>
                    <w:bottom w:val="single" w:sz="4" w:space="0" w:color="auto"/>
                    <w:right w:val="single" w:sz="4" w:space="0" w:color="auto"/>
                  </w:tcBorders>
                  <w:hideMark/>
                </w:tcPr>
                <w:p w14:paraId="05C619DB" w14:textId="77777777" w:rsidR="00C36421" w:rsidRPr="00444C03" w:rsidRDefault="00C36421" w:rsidP="00FB40B4">
                  <w:pPr>
                    <w:spacing w:after="40" w:line="216" w:lineRule="auto"/>
                    <w:jc w:val="center"/>
                    <w:rPr>
                      <w:snapToGrid w:val="0"/>
                      <w:sz w:val="18"/>
                      <w:szCs w:val="18"/>
                      <w:lang w:val="en-GB"/>
                    </w:rPr>
                  </w:pPr>
                  <w:r w:rsidRPr="00444C03">
                    <w:rPr>
                      <w:snapToGrid w:val="0"/>
                      <w:sz w:val="18"/>
                      <w:szCs w:val="18"/>
                      <w:lang w:val="en-GB"/>
                    </w:rPr>
                    <w:t>Intra-frequency</w:t>
                  </w:r>
                </w:p>
              </w:tc>
              <w:tc>
                <w:tcPr>
                  <w:tcW w:w="3402" w:type="dxa"/>
                  <w:tcBorders>
                    <w:top w:val="single" w:sz="4" w:space="0" w:color="auto"/>
                    <w:left w:val="single" w:sz="4" w:space="0" w:color="auto"/>
                    <w:bottom w:val="single" w:sz="4" w:space="0" w:color="auto"/>
                    <w:right w:val="single" w:sz="4" w:space="0" w:color="auto"/>
                  </w:tcBorders>
                  <w:hideMark/>
                </w:tcPr>
                <w:p w14:paraId="1BDA8B0D" w14:textId="77777777" w:rsidR="00C36421" w:rsidRPr="00444C03" w:rsidRDefault="00C36421" w:rsidP="00FB40B4">
                  <w:pPr>
                    <w:spacing w:after="40" w:line="216" w:lineRule="auto"/>
                    <w:jc w:val="center"/>
                    <w:rPr>
                      <w:snapToGrid w:val="0"/>
                      <w:sz w:val="18"/>
                      <w:szCs w:val="18"/>
                      <w:lang w:val="en-GB"/>
                    </w:rPr>
                  </w:pPr>
                  <w:r w:rsidRPr="00444C03">
                    <w:rPr>
                      <w:snapToGrid w:val="0"/>
                      <w:sz w:val="18"/>
                      <w:szCs w:val="18"/>
                      <w:lang w:val="en-GB"/>
                    </w:rPr>
                    <w:t>Anchor carrier</w:t>
                  </w:r>
                </w:p>
              </w:tc>
            </w:tr>
            <w:tr w:rsidR="00C36421" w:rsidRPr="00444C03" w14:paraId="1B14E620" w14:textId="77777777" w:rsidTr="00C36421">
              <w:trPr>
                <w:jc w:val="center"/>
              </w:trPr>
              <w:tc>
                <w:tcPr>
                  <w:tcW w:w="950" w:type="dxa"/>
                  <w:tcBorders>
                    <w:top w:val="single" w:sz="4" w:space="0" w:color="auto"/>
                    <w:left w:val="single" w:sz="4" w:space="0" w:color="auto"/>
                    <w:bottom w:val="single" w:sz="4" w:space="0" w:color="auto"/>
                    <w:right w:val="single" w:sz="4" w:space="0" w:color="auto"/>
                  </w:tcBorders>
                  <w:hideMark/>
                </w:tcPr>
                <w:p w14:paraId="0AE468D0" w14:textId="77777777" w:rsidR="00C36421" w:rsidRPr="00444C03" w:rsidRDefault="00C36421" w:rsidP="00FB40B4">
                  <w:pPr>
                    <w:spacing w:after="40" w:line="216" w:lineRule="auto"/>
                    <w:jc w:val="center"/>
                    <w:rPr>
                      <w:snapToGrid w:val="0"/>
                      <w:sz w:val="18"/>
                      <w:szCs w:val="18"/>
                      <w:lang w:val="en-GB"/>
                    </w:rPr>
                  </w:pPr>
                  <w:r w:rsidRPr="00444C03">
                    <w:rPr>
                      <w:snapToGrid w:val="0"/>
                      <w:sz w:val="18"/>
                      <w:szCs w:val="18"/>
                      <w:lang w:val="en-GB"/>
                    </w:rPr>
                    <w:t>B</w:t>
                  </w:r>
                </w:p>
              </w:tc>
              <w:tc>
                <w:tcPr>
                  <w:tcW w:w="2154" w:type="dxa"/>
                  <w:tcBorders>
                    <w:top w:val="single" w:sz="4" w:space="0" w:color="auto"/>
                    <w:left w:val="single" w:sz="4" w:space="0" w:color="auto"/>
                    <w:bottom w:val="single" w:sz="4" w:space="0" w:color="auto"/>
                    <w:right w:val="single" w:sz="4" w:space="0" w:color="auto"/>
                  </w:tcBorders>
                  <w:hideMark/>
                </w:tcPr>
                <w:p w14:paraId="77959D38" w14:textId="77777777" w:rsidR="00C36421" w:rsidRPr="00444C03" w:rsidRDefault="00C36421" w:rsidP="00FB40B4">
                  <w:pPr>
                    <w:spacing w:after="40" w:line="216" w:lineRule="auto"/>
                    <w:jc w:val="center"/>
                    <w:rPr>
                      <w:snapToGrid w:val="0"/>
                      <w:sz w:val="18"/>
                      <w:szCs w:val="18"/>
                      <w:lang w:val="en-GB"/>
                    </w:rPr>
                  </w:pPr>
                  <w:r w:rsidRPr="00444C03">
                    <w:rPr>
                      <w:snapToGrid w:val="0"/>
                      <w:sz w:val="18"/>
                      <w:szCs w:val="18"/>
                      <w:lang w:val="en-GB"/>
                    </w:rPr>
                    <w:t>Intra-frequency</w:t>
                  </w:r>
                </w:p>
              </w:tc>
              <w:tc>
                <w:tcPr>
                  <w:tcW w:w="3402" w:type="dxa"/>
                  <w:tcBorders>
                    <w:top w:val="single" w:sz="4" w:space="0" w:color="auto"/>
                    <w:left w:val="single" w:sz="4" w:space="0" w:color="auto"/>
                    <w:bottom w:val="single" w:sz="4" w:space="0" w:color="auto"/>
                    <w:right w:val="single" w:sz="4" w:space="0" w:color="auto"/>
                  </w:tcBorders>
                  <w:hideMark/>
                </w:tcPr>
                <w:p w14:paraId="41BD6D3F" w14:textId="77777777" w:rsidR="00C36421" w:rsidRPr="00444C03" w:rsidRDefault="00C36421" w:rsidP="00FB40B4">
                  <w:pPr>
                    <w:spacing w:after="40" w:line="216" w:lineRule="auto"/>
                    <w:jc w:val="center"/>
                    <w:rPr>
                      <w:snapToGrid w:val="0"/>
                      <w:sz w:val="18"/>
                      <w:szCs w:val="18"/>
                      <w:lang w:val="en-GB"/>
                    </w:rPr>
                  </w:pPr>
                  <w:r w:rsidRPr="00444C03">
                    <w:rPr>
                      <w:snapToGrid w:val="0"/>
                      <w:sz w:val="18"/>
                      <w:szCs w:val="18"/>
                      <w:lang w:val="en-GB"/>
                    </w:rPr>
                    <w:t>Non-Anchor carrier</w:t>
                  </w:r>
                </w:p>
              </w:tc>
            </w:tr>
            <w:tr w:rsidR="00C36421" w:rsidRPr="00444C03" w14:paraId="3C5CFB5C" w14:textId="77777777" w:rsidTr="00C36421">
              <w:trPr>
                <w:jc w:val="center"/>
              </w:trPr>
              <w:tc>
                <w:tcPr>
                  <w:tcW w:w="950" w:type="dxa"/>
                  <w:tcBorders>
                    <w:top w:val="single" w:sz="4" w:space="0" w:color="auto"/>
                    <w:left w:val="single" w:sz="4" w:space="0" w:color="auto"/>
                    <w:bottom w:val="single" w:sz="4" w:space="0" w:color="auto"/>
                    <w:right w:val="single" w:sz="4" w:space="0" w:color="auto"/>
                  </w:tcBorders>
                  <w:hideMark/>
                </w:tcPr>
                <w:p w14:paraId="0BCD241B" w14:textId="77777777" w:rsidR="00C36421" w:rsidRPr="00444C03" w:rsidRDefault="00C36421" w:rsidP="00FB40B4">
                  <w:pPr>
                    <w:spacing w:after="40" w:line="216" w:lineRule="auto"/>
                    <w:jc w:val="center"/>
                    <w:rPr>
                      <w:snapToGrid w:val="0"/>
                      <w:sz w:val="18"/>
                      <w:szCs w:val="18"/>
                      <w:lang w:val="en-GB"/>
                    </w:rPr>
                  </w:pPr>
                  <w:r w:rsidRPr="00444C03">
                    <w:rPr>
                      <w:snapToGrid w:val="0"/>
                      <w:sz w:val="18"/>
                      <w:szCs w:val="18"/>
                      <w:lang w:val="en-GB"/>
                    </w:rPr>
                    <w:t>C</w:t>
                  </w:r>
                </w:p>
              </w:tc>
              <w:tc>
                <w:tcPr>
                  <w:tcW w:w="2154" w:type="dxa"/>
                  <w:tcBorders>
                    <w:top w:val="single" w:sz="4" w:space="0" w:color="auto"/>
                    <w:left w:val="single" w:sz="4" w:space="0" w:color="auto"/>
                    <w:bottom w:val="single" w:sz="4" w:space="0" w:color="auto"/>
                    <w:right w:val="single" w:sz="4" w:space="0" w:color="auto"/>
                  </w:tcBorders>
                  <w:hideMark/>
                </w:tcPr>
                <w:p w14:paraId="57EEE86A" w14:textId="77777777" w:rsidR="00C36421" w:rsidRPr="00444C03" w:rsidRDefault="00C36421" w:rsidP="00FB40B4">
                  <w:pPr>
                    <w:spacing w:after="40" w:line="216" w:lineRule="auto"/>
                    <w:jc w:val="center"/>
                    <w:rPr>
                      <w:snapToGrid w:val="0"/>
                      <w:sz w:val="18"/>
                      <w:szCs w:val="18"/>
                      <w:lang w:val="en-GB"/>
                    </w:rPr>
                  </w:pPr>
                  <w:r w:rsidRPr="00444C03">
                    <w:rPr>
                      <w:snapToGrid w:val="0"/>
                      <w:sz w:val="18"/>
                      <w:szCs w:val="18"/>
                      <w:lang w:val="en-GB"/>
                    </w:rPr>
                    <w:t>Inter-frequency</w:t>
                  </w:r>
                </w:p>
              </w:tc>
              <w:tc>
                <w:tcPr>
                  <w:tcW w:w="3402" w:type="dxa"/>
                  <w:tcBorders>
                    <w:top w:val="single" w:sz="4" w:space="0" w:color="auto"/>
                    <w:left w:val="single" w:sz="4" w:space="0" w:color="auto"/>
                    <w:bottom w:val="single" w:sz="4" w:space="0" w:color="auto"/>
                    <w:right w:val="single" w:sz="4" w:space="0" w:color="auto"/>
                  </w:tcBorders>
                  <w:hideMark/>
                </w:tcPr>
                <w:p w14:paraId="035704BA" w14:textId="77777777" w:rsidR="00C36421" w:rsidRPr="00444C03" w:rsidRDefault="00C36421" w:rsidP="00FB40B4">
                  <w:pPr>
                    <w:spacing w:after="40" w:line="216" w:lineRule="auto"/>
                    <w:jc w:val="center"/>
                    <w:rPr>
                      <w:snapToGrid w:val="0"/>
                      <w:sz w:val="18"/>
                      <w:szCs w:val="18"/>
                      <w:lang w:val="en-GB"/>
                    </w:rPr>
                  </w:pPr>
                  <w:r w:rsidRPr="00444C03">
                    <w:rPr>
                      <w:snapToGrid w:val="0"/>
                      <w:sz w:val="18"/>
                      <w:szCs w:val="18"/>
                      <w:lang w:val="en-GB"/>
                    </w:rPr>
                    <w:t>Non-Anchor carrier but same as Neighbour cell Anchor carrier</w:t>
                  </w:r>
                </w:p>
              </w:tc>
            </w:tr>
            <w:tr w:rsidR="00C36421" w:rsidRPr="00444C03" w14:paraId="5399A5EE" w14:textId="77777777" w:rsidTr="00C36421">
              <w:trPr>
                <w:jc w:val="center"/>
              </w:trPr>
              <w:tc>
                <w:tcPr>
                  <w:tcW w:w="950" w:type="dxa"/>
                  <w:tcBorders>
                    <w:top w:val="single" w:sz="4" w:space="0" w:color="auto"/>
                    <w:left w:val="single" w:sz="4" w:space="0" w:color="auto"/>
                    <w:bottom w:val="single" w:sz="4" w:space="0" w:color="auto"/>
                    <w:right w:val="single" w:sz="4" w:space="0" w:color="auto"/>
                  </w:tcBorders>
                  <w:hideMark/>
                </w:tcPr>
                <w:p w14:paraId="5623BD34" w14:textId="77777777" w:rsidR="00C36421" w:rsidRPr="00444C03" w:rsidRDefault="00C36421" w:rsidP="00FB40B4">
                  <w:pPr>
                    <w:spacing w:after="40" w:line="216" w:lineRule="auto"/>
                    <w:jc w:val="center"/>
                    <w:rPr>
                      <w:snapToGrid w:val="0"/>
                      <w:sz w:val="18"/>
                      <w:szCs w:val="18"/>
                      <w:lang w:val="en-GB"/>
                    </w:rPr>
                  </w:pPr>
                  <w:r w:rsidRPr="00444C03">
                    <w:rPr>
                      <w:snapToGrid w:val="0"/>
                      <w:sz w:val="18"/>
                      <w:szCs w:val="18"/>
                      <w:lang w:val="en-GB"/>
                    </w:rPr>
                    <w:t>D</w:t>
                  </w:r>
                </w:p>
              </w:tc>
              <w:tc>
                <w:tcPr>
                  <w:tcW w:w="2154" w:type="dxa"/>
                  <w:tcBorders>
                    <w:top w:val="single" w:sz="4" w:space="0" w:color="auto"/>
                    <w:left w:val="single" w:sz="4" w:space="0" w:color="auto"/>
                    <w:bottom w:val="single" w:sz="4" w:space="0" w:color="auto"/>
                    <w:right w:val="single" w:sz="4" w:space="0" w:color="auto"/>
                  </w:tcBorders>
                  <w:hideMark/>
                </w:tcPr>
                <w:p w14:paraId="341E6A5A" w14:textId="77777777" w:rsidR="00C36421" w:rsidRPr="00444C03" w:rsidRDefault="00C36421" w:rsidP="00FB40B4">
                  <w:pPr>
                    <w:spacing w:after="40" w:line="216" w:lineRule="auto"/>
                    <w:jc w:val="center"/>
                    <w:rPr>
                      <w:snapToGrid w:val="0"/>
                      <w:sz w:val="18"/>
                      <w:szCs w:val="18"/>
                      <w:lang w:val="en-GB"/>
                    </w:rPr>
                  </w:pPr>
                  <w:r w:rsidRPr="00444C03">
                    <w:rPr>
                      <w:snapToGrid w:val="0"/>
                      <w:sz w:val="18"/>
                      <w:szCs w:val="18"/>
                      <w:lang w:val="en-GB"/>
                    </w:rPr>
                    <w:t>Inter-frequency</w:t>
                  </w:r>
                </w:p>
              </w:tc>
              <w:tc>
                <w:tcPr>
                  <w:tcW w:w="3402" w:type="dxa"/>
                  <w:tcBorders>
                    <w:top w:val="single" w:sz="4" w:space="0" w:color="auto"/>
                    <w:left w:val="single" w:sz="4" w:space="0" w:color="auto"/>
                    <w:bottom w:val="single" w:sz="4" w:space="0" w:color="auto"/>
                    <w:right w:val="single" w:sz="4" w:space="0" w:color="auto"/>
                  </w:tcBorders>
                  <w:hideMark/>
                </w:tcPr>
                <w:p w14:paraId="0DE2DF35" w14:textId="77777777" w:rsidR="00C36421" w:rsidRPr="00444C03" w:rsidRDefault="00C36421" w:rsidP="00FB40B4">
                  <w:pPr>
                    <w:spacing w:after="40" w:line="216" w:lineRule="auto"/>
                    <w:jc w:val="center"/>
                    <w:rPr>
                      <w:snapToGrid w:val="0"/>
                      <w:sz w:val="18"/>
                      <w:szCs w:val="18"/>
                      <w:lang w:val="en-GB"/>
                    </w:rPr>
                  </w:pPr>
                  <w:r w:rsidRPr="00444C03">
                    <w:rPr>
                      <w:snapToGrid w:val="0"/>
                      <w:sz w:val="18"/>
                      <w:szCs w:val="18"/>
                      <w:lang w:val="en-GB"/>
                    </w:rPr>
                    <w:t>Anchor carrier</w:t>
                  </w:r>
                </w:p>
              </w:tc>
            </w:tr>
            <w:tr w:rsidR="00C36421" w:rsidRPr="00444C03" w14:paraId="710E4A82" w14:textId="77777777" w:rsidTr="00C36421">
              <w:trPr>
                <w:jc w:val="center"/>
              </w:trPr>
              <w:tc>
                <w:tcPr>
                  <w:tcW w:w="950" w:type="dxa"/>
                  <w:tcBorders>
                    <w:top w:val="single" w:sz="4" w:space="0" w:color="auto"/>
                    <w:left w:val="single" w:sz="4" w:space="0" w:color="auto"/>
                    <w:bottom w:val="single" w:sz="4" w:space="0" w:color="auto"/>
                    <w:right w:val="single" w:sz="4" w:space="0" w:color="auto"/>
                  </w:tcBorders>
                  <w:hideMark/>
                </w:tcPr>
                <w:p w14:paraId="487F85B6" w14:textId="77777777" w:rsidR="00C36421" w:rsidRPr="00444C03" w:rsidRDefault="00C36421" w:rsidP="00FB40B4">
                  <w:pPr>
                    <w:spacing w:after="40" w:line="216" w:lineRule="auto"/>
                    <w:jc w:val="center"/>
                    <w:rPr>
                      <w:snapToGrid w:val="0"/>
                      <w:sz w:val="18"/>
                      <w:szCs w:val="18"/>
                      <w:lang w:val="en-GB"/>
                    </w:rPr>
                  </w:pPr>
                  <w:r w:rsidRPr="00444C03">
                    <w:rPr>
                      <w:snapToGrid w:val="0"/>
                      <w:sz w:val="18"/>
                      <w:szCs w:val="18"/>
                      <w:lang w:val="en-GB"/>
                    </w:rPr>
                    <w:t>E</w:t>
                  </w:r>
                </w:p>
              </w:tc>
              <w:tc>
                <w:tcPr>
                  <w:tcW w:w="2154" w:type="dxa"/>
                  <w:tcBorders>
                    <w:top w:val="single" w:sz="4" w:space="0" w:color="auto"/>
                    <w:left w:val="single" w:sz="4" w:space="0" w:color="auto"/>
                    <w:bottom w:val="single" w:sz="4" w:space="0" w:color="auto"/>
                    <w:right w:val="single" w:sz="4" w:space="0" w:color="auto"/>
                  </w:tcBorders>
                  <w:hideMark/>
                </w:tcPr>
                <w:p w14:paraId="5F396052" w14:textId="77777777" w:rsidR="00C36421" w:rsidRPr="00444C03" w:rsidRDefault="00C36421" w:rsidP="00FB40B4">
                  <w:pPr>
                    <w:spacing w:after="40" w:line="216" w:lineRule="auto"/>
                    <w:jc w:val="center"/>
                    <w:rPr>
                      <w:snapToGrid w:val="0"/>
                      <w:sz w:val="18"/>
                      <w:szCs w:val="18"/>
                      <w:lang w:val="en-GB"/>
                    </w:rPr>
                  </w:pPr>
                  <w:r w:rsidRPr="00444C03">
                    <w:rPr>
                      <w:snapToGrid w:val="0"/>
                      <w:sz w:val="18"/>
                      <w:szCs w:val="18"/>
                      <w:lang w:val="en-GB"/>
                    </w:rPr>
                    <w:t>Inter-frequency</w:t>
                  </w:r>
                </w:p>
              </w:tc>
              <w:tc>
                <w:tcPr>
                  <w:tcW w:w="3402" w:type="dxa"/>
                  <w:tcBorders>
                    <w:top w:val="single" w:sz="4" w:space="0" w:color="auto"/>
                    <w:left w:val="single" w:sz="4" w:space="0" w:color="auto"/>
                    <w:bottom w:val="single" w:sz="4" w:space="0" w:color="auto"/>
                    <w:right w:val="single" w:sz="4" w:space="0" w:color="auto"/>
                  </w:tcBorders>
                  <w:hideMark/>
                </w:tcPr>
                <w:p w14:paraId="37311563" w14:textId="77777777" w:rsidR="00C36421" w:rsidRPr="00444C03" w:rsidRDefault="00C36421" w:rsidP="00FB40B4">
                  <w:pPr>
                    <w:spacing w:after="40" w:line="216" w:lineRule="auto"/>
                    <w:jc w:val="center"/>
                    <w:rPr>
                      <w:snapToGrid w:val="0"/>
                      <w:sz w:val="18"/>
                      <w:szCs w:val="18"/>
                      <w:lang w:val="en-GB"/>
                    </w:rPr>
                  </w:pPr>
                  <w:r w:rsidRPr="00444C03">
                    <w:rPr>
                      <w:snapToGrid w:val="0"/>
                      <w:sz w:val="18"/>
                      <w:szCs w:val="18"/>
                      <w:lang w:val="en-GB"/>
                    </w:rPr>
                    <w:t>Non-Anchor carrier but different from Neighbour cell Anchor carrier</w:t>
                  </w:r>
                </w:p>
              </w:tc>
            </w:tr>
          </w:tbl>
          <w:p w14:paraId="675B2E55" w14:textId="77777777" w:rsidR="00C36421" w:rsidRPr="00444C03" w:rsidRDefault="00C36421" w:rsidP="00FB40B4">
            <w:pPr>
              <w:spacing w:before="80" w:line="216" w:lineRule="auto"/>
              <w:rPr>
                <w:szCs w:val="20"/>
                <w:lang w:val="en-GB"/>
              </w:rPr>
            </w:pPr>
            <w:r w:rsidRPr="00444C03">
              <w:rPr>
                <w:szCs w:val="20"/>
                <w:lang w:val="en-GB"/>
              </w:rPr>
              <w:t>For each of the above scenario, RAN2 has the following questions:</w:t>
            </w:r>
          </w:p>
          <w:p w14:paraId="300D51AA" w14:textId="77777777" w:rsidR="00C36421" w:rsidRPr="00444C03" w:rsidRDefault="00C36421" w:rsidP="00452C6A">
            <w:pPr>
              <w:pStyle w:val="Agreement"/>
              <w:numPr>
                <w:ilvl w:val="0"/>
                <w:numId w:val="8"/>
              </w:numPr>
              <w:tabs>
                <w:tab w:val="left" w:pos="720"/>
              </w:tabs>
              <w:spacing w:line="216" w:lineRule="auto"/>
              <w:rPr>
                <w:rFonts w:ascii="Times New Roman" w:hAnsi="Times New Roman"/>
                <w:b w:val="0"/>
                <w:szCs w:val="20"/>
              </w:rPr>
            </w:pPr>
            <w:r w:rsidRPr="00444C03">
              <w:rPr>
                <w:rFonts w:ascii="Times New Roman" w:hAnsi="Times New Roman"/>
                <w:b w:val="0"/>
                <w:szCs w:val="20"/>
              </w:rPr>
              <w:t>Can UE perform measurements on neighbour anchor for RRC reestablishment, before RLF is declared, without measurement gaps and what would the conditions be?</w:t>
            </w:r>
          </w:p>
          <w:p w14:paraId="0A02B7FC" w14:textId="77777777" w:rsidR="00C36421" w:rsidRPr="00444C03" w:rsidRDefault="00C36421" w:rsidP="00452C6A">
            <w:pPr>
              <w:numPr>
                <w:ilvl w:val="0"/>
                <w:numId w:val="8"/>
              </w:numPr>
              <w:overflowPunct w:val="0"/>
              <w:autoSpaceDE w:val="0"/>
              <w:autoSpaceDN w:val="0"/>
              <w:adjustRightInd w:val="0"/>
              <w:spacing w:line="216" w:lineRule="auto"/>
              <w:rPr>
                <w:szCs w:val="20"/>
                <w:lang w:val="en-GB"/>
              </w:rPr>
            </w:pPr>
            <w:r w:rsidRPr="00444C03">
              <w:rPr>
                <w:szCs w:val="20"/>
                <w:lang w:val="en-GB"/>
              </w:rPr>
              <w:t>How long does it take to perform cell detection both in normal and in extended coverage?</w:t>
            </w:r>
          </w:p>
          <w:p w14:paraId="2558EE21" w14:textId="77777777" w:rsidR="00C36421" w:rsidRPr="00444C03" w:rsidRDefault="00C36421" w:rsidP="00452C6A">
            <w:pPr>
              <w:numPr>
                <w:ilvl w:val="0"/>
                <w:numId w:val="8"/>
              </w:numPr>
              <w:overflowPunct w:val="0"/>
              <w:autoSpaceDE w:val="0"/>
              <w:autoSpaceDN w:val="0"/>
              <w:adjustRightInd w:val="0"/>
              <w:spacing w:line="216" w:lineRule="auto"/>
              <w:rPr>
                <w:szCs w:val="20"/>
                <w:lang w:val="en-GB"/>
              </w:rPr>
            </w:pPr>
            <w:r w:rsidRPr="00444C03">
              <w:rPr>
                <w:szCs w:val="20"/>
                <w:lang w:val="en-GB"/>
              </w:rPr>
              <w:t>For how long the neighbour cell can be considered as known after it has been detected/re-confirmed?</w:t>
            </w:r>
          </w:p>
          <w:p w14:paraId="5FB42893" w14:textId="77777777" w:rsidR="00C36421" w:rsidRPr="00444C03" w:rsidRDefault="00C36421" w:rsidP="00452C6A">
            <w:pPr>
              <w:numPr>
                <w:ilvl w:val="0"/>
                <w:numId w:val="8"/>
              </w:numPr>
              <w:overflowPunct w:val="0"/>
              <w:autoSpaceDE w:val="0"/>
              <w:autoSpaceDN w:val="0"/>
              <w:adjustRightInd w:val="0"/>
              <w:spacing w:line="216" w:lineRule="auto"/>
              <w:rPr>
                <w:szCs w:val="20"/>
                <w:lang w:val="en-GB"/>
              </w:rPr>
            </w:pPr>
            <w:r w:rsidRPr="00444C03">
              <w:rPr>
                <w:szCs w:val="20"/>
                <w:lang w:val="en-GB"/>
              </w:rPr>
              <w:t>How long does it take to perform NRSRP measurements?</w:t>
            </w:r>
          </w:p>
          <w:p w14:paraId="1D857F46" w14:textId="77777777" w:rsidR="00C36421" w:rsidRPr="00444C03" w:rsidRDefault="00C36421" w:rsidP="00452C6A">
            <w:pPr>
              <w:numPr>
                <w:ilvl w:val="0"/>
                <w:numId w:val="8"/>
              </w:numPr>
              <w:overflowPunct w:val="0"/>
              <w:autoSpaceDE w:val="0"/>
              <w:autoSpaceDN w:val="0"/>
              <w:adjustRightInd w:val="0"/>
              <w:spacing w:line="216" w:lineRule="auto"/>
              <w:rPr>
                <w:szCs w:val="20"/>
                <w:lang w:val="en-GB"/>
              </w:rPr>
            </w:pPr>
            <w:r w:rsidRPr="00444C03">
              <w:rPr>
                <w:szCs w:val="20"/>
                <w:lang w:val="en-GB"/>
              </w:rPr>
              <w:t>For how long the NRSRP measurements can be considered as valid?</w:t>
            </w:r>
          </w:p>
          <w:p w14:paraId="1A611021" w14:textId="77777777" w:rsidR="006E2F2E" w:rsidRPr="00444C03" w:rsidRDefault="006E2F2E" w:rsidP="00C862DD">
            <w:pPr>
              <w:pStyle w:val="Heading1"/>
              <w:spacing w:before="80" w:after="80" w:line="216" w:lineRule="auto"/>
              <w:ind w:left="318" w:hanging="318"/>
              <w:outlineLvl w:val="0"/>
              <w:rPr>
                <w:rFonts w:ascii="Arial" w:eastAsia="Times New Roman" w:hAnsi="Arial" w:cs="Arial"/>
                <w:color w:val="000000" w:themeColor="text1"/>
                <w:sz w:val="28"/>
                <w:szCs w:val="28"/>
                <w:lang w:val="en-GB" w:eastAsia="en-GB"/>
              </w:rPr>
            </w:pPr>
            <w:r w:rsidRPr="00444C03">
              <w:rPr>
                <w:rFonts w:ascii="Arial" w:hAnsi="Arial" w:cs="Arial"/>
                <w:color w:val="000000" w:themeColor="text1"/>
                <w:sz w:val="28"/>
                <w:szCs w:val="28"/>
                <w:lang w:val="en-GB"/>
              </w:rPr>
              <w:t>2</w:t>
            </w:r>
            <w:r w:rsidRPr="00444C03">
              <w:rPr>
                <w:rFonts w:ascii="Arial" w:hAnsi="Arial" w:cs="Arial"/>
                <w:color w:val="000000" w:themeColor="text1"/>
                <w:sz w:val="28"/>
                <w:szCs w:val="28"/>
                <w:lang w:val="en-GB"/>
              </w:rPr>
              <w:tab/>
              <w:t>Actions</w:t>
            </w:r>
          </w:p>
          <w:p w14:paraId="2D6FAAA2" w14:textId="77777777" w:rsidR="00C36421" w:rsidRPr="00444C03" w:rsidRDefault="00C36421" w:rsidP="00C862DD">
            <w:pPr>
              <w:spacing w:after="80" w:line="216" w:lineRule="auto"/>
              <w:ind w:left="1985" w:hanging="1985"/>
              <w:rPr>
                <w:b/>
                <w:szCs w:val="20"/>
                <w:lang w:val="en-GB"/>
              </w:rPr>
            </w:pPr>
            <w:r w:rsidRPr="00444C03">
              <w:rPr>
                <w:b/>
                <w:szCs w:val="20"/>
                <w:lang w:val="en-GB"/>
              </w:rPr>
              <w:t>To 3GPP RAN4</w:t>
            </w:r>
          </w:p>
          <w:p w14:paraId="44B8098B" w14:textId="0DBB7560" w:rsidR="00C36421" w:rsidRPr="00444C03" w:rsidRDefault="00C36421" w:rsidP="00FB40B4">
            <w:pPr>
              <w:spacing w:after="80" w:line="216" w:lineRule="auto"/>
              <w:ind w:left="992" w:hanging="992"/>
              <w:rPr>
                <w:sz w:val="22"/>
                <w:lang w:val="en-GB"/>
              </w:rPr>
            </w:pPr>
            <w:r w:rsidRPr="00444C03">
              <w:rPr>
                <w:b/>
                <w:szCs w:val="20"/>
                <w:lang w:val="en-GB"/>
              </w:rPr>
              <w:t xml:space="preserve">ACTION: </w:t>
            </w:r>
            <w:r w:rsidRPr="00444C03">
              <w:rPr>
                <w:szCs w:val="20"/>
                <w:lang w:val="en-GB"/>
              </w:rPr>
              <w:t>RAN2 respectfully asks RAN4 to take into account the above information and provide feedback to the above questions.</w:t>
            </w:r>
            <w:r w:rsidRPr="00444C03">
              <w:rPr>
                <w:sz w:val="22"/>
                <w:lang w:val="en-GB"/>
              </w:rPr>
              <w:t xml:space="preserve"> </w:t>
            </w:r>
          </w:p>
        </w:tc>
      </w:tr>
    </w:tbl>
    <w:p w14:paraId="1419EF0F" w14:textId="62E83C7B" w:rsidR="006F28AC" w:rsidRPr="00444C03" w:rsidRDefault="00F231E7" w:rsidP="00C862DD">
      <w:pPr>
        <w:spacing w:before="80" w:after="0" w:line="240" w:lineRule="auto"/>
        <w:ind w:right="-23"/>
        <w:rPr>
          <w:rFonts w:eastAsia="Calibri" w:cs="Times New Roman"/>
          <w:szCs w:val="20"/>
          <w:lang w:val="en-GB"/>
        </w:rPr>
      </w:pPr>
      <w:r w:rsidRPr="00444C03">
        <w:rPr>
          <w:rFonts w:eastAsia="Calibri" w:cs="Times New Roman"/>
          <w:szCs w:val="20"/>
          <w:lang w:val="en-GB"/>
        </w:rPr>
        <w:t xml:space="preserve">This contribution </w:t>
      </w:r>
      <w:r w:rsidR="00C578B5" w:rsidRPr="00444C03">
        <w:rPr>
          <w:rFonts w:eastAsia="Calibri" w:cs="Times New Roman"/>
          <w:szCs w:val="20"/>
          <w:lang w:val="en-GB"/>
        </w:rPr>
        <w:t xml:space="preserve">provides our view on </w:t>
      </w:r>
      <w:r w:rsidR="00C36421" w:rsidRPr="00444C03">
        <w:rPr>
          <w:rFonts w:eastAsia="Calibri" w:cs="Times New Roman"/>
          <w:szCs w:val="20"/>
          <w:lang w:val="en-GB"/>
        </w:rPr>
        <w:t>some of the above raised issues</w:t>
      </w:r>
      <w:r w:rsidR="00FF78E1" w:rsidRPr="00444C03">
        <w:rPr>
          <w:rFonts w:eastAsia="Calibri" w:cs="Times New Roman"/>
          <w:szCs w:val="20"/>
          <w:lang w:val="en-GB"/>
        </w:rPr>
        <w:t>.</w:t>
      </w:r>
    </w:p>
    <w:p w14:paraId="41F4BC09" w14:textId="049DC87D" w:rsidR="002C2D19" w:rsidRPr="00942E0D" w:rsidRDefault="00942E0D" w:rsidP="00942E0D">
      <w:pPr>
        <w:pStyle w:val="RAN4H1"/>
        <w:rPr>
          <w:lang w:val="en-US"/>
        </w:rPr>
      </w:pPr>
      <w:r>
        <w:rPr>
          <w:lang w:val="en-US"/>
        </w:rPr>
        <w:lastRenderedPageBreak/>
        <w:t>Discussion</w:t>
      </w:r>
    </w:p>
    <w:p w14:paraId="7B2AE5E9" w14:textId="62A3DE9A" w:rsidR="00A55D4C" w:rsidRDefault="00C578B5" w:rsidP="00C578B5">
      <w:pPr>
        <w:pStyle w:val="ListParagraph"/>
        <w:spacing w:before="120" w:after="120"/>
        <w:ind w:left="0"/>
        <w:contextualSpacing w:val="0"/>
        <w:jc w:val="both"/>
      </w:pPr>
      <w:r>
        <w:t xml:space="preserve">In </w:t>
      </w:r>
      <w:r w:rsidR="00A55D4C">
        <w:t xml:space="preserve">the </w:t>
      </w:r>
      <w:r>
        <w:t xml:space="preserve">Rel-17 WI </w:t>
      </w:r>
      <w:r w:rsidR="00A55D4C">
        <w:t>on a</w:t>
      </w:r>
      <w:r w:rsidR="00A55D4C" w:rsidRPr="00A55D4C">
        <w:t>dditional enhancements for NB-IoT and LTE-MTC</w:t>
      </w:r>
      <w:r w:rsidR="00A55D4C">
        <w:t xml:space="preserve"> [2], the objective is listed as </w:t>
      </w:r>
    </w:p>
    <w:p w14:paraId="439FABC3" w14:textId="0DBA7B4A" w:rsidR="00A55D4C" w:rsidRPr="00A55D4C" w:rsidRDefault="00A55D4C" w:rsidP="00452C6A">
      <w:pPr>
        <w:widowControl w:val="0"/>
        <w:numPr>
          <w:ilvl w:val="0"/>
          <w:numId w:val="7"/>
        </w:numPr>
        <w:autoSpaceDN w:val="0"/>
        <w:spacing w:before="60" w:after="60"/>
        <w:ind w:left="357" w:hanging="357"/>
        <w:jc w:val="both"/>
        <w:rPr>
          <w:rFonts w:eastAsia="DengXian"/>
          <w:szCs w:val="20"/>
          <w:lang w:eastAsia="zh-CN"/>
        </w:rPr>
      </w:pPr>
      <w:r w:rsidRPr="00A55D4C">
        <w:rPr>
          <w:rFonts w:eastAsia="DengXian"/>
          <w:szCs w:val="20"/>
          <w:lang w:eastAsia="zh-CN"/>
        </w:rPr>
        <w:t>Specify signaling for neighbor cell measurements and corresponding measurement triggering before RLF, to reduce the time taken to RRC reestablishment to another cell, without defining specific gaps. [NB-IoT] [RAN2, RAN4].</w:t>
      </w:r>
    </w:p>
    <w:p w14:paraId="6B7E5E01" w14:textId="2329A5B0" w:rsidR="00A55D4C" w:rsidRDefault="00A55D4C" w:rsidP="00C578B5">
      <w:pPr>
        <w:pStyle w:val="ListParagraph"/>
        <w:spacing w:before="120" w:after="120"/>
        <w:ind w:left="0"/>
        <w:contextualSpacing w:val="0"/>
        <w:jc w:val="both"/>
      </w:pPr>
      <w:r>
        <w:t xml:space="preserve">In the justification in [2], it is mentioned that Rel-17 should </w:t>
      </w:r>
      <w:r>
        <w:rPr>
          <w:rFonts w:eastAsia="SimSun"/>
        </w:rPr>
        <w:t>address “lessons drawn from deployments and trials”</w:t>
      </w:r>
      <w:r>
        <w:t>.</w:t>
      </w:r>
      <w:r w:rsidR="003B142B">
        <w:t xml:space="preserve"> While we agree that it is preferable to handle the issue without defining specific gaps, the option to </w:t>
      </w:r>
      <w:r w:rsidR="006F2D60">
        <w:t>use</w:t>
      </w:r>
      <w:r w:rsidR="003B142B">
        <w:t xml:space="preserve"> measurement gaps </w:t>
      </w:r>
      <w:r w:rsidR="005053D3">
        <w:t xml:space="preserve">under network control </w:t>
      </w:r>
      <w:r w:rsidR="003B142B">
        <w:t xml:space="preserve">in this scenario should not be excluded. </w:t>
      </w:r>
    </w:p>
    <w:p w14:paraId="1791E5CC" w14:textId="45B956A3" w:rsidR="00995707" w:rsidRDefault="006F2D60" w:rsidP="003B142B">
      <w:pPr>
        <w:rPr>
          <w:szCs w:val="18"/>
          <w:lang w:val="en-GB"/>
        </w:rPr>
      </w:pPr>
      <w:r>
        <w:rPr>
          <w:szCs w:val="18"/>
          <w:lang w:val="en-GB"/>
        </w:rPr>
        <w:t xml:space="preserve">As mentioned in the LS, the </w:t>
      </w:r>
      <w:r w:rsidR="00995707">
        <w:rPr>
          <w:szCs w:val="18"/>
          <w:lang w:val="en-GB"/>
        </w:rPr>
        <w:t xml:space="preserve">objective is to reduce </w:t>
      </w:r>
      <w:r w:rsidR="00995707" w:rsidRPr="00444C03">
        <w:rPr>
          <w:szCs w:val="20"/>
        </w:rPr>
        <w:t xml:space="preserve">the time between reference points C </w:t>
      </w:r>
      <w:r w:rsidR="00995707">
        <w:rPr>
          <w:szCs w:val="20"/>
        </w:rPr>
        <w:t xml:space="preserve">(RLF failure declaration) </w:t>
      </w:r>
      <w:r w:rsidR="00995707" w:rsidRPr="00444C03">
        <w:rPr>
          <w:szCs w:val="20"/>
        </w:rPr>
        <w:t xml:space="preserve">and D </w:t>
      </w:r>
      <w:r w:rsidR="00995707">
        <w:rPr>
          <w:szCs w:val="20"/>
        </w:rPr>
        <w:t>(</w:t>
      </w:r>
      <w:r w:rsidR="00995707" w:rsidRPr="00995707">
        <w:rPr>
          <w:szCs w:val="20"/>
        </w:rPr>
        <w:t>start of the random access procedure</w:t>
      </w:r>
      <w:r w:rsidR="00995707">
        <w:rPr>
          <w:szCs w:val="20"/>
        </w:rPr>
        <w:t xml:space="preserve">) </w:t>
      </w:r>
      <w:r w:rsidR="00995707" w:rsidRPr="00444C03">
        <w:rPr>
          <w:szCs w:val="20"/>
        </w:rPr>
        <w:t xml:space="preserve">through </w:t>
      </w:r>
      <w:r w:rsidR="00995707" w:rsidRPr="00444C03">
        <w:rPr>
          <w:szCs w:val="20"/>
          <w:lang w:val="en-GB"/>
        </w:rPr>
        <w:t>specifying signalling</w:t>
      </w:r>
      <w:r w:rsidR="00995707" w:rsidRPr="00444C03">
        <w:rPr>
          <w:szCs w:val="20"/>
        </w:rPr>
        <w:t xml:space="preserve"> for neighbor cell measurements</w:t>
      </w:r>
      <w:r w:rsidR="00995707">
        <w:rPr>
          <w:szCs w:val="20"/>
        </w:rPr>
        <w:t xml:space="preserve"> prior to reference point C, when timer T 310 expires. </w:t>
      </w:r>
    </w:p>
    <w:p w14:paraId="2BE5FBE9" w14:textId="1C7C2305" w:rsidR="00497C50" w:rsidRDefault="00497C50" w:rsidP="00497C50">
      <w:pPr>
        <w:rPr>
          <w:b/>
          <w:bCs/>
          <w:u w:val="single"/>
        </w:rPr>
      </w:pPr>
      <w:r>
        <w:rPr>
          <w:b/>
          <w:bCs/>
          <w:u w:val="single"/>
          <w:lang w:val="en-GB"/>
        </w:rPr>
        <w:t xml:space="preserve">Delay Components for </w:t>
      </w:r>
      <w:r w:rsidRPr="00497C50">
        <w:rPr>
          <w:b/>
          <w:bCs/>
          <w:u w:val="single"/>
        </w:rPr>
        <w:t>RRC Re-establishmen</w:t>
      </w:r>
      <w:r>
        <w:rPr>
          <w:b/>
          <w:bCs/>
          <w:u w:val="single"/>
        </w:rPr>
        <w:t xml:space="preserve">t </w:t>
      </w:r>
    </w:p>
    <w:p w14:paraId="31A402B0" w14:textId="477D714D" w:rsidR="00995707" w:rsidRDefault="00995707" w:rsidP="00995707">
      <w:r>
        <w:t xml:space="preserve">The re-establishment delay requirement as </w:t>
      </w:r>
      <w:r w:rsidR="003B6586">
        <w:t>specified</w:t>
      </w:r>
      <w:r>
        <w:t xml:space="preserve"> in </w:t>
      </w:r>
      <w:r w:rsidR="004753EA">
        <w:t xml:space="preserve">TS </w:t>
      </w:r>
      <w:r>
        <w:t>36.133</w:t>
      </w:r>
      <w:r w:rsidR="003B6586">
        <w:t xml:space="preserve">, clauses 6.5.2.1 for normal coverage and 6.5.2.2 for enhanced coverage, </w:t>
      </w:r>
      <w:r>
        <w:t xml:space="preserve">consists of the </w:t>
      </w:r>
      <w:r w:rsidR="004753EA">
        <w:t xml:space="preserve">delay </w:t>
      </w:r>
      <w:r>
        <w:t xml:space="preserve">components given in the </w:t>
      </w:r>
      <w:r w:rsidR="003B6586">
        <w:t xml:space="preserve">Table 1 </w:t>
      </w:r>
      <w:r>
        <w:t>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508"/>
      </w:tblGrid>
      <w:tr w:rsidR="00995707" w14:paraId="5241A503" w14:textId="77777777" w:rsidTr="004753EA">
        <w:tc>
          <w:tcPr>
            <w:tcW w:w="45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07DC8C" w14:textId="1488F239" w:rsidR="00995707" w:rsidRPr="004753EA" w:rsidRDefault="004753EA">
            <w:pPr>
              <w:rPr>
                <w:b/>
                <w:bCs/>
              </w:rPr>
            </w:pPr>
            <w:r>
              <w:rPr>
                <w:b/>
                <w:bCs/>
              </w:rPr>
              <w:t>Delay C</w:t>
            </w:r>
            <w:r w:rsidRPr="004753EA">
              <w:rPr>
                <w:b/>
                <w:bCs/>
              </w:rPr>
              <w:t>omponents</w:t>
            </w:r>
          </w:p>
        </w:tc>
        <w:tc>
          <w:tcPr>
            <w:tcW w:w="45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4D30E" w14:textId="508836E8" w:rsidR="00995707" w:rsidRPr="004753EA" w:rsidRDefault="003B6586">
            <w:pPr>
              <w:rPr>
                <w:b/>
                <w:bCs/>
              </w:rPr>
            </w:pPr>
            <w:r>
              <w:rPr>
                <w:b/>
                <w:bCs/>
              </w:rPr>
              <w:t>Value</w:t>
            </w:r>
          </w:p>
        </w:tc>
      </w:tr>
      <w:tr w:rsidR="00995707" w14:paraId="142BC33E" w14:textId="77777777" w:rsidTr="004753EA">
        <w:tc>
          <w:tcPr>
            <w:tcW w:w="4508" w:type="dxa"/>
            <w:tcBorders>
              <w:top w:val="single" w:sz="4" w:space="0" w:color="auto"/>
              <w:left w:val="single" w:sz="4" w:space="0" w:color="auto"/>
              <w:bottom w:val="single" w:sz="4" w:space="0" w:color="auto"/>
              <w:right w:val="single" w:sz="4" w:space="0" w:color="auto"/>
            </w:tcBorders>
            <w:shd w:val="clear" w:color="auto" w:fill="auto"/>
            <w:hideMark/>
          </w:tcPr>
          <w:p w14:paraId="3B6457A1" w14:textId="77777777" w:rsidR="00995707" w:rsidRPr="004753EA" w:rsidRDefault="00995707">
            <w:r w:rsidRPr="004753EA">
              <w:t>Fixed delay component</w:t>
            </w:r>
          </w:p>
        </w:tc>
        <w:tc>
          <w:tcPr>
            <w:tcW w:w="4508" w:type="dxa"/>
            <w:tcBorders>
              <w:top w:val="single" w:sz="4" w:space="0" w:color="auto"/>
              <w:left w:val="single" w:sz="4" w:space="0" w:color="auto"/>
              <w:bottom w:val="single" w:sz="4" w:space="0" w:color="auto"/>
              <w:right w:val="single" w:sz="4" w:space="0" w:color="auto"/>
            </w:tcBorders>
            <w:shd w:val="clear" w:color="auto" w:fill="auto"/>
            <w:hideMark/>
          </w:tcPr>
          <w:p w14:paraId="138298C7" w14:textId="77777777" w:rsidR="00995707" w:rsidRPr="004753EA" w:rsidRDefault="00995707">
            <w:r w:rsidRPr="004753EA">
              <w:t>100 msec</w:t>
            </w:r>
          </w:p>
        </w:tc>
      </w:tr>
      <w:tr w:rsidR="00995707" w14:paraId="7D6BB765" w14:textId="77777777" w:rsidTr="004753EA">
        <w:tc>
          <w:tcPr>
            <w:tcW w:w="4508" w:type="dxa"/>
            <w:tcBorders>
              <w:top w:val="single" w:sz="4" w:space="0" w:color="auto"/>
              <w:left w:val="single" w:sz="4" w:space="0" w:color="auto"/>
              <w:bottom w:val="single" w:sz="4" w:space="0" w:color="auto"/>
              <w:right w:val="single" w:sz="4" w:space="0" w:color="auto"/>
            </w:tcBorders>
            <w:shd w:val="clear" w:color="auto" w:fill="auto"/>
            <w:hideMark/>
          </w:tcPr>
          <w:p w14:paraId="6DEDD6CC" w14:textId="77777777" w:rsidR="00995707" w:rsidRPr="004753EA" w:rsidRDefault="00995707">
            <w:r w:rsidRPr="004753EA">
              <w:t>Search time for Target cell</w:t>
            </w:r>
          </w:p>
        </w:tc>
        <w:tc>
          <w:tcPr>
            <w:tcW w:w="4508" w:type="dxa"/>
            <w:tcBorders>
              <w:top w:val="single" w:sz="4" w:space="0" w:color="auto"/>
              <w:left w:val="single" w:sz="4" w:space="0" w:color="auto"/>
              <w:bottom w:val="single" w:sz="4" w:space="0" w:color="auto"/>
              <w:right w:val="single" w:sz="4" w:space="0" w:color="auto"/>
            </w:tcBorders>
            <w:shd w:val="clear" w:color="auto" w:fill="auto"/>
            <w:hideMark/>
          </w:tcPr>
          <w:p w14:paraId="58562F91" w14:textId="77777777" w:rsidR="00995707" w:rsidRPr="004753EA" w:rsidRDefault="00995707">
            <w:r w:rsidRPr="004753EA">
              <w:t>Number of detected cells * Search time for target cell</w:t>
            </w:r>
          </w:p>
        </w:tc>
      </w:tr>
      <w:tr w:rsidR="00995707" w14:paraId="612ACBE8" w14:textId="77777777" w:rsidTr="004753EA">
        <w:tc>
          <w:tcPr>
            <w:tcW w:w="4508" w:type="dxa"/>
            <w:tcBorders>
              <w:top w:val="single" w:sz="4" w:space="0" w:color="auto"/>
              <w:left w:val="single" w:sz="4" w:space="0" w:color="auto"/>
              <w:bottom w:val="single" w:sz="4" w:space="0" w:color="auto"/>
              <w:right w:val="single" w:sz="4" w:space="0" w:color="auto"/>
            </w:tcBorders>
            <w:shd w:val="clear" w:color="auto" w:fill="auto"/>
            <w:hideMark/>
          </w:tcPr>
          <w:p w14:paraId="2867A936" w14:textId="77777777" w:rsidR="00995707" w:rsidRPr="004753EA" w:rsidRDefault="00995707">
            <w:r w:rsidRPr="004753EA">
              <w:t xml:space="preserve">System Information acquisition </w:t>
            </w:r>
          </w:p>
        </w:tc>
        <w:tc>
          <w:tcPr>
            <w:tcW w:w="4508" w:type="dxa"/>
            <w:tcBorders>
              <w:top w:val="single" w:sz="4" w:space="0" w:color="auto"/>
              <w:left w:val="single" w:sz="4" w:space="0" w:color="auto"/>
              <w:bottom w:val="single" w:sz="4" w:space="0" w:color="auto"/>
              <w:right w:val="single" w:sz="4" w:space="0" w:color="auto"/>
            </w:tcBorders>
            <w:shd w:val="clear" w:color="auto" w:fill="auto"/>
            <w:hideMark/>
          </w:tcPr>
          <w:p w14:paraId="2BD3387D" w14:textId="77777777" w:rsidR="00995707" w:rsidRPr="004753EA" w:rsidRDefault="00995707">
            <w:r w:rsidRPr="004753EA">
              <w:t>Time to acquire system information in target cell</w:t>
            </w:r>
          </w:p>
        </w:tc>
      </w:tr>
      <w:tr w:rsidR="00995707" w14:paraId="1576739F" w14:textId="77777777" w:rsidTr="004753EA">
        <w:tc>
          <w:tcPr>
            <w:tcW w:w="4508" w:type="dxa"/>
            <w:tcBorders>
              <w:top w:val="single" w:sz="4" w:space="0" w:color="auto"/>
              <w:left w:val="single" w:sz="4" w:space="0" w:color="auto"/>
              <w:bottom w:val="single" w:sz="4" w:space="0" w:color="auto"/>
              <w:right w:val="single" w:sz="4" w:space="0" w:color="auto"/>
            </w:tcBorders>
            <w:shd w:val="clear" w:color="auto" w:fill="auto"/>
            <w:hideMark/>
          </w:tcPr>
          <w:p w14:paraId="41DD5B79" w14:textId="77777777" w:rsidR="00995707" w:rsidRPr="004753EA" w:rsidRDefault="00995707">
            <w:r w:rsidRPr="004753EA">
              <w:t>RACH Access Time</w:t>
            </w:r>
          </w:p>
        </w:tc>
        <w:tc>
          <w:tcPr>
            <w:tcW w:w="4508" w:type="dxa"/>
            <w:tcBorders>
              <w:top w:val="single" w:sz="4" w:space="0" w:color="auto"/>
              <w:left w:val="single" w:sz="4" w:space="0" w:color="auto"/>
              <w:bottom w:val="single" w:sz="4" w:space="0" w:color="auto"/>
              <w:right w:val="single" w:sz="4" w:space="0" w:color="auto"/>
            </w:tcBorders>
            <w:shd w:val="clear" w:color="auto" w:fill="auto"/>
            <w:hideMark/>
          </w:tcPr>
          <w:p w14:paraId="640B02C7" w14:textId="77777777" w:rsidR="00995707" w:rsidRPr="004753EA" w:rsidRDefault="00995707">
            <w:r w:rsidRPr="004753EA">
              <w:t>Time for RACH Access completion</w:t>
            </w:r>
          </w:p>
        </w:tc>
      </w:tr>
      <w:tr w:rsidR="00995707" w14:paraId="58F62ED6" w14:textId="77777777" w:rsidTr="004753EA">
        <w:tc>
          <w:tcPr>
            <w:tcW w:w="4508" w:type="dxa"/>
            <w:tcBorders>
              <w:top w:val="single" w:sz="4" w:space="0" w:color="auto"/>
              <w:left w:val="single" w:sz="4" w:space="0" w:color="auto"/>
              <w:bottom w:val="single" w:sz="4" w:space="0" w:color="auto"/>
              <w:right w:val="single" w:sz="4" w:space="0" w:color="auto"/>
            </w:tcBorders>
            <w:shd w:val="clear" w:color="auto" w:fill="auto"/>
            <w:hideMark/>
          </w:tcPr>
          <w:p w14:paraId="7C3E60BE" w14:textId="77777777" w:rsidR="00995707" w:rsidRPr="004753EA" w:rsidRDefault="00995707">
            <w:r w:rsidRPr="004753EA">
              <w:t>Uplink Grant processing</w:t>
            </w:r>
          </w:p>
        </w:tc>
        <w:tc>
          <w:tcPr>
            <w:tcW w:w="4508" w:type="dxa"/>
            <w:tcBorders>
              <w:top w:val="single" w:sz="4" w:space="0" w:color="auto"/>
              <w:left w:val="single" w:sz="4" w:space="0" w:color="auto"/>
              <w:bottom w:val="single" w:sz="4" w:space="0" w:color="auto"/>
              <w:right w:val="single" w:sz="4" w:space="0" w:color="auto"/>
            </w:tcBorders>
            <w:shd w:val="clear" w:color="auto" w:fill="auto"/>
            <w:hideMark/>
          </w:tcPr>
          <w:p w14:paraId="00124BE5" w14:textId="77777777" w:rsidR="00995707" w:rsidRPr="004753EA" w:rsidRDefault="00995707">
            <w:r w:rsidRPr="004753EA">
              <w:t>Time to decode and process uplink grant</w:t>
            </w:r>
          </w:p>
        </w:tc>
      </w:tr>
    </w:tbl>
    <w:p w14:paraId="776FACBE" w14:textId="2AF71F83" w:rsidR="00995707" w:rsidRPr="003B6586" w:rsidRDefault="003B6586" w:rsidP="003B6586">
      <w:pPr>
        <w:spacing w:before="120"/>
        <w:jc w:val="center"/>
        <w:rPr>
          <w:rFonts w:eastAsia="SimSun"/>
          <w:b/>
          <w:bCs/>
          <w:szCs w:val="20"/>
          <w:lang w:val="en-GB"/>
        </w:rPr>
      </w:pPr>
      <w:r w:rsidRPr="003B6586">
        <w:rPr>
          <w:rFonts w:eastAsia="SimSun"/>
          <w:b/>
          <w:bCs/>
          <w:szCs w:val="20"/>
          <w:lang w:val="en-GB"/>
        </w:rPr>
        <w:t>Table 1: Delay components for RRC Re-establishment for NB-IoT UE</w:t>
      </w:r>
    </w:p>
    <w:p w14:paraId="2EF7361C" w14:textId="29E5E7CF" w:rsidR="00995707" w:rsidRDefault="00995707" w:rsidP="00995707">
      <w:r>
        <w:t xml:space="preserve">Out of the above delay components, the search time </w:t>
      </w:r>
      <w:r w:rsidR="003B6586">
        <w:t xml:space="preserve">for target cell </w:t>
      </w:r>
      <w:r>
        <w:t xml:space="preserve">and </w:t>
      </w:r>
      <w:r w:rsidR="003B6586">
        <w:t xml:space="preserve">the </w:t>
      </w:r>
      <w:r>
        <w:t xml:space="preserve">system information acquisition related delay </w:t>
      </w:r>
      <w:r w:rsidR="004753EA">
        <w:t>are the major contributors to the re-establishment delay.</w:t>
      </w:r>
      <w:r w:rsidR="003B6586">
        <w:t xml:space="preserve"> These </w:t>
      </w:r>
      <w:r>
        <w:t>can be further minimized if the UE knows about the potential target cells in advance prior to RLF. For other delay components</w:t>
      </w:r>
      <w:r w:rsidR="003B6586">
        <w:t>, they</w:t>
      </w:r>
      <w:r>
        <w:t xml:space="preserve"> are either fixed or </w:t>
      </w:r>
      <w:r w:rsidR="003B6586">
        <w:t xml:space="preserve">outside the scope of the RAN2 objective. </w:t>
      </w:r>
      <w:r>
        <w:t xml:space="preserve">The value of delay components for search time and system information acquisition also depends on whether the UE is </w:t>
      </w:r>
      <w:r w:rsidR="003B6586">
        <w:t xml:space="preserve">in </w:t>
      </w:r>
      <w:r>
        <w:t>normal coverage or e</w:t>
      </w:r>
      <w:r w:rsidR="003B6586">
        <w:t>nhanced</w:t>
      </w:r>
      <w:r>
        <w:t xml:space="preserve"> coverage at the time of RLF.</w:t>
      </w:r>
    </w:p>
    <w:p w14:paraId="23BEF51E" w14:textId="78A9DEA6" w:rsidR="00995707" w:rsidRPr="006F2E97" w:rsidRDefault="006F2E97" w:rsidP="006F2E97">
      <w:pPr>
        <w:pStyle w:val="RAN4Observation"/>
        <w:ind w:left="1418" w:hanging="1418"/>
        <w:rPr>
          <w:b/>
          <w:bCs/>
        </w:rPr>
      </w:pPr>
      <w:r>
        <w:tab/>
      </w:r>
      <w:r w:rsidR="003B6586" w:rsidRPr="003B6586">
        <w:t>The search time for target cell and system information acquisition related delay are the major contributors to the re-establishment delay.</w:t>
      </w:r>
    </w:p>
    <w:p w14:paraId="6FCE565D" w14:textId="6775D957" w:rsidR="00995707" w:rsidRDefault="00D431B5" w:rsidP="00995707">
      <w:pPr>
        <w:rPr>
          <w:b/>
          <w:bCs/>
          <w:u w:val="single"/>
        </w:rPr>
      </w:pPr>
      <w:r>
        <w:rPr>
          <w:b/>
          <w:bCs/>
          <w:u w:val="single"/>
        </w:rPr>
        <w:t>Search Time for Target Cell</w:t>
      </w:r>
      <w:r w:rsidR="00995707">
        <w:rPr>
          <w:b/>
          <w:bCs/>
          <w:u w:val="single"/>
        </w:rPr>
        <w:t xml:space="preserve"> </w:t>
      </w:r>
    </w:p>
    <w:p w14:paraId="085D06F1" w14:textId="18E6BAB4" w:rsidR="004753EA" w:rsidRPr="004753EA" w:rsidRDefault="004753EA" w:rsidP="004753EA">
      <w:r w:rsidRPr="004753EA">
        <w:t xml:space="preserve">According to TS 36.133, clause 6.5.2.1 the search time for re-establishment in normal coverage varies depending on whether a given target cell is already known or not. </w:t>
      </w:r>
    </w:p>
    <w:p w14:paraId="73E007A4" w14:textId="14610B11" w:rsidR="004753EA" w:rsidRPr="004753EA" w:rsidRDefault="004753EA" w:rsidP="00452C6A">
      <w:pPr>
        <w:pStyle w:val="ListParagraph"/>
        <w:numPr>
          <w:ilvl w:val="0"/>
          <w:numId w:val="9"/>
        </w:numPr>
      </w:pPr>
      <w:r w:rsidRPr="004753EA">
        <w:t>If the target cell is already known, the search time is 0. The target cell is considered as known if it has been measured during last 5 seconds. It also means that measurement on the target cell was completed within last 5 seconds of the search time.</w:t>
      </w:r>
    </w:p>
    <w:p w14:paraId="0DB93A13" w14:textId="454641E1" w:rsidR="004753EA" w:rsidRPr="004753EA" w:rsidRDefault="004753EA" w:rsidP="00452C6A">
      <w:pPr>
        <w:pStyle w:val="ListParagraph"/>
        <w:numPr>
          <w:ilvl w:val="0"/>
          <w:numId w:val="9"/>
        </w:numPr>
      </w:pPr>
      <w:r w:rsidRPr="004753EA">
        <w:t xml:space="preserve">If the target cell is unknown, the search time varies between 80 ms (in case of successful cell selection on the first attempt) to 1400 ms depending on the signal quality of the target cell. </w:t>
      </w:r>
    </w:p>
    <w:p w14:paraId="042CE889" w14:textId="69F2411F" w:rsidR="00D431B5" w:rsidRPr="004753EA" w:rsidRDefault="00D431B5" w:rsidP="004753EA">
      <w:r w:rsidRPr="004753EA">
        <w:t>According to TS 36.133, clause 6.5.2.2 t</w:t>
      </w:r>
      <w:r w:rsidR="00995707" w:rsidRPr="004753EA">
        <w:t xml:space="preserve">he search time for re-establishment </w:t>
      </w:r>
      <w:r w:rsidRPr="004753EA">
        <w:t xml:space="preserve">in enhanced coverage </w:t>
      </w:r>
      <w:r w:rsidR="00995707" w:rsidRPr="004753EA">
        <w:t>var</w:t>
      </w:r>
      <w:r w:rsidRPr="004753EA">
        <w:t>ies</w:t>
      </w:r>
      <w:r w:rsidR="00995707" w:rsidRPr="004753EA">
        <w:t xml:space="preserve"> depending on whether </w:t>
      </w:r>
      <w:r w:rsidRPr="004753EA">
        <w:t xml:space="preserve">a </w:t>
      </w:r>
      <w:r w:rsidR="00995707" w:rsidRPr="004753EA">
        <w:t xml:space="preserve">given target </w:t>
      </w:r>
      <w:r w:rsidRPr="004753EA">
        <w:t xml:space="preserve">cell </w:t>
      </w:r>
      <w:r w:rsidR="00995707" w:rsidRPr="004753EA">
        <w:t xml:space="preserve">is already known or not. </w:t>
      </w:r>
    </w:p>
    <w:p w14:paraId="0EEA5227" w14:textId="623AB125" w:rsidR="00D431B5" w:rsidRPr="004753EA" w:rsidRDefault="00995707" w:rsidP="00452C6A">
      <w:pPr>
        <w:pStyle w:val="ListParagraph"/>
        <w:numPr>
          <w:ilvl w:val="0"/>
          <w:numId w:val="9"/>
        </w:numPr>
      </w:pPr>
      <w:r w:rsidRPr="004753EA">
        <w:t>If the target cell is known already the search time is 0</w:t>
      </w:r>
      <w:r w:rsidR="00D431B5" w:rsidRPr="004753EA">
        <w:t xml:space="preserve">. </w:t>
      </w:r>
      <w:r w:rsidR="004753EA" w:rsidRPr="004753EA">
        <w:t>The target cell is considered as known if it has been measured during last 5 seconds. It also means that measurement on the target cell was completed within last 5 seconds of the search time.</w:t>
      </w:r>
    </w:p>
    <w:p w14:paraId="5BED13D8" w14:textId="55A8A905" w:rsidR="004753EA" w:rsidRPr="004753EA" w:rsidRDefault="00D431B5" w:rsidP="00452C6A">
      <w:pPr>
        <w:pStyle w:val="ListParagraph"/>
        <w:numPr>
          <w:ilvl w:val="0"/>
          <w:numId w:val="9"/>
        </w:numPr>
      </w:pPr>
      <w:r w:rsidRPr="004753EA">
        <w:t xml:space="preserve">If the target cell is </w:t>
      </w:r>
      <w:r w:rsidR="004753EA" w:rsidRPr="004753EA">
        <w:t>un</w:t>
      </w:r>
      <w:r w:rsidRPr="004753EA">
        <w:t xml:space="preserve">known, the </w:t>
      </w:r>
      <w:r w:rsidR="00995707" w:rsidRPr="004753EA">
        <w:t xml:space="preserve">search time varies between 80 ms </w:t>
      </w:r>
      <w:r w:rsidRPr="004753EA">
        <w:t>(</w:t>
      </w:r>
      <w:r w:rsidR="004753EA" w:rsidRPr="004753EA">
        <w:t xml:space="preserve">in case of successful </w:t>
      </w:r>
      <w:r w:rsidRPr="004753EA">
        <w:t xml:space="preserve">cell selection </w:t>
      </w:r>
      <w:r w:rsidR="004753EA" w:rsidRPr="004753EA">
        <w:t xml:space="preserve">on the first </w:t>
      </w:r>
      <w:r w:rsidRPr="004753EA">
        <w:t>attempt</w:t>
      </w:r>
      <w:r w:rsidR="004753EA" w:rsidRPr="004753EA">
        <w:t>)</w:t>
      </w:r>
      <w:r w:rsidRPr="004753EA">
        <w:t xml:space="preserve"> </w:t>
      </w:r>
      <w:r w:rsidR="00995707" w:rsidRPr="004753EA">
        <w:t>to 14</w:t>
      </w:r>
      <w:r w:rsidR="004753EA" w:rsidRPr="004753EA">
        <w:t>8</w:t>
      </w:r>
      <w:r w:rsidR="00995707" w:rsidRPr="004753EA">
        <w:t>00 m</w:t>
      </w:r>
      <w:r w:rsidR="006F2E97">
        <w:t>s</w:t>
      </w:r>
      <w:r w:rsidR="00995707" w:rsidRPr="004753EA">
        <w:t xml:space="preserve"> depending on the signal quality of the target cell.  </w:t>
      </w:r>
    </w:p>
    <w:p w14:paraId="24B4423C" w14:textId="2FACD95D" w:rsidR="006F2E97" w:rsidRPr="006F2E97" w:rsidRDefault="006F2E97" w:rsidP="006F2E97">
      <w:pPr>
        <w:pStyle w:val="RAN4Observation"/>
        <w:ind w:left="1418" w:hanging="1418"/>
      </w:pPr>
      <w:r>
        <w:tab/>
      </w:r>
      <w:r w:rsidRPr="006F2E97">
        <w:t>The target cell search time depends on whether the target cell is known or unknown. In case it is known, it is 0</w:t>
      </w:r>
      <w:r w:rsidR="005E6F3B">
        <w:t xml:space="preserve"> s</w:t>
      </w:r>
      <w:r w:rsidRPr="006F2E97">
        <w:t xml:space="preserve">, else it can vary between 80 and 1400 ms in normal coverage and between 80 and 14800 ms in enhanced coverage. </w:t>
      </w:r>
    </w:p>
    <w:p w14:paraId="1486CDC1" w14:textId="3206401F" w:rsidR="00121651" w:rsidRPr="00121651" w:rsidRDefault="00121651" w:rsidP="00995707">
      <w:pPr>
        <w:rPr>
          <w:b/>
          <w:bCs/>
          <w:u w:val="single"/>
        </w:rPr>
      </w:pPr>
      <w:r>
        <w:rPr>
          <w:b/>
          <w:bCs/>
          <w:u w:val="single"/>
        </w:rPr>
        <w:t>S</w:t>
      </w:r>
      <w:r w:rsidRPr="00121651">
        <w:rPr>
          <w:b/>
          <w:bCs/>
          <w:u w:val="single"/>
        </w:rPr>
        <w:t xml:space="preserve">ystem </w:t>
      </w:r>
      <w:r>
        <w:rPr>
          <w:b/>
          <w:bCs/>
          <w:u w:val="single"/>
        </w:rPr>
        <w:t>I</w:t>
      </w:r>
      <w:r w:rsidRPr="00121651">
        <w:rPr>
          <w:b/>
          <w:bCs/>
          <w:u w:val="single"/>
        </w:rPr>
        <w:t xml:space="preserve">nformation </w:t>
      </w:r>
      <w:r>
        <w:rPr>
          <w:b/>
          <w:bCs/>
          <w:u w:val="single"/>
        </w:rPr>
        <w:t>A</w:t>
      </w:r>
      <w:r w:rsidRPr="00121651">
        <w:rPr>
          <w:b/>
          <w:bCs/>
          <w:u w:val="single"/>
        </w:rPr>
        <w:t>cquisition</w:t>
      </w:r>
      <w:r>
        <w:rPr>
          <w:b/>
          <w:bCs/>
          <w:u w:val="single"/>
        </w:rPr>
        <w:t xml:space="preserve"> Delay</w:t>
      </w:r>
    </w:p>
    <w:p w14:paraId="00072B4A" w14:textId="1F5C4F43" w:rsidR="00995707" w:rsidRDefault="00995707" w:rsidP="00995707">
      <w:r>
        <w:t xml:space="preserve">The </w:t>
      </w:r>
      <w:r w:rsidR="00121651">
        <w:t>delay due to</w:t>
      </w:r>
      <w:r>
        <w:t xml:space="preserve"> </w:t>
      </w:r>
      <w:r w:rsidR="00121651">
        <w:t xml:space="preserve">system information acquisition for an unknown target cell must be added on top. It depends on the </w:t>
      </w:r>
      <w:r w:rsidR="00B900B7">
        <w:t xml:space="preserve">system information scheduling in </w:t>
      </w:r>
      <w:r w:rsidR="00B900B7">
        <w:t xml:space="preserve">the </w:t>
      </w:r>
      <w:r w:rsidR="00B900B7">
        <w:t xml:space="preserve">target cell. MIB </w:t>
      </w:r>
      <w:r w:rsidR="00B900B7">
        <w:t>occurs</w:t>
      </w:r>
      <w:r w:rsidR="00B900B7">
        <w:t xml:space="preserve"> every 640 ms and SIB1 occurs every 2560 ms</w:t>
      </w:r>
      <w:r w:rsidR="00B900B7">
        <w:t xml:space="preserve"> as</w:t>
      </w:r>
      <w:r w:rsidR="00121651">
        <w:t xml:space="preserve"> specified in TS 36.331. </w:t>
      </w:r>
      <w:r w:rsidR="00B900B7">
        <w:t>UE need</w:t>
      </w:r>
      <w:r w:rsidR="00B900B7">
        <w:t>s</w:t>
      </w:r>
      <w:r w:rsidR="00B900B7">
        <w:t xml:space="preserve"> to acquire th</w:t>
      </w:r>
      <w:r w:rsidR="00B900B7">
        <w:t>is</w:t>
      </w:r>
      <w:r w:rsidR="00B900B7">
        <w:t xml:space="preserve"> information as minimum.</w:t>
      </w:r>
      <w:r w:rsidR="00B900B7">
        <w:t xml:space="preserve"> </w:t>
      </w:r>
      <w:r w:rsidR="00B900B7">
        <w:t>It also depends on the required number of repetition</w:t>
      </w:r>
      <w:r w:rsidR="00B900B7">
        <w:t>s</w:t>
      </w:r>
      <w:r w:rsidR="00B900B7">
        <w:t xml:space="preserve"> for each system information block</w:t>
      </w:r>
      <w:r w:rsidR="00B900B7">
        <w:t xml:space="preserve"> as specified in </w:t>
      </w:r>
      <w:r w:rsidR="005E6F3B">
        <w:t xml:space="preserve">TS </w:t>
      </w:r>
      <w:r w:rsidR="00B900B7">
        <w:t xml:space="preserve">36.331, clause 5.2.1.2a. </w:t>
      </w:r>
      <w:r w:rsidR="00B900B7">
        <w:t xml:space="preserve"> </w:t>
      </w:r>
    </w:p>
    <w:p w14:paraId="2E146277" w14:textId="00FEBC30" w:rsidR="00995707" w:rsidRDefault="00121651" w:rsidP="00121651">
      <w:pPr>
        <w:pStyle w:val="RAN4Observation"/>
        <w:ind w:left="1418" w:hanging="1418"/>
      </w:pPr>
      <w:r>
        <w:tab/>
        <w:t xml:space="preserve">The system information acquisition delay needs to be added for unknown target cells. It depends on the </w:t>
      </w:r>
      <w:r w:rsidR="005E6F3B">
        <w:t>system information scheduling in the target cell</w:t>
      </w:r>
      <w:r w:rsidR="005E6F3B">
        <w:t xml:space="preserve"> (MIB and SIB1 are at least required) and the required </w:t>
      </w:r>
      <w:r w:rsidR="005E6F3B">
        <w:t>number of repetitions for each system information block</w:t>
      </w:r>
      <w:r w:rsidR="005E6F3B">
        <w:t xml:space="preserve"> which </w:t>
      </w:r>
      <w:r>
        <w:t xml:space="preserve">will further increase the time required to identify the target cell. </w:t>
      </w:r>
    </w:p>
    <w:p w14:paraId="7CF89925" w14:textId="2AB58737" w:rsidR="00995707" w:rsidRPr="00121651" w:rsidRDefault="00033D66" w:rsidP="003B142B">
      <w:pPr>
        <w:rPr>
          <w:b/>
          <w:bCs/>
          <w:szCs w:val="18"/>
          <w:u w:val="single"/>
        </w:rPr>
      </w:pPr>
      <w:r>
        <w:rPr>
          <w:b/>
          <w:bCs/>
          <w:szCs w:val="18"/>
          <w:u w:val="single"/>
        </w:rPr>
        <w:t>S</w:t>
      </w:r>
      <w:r w:rsidR="00121651" w:rsidRPr="00121651">
        <w:rPr>
          <w:b/>
          <w:bCs/>
          <w:szCs w:val="18"/>
          <w:u w:val="single"/>
        </w:rPr>
        <w:t>cenarios</w:t>
      </w:r>
      <w:r w:rsidR="00121651">
        <w:rPr>
          <w:b/>
          <w:bCs/>
          <w:szCs w:val="18"/>
          <w:u w:val="single"/>
        </w:rPr>
        <w:t xml:space="preserve"> for target cell </w:t>
      </w:r>
    </w:p>
    <w:p w14:paraId="08935B29" w14:textId="42C64F4A" w:rsidR="00716EC6" w:rsidRDefault="00121651" w:rsidP="003B142B">
      <w:pPr>
        <w:rPr>
          <w:szCs w:val="18"/>
          <w:lang w:val="en-GB"/>
        </w:rPr>
      </w:pPr>
      <w:r w:rsidRPr="00033D66">
        <w:rPr>
          <w:szCs w:val="18"/>
          <w:lang w:val="en-GB"/>
        </w:rPr>
        <w:t xml:space="preserve">The scenarios for the target cell listed in the LS </w:t>
      </w:r>
      <w:r w:rsidR="00D1793A" w:rsidRPr="00033D66">
        <w:rPr>
          <w:szCs w:val="18"/>
          <w:lang w:val="en-GB"/>
        </w:rPr>
        <w:t>distinguish between</w:t>
      </w:r>
      <w:r w:rsidRPr="00033D66">
        <w:rPr>
          <w:szCs w:val="18"/>
          <w:lang w:val="en-GB"/>
        </w:rPr>
        <w:t xml:space="preserve"> intra-frequency and inter-frequency target cells. Generally, for intra-frequency cells, cell search and identification </w:t>
      </w:r>
      <w:r w:rsidR="00033D66">
        <w:rPr>
          <w:szCs w:val="18"/>
          <w:lang w:val="en-GB"/>
        </w:rPr>
        <w:t>can be expected to be</w:t>
      </w:r>
      <w:r w:rsidR="00D1793A" w:rsidRPr="00033D66">
        <w:rPr>
          <w:szCs w:val="18"/>
          <w:lang w:val="en-GB"/>
        </w:rPr>
        <w:t xml:space="preserve"> </w:t>
      </w:r>
      <w:r w:rsidRPr="00033D66">
        <w:rPr>
          <w:szCs w:val="18"/>
          <w:lang w:val="en-GB"/>
        </w:rPr>
        <w:t xml:space="preserve">faster than for inter-frequency cells </w:t>
      </w:r>
      <w:r w:rsidR="00033D66" w:rsidRPr="00033D66">
        <w:rPr>
          <w:szCs w:val="18"/>
          <w:lang w:val="en-GB"/>
        </w:rPr>
        <w:t xml:space="preserve">in particular </w:t>
      </w:r>
      <w:r w:rsidRPr="00033D66">
        <w:rPr>
          <w:szCs w:val="18"/>
          <w:lang w:val="en-GB"/>
        </w:rPr>
        <w:t xml:space="preserve">in normal coverage. </w:t>
      </w:r>
      <w:r w:rsidR="00D1793A" w:rsidRPr="00033D66">
        <w:rPr>
          <w:szCs w:val="18"/>
          <w:lang w:val="en-GB"/>
        </w:rPr>
        <w:t>A separate consideration is required for enhanced coverage</w:t>
      </w:r>
      <w:r w:rsidR="00033D66" w:rsidRPr="00033D66">
        <w:rPr>
          <w:szCs w:val="18"/>
          <w:lang w:val="en-GB"/>
        </w:rPr>
        <w:t>, where intra-frequency and inter-frequency cells will impose larger delays.</w:t>
      </w:r>
    </w:p>
    <w:p w14:paraId="4CDC9CE7" w14:textId="24F00A14" w:rsidR="00A10257" w:rsidRDefault="00A10257" w:rsidP="003B142B">
      <w:pPr>
        <w:rPr>
          <w:szCs w:val="18"/>
          <w:lang w:val="en-GB"/>
        </w:rPr>
      </w:pPr>
      <w:r w:rsidRPr="009E12C9">
        <w:rPr>
          <w:szCs w:val="18"/>
          <w:lang w:val="en-GB"/>
        </w:rPr>
        <w:t xml:space="preserve">Whether the UE is capable to measure the cells prior to RLF depends also on the number of target cells to be measured. </w:t>
      </w:r>
    </w:p>
    <w:p w14:paraId="3CDC5F6E" w14:textId="40D93E95" w:rsidR="00A10257" w:rsidRDefault="00A10257" w:rsidP="00A10257">
      <w:pPr>
        <w:pStyle w:val="RAN4Observation"/>
        <w:ind w:left="1418" w:hanging="1418"/>
      </w:pPr>
      <w:r>
        <w:tab/>
        <w:t xml:space="preserve">The depicted scenarios in the LS </w:t>
      </w:r>
      <w:r w:rsidR="001D1D13">
        <w:t xml:space="preserve">covering </w:t>
      </w:r>
      <w:r w:rsidR="001D1D13" w:rsidRPr="00033D66">
        <w:rPr>
          <w:szCs w:val="18"/>
        </w:rPr>
        <w:t>intra-frequency and inter-frequency target cells</w:t>
      </w:r>
      <w:r w:rsidR="001D1D13">
        <w:t xml:space="preserve"> </w:t>
      </w:r>
      <w:r>
        <w:t xml:space="preserve">are quite different </w:t>
      </w:r>
      <w:r w:rsidR="001D1D13">
        <w:t xml:space="preserve">and need to be distinguished. The number of target cells to be measured prior RLF will also impact the measurement time. </w:t>
      </w:r>
    </w:p>
    <w:p w14:paraId="1CB2C22C" w14:textId="78A504B7" w:rsidR="009E12C9" w:rsidRPr="009E12C9" w:rsidRDefault="009E12C9" w:rsidP="003B142B">
      <w:pPr>
        <w:rPr>
          <w:b/>
          <w:bCs/>
          <w:szCs w:val="18"/>
          <w:u w:val="single"/>
          <w:lang w:val="en-GB"/>
        </w:rPr>
      </w:pPr>
      <w:r w:rsidRPr="009E12C9">
        <w:rPr>
          <w:b/>
          <w:bCs/>
          <w:szCs w:val="18"/>
          <w:u w:val="single"/>
          <w:lang w:val="en-GB"/>
        </w:rPr>
        <w:t xml:space="preserve">Intra-frequency and inter-frequency measurement requirements </w:t>
      </w:r>
    </w:p>
    <w:p w14:paraId="44F126DE" w14:textId="6FC64538" w:rsidR="00033D66" w:rsidRDefault="00716EC6" w:rsidP="003B142B">
      <w:pPr>
        <w:rPr>
          <w:szCs w:val="18"/>
          <w:lang w:val="en-GB"/>
        </w:rPr>
      </w:pPr>
      <w:r>
        <w:rPr>
          <w:szCs w:val="18"/>
          <w:lang w:val="en-GB"/>
        </w:rPr>
        <w:t>TS 36.133 specifies only intra-frequency measurement requirements in normal coverage (clause 8.14.2) and in enhanced coverage (clause 8.14.3)</w:t>
      </w:r>
      <w:r w:rsidR="009E12C9">
        <w:rPr>
          <w:szCs w:val="18"/>
          <w:lang w:val="en-GB"/>
        </w:rPr>
        <w:t>:</w:t>
      </w:r>
    </w:p>
    <w:p w14:paraId="304AFE97" w14:textId="7D891307" w:rsidR="00716EC6" w:rsidRPr="009E12C9" w:rsidRDefault="00716EC6" w:rsidP="00452C6A">
      <w:pPr>
        <w:pStyle w:val="ListParagraph"/>
        <w:numPr>
          <w:ilvl w:val="0"/>
          <w:numId w:val="10"/>
        </w:numPr>
        <w:rPr>
          <w:szCs w:val="18"/>
          <w:lang w:val="en-GB"/>
        </w:rPr>
      </w:pPr>
      <w:r w:rsidRPr="009E12C9">
        <w:rPr>
          <w:szCs w:val="18"/>
          <w:lang w:val="en-GB"/>
        </w:rPr>
        <w:t>Normal coverage: in case no DRX is used in RRC_CONNECTED state, measurement period is 800 ms, else when DRX is used, measurement period is 5 DRX cycles and can range from 1280 ms to 51.2 s depending on the DRX cycle.</w:t>
      </w:r>
    </w:p>
    <w:p w14:paraId="568B425C" w14:textId="1D0CA8EC" w:rsidR="009E12C9" w:rsidRPr="009E12C9" w:rsidRDefault="009E12C9" w:rsidP="00452C6A">
      <w:pPr>
        <w:pStyle w:val="ListParagraph"/>
        <w:numPr>
          <w:ilvl w:val="0"/>
          <w:numId w:val="10"/>
        </w:numPr>
        <w:rPr>
          <w:szCs w:val="18"/>
          <w:lang w:val="en-GB"/>
        </w:rPr>
      </w:pPr>
      <w:r w:rsidRPr="009E12C9">
        <w:rPr>
          <w:szCs w:val="18"/>
          <w:lang w:val="en-GB"/>
        </w:rPr>
        <w:t>Enhanced coverage: in case no DRX is used in RRC_CONNECTED state, measurement period is 1600 ms, else when DRX is used, measurement period is 5 DRX cycles and can range from 1280 ms to 51.2 s depending on the DRX cycle.</w:t>
      </w:r>
    </w:p>
    <w:p w14:paraId="18701E0C" w14:textId="5A00D6A8" w:rsidR="009E12C9" w:rsidRDefault="009E12C9" w:rsidP="003B142B">
      <w:pPr>
        <w:rPr>
          <w:szCs w:val="18"/>
          <w:lang w:val="en-GB"/>
        </w:rPr>
      </w:pPr>
      <w:r>
        <w:rPr>
          <w:szCs w:val="18"/>
          <w:lang w:val="en-GB"/>
        </w:rPr>
        <w:t>There against no requirements for inter-frequency measurements are specified in RRC_CONNECTED state.</w:t>
      </w:r>
    </w:p>
    <w:p w14:paraId="6D37C6BE" w14:textId="6D80EAF2" w:rsidR="001D1D13" w:rsidRPr="001D1D13" w:rsidRDefault="001D1D13" w:rsidP="003B142B">
      <w:pPr>
        <w:pStyle w:val="RAN4Observation"/>
        <w:ind w:left="1418" w:hanging="1418"/>
      </w:pPr>
      <w:r>
        <w:tab/>
        <w:t xml:space="preserve">Intra-frequency </w:t>
      </w:r>
      <w:r w:rsidR="005E6F3B">
        <w:t xml:space="preserve">measurement </w:t>
      </w:r>
      <w:r>
        <w:t xml:space="preserve">requirements for RRC_CONNECTED state </w:t>
      </w:r>
      <w:r w:rsidR="005E6F3B">
        <w:t xml:space="preserve">for NB-IoT UE </w:t>
      </w:r>
      <w:r>
        <w:t>are specified in TS 36.133 whil</w:t>
      </w:r>
      <w:r w:rsidR="005053D3">
        <w:t>st</w:t>
      </w:r>
      <w:r>
        <w:t xml:space="preserve"> int</w:t>
      </w:r>
      <w:r w:rsidR="005E6F3B">
        <w:t>er</w:t>
      </w:r>
      <w:r>
        <w:t xml:space="preserve">-frequency </w:t>
      </w:r>
      <w:r w:rsidR="005053D3">
        <w:t xml:space="preserve">measurement </w:t>
      </w:r>
      <w:r>
        <w:t>requirements</w:t>
      </w:r>
      <w:r w:rsidR="005053D3">
        <w:t xml:space="preserve"> are </w:t>
      </w:r>
      <w:r w:rsidR="005053D3">
        <w:t>not specified</w:t>
      </w:r>
      <w:r>
        <w:t>. Normal and enhanced coverage requirements are di</w:t>
      </w:r>
      <w:r w:rsidR="005053D3">
        <w:t>stinguished</w:t>
      </w:r>
      <w:r>
        <w:t>.</w:t>
      </w:r>
    </w:p>
    <w:p w14:paraId="7DA54199" w14:textId="77777777" w:rsidR="009E12C9" w:rsidRPr="009E12C9" w:rsidRDefault="009E12C9" w:rsidP="003B142B">
      <w:pPr>
        <w:rPr>
          <w:b/>
          <w:bCs/>
          <w:szCs w:val="18"/>
          <w:u w:val="single"/>
          <w:lang w:val="en-GB"/>
        </w:rPr>
      </w:pPr>
      <w:r w:rsidRPr="009E12C9">
        <w:rPr>
          <w:b/>
          <w:bCs/>
          <w:szCs w:val="18"/>
          <w:u w:val="single"/>
          <w:lang w:val="en-GB"/>
        </w:rPr>
        <w:t xml:space="preserve">General consideration </w:t>
      </w:r>
    </w:p>
    <w:p w14:paraId="401D4FB6" w14:textId="0FDB9A7F" w:rsidR="00A10257" w:rsidRPr="000B45D5" w:rsidRDefault="001D1D13" w:rsidP="003B142B">
      <w:pPr>
        <w:rPr>
          <w:szCs w:val="18"/>
          <w:lang w:val="en-GB"/>
        </w:rPr>
      </w:pPr>
      <w:r w:rsidRPr="000B45D5">
        <w:rPr>
          <w:szCs w:val="18"/>
          <w:lang w:val="en-GB"/>
        </w:rPr>
        <w:t xml:space="preserve">Based on the above, </w:t>
      </w:r>
      <w:r w:rsidR="009E12C9" w:rsidRPr="000B45D5">
        <w:rPr>
          <w:szCs w:val="18"/>
          <w:lang w:val="en-GB"/>
        </w:rPr>
        <w:t>whether the UE is capable to measure the cells prior to RLF</w:t>
      </w:r>
      <w:r w:rsidR="00A10257" w:rsidRPr="000B45D5">
        <w:rPr>
          <w:szCs w:val="18"/>
          <w:lang w:val="en-GB"/>
        </w:rPr>
        <w:t>, depends on several conditions</w:t>
      </w:r>
      <w:r w:rsidRPr="000B45D5">
        <w:rPr>
          <w:szCs w:val="18"/>
          <w:lang w:val="en-GB"/>
        </w:rPr>
        <w:t>:</w:t>
      </w:r>
    </w:p>
    <w:p w14:paraId="149F2972" w14:textId="65B14E53" w:rsidR="00A10257" w:rsidRPr="000B45D5" w:rsidRDefault="00A10257" w:rsidP="00452C6A">
      <w:pPr>
        <w:pStyle w:val="ListParagraph"/>
        <w:numPr>
          <w:ilvl w:val="0"/>
          <w:numId w:val="11"/>
        </w:numPr>
        <w:rPr>
          <w:szCs w:val="18"/>
          <w:lang w:val="en-GB"/>
        </w:rPr>
      </w:pPr>
      <w:r w:rsidRPr="000B45D5">
        <w:rPr>
          <w:szCs w:val="18"/>
          <w:lang w:val="en-GB"/>
        </w:rPr>
        <w:t>whether the UE is in normal coverage or in enhanced coverage determining the search time for target cells</w:t>
      </w:r>
    </w:p>
    <w:p w14:paraId="6705236B" w14:textId="4FCCAC03" w:rsidR="00A10257" w:rsidRDefault="00A10257" w:rsidP="00452C6A">
      <w:pPr>
        <w:pStyle w:val="ListParagraph"/>
        <w:numPr>
          <w:ilvl w:val="0"/>
          <w:numId w:val="11"/>
        </w:numPr>
        <w:rPr>
          <w:szCs w:val="18"/>
          <w:lang w:val="en-GB"/>
        </w:rPr>
      </w:pPr>
      <w:r w:rsidRPr="000B45D5">
        <w:rPr>
          <w:szCs w:val="18"/>
          <w:lang w:val="en-GB"/>
        </w:rPr>
        <w:t xml:space="preserve">whether the target cell is known or not </w:t>
      </w:r>
    </w:p>
    <w:p w14:paraId="79EFC34E" w14:textId="12ABB5AB" w:rsidR="00A43C41" w:rsidRPr="000B45D5" w:rsidRDefault="00A43C41" w:rsidP="00452C6A">
      <w:pPr>
        <w:pStyle w:val="ListParagraph"/>
        <w:numPr>
          <w:ilvl w:val="0"/>
          <w:numId w:val="11"/>
        </w:numPr>
        <w:rPr>
          <w:szCs w:val="18"/>
          <w:lang w:val="en-GB"/>
        </w:rPr>
      </w:pPr>
      <w:r>
        <w:rPr>
          <w:szCs w:val="18"/>
          <w:lang w:val="en-GB"/>
        </w:rPr>
        <w:t>whether the target cell is on intra-frequency layer or inter-frequency layer</w:t>
      </w:r>
    </w:p>
    <w:p w14:paraId="0F9B504B" w14:textId="6382CF0A" w:rsidR="00A10257" w:rsidRPr="000B45D5" w:rsidRDefault="00A10257" w:rsidP="00452C6A">
      <w:pPr>
        <w:pStyle w:val="ListParagraph"/>
        <w:numPr>
          <w:ilvl w:val="0"/>
          <w:numId w:val="11"/>
        </w:numPr>
        <w:rPr>
          <w:szCs w:val="18"/>
          <w:lang w:val="en-GB"/>
        </w:rPr>
      </w:pPr>
      <w:r w:rsidRPr="000B45D5">
        <w:rPr>
          <w:szCs w:val="18"/>
          <w:lang w:val="en-GB"/>
        </w:rPr>
        <w:t xml:space="preserve">the </w:t>
      </w:r>
      <w:r w:rsidR="005E6F3B">
        <w:rPr>
          <w:szCs w:val="18"/>
          <w:lang w:val="en-GB"/>
        </w:rPr>
        <w:t xml:space="preserve">system information scheduling and the number of required repetitions </w:t>
      </w:r>
      <w:r w:rsidRPr="000B45D5">
        <w:rPr>
          <w:szCs w:val="18"/>
          <w:lang w:val="en-GB"/>
        </w:rPr>
        <w:t>in the target cell</w:t>
      </w:r>
      <w:r w:rsidR="004B1B9C">
        <w:rPr>
          <w:szCs w:val="18"/>
          <w:lang w:val="en-GB"/>
        </w:rPr>
        <w:t xml:space="preserve"> the UE </w:t>
      </w:r>
      <w:r w:rsidR="005E6F3B">
        <w:rPr>
          <w:szCs w:val="18"/>
          <w:lang w:val="en-GB"/>
        </w:rPr>
        <w:t>needs to receive</w:t>
      </w:r>
    </w:p>
    <w:p w14:paraId="749AB456" w14:textId="00C0677D" w:rsidR="00A10257" w:rsidRPr="000B45D5" w:rsidRDefault="00A10257" w:rsidP="00452C6A">
      <w:pPr>
        <w:pStyle w:val="ListParagraph"/>
        <w:numPr>
          <w:ilvl w:val="0"/>
          <w:numId w:val="11"/>
        </w:numPr>
        <w:rPr>
          <w:szCs w:val="18"/>
          <w:lang w:val="en-GB"/>
        </w:rPr>
      </w:pPr>
      <w:r w:rsidRPr="000B45D5">
        <w:rPr>
          <w:szCs w:val="18"/>
          <w:lang w:val="en-GB"/>
        </w:rPr>
        <w:t xml:space="preserve">the number of target cells the UE is to measure </w:t>
      </w:r>
    </w:p>
    <w:p w14:paraId="090FE4E2" w14:textId="1C06E0FC" w:rsidR="00A10257" w:rsidRPr="000B45D5" w:rsidRDefault="00A10257" w:rsidP="00452C6A">
      <w:pPr>
        <w:pStyle w:val="ListParagraph"/>
        <w:numPr>
          <w:ilvl w:val="0"/>
          <w:numId w:val="11"/>
        </w:numPr>
        <w:rPr>
          <w:szCs w:val="18"/>
          <w:lang w:val="en-GB"/>
        </w:rPr>
      </w:pPr>
      <w:r w:rsidRPr="000B45D5">
        <w:rPr>
          <w:szCs w:val="18"/>
          <w:lang w:val="en-GB"/>
        </w:rPr>
        <w:t>the DRX cycle in RRC_CONNECTED mode</w:t>
      </w:r>
    </w:p>
    <w:p w14:paraId="58A6623C" w14:textId="389807B6" w:rsidR="00A10257" w:rsidRPr="000B45D5" w:rsidRDefault="00A10257" w:rsidP="00452C6A">
      <w:pPr>
        <w:pStyle w:val="ListParagraph"/>
        <w:numPr>
          <w:ilvl w:val="0"/>
          <w:numId w:val="11"/>
        </w:numPr>
        <w:rPr>
          <w:szCs w:val="18"/>
          <w:lang w:val="en-GB"/>
        </w:rPr>
      </w:pPr>
      <w:r w:rsidRPr="000B45D5">
        <w:rPr>
          <w:szCs w:val="18"/>
          <w:lang w:val="en-GB"/>
        </w:rPr>
        <w:t>the network deployment.</w:t>
      </w:r>
    </w:p>
    <w:p w14:paraId="0A51D3DE" w14:textId="0E99263A" w:rsidR="001D1D13" w:rsidRPr="000B45D5" w:rsidRDefault="001D1D13" w:rsidP="00452C6A">
      <w:pPr>
        <w:pStyle w:val="RAN4Observation"/>
        <w:ind w:left="1418" w:hanging="1418"/>
      </w:pPr>
      <w:r w:rsidRPr="000B45D5">
        <w:tab/>
        <w:t>W</w:t>
      </w:r>
      <w:r w:rsidRPr="000B45D5">
        <w:rPr>
          <w:szCs w:val="18"/>
        </w:rPr>
        <w:t>hether the UE is capable to measure the cells prior to RLF, depends on several conditions:</w:t>
      </w:r>
    </w:p>
    <w:p w14:paraId="710A2720" w14:textId="77777777" w:rsidR="001D1D13" w:rsidRPr="000B45D5" w:rsidRDefault="001D1D13" w:rsidP="00A43C41">
      <w:pPr>
        <w:pStyle w:val="RAN4Observation"/>
        <w:numPr>
          <w:ilvl w:val="0"/>
          <w:numId w:val="12"/>
        </w:numPr>
        <w:spacing w:after="0"/>
        <w:ind w:left="1701" w:hanging="283"/>
      </w:pPr>
      <w:r w:rsidRPr="000B45D5">
        <w:t>whether the UE is in normal coverage or in enhanced coverage determining the search time for target cells</w:t>
      </w:r>
    </w:p>
    <w:p w14:paraId="706C58A3" w14:textId="23107CEB" w:rsidR="00A43C41" w:rsidRPr="00A43C41" w:rsidRDefault="001D1D13" w:rsidP="00A43C41">
      <w:pPr>
        <w:pStyle w:val="RAN4Observation"/>
        <w:numPr>
          <w:ilvl w:val="0"/>
          <w:numId w:val="12"/>
        </w:numPr>
        <w:spacing w:after="0"/>
        <w:ind w:left="1701" w:hanging="283"/>
      </w:pPr>
      <w:r w:rsidRPr="000B45D5">
        <w:t xml:space="preserve">whether the target cell is known or not </w:t>
      </w:r>
    </w:p>
    <w:p w14:paraId="7CF643C9" w14:textId="77B6D44A" w:rsidR="00A43C41" w:rsidRPr="00A43C41" w:rsidRDefault="00A43C41" w:rsidP="00A43C41">
      <w:pPr>
        <w:pStyle w:val="ListParagraph"/>
        <w:numPr>
          <w:ilvl w:val="0"/>
          <w:numId w:val="12"/>
        </w:numPr>
        <w:spacing w:after="0"/>
        <w:ind w:left="1680" w:hanging="262"/>
        <w:rPr>
          <w:szCs w:val="18"/>
          <w:lang w:val="en-GB"/>
        </w:rPr>
      </w:pPr>
      <w:r>
        <w:rPr>
          <w:szCs w:val="18"/>
          <w:lang w:val="en-GB"/>
        </w:rPr>
        <w:t>whether the target cell is on intra-frequency layer or inter-frequency layer</w:t>
      </w:r>
    </w:p>
    <w:p w14:paraId="3B6F9942" w14:textId="3166178E" w:rsidR="001D1D13" w:rsidRPr="000B45D5" w:rsidRDefault="005E6F3B" w:rsidP="00A43C41">
      <w:pPr>
        <w:pStyle w:val="RAN4Observation"/>
        <w:numPr>
          <w:ilvl w:val="0"/>
          <w:numId w:val="12"/>
        </w:numPr>
        <w:spacing w:after="0"/>
        <w:ind w:left="1701" w:hanging="283"/>
      </w:pPr>
      <w:r w:rsidRPr="005E6F3B">
        <w:rPr>
          <w:szCs w:val="18"/>
        </w:rPr>
        <w:t>the system information scheduling and the number of required repetitions in the target cell the UE needs to receive</w:t>
      </w:r>
    </w:p>
    <w:p w14:paraId="4357481A" w14:textId="77777777" w:rsidR="001D1D13" w:rsidRPr="000B45D5" w:rsidRDefault="001D1D13" w:rsidP="00A43C41">
      <w:pPr>
        <w:pStyle w:val="RAN4Observation"/>
        <w:numPr>
          <w:ilvl w:val="0"/>
          <w:numId w:val="12"/>
        </w:numPr>
        <w:spacing w:after="0"/>
        <w:ind w:left="1701" w:hanging="283"/>
      </w:pPr>
      <w:r w:rsidRPr="000B45D5">
        <w:t xml:space="preserve">the number of target cells the UE is to measure </w:t>
      </w:r>
    </w:p>
    <w:p w14:paraId="0675EE7B" w14:textId="77777777" w:rsidR="001D1D13" w:rsidRPr="000B45D5" w:rsidRDefault="001D1D13" w:rsidP="00A43C41">
      <w:pPr>
        <w:pStyle w:val="RAN4Observation"/>
        <w:numPr>
          <w:ilvl w:val="0"/>
          <w:numId w:val="12"/>
        </w:numPr>
        <w:spacing w:after="0"/>
        <w:ind w:left="1701" w:hanging="283"/>
      </w:pPr>
      <w:r w:rsidRPr="000B45D5">
        <w:t>the DRX cycle in RRC_CONNECTED mode</w:t>
      </w:r>
    </w:p>
    <w:p w14:paraId="32CABDED" w14:textId="5147487F" w:rsidR="001D1D13" w:rsidRPr="000B45D5" w:rsidRDefault="001D1D13" w:rsidP="00A43C41">
      <w:pPr>
        <w:pStyle w:val="RAN4Observation"/>
        <w:numPr>
          <w:ilvl w:val="0"/>
          <w:numId w:val="12"/>
        </w:numPr>
        <w:spacing w:after="120"/>
        <w:ind w:left="1702" w:hanging="284"/>
        <w:contextualSpacing w:val="0"/>
      </w:pPr>
      <w:r w:rsidRPr="000B45D5">
        <w:t xml:space="preserve">the network deployment. </w:t>
      </w:r>
    </w:p>
    <w:p w14:paraId="7B65D9EC" w14:textId="4EF122F9" w:rsidR="001D1D13" w:rsidRPr="000B45D5" w:rsidRDefault="001D1D13" w:rsidP="001D1D13">
      <w:pPr>
        <w:rPr>
          <w:szCs w:val="18"/>
          <w:lang w:val="en-GB"/>
        </w:rPr>
      </w:pPr>
      <w:r w:rsidRPr="000B45D5">
        <w:rPr>
          <w:szCs w:val="18"/>
          <w:lang w:val="en-GB"/>
        </w:rPr>
        <w:t xml:space="preserve">Thus, an analysis of the required time to identify suitable target cell(s) will depend on the above </w:t>
      </w:r>
      <w:r w:rsidR="00A43C41">
        <w:rPr>
          <w:szCs w:val="18"/>
          <w:lang w:val="en-GB"/>
        </w:rPr>
        <w:t xml:space="preserve">conditions </w:t>
      </w:r>
      <w:r w:rsidRPr="000B45D5">
        <w:rPr>
          <w:szCs w:val="18"/>
          <w:lang w:val="en-GB"/>
        </w:rPr>
        <w:t xml:space="preserve">and further consideration on </w:t>
      </w:r>
      <w:r w:rsidR="00A43C41">
        <w:rPr>
          <w:szCs w:val="18"/>
          <w:lang w:val="en-GB"/>
        </w:rPr>
        <w:t xml:space="preserve">the investigated scenarios for the WI objective </w:t>
      </w:r>
      <w:r w:rsidRPr="000B45D5">
        <w:rPr>
          <w:szCs w:val="18"/>
          <w:lang w:val="en-GB"/>
        </w:rPr>
        <w:t xml:space="preserve">is required. </w:t>
      </w:r>
      <w:r w:rsidR="00A43C41">
        <w:rPr>
          <w:szCs w:val="18"/>
          <w:lang w:val="en-GB"/>
        </w:rPr>
        <w:t>For instance, scenarios A-C are intra-frequency scenarios or intra-frequency like scenarios, where faster target cell identification, possibly without gaps, can be achieved.</w:t>
      </w:r>
    </w:p>
    <w:p w14:paraId="7E4729A6" w14:textId="6EA3C3C9" w:rsidR="001D1D13" w:rsidRPr="000B45D5" w:rsidRDefault="00A10257" w:rsidP="00A10257">
      <w:pPr>
        <w:rPr>
          <w:szCs w:val="18"/>
          <w:lang w:val="en-GB"/>
        </w:rPr>
      </w:pPr>
      <w:r w:rsidRPr="000B45D5">
        <w:rPr>
          <w:szCs w:val="18"/>
          <w:lang w:val="en-GB"/>
        </w:rPr>
        <w:t xml:space="preserve">As mentioned </w:t>
      </w:r>
      <w:r w:rsidR="00A43C41">
        <w:rPr>
          <w:szCs w:val="18"/>
          <w:lang w:val="en-GB"/>
        </w:rPr>
        <w:t>above,</w:t>
      </w:r>
      <w:r w:rsidRPr="000B45D5">
        <w:rPr>
          <w:szCs w:val="18"/>
          <w:lang w:val="en-GB"/>
        </w:rPr>
        <w:t xml:space="preserve"> </w:t>
      </w:r>
      <w:r w:rsidR="001D1D13" w:rsidRPr="000B45D5">
        <w:rPr>
          <w:szCs w:val="18"/>
          <w:lang w:val="en-GB"/>
        </w:rPr>
        <w:t xml:space="preserve">the use of measurement gaps should not be excluded at this stage to enable </w:t>
      </w:r>
      <w:r w:rsidR="00497C50">
        <w:rPr>
          <w:szCs w:val="18"/>
          <w:lang w:val="en-GB"/>
        </w:rPr>
        <w:t>full</w:t>
      </w:r>
      <w:r w:rsidR="001D1D13" w:rsidRPr="000B45D5">
        <w:rPr>
          <w:szCs w:val="18"/>
          <w:lang w:val="en-GB"/>
        </w:rPr>
        <w:t xml:space="preserve"> network control of the UE </w:t>
      </w:r>
      <w:r w:rsidR="005053D3">
        <w:rPr>
          <w:szCs w:val="18"/>
          <w:lang w:val="en-GB"/>
        </w:rPr>
        <w:t xml:space="preserve">required to </w:t>
      </w:r>
      <w:r w:rsidR="001D1D13" w:rsidRPr="000B45D5">
        <w:rPr>
          <w:szCs w:val="18"/>
          <w:lang w:val="en-GB"/>
        </w:rPr>
        <w:t>perform</w:t>
      </w:r>
      <w:r w:rsidR="005053D3">
        <w:rPr>
          <w:szCs w:val="18"/>
          <w:lang w:val="en-GB"/>
        </w:rPr>
        <w:t xml:space="preserve"> target cell</w:t>
      </w:r>
      <w:r w:rsidR="001D1D13" w:rsidRPr="000B45D5">
        <w:rPr>
          <w:szCs w:val="18"/>
          <w:lang w:val="en-GB"/>
        </w:rPr>
        <w:t xml:space="preserve"> measurements </w:t>
      </w:r>
      <w:r w:rsidR="005053D3">
        <w:rPr>
          <w:szCs w:val="18"/>
          <w:lang w:val="en-GB"/>
        </w:rPr>
        <w:t xml:space="preserve">and also required </w:t>
      </w:r>
      <w:r w:rsidR="00C05C73">
        <w:rPr>
          <w:szCs w:val="18"/>
          <w:lang w:val="en-GB"/>
        </w:rPr>
        <w:t xml:space="preserve">to receive </w:t>
      </w:r>
      <w:r w:rsidR="00497C50">
        <w:rPr>
          <w:szCs w:val="18"/>
          <w:lang w:val="en-GB"/>
        </w:rPr>
        <w:t xml:space="preserve">scheduled </w:t>
      </w:r>
      <w:r w:rsidR="001D1D13" w:rsidRPr="000B45D5">
        <w:rPr>
          <w:szCs w:val="18"/>
          <w:lang w:val="en-GB"/>
        </w:rPr>
        <w:t xml:space="preserve">data </w:t>
      </w:r>
      <w:r w:rsidR="00497C50">
        <w:rPr>
          <w:szCs w:val="18"/>
          <w:lang w:val="en-GB"/>
        </w:rPr>
        <w:t>traffic</w:t>
      </w:r>
      <w:r w:rsidR="001D1D13" w:rsidRPr="000B45D5">
        <w:rPr>
          <w:szCs w:val="18"/>
          <w:lang w:val="en-GB"/>
        </w:rPr>
        <w:t>.</w:t>
      </w:r>
    </w:p>
    <w:p w14:paraId="2E50D8F2" w14:textId="23C589C6" w:rsidR="000B45D5" w:rsidRPr="000B45D5" w:rsidRDefault="000B45D5" w:rsidP="00A10257">
      <w:pPr>
        <w:rPr>
          <w:szCs w:val="18"/>
          <w:lang w:val="en-GB"/>
        </w:rPr>
      </w:pPr>
      <w:r w:rsidRPr="000B45D5">
        <w:rPr>
          <w:szCs w:val="18"/>
          <w:lang w:val="en-GB"/>
        </w:rPr>
        <w:t>Thus, following proposals are made.</w:t>
      </w:r>
    </w:p>
    <w:p w14:paraId="02718BC9" w14:textId="207B93AE" w:rsidR="000B45D5" w:rsidRPr="000B45D5" w:rsidRDefault="000B45D5" w:rsidP="000B45D5">
      <w:pPr>
        <w:pStyle w:val="RAN4Proposal0"/>
        <w:ind w:left="1134" w:hanging="1134"/>
        <w:contextualSpacing w:val="0"/>
      </w:pPr>
      <w:r w:rsidRPr="000B45D5">
        <w:rPr>
          <w:rStyle w:val="RAN4ProposalChar"/>
          <w:b/>
          <w:bCs/>
        </w:rPr>
        <w:t xml:space="preserve">RAN2 to provide further information on </w:t>
      </w:r>
      <w:r w:rsidR="00C05C73">
        <w:rPr>
          <w:rStyle w:val="RAN4ProposalChar"/>
          <w:b/>
          <w:bCs/>
        </w:rPr>
        <w:t xml:space="preserve">the </w:t>
      </w:r>
      <w:r w:rsidRPr="000B45D5">
        <w:rPr>
          <w:rStyle w:val="RAN4ProposalChar"/>
          <w:b/>
          <w:bCs/>
        </w:rPr>
        <w:t xml:space="preserve">considered scenarios </w:t>
      </w:r>
      <w:r w:rsidR="00C05C73">
        <w:rPr>
          <w:rStyle w:val="RAN4ProposalChar"/>
          <w:b/>
          <w:bCs/>
        </w:rPr>
        <w:t>regarding the listed conditions in above observation 6.</w:t>
      </w:r>
    </w:p>
    <w:p w14:paraId="422492E4" w14:textId="3F0B3C48" w:rsidR="00942E0D" w:rsidRPr="000B45D5" w:rsidRDefault="000B45D5" w:rsidP="000B45D5">
      <w:pPr>
        <w:pStyle w:val="RAN4Proposal0"/>
        <w:ind w:left="1134" w:hanging="1134"/>
      </w:pPr>
      <w:r w:rsidRPr="000B45D5">
        <w:rPr>
          <w:bCs/>
          <w:noProof/>
          <w:lang w:eastAsia="en-GB"/>
        </w:rPr>
        <w:t>The use of measurement gaps</w:t>
      </w:r>
      <w:r w:rsidR="005053D3">
        <w:rPr>
          <w:bCs/>
          <w:noProof/>
          <w:lang w:eastAsia="en-GB"/>
        </w:rPr>
        <w:t xml:space="preserve"> </w:t>
      </w:r>
      <w:r w:rsidRPr="000B45D5">
        <w:rPr>
          <w:bCs/>
          <w:noProof/>
          <w:lang w:eastAsia="en-GB"/>
        </w:rPr>
        <w:t xml:space="preserve">should not be excluded at this stage to enable </w:t>
      </w:r>
      <w:r w:rsidR="00497C50">
        <w:rPr>
          <w:bCs/>
          <w:noProof/>
          <w:lang w:eastAsia="en-GB"/>
        </w:rPr>
        <w:t>full</w:t>
      </w:r>
      <w:r w:rsidRPr="000B45D5">
        <w:rPr>
          <w:bCs/>
          <w:noProof/>
          <w:lang w:eastAsia="en-GB"/>
        </w:rPr>
        <w:t xml:space="preserve"> network control.  </w:t>
      </w:r>
    </w:p>
    <w:p w14:paraId="1DFB959B" w14:textId="77777777" w:rsidR="008231C4" w:rsidRPr="000B45D5" w:rsidRDefault="008231C4" w:rsidP="008231C4">
      <w:pPr>
        <w:pStyle w:val="RAN4H1"/>
        <w:rPr>
          <w:lang w:val="en-US"/>
        </w:rPr>
      </w:pPr>
      <w:r w:rsidRPr="000B45D5">
        <w:rPr>
          <w:lang w:val="en-US"/>
        </w:rPr>
        <w:t>Conclusion</w:t>
      </w:r>
    </w:p>
    <w:p w14:paraId="18BF49BD" w14:textId="7E5A7656" w:rsidR="00C82A72" w:rsidRPr="000B45D5" w:rsidRDefault="008231C4" w:rsidP="00C82A72">
      <w:pPr>
        <w:ind w:right="-22"/>
        <w:rPr>
          <w:rFonts w:eastAsia="Calibri" w:cs="Times New Roman"/>
          <w:szCs w:val="20"/>
        </w:rPr>
      </w:pPr>
      <w:r w:rsidRPr="000B45D5">
        <w:rPr>
          <w:color w:val="000000" w:themeColor="text1"/>
        </w:rPr>
        <w:t xml:space="preserve">This contribution </w:t>
      </w:r>
      <w:r w:rsidR="000B45D5" w:rsidRPr="000B45D5">
        <w:rPr>
          <w:color w:val="000000" w:themeColor="text1"/>
        </w:rPr>
        <w:t>addresse</w:t>
      </w:r>
      <w:r w:rsidR="000B45D5">
        <w:rPr>
          <w:color w:val="000000" w:themeColor="text1"/>
        </w:rPr>
        <w:t>s</w:t>
      </w:r>
      <w:r w:rsidR="000B45D5" w:rsidRPr="000B45D5">
        <w:rPr>
          <w:color w:val="000000" w:themeColor="text1"/>
        </w:rPr>
        <w:t xml:space="preserve"> some of the issues </w:t>
      </w:r>
      <w:r w:rsidR="00C82A72" w:rsidRPr="000B45D5">
        <w:rPr>
          <w:rFonts w:eastAsia="Calibri" w:cs="Times New Roman"/>
          <w:szCs w:val="20"/>
        </w:rPr>
        <w:t>raised in the RAN</w:t>
      </w:r>
      <w:r w:rsidR="000B45D5" w:rsidRPr="000B45D5">
        <w:rPr>
          <w:rFonts w:eastAsia="Calibri" w:cs="Times New Roman"/>
          <w:szCs w:val="20"/>
        </w:rPr>
        <w:t>2</w:t>
      </w:r>
      <w:r w:rsidR="00C82A72" w:rsidRPr="000B45D5">
        <w:rPr>
          <w:rFonts w:eastAsia="Calibri" w:cs="Times New Roman"/>
          <w:szCs w:val="20"/>
        </w:rPr>
        <w:t xml:space="preserve"> LS [</w:t>
      </w:r>
      <w:r w:rsidR="00497C50">
        <w:rPr>
          <w:rFonts w:eastAsia="Calibri" w:cs="Times New Roman"/>
          <w:szCs w:val="20"/>
        </w:rPr>
        <w:t>1</w:t>
      </w:r>
      <w:r w:rsidR="00C82A72" w:rsidRPr="000B45D5">
        <w:rPr>
          <w:rFonts w:eastAsia="Calibri" w:cs="Times New Roman"/>
          <w:szCs w:val="20"/>
        </w:rPr>
        <w:t>]</w:t>
      </w:r>
      <w:r w:rsidR="000B45D5">
        <w:rPr>
          <w:rFonts w:eastAsia="Calibri" w:cs="Times New Roman"/>
          <w:szCs w:val="20"/>
        </w:rPr>
        <w:t xml:space="preserve"> on the matter to evaluate, whether cell search and cell identification </w:t>
      </w:r>
      <w:r w:rsidR="00497C50">
        <w:rPr>
          <w:rFonts w:eastAsia="Calibri" w:cs="Times New Roman"/>
          <w:szCs w:val="20"/>
        </w:rPr>
        <w:t>of targets cells prior to RLF can be accommodated without defining specific gaps</w:t>
      </w:r>
      <w:r w:rsidR="00C82A72" w:rsidRPr="000B45D5">
        <w:rPr>
          <w:rFonts w:eastAsia="Calibri" w:cs="Times New Roman"/>
          <w:szCs w:val="20"/>
        </w:rPr>
        <w:t>.</w:t>
      </w:r>
    </w:p>
    <w:p w14:paraId="7E147A46" w14:textId="541DA907" w:rsidR="000B45D5" w:rsidRPr="000B45D5" w:rsidRDefault="00497C50" w:rsidP="000B45D5">
      <w:pPr>
        <w:rPr>
          <w:szCs w:val="18"/>
          <w:lang w:val="en-GB"/>
        </w:rPr>
      </w:pPr>
      <w:r>
        <w:rPr>
          <w:szCs w:val="18"/>
          <w:lang w:val="en-GB"/>
        </w:rPr>
        <w:t>F</w:t>
      </w:r>
      <w:r w:rsidR="000B45D5" w:rsidRPr="000B45D5">
        <w:rPr>
          <w:szCs w:val="18"/>
          <w:lang w:val="en-GB"/>
        </w:rPr>
        <w:t>ollowing proposals are made.</w:t>
      </w:r>
    </w:p>
    <w:p w14:paraId="72A3D4B9" w14:textId="74C0EA94" w:rsidR="000B45D5" w:rsidRPr="000B45D5" w:rsidRDefault="000B45D5" w:rsidP="00452C6A">
      <w:pPr>
        <w:pStyle w:val="RAN4Proposal0"/>
        <w:numPr>
          <w:ilvl w:val="0"/>
          <w:numId w:val="13"/>
        </w:numPr>
        <w:ind w:left="1134" w:hanging="1134"/>
        <w:contextualSpacing w:val="0"/>
      </w:pPr>
      <w:r w:rsidRPr="000B45D5">
        <w:rPr>
          <w:rStyle w:val="RAN4ProposalChar"/>
          <w:b/>
          <w:bCs/>
        </w:rPr>
        <w:t xml:space="preserve">RAN2 to provide </w:t>
      </w:r>
      <w:r w:rsidR="00C05C73" w:rsidRPr="000B45D5">
        <w:rPr>
          <w:rStyle w:val="RAN4ProposalChar"/>
          <w:b/>
          <w:bCs/>
        </w:rPr>
        <w:t xml:space="preserve">further information on </w:t>
      </w:r>
      <w:r w:rsidR="00C05C73">
        <w:rPr>
          <w:rStyle w:val="RAN4ProposalChar"/>
          <w:b/>
          <w:bCs/>
        </w:rPr>
        <w:t xml:space="preserve">the </w:t>
      </w:r>
      <w:r w:rsidR="00C05C73" w:rsidRPr="000B45D5">
        <w:rPr>
          <w:rStyle w:val="RAN4ProposalChar"/>
          <w:b/>
          <w:bCs/>
        </w:rPr>
        <w:t xml:space="preserve">considered scenarios </w:t>
      </w:r>
      <w:r w:rsidR="00C05C73">
        <w:rPr>
          <w:rStyle w:val="RAN4ProposalChar"/>
          <w:b/>
          <w:bCs/>
        </w:rPr>
        <w:t>regarding the listed conditions in above observation 6.</w:t>
      </w:r>
    </w:p>
    <w:p w14:paraId="1224C2CF" w14:textId="6B59E0B3" w:rsidR="000B45D5" w:rsidRDefault="000B45D5" w:rsidP="000B45D5">
      <w:pPr>
        <w:pStyle w:val="RAN4Proposal0"/>
        <w:ind w:left="1134" w:hanging="1134"/>
      </w:pPr>
      <w:r>
        <w:rPr>
          <w:bCs/>
          <w:noProof/>
          <w:lang w:eastAsia="en-GB"/>
        </w:rPr>
        <w:t xml:space="preserve">The use of </w:t>
      </w:r>
      <w:r w:rsidR="00497C50">
        <w:rPr>
          <w:bCs/>
          <w:noProof/>
          <w:lang w:eastAsia="en-GB"/>
        </w:rPr>
        <w:t xml:space="preserve">measurement </w:t>
      </w:r>
      <w:r>
        <w:rPr>
          <w:bCs/>
          <w:noProof/>
          <w:lang w:eastAsia="en-GB"/>
        </w:rPr>
        <w:t>gaps should not be excluded at this stage to enable</w:t>
      </w:r>
      <w:r w:rsidR="00497C50">
        <w:rPr>
          <w:bCs/>
          <w:noProof/>
          <w:lang w:eastAsia="en-GB"/>
        </w:rPr>
        <w:t xml:space="preserve"> full</w:t>
      </w:r>
      <w:r>
        <w:rPr>
          <w:bCs/>
          <w:noProof/>
          <w:lang w:eastAsia="en-GB"/>
        </w:rPr>
        <w:t xml:space="preserve"> network control.  </w:t>
      </w:r>
    </w:p>
    <w:p w14:paraId="5A027C9D" w14:textId="77777777" w:rsidR="008231C4" w:rsidRPr="00E01DA7" w:rsidRDefault="008231C4" w:rsidP="008231C4">
      <w:pPr>
        <w:pStyle w:val="RAN4H1"/>
        <w:rPr>
          <w:lang w:val="en-US"/>
        </w:rPr>
      </w:pPr>
      <w:r w:rsidRPr="00E01DA7">
        <w:rPr>
          <w:lang w:val="en-US"/>
        </w:rPr>
        <w:t>References</w:t>
      </w:r>
    </w:p>
    <w:p w14:paraId="2C73853A" w14:textId="453C54B2" w:rsidR="008231C4" w:rsidRDefault="00942E0D" w:rsidP="006E2F2E">
      <w:pPr>
        <w:pStyle w:val="ListParagraph"/>
        <w:numPr>
          <w:ilvl w:val="0"/>
          <w:numId w:val="1"/>
        </w:numPr>
        <w:spacing w:after="120"/>
        <w:ind w:left="357" w:hanging="357"/>
        <w:contextualSpacing w:val="0"/>
        <w:rPr>
          <w:rFonts w:eastAsia="Times New Roman" w:cs="Times New Roman"/>
          <w:color w:val="000000" w:themeColor="text1"/>
          <w:szCs w:val="20"/>
        </w:rPr>
      </w:pPr>
      <w:r w:rsidRPr="006E2F2E">
        <w:rPr>
          <w:rFonts w:eastAsia="Times New Roman" w:cs="Times New Roman"/>
          <w:color w:val="000000" w:themeColor="text1"/>
          <w:szCs w:val="20"/>
        </w:rPr>
        <w:t>R</w:t>
      </w:r>
      <w:r w:rsidR="00C36421">
        <w:rPr>
          <w:rFonts w:eastAsia="Times New Roman" w:cs="Times New Roman"/>
          <w:color w:val="000000" w:themeColor="text1"/>
          <w:szCs w:val="20"/>
        </w:rPr>
        <w:t>2</w:t>
      </w:r>
      <w:r w:rsidRPr="006E2F2E">
        <w:rPr>
          <w:rFonts w:eastAsia="Times New Roman" w:cs="Times New Roman"/>
          <w:color w:val="000000" w:themeColor="text1"/>
          <w:szCs w:val="20"/>
        </w:rPr>
        <w:t>-21021</w:t>
      </w:r>
      <w:r w:rsidR="00C36421">
        <w:rPr>
          <w:rFonts w:eastAsia="Times New Roman" w:cs="Times New Roman"/>
          <w:color w:val="000000" w:themeColor="text1"/>
          <w:szCs w:val="20"/>
        </w:rPr>
        <w:t>65</w:t>
      </w:r>
      <w:r w:rsidR="008231C4" w:rsidRPr="006E2F2E">
        <w:rPr>
          <w:rFonts w:eastAsia="Times New Roman" w:cs="Times New Roman"/>
          <w:color w:val="000000" w:themeColor="text1"/>
          <w:szCs w:val="20"/>
        </w:rPr>
        <w:t>, "</w:t>
      </w:r>
      <w:r w:rsidR="00C36421" w:rsidRPr="00FF2FDB">
        <w:t>LS on neighbour cell measurement in NB-IoT RRC_CONNECTED state</w:t>
      </w:r>
      <w:r w:rsidR="008231C4" w:rsidRPr="006E2F2E">
        <w:rPr>
          <w:rFonts w:eastAsia="Times New Roman" w:cs="Times New Roman"/>
          <w:color w:val="000000" w:themeColor="text1"/>
          <w:szCs w:val="20"/>
        </w:rPr>
        <w:t xml:space="preserve">", </w:t>
      </w:r>
      <w:r w:rsidRPr="006E2F2E">
        <w:rPr>
          <w:rFonts w:eastAsia="Times New Roman" w:cs="Times New Roman"/>
          <w:color w:val="000000" w:themeColor="text1"/>
          <w:szCs w:val="20"/>
        </w:rPr>
        <w:t>RAN</w:t>
      </w:r>
      <w:r w:rsidR="00C36421">
        <w:rPr>
          <w:rFonts w:eastAsia="Times New Roman" w:cs="Times New Roman"/>
          <w:color w:val="000000" w:themeColor="text1"/>
          <w:szCs w:val="20"/>
        </w:rPr>
        <w:t>2</w:t>
      </w:r>
    </w:p>
    <w:p w14:paraId="0373BF7C" w14:textId="75651174" w:rsidR="003339B2" w:rsidRPr="00A55D4C" w:rsidRDefault="006E2F2E" w:rsidP="006E2F2E">
      <w:pPr>
        <w:pStyle w:val="ListParagraph"/>
        <w:numPr>
          <w:ilvl w:val="0"/>
          <w:numId w:val="1"/>
        </w:numPr>
        <w:spacing w:after="120"/>
        <w:ind w:left="357" w:hanging="357"/>
        <w:contextualSpacing w:val="0"/>
        <w:rPr>
          <w:rFonts w:eastAsia="Times New Roman" w:cs="Times New Roman"/>
          <w:color w:val="000000" w:themeColor="text1"/>
          <w:szCs w:val="20"/>
        </w:rPr>
      </w:pPr>
      <w:r w:rsidRPr="00A55D4C">
        <w:rPr>
          <w:rFonts w:eastAsia="MS Mincho"/>
          <w:color w:val="000000" w:themeColor="text1"/>
          <w:lang w:eastAsia="ja-JP"/>
        </w:rPr>
        <w:t>RP-2</w:t>
      </w:r>
      <w:r w:rsidR="00A55D4C" w:rsidRPr="00A55D4C">
        <w:rPr>
          <w:rFonts w:eastAsia="MS Mincho"/>
          <w:color w:val="000000" w:themeColor="text1"/>
          <w:lang w:eastAsia="ja-JP"/>
        </w:rPr>
        <w:t>01306</w:t>
      </w:r>
      <w:r w:rsidRPr="00A55D4C">
        <w:rPr>
          <w:rFonts w:eastAsia="MS Mincho"/>
          <w:color w:val="000000" w:themeColor="text1"/>
          <w:lang w:eastAsia="ja-JP"/>
        </w:rPr>
        <w:t>, “</w:t>
      </w:r>
      <w:r w:rsidR="00A55D4C" w:rsidRPr="00A55D4C">
        <w:rPr>
          <w:color w:val="000000" w:themeColor="text1"/>
          <w:lang w:eastAsia="x-none"/>
        </w:rPr>
        <w:t>WID revision: Additional enhancements for NB-IoT and LTE-MTC</w:t>
      </w:r>
      <w:r w:rsidRPr="00A55D4C">
        <w:rPr>
          <w:rFonts w:eastAsia="MS Mincho"/>
          <w:color w:val="000000" w:themeColor="text1"/>
          <w:lang w:eastAsia="ja-JP"/>
        </w:rPr>
        <w:t>”</w:t>
      </w:r>
      <w:r w:rsidR="00A55D4C" w:rsidRPr="00A55D4C">
        <w:rPr>
          <w:rFonts w:eastAsia="MS Mincho"/>
          <w:color w:val="000000" w:themeColor="text1"/>
          <w:lang w:eastAsia="ja-JP"/>
        </w:rPr>
        <w:t>, Huawei, HiSilicon</w:t>
      </w:r>
      <w:r w:rsidRPr="00A55D4C">
        <w:rPr>
          <w:color w:val="000000" w:themeColor="text1"/>
        </w:rPr>
        <w:t>, RAN#</w:t>
      </w:r>
      <w:r w:rsidR="00A55D4C" w:rsidRPr="00A55D4C">
        <w:rPr>
          <w:color w:val="000000" w:themeColor="text1"/>
        </w:rPr>
        <w:t>88</w:t>
      </w:r>
      <w:r w:rsidRPr="00A55D4C">
        <w:rPr>
          <w:color w:val="000000" w:themeColor="text1"/>
        </w:rPr>
        <w:t>e</w:t>
      </w:r>
    </w:p>
    <w:p w14:paraId="4FE32FF1" w14:textId="4BEA461E" w:rsidR="00EC6D5A" w:rsidRPr="00EC6D5A" w:rsidRDefault="00EC6D5A" w:rsidP="00EC6D5A">
      <w:pPr>
        <w:spacing w:after="120"/>
        <w:rPr>
          <w:rFonts w:eastAsia="Times New Roman" w:cs="Times New Roman"/>
          <w:color w:val="000000" w:themeColor="text1"/>
          <w:szCs w:val="20"/>
        </w:rPr>
      </w:pPr>
    </w:p>
    <w:p w14:paraId="393072D6" w14:textId="730BEE2B" w:rsidR="004226D8" w:rsidRPr="00C36421" w:rsidRDefault="004226D8" w:rsidP="004226D8">
      <w:pPr>
        <w:rPr>
          <w:rFonts w:eastAsia="Times New Roman" w:cs="Times New Roman"/>
          <w:color w:val="000000" w:themeColor="text1"/>
          <w:szCs w:val="20"/>
        </w:rPr>
      </w:pPr>
    </w:p>
    <w:sectPr w:rsidR="004226D8" w:rsidRPr="00C36421" w:rsidSect="00806A76">
      <w:footerReference w:type="default" r:id="rId1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882063" w14:textId="77777777" w:rsidR="003C7107" w:rsidRDefault="003C7107" w:rsidP="00001C9B">
      <w:pPr>
        <w:spacing w:after="0" w:line="240" w:lineRule="auto"/>
      </w:pPr>
      <w:r>
        <w:separator/>
      </w:r>
    </w:p>
  </w:endnote>
  <w:endnote w:type="continuationSeparator" w:id="0">
    <w:p w14:paraId="613EBADF" w14:textId="77777777" w:rsidR="003C7107" w:rsidRDefault="003C710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18313457"/>
      <w:docPartObj>
        <w:docPartGallery w:val="Page Numbers (Bottom of Page)"/>
        <w:docPartUnique/>
      </w:docPartObj>
    </w:sdtPr>
    <w:sdtEndPr>
      <w:rPr>
        <w:noProof/>
      </w:rPr>
    </w:sdtEndPr>
    <w:sdtContent>
      <w:p w14:paraId="1C6408E3" w14:textId="77777777" w:rsidR="008A506A" w:rsidRDefault="008A506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4B5B572" w14:textId="77777777" w:rsidR="008A506A" w:rsidRDefault="008A50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FE2396" w14:textId="77777777" w:rsidR="003C7107" w:rsidRDefault="003C7107" w:rsidP="00001C9B">
      <w:pPr>
        <w:spacing w:after="0" w:line="240" w:lineRule="auto"/>
      </w:pPr>
      <w:r>
        <w:separator/>
      </w:r>
    </w:p>
  </w:footnote>
  <w:footnote w:type="continuationSeparator" w:id="0">
    <w:p w14:paraId="2E8D6219" w14:textId="77777777" w:rsidR="003C7107" w:rsidRDefault="003C710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4F0871E2"/>
    <w:lvl w:ilvl="0" w:tplc="81C03C9C">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1F90205F"/>
    <w:multiLevelType w:val="hybridMultilevel"/>
    <w:tmpl w:val="766CA540"/>
    <w:lvl w:ilvl="0" w:tplc="CD12A21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540A04"/>
    <w:multiLevelType w:val="hybridMultilevel"/>
    <w:tmpl w:val="F86E2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8D6C2E"/>
    <w:multiLevelType w:val="hybridMultilevel"/>
    <w:tmpl w:val="CD98DBE0"/>
    <w:lvl w:ilvl="0" w:tplc="CD12A21C">
      <w:numFmt w:val="bullet"/>
      <w:lvlText w:val="-"/>
      <w:lvlJc w:val="left"/>
      <w:pPr>
        <w:ind w:left="1637" w:hanging="360"/>
      </w:pPr>
      <w:rPr>
        <w:rFonts w:ascii="Times New Roman" w:eastAsiaTheme="minorHAnsi" w:hAnsi="Times New Roman" w:cs="Times New Roman" w:hint="default"/>
        <w:b/>
        <w:i w:val="0"/>
        <w:color w:val="000000" w:themeColor="text1"/>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1637"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6" w15:restartNumberingAfterBreak="0">
    <w:nsid w:val="4D6E3167"/>
    <w:multiLevelType w:val="hybridMultilevel"/>
    <w:tmpl w:val="5D4C8818"/>
    <w:lvl w:ilvl="0" w:tplc="F5BCE58A">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tplc="04090019" w:tentative="1">
      <w:start w:val="1"/>
      <w:numFmt w:val="lowerLetter"/>
      <w:lvlText w:val="%2."/>
      <w:lvlJc w:val="left"/>
      <w:pPr>
        <w:ind w:left="1669" w:hanging="360"/>
      </w:pPr>
    </w:lvl>
    <w:lvl w:ilvl="2" w:tplc="0409001B" w:tentative="1">
      <w:start w:val="1"/>
      <w:numFmt w:val="lowerRoman"/>
      <w:lvlText w:val="%3."/>
      <w:lvlJc w:val="right"/>
      <w:pPr>
        <w:ind w:left="2389" w:hanging="180"/>
      </w:pPr>
    </w:lvl>
    <w:lvl w:ilvl="3" w:tplc="0409000F" w:tentative="1">
      <w:start w:val="1"/>
      <w:numFmt w:val="decimal"/>
      <w:lvlText w:val="%4."/>
      <w:lvlJc w:val="left"/>
      <w:pPr>
        <w:ind w:left="3109" w:hanging="360"/>
      </w:pPr>
    </w:lvl>
    <w:lvl w:ilvl="4" w:tplc="04090019" w:tentative="1">
      <w:start w:val="1"/>
      <w:numFmt w:val="lowerLetter"/>
      <w:lvlText w:val="%5."/>
      <w:lvlJc w:val="left"/>
      <w:pPr>
        <w:ind w:left="3829" w:hanging="360"/>
      </w:pPr>
    </w:lvl>
    <w:lvl w:ilvl="5" w:tplc="0409001B" w:tentative="1">
      <w:start w:val="1"/>
      <w:numFmt w:val="lowerRoman"/>
      <w:lvlText w:val="%6."/>
      <w:lvlJc w:val="right"/>
      <w:pPr>
        <w:ind w:left="4549" w:hanging="180"/>
      </w:pPr>
    </w:lvl>
    <w:lvl w:ilvl="6" w:tplc="0409000F" w:tentative="1">
      <w:start w:val="1"/>
      <w:numFmt w:val="decimal"/>
      <w:lvlText w:val="%7."/>
      <w:lvlJc w:val="left"/>
      <w:pPr>
        <w:ind w:left="5269" w:hanging="360"/>
      </w:pPr>
    </w:lvl>
    <w:lvl w:ilvl="7" w:tplc="04090019" w:tentative="1">
      <w:start w:val="1"/>
      <w:numFmt w:val="lowerLetter"/>
      <w:lvlText w:val="%8."/>
      <w:lvlJc w:val="left"/>
      <w:pPr>
        <w:ind w:left="5989" w:hanging="360"/>
      </w:pPr>
    </w:lvl>
    <w:lvl w:ilvl="8" w:tplc="0409001B" w:tentative="1">
      <w:start w:val="1"/>
      <w:numFmt w:val="lowerRoman"/>
      <w:lvlText w:val="%9."/>
      <w:lvlJc w:val="right"/>
      <w:pPr>
        <w:ind w:left="6709"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9433"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8" w15:restartNumberingAfterBreak="0">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185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6D00A4C"/>
    <w:multiLevelType w:val="hybridMultilevel"/>
    <w:tmpl w:val="7AB63ED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0" w15:restartNumberingAfterBreak="0">
    <w:nsid w:val="6A3426A1"/>
    <w:multiLevelType w:val="hybridMultilevel"/>
    <w:tmpl w:val="5662597A"/>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CAB4E0D2"/>
    <w:lvl w:ilvl="0" w:tplc="62FE4644">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start w:val="1"/>
      <w:numFmt w:val="bullet"/>
      <w:lvlText w:val="o"/>
      <w:lvlJc w:val="left"/>
      <w:pPr>
        <w:tabs>
          <w:tab w:val="num" w:pos="-3690"/>
        </w:tabs>
        <w:ind w:left="-369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2250"/>
        </w:tabs>
        <w:ind w:left="-2250" w:hanging="360"/>
      </w:pPr>
      <w:rPr>
        <w:rFonts w:ascii="Symbol" w:hAnsi="Symbol" w:hint="default"/>
      </w:rPr>
    </w:lvl>
    <w:lvl w:ilvl="7" w:tplc="04090003">
      <w:start w:val="1"/>
      <w:numFmt w:val="bullet"/>
      <w:lvlText w:val="o"/>
      <w:lvlJc w:val="left"/>
      <w:pPr>
        <w:tabs>
          <w:tab w:val="num" w:pos="-1530"/>
        </w:tabs>
        <w:ind w:left="-1530" w:hanging="360"/>
      </w:pPr>
      <w:rPr>
        <w:rFonts w:ascii="Courier New" w:hAnsi="Courier New" w:cs="Courier New" w:hint="default"/>
      </w:rPr>
    </w:lvl>
    <w:lvl w:ilvl="8" w:tplc="04090005">
      <w:start w:val="1"/>
      <w:numFmt w:val="bullet"/>
      <w:lvlText w:val=""/>
      <w:lvlJc w:val="left"/>
      <w:pPr>
        <w:tabs>
          <w:tab w:val="num" w:pos="-810"/>
        </w:tabs>
        <w:ind w:left="-810" w:hanging="360"/>
      </w:pPr>
      <w:rPr>
        <w:rFonts w:ascii="Wingdings" w:hAnsi="Wingdings" w:hint="default"/>
      </w:rPr>
    </w:lvl>
  </w:abstractNum>
  <w:num w:numId="1">
    <w:abstractNumId w:val="0"/>
  </w:num>
  <w:num w:numId="2">
    <w:abstractNumId w:val="7"/>
  </w:num>
  <w:num w:numId="3">
    <w:abstractNumId w:val="5"/>
  </w:num>
  <w:num w:numId="4">
    <w:abstractNumId w:val="6"/>
  </w:num>
  <w:num w:numId="5">
    <w:abstractNumId w:val="8"/>
  </w:num>
  <w:num w:numId="6">
    <w:abstractNumId w:val="11"/>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0"/>
  </w:num>
  <w:num w:numId="11">
    <w:abstractNumId w:val="2"/>
  </w:num>
  <w:num w:numId="12">
    <w:abstractNumId w:val="4"/>
  </w:num>
  <w:num w:numId="13">
    <w:abstractNumId w:val="7"/>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AE6"/>
    <w:rsid w:val="00007A33"/>
    <w:rsid w:val="00023724"/>
    <w:rsid w:val="00031DF5"/>
    <w:rsid w:val="00033D66"/>
    <w:rsid w:val="00034A70"/>
    <w:rsid w:val="00045978"/>
    <w:rsid w:val="00053478"/>
    <w:rsid w:val="00062CF3"/>
    <w:rsid w:val="000638A1"/>
    <w:rsid w:val="00084BA3"/>
    <w:rsid w:val="0008612A"/>
    <w:rsid w:val="00091655"/>
    <w:rsid w:val="000A6BD1"/>
    <w:rsid w:val="000B0056"/>
    <w:rsid w:val="000B3D00"/>
    <w:rsid w:val="000B45D5"/>
    <w:rsid w:val="000C266A"/>
    <w:rsid w:val="000D7A43"/>
    <w:rsid w:val="000E0B6B"/>
    <w:rsid w:val="000F2046"/>
    <w:rsid w:val="000F478D"/>
    <w:rsid w:val="0010349B"/>
    <w:rsid w:val="001059CF"/>
    <w:rsid w:val="001062CE"/>
    <w:rsid w:val="00121420"/>
    <w:rsid w:val="00121651"/>
    <w:rsid w:val="00142634"/>
    <w:rsid w:val="00156999"/>
    <w:rsid w:val="00161971"/>
    <w:rsid w:val="001639F7"/>
    <w:rsid w:val="001745F8"/>
    <w:rsid w:val="00175157"/>
    <w:rsid w:val="00176671"/>
    <w:rsid w:val="0018224F"/>
    <w:rsid w:val="001838CF"/>
    <w:rsid w:val="00183BFF"/>
    <w:rsid w:val="001854FC"/>
    <w:rsid w:val="00185B8D"/>
    <w:rsid w:val="001B3F6C"/>
    <w:rsid w:val="001C1168"/>
    <w:rsid w:val="001C2F6D"/>
    <w:rsid w:val="001C396C"/>
    <w:rsid w:val="001D1D13"/>
    <w:rsid w:val="001D5B59"/>
    <w:rsid w:val="001E30F6"/>
    <w:rsid w:val="001E4134"/>
    <w:rsid w:val="001E53C7"/>
    <w:rsid w:val="00201528"/>
    <w:rsid w:val="00213F01"/>
    <w:rsid w:val="002142CD"/>
    <w:rsid w:val="00231014"/>
    <w:rsid w:val="002336B9"/>
    <w:rsid w:val="002342B3"/>
    <w:rsid w:val="002356C0"/>
    <w:rsid w:val="00235F5C"/>
    <w:rsid w:val="002573B5"/>
    <w:rsid w:val="00261D6F"/>
    <w:rsid w:val="00270159"/>
    <w:rsid w:val="0027038C"/>
    <w:rsid w:val="0029238A"/>
    <w:rsid w:val="002943F4"/>
    <w:rsid w:val="00295A66"/>
    <w:rsid w:val="002A0DEC"/>
    <w:rsid w:val="002B4922"/>
    <w:rsid w:val="002C1837"/>
    <w:rsid w:val="002C2D19"/>
    <w:rsid w:val="002D1080"/>
    <w:rsid w:val="002D10FA"/>
    <w:rsid w:val="002D4C55"/>
    <w:rsid w:val="002E2420"/>
    <w:rsid w:val="002F0834"/>
    <w:rsid w:val="00302745"/>
    <w:rsid w:val="00302991"/>
    <w:rsid w:val="00303554"/>
    <w:rsid w:val="00306287"/>
    <w:rsid w:val="00307914"/>
    <w:rsid w:val="003109DF"/>
    <w:rsid w:val="00314967"/>
    <w:rsid w:val="00326218"/>
    <w:rsid w:val="003339B2"/>
    <w:rsid w:val="0033542F"/>
    <w:rsid w:val="00341E39"/>
    <w:rsid w:val="00351CB5"/>
    <w:rsid w:val="00355535"/>
    <w:rsid w:val="0037172E"/>
    <w:rsid w:val="003A1FAC"/>
    <w:rsid w:val="003A783E"/>
    <w:rsid w:val="003B142B"/>
    <w:rsid w:val="003B6586"/>
    <w:rsid w:val="003B659E"/>
    <w:rsid w:val="003C5A4D"/>
    <w:rsid w:val="003C7107"/>
    <w:rsid w:val="003C7452"/>
    <w:rsid w:val="003C78BD"/>
    <w:rsid w:val="003F2C39"/>
    <w:rsid w:val="003F71E7"/>
    <w:rsid w:val="00402149"/>
    <w:rsid w:val="0040531F"/>
    <w:rsid w:val="00411250"/>
    <w:rsid w:val="00417AA0"/>
    <w:rsid w:val="004226D8"/>
    <w:rsid w:val="00433683"/>
    <w:rsid w:val="0043750A"/>
    <w:rsid w:val="00443FE2"/>
    <w:rsid w:val="00444C03"/>
    <w:rsid w:val="00452529"/>
    <w:rsid w:val="00452C6A"/>
    <w:rsid w:val="0046277A"/>
    <w:rsid w:val="004753EA"/>
    <w:rsid w:val="00480EBB"/>
    <w:rsid w:val="00487CA3"/>
    <w:rsid w:val="0049229C"/>
    <w:rsid w:val="00494965"/>
    <w:rsid w:val="00497C50"/>
    <w:rsid w:val="004A4C51"/>
    <w:rsid w:val="004B1B9C"/>
    <w:rsid w:val="004B7B4A"/>
    <w:rsid w:val="004E006D"/>
    <w:rsid w:val="004E10C1"/>
    <w:rsid w:val="004E5E66"/>
    <w:rsid w:val="004F35BC"/>
    <w:rsid w:val="00500579"/>
    <w:rsid w:val="00500A48"/>
    <w:rsid w:val="00503B4D"/>
    <w:rsid w:val="00504EE9"/>
    <w:rsid w:val="005053D3"/>
    <w:rsid w:val="00506CEB"/>
    <w:rsid w:val="0051606A"/>
    <w:rsid w:val="00532137"/>
    <w:rsid w:val="0054442C"/>
    <w:rsid w:val="00544788"/>
    <w:rsid w:val="00547F6D"/>
    <w:rsid w:val="00550285"/>
    <w:rsid w:val="005836F8"/>
    <w:rsid w:val="0058499C"/>
    <w:rsid w:val="005909D8"/>
    <w:rsid w:val="005918FA"/>
    <w:rsid w:val="005A5248"/>
    <w:rsid w:val="005A6BB5"/>
    <w:rsid w:val="005C240E"/>
    <w:rsid w:val="005D4B8B"/>
    <w:rsid w:val="005D4F5B"/>
    <w:rsid w:val="005D52E1"/>
    <w:rsid w:val="005E61A8"/>
    <w:rsid w:val="005E6F3B"/>
    <w:rsid w:val="005F6419"/>
    <w:rsid w:val="00617400"/>
    <w:rsid w:val="00643C03"/>
    <w:rsid w:val="00650D75"/>
    <w:rsid w:val="006523F4"/>
    <w:rsid w:val="00652A49"/>
    <w:rsid w:val="0065745C"/>
    <w:rsid w:val="00664950"/>
    <w:rsid w:val="00670C32"/>
    <w:rsid w:val="006771EB"/>
    <w:rsid w:val="00683220"/>
    <w:rsid w:val="00687FA0"/>
    <w:rsid w:val="00690E30"/>
    <w:rsid w:val="006A05A0"/>
    <w:rsid w:val="006A4B3B"/>
    <w:rsid w:val="006B7010"/>
    <w:rsid w:val="006B7935"/>
    <w:rsid w:val="006D3C2D"/>
    <w:rsid w:val="006E1D00"/>
    <w:rsid w:val="006E2F2E"/>
    <w:rsid w:val="006E44A0"/>
    <w:rsid w:val="006F28AC"/>
    <w:rsid w:val="006F2D60"/>
    <w:rsid w:val="006F2E97"/>
    <w:rsid w:val="00702310"/>
    <w:rsid w:val="00707969"/>
    <w:rsid w:val="007145FF"/>
    <w:rsid w:val="00716EC6"/>
    <w:rsid w:val="00735E10"/>
    <w:rsid w:val="007428C7"/>
    <w:rsid w:val="00742ACC"/>
    <w:rsid w:val="00750509"/>
    <w:rsid w:val="00751515"/>
    <w:rsid w:val="00752213"/>
    <w:rsid w:val="00756663"/>
    <w:rsid w:val="007657EE"/>
    <w:rsid w:val="00785232"/>
    <w:rsid w:val="007A0F79"/>
    <w:rsid w:val="007A106B"/>
    <w:rsid w:val="007B4107"/>
    <w:rsid w:val="007C312C"/>
    <w:rsid w:val="007C3ED0"/>
    <w:rsid w:val="007C63EB"/>
    <w:rsid w:val="007D1762"/>
    <w:rsid w:val="007D474F"/>
    <w:rsid w:val="007E027C"/>
    <w:rsid w:val="007E26F6"/>
    <w:rsid w:val="007E448E"/>
    <w:rsid w:val="007F4295"/>
    <w:rsid w:val="008050F6"/>
    <w:rsid w:val="00806A76"/>
    <w:rsid w:val="00810316"/>
    <w:rsid w:val="00811C9D"/>
    <w:rsid w:val="00816C80"/>
    <w:rsid w:val="008231C4"/>
    <w:rsid w:val="00824E9E"/>
    <w:rsid w:val="00831F79"/>
    <w:rsid w:val="0083294E"/>
    <w:rsid w:val="008337E2"/>
    <w:rsid w:val="00841BCD"/>
    <w:rsid w:val="008442FE"/>
    <w:rsid w:val="00863E0C"/>
    <w:rsid w:val="008826C1"/>
    <w:rsid w:val="00886A33"/>
    <w:rsid w:val="008A506A"/>
    <w:rsid w:val="008D3111"/>
    <w:rsid w:val="008F4FFA"/>
    <w:rsid w:val="009027D3"/>
    <w:rsid w:val="009042BD"/>
    <w:rsid w:val="00911E7F"/>
    <w:rsid w:val="00915D64"/>
    <w:rsid w:val="00916CCC"/>
    <w:rsid w:val="009273BA"/>
    <w:rsid w:val="00942E0D"/>
    <w:rsid w:val="009475B6"/>
    <w:rsid w:val="0095560C"/>
    <w:rsid w:val="00956D22"/>
    <w:rsid w:val="00967205"/>
    <w:rsid w:val="00971BC7"/>
    <w:rsid w:val="009730A0"/>
    <w:rsid w:val="00976ABD"/>
    <w:rsid w:val="00977E1D"/>
    <w:rsid w:val="00984265"/>
    <w:rsid w:val="0098494A"/>
    <w:rsid w:val="00987C99"/>
    <w:rsid w:val="00992706"/>
    <w:rsid w:val="00995707"/>
    <w:rsid w:val="00995CDA"/>
    <w:rsid w:val="009B6162"/>
    <w:rsid w:val="009C0556"/>
    <w:rsid w:val="009C4BE2"/>
    <w:rsid w:val="009E12C9"/>
    <w:rsid w:val="009F16C4"/>
    <w:rsid w:val="009F5F69"/>
    <w:rsid w:val="00A10257"/>
    <w:rsid w:val="00A12A9E"/>
    <w:rsid w:val="00A15183"/>
    <w:rsid w:val="00A168A9"/>
    <w:rsid w:val="00A20AD2"/>
    <w:rsid w:val="00A22B78"/>
    <w:rsid w:val="00A24290"/>
    <w:rsid w:val="00A25AE5"/>
    <w:rsid w:val="00A329FE"/>
    <w:rsid w:val="00A35C49"/>
    <w:rsid w:val="00A37002"/>
    <w:rsid w:val="00A43C41"/>
    <w:rsid w:val="00A507F7"/>
    <w:rsid w:val="00A5311A"/>
    <w:rsid w:val="00A55D4C"/>
    <w:rsid w:val="00A7751D"/>
    <w:rsid w:val="00A839E0"/>
    <w:rsid w:val="00AA1B0E"/>
    <w:rsid w:val="00AB01C6"/>
    <w:rsid w:val="00AB06D5"/>
    <w:rsid w:val="00AC2955"/>
    <w:rsid w:val="00AC4ABE"/>
    <w:rsid w:val="00AC5CA7"/>
    <w:rsid w:val="00AD6560"/>
    <w:rsid w:val="00AE56B1"/>
    <w:rsid w:val="00AF1751"/>
    <w:rsid w:val="00B03C53"/>
    <w:rsid w:val="00B10631"/>
    <w:rsid w:val="00B20B2E"/>
    <w:rsid w:val="00B231C1"/>
    <w:rsid w:val="00B262D6"/>
    <w:rsid w:val="00B2645D"/>
    <w:rsid w:val="00B419A4"/>
    <w:rsid w:val="00B4217C"/>
    <w:rsid w:val="00B50831"/>
    <w:rsid w:val="00B523AC"/>
    <w:rsid w:val="00B60F71"/>
    <w:rsid w:val="00B66F5B"/>
    <w:rsid w:val="00B73862"/>
    <w:rsid w:val="00B8273E"/>
    <w:rsid w:val="00B8281A"/>
    <w:rsid w:val="00B900B7"/>
    <w:rsid w:val="00BA080C"/>
    <w:rsid w:val="00BA49C7"/>
    <w:rsid w:val="00BA6E48"/>
    <w:rsid w:val="00BA724E"/>
    <w:rsid w:val="00BB3A1B"/>
    <w:rsid w:val="00BD4241"/>
    <w:rsid w:val="00BD6823"/>
    <w:rsid w:val="00BE119A"/>
    <w:rsid w:val="00BE4EE4"/>
    <w:rsid w:val="00BF2218"/>
    <w:rsid w:val="00C00812"/>
    <w:rsid w:val="00C05C73"/>
    <w:rsid w:val="00C130C2"/>
    <w:rsid w:val="00C150C5"/>
    <w:rsid w:val="00C27C64"/>
    <w:rsid w:val="00C34B6A"/>
    <w:rsid w:val="00C36421"/>
    <w:rsid w:val="00C44454"/>
    <w:rsid w:val="00C562E9"/>
    <w:rsid w:val="00C56E82"/>
    <w:rsid w:val="00C578B5"/>
    <w:rsid w:val="00C6725F"/>
    <w:rsid w:val="00C82A72"/>
    <w:rsid w:val="00C85200"/>
    <w:rsid w:val="00C862DD"/>
    <w:rsid w:val="00C931A1"/>
    <w:rsid w:val="00CB65AC"/>
    <w:rsid w:val="00CC7CF8"/>
    <w:rsid w:val="00CD4622"/>
    <w:rsid w:val="00CD7492"/>
    <w:rsid w:val="00CE3A6B"/>
    <w:rsid w:val="00CF3B6A"/>
    <w:rsid w:val="00D00211"/>
    <w:rsid w:val="00D05A22"/>
    <w:rsid w:val="00D06309"/>
    <w:rsid w:val="00D11B5C"/>
    <w:rsid w:val="00D14F63"/>
    <w:rsid w:val="00D15020"/>
    <w:rsid w:val="00D1793A"/>
    <w:rsid w:val="00D30C32"/>
    <w:rsid w:val="00D351EA"/>
    <w:rsid w:val="00D358A6"/>
    <w:rsid w:val="00D431B5"/>
    <w:rsid w:val="00D43403"/>
    <w:rsid w:val="00D57DA9"/>
    <w:rsid w:val="00D62E71"/>
    <w:rsid w:val="00D740CA"/>
    <w:rsid w:val="00D76E34"/>
    <w:rsid w:val="00D85728"/>
    <w:rsid w:val="00DA172F"/>
    <w:rsid w:val="00DA73C3"/>
    <w:rsid w:val="00DB32BB"/>
    <w:rsid w:val="00DB4870"/>
    <w:rsid w:val="00DB63B0"/>
    <w:rsid w:val="00DC1AEA"/>
    <w:rsid w:val="00DC7D81"/>
    <w:rsid w:val="00DD01F2"/>
    <w:rsid w:val="00DD555A"/>
    <w:rsid w:val="00DE38D7"/>
    <w:rsid w:val="00DF2997"/>
    <w:rsid w:val="00DF4B88"/>
    <w:rsid w:val="00E01C62"/>
    <w:rsid w:val="00E01DA7"/>
    <w:rsid w:val="00E02E87"/>
    <w:rsid w:val="00E04AFF"/>
    <w:rsid w:val="00E142D9"/>
    <w:rsid w:val="00E14550"/>
    <w:rsid w:val="00E46DD6"/>
    <w:rsid w:val="00E51440"/>
    <w:rsid w:val="00E51596"/>
    <w:rsid w:val="00EA335F"/>
    <w:rsid w:val="00EC6D5A"/>
    <w:rsid w:val="00EC70C2"/>
    <w:rsid w:val="00EC7BC3"/>
    <w:rsid w:val="00ED7599"/>
    <w:rsid w:val="00ED7600"/>
    <w:rsid w:val="00EF2A70"/>
    <w:rsid w:val="00EF2A9D"/>
    <w:rsid w:val="00EF7A08"/>
    <w:rsid w:val="00F04673"/>
    <w:rsid w:val="00F1362C"/>
    <w:rsid w:val="00F231E7"/>
    <w:rsid w:val="00F261F2"/>
    <w:rsid w:val="00F26E26"/>
    <w:rsid w:val="00F35692"/>
    <w:rsid w:val="00F461AC"/>
    <w:rsid w:val="00F47434"/>
    <w:rsid w:val="00F5238D"/>
    <w:rsid w:val="00F52B50"/>
    <w:rsid w:val="00F7153D"/>
    <w:rsid w:val="00F73A2E"/>
    <w:rsid w:val="00F8100A"/>
    <w:rsid w:val="00F824F5"/>
    <w:rsid w:val="00F873FE"/>
    <w:rsid w:val="00F92BF4"/>
    <w:rsid w:val="00FB40B4"/>
    <w:rsid w:val="00FC29B9"/>
    <w:rsid w:val="00FC6FD3"/>
    <w:rsid w:val="00FD4155"/>
    <w:rsid w:val="00FD646E"/>
    <w:rsid w:val="00FE14B0"/>
    <w:rsid w:val="00FE6C1F"/>
    <w:rsid w:val="00FF5E71"/>
    <w:rsid w:val="00FF7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E74C5A"/>
  <w15:chartTrackingRefBased/>
  <w15:docId w15:val="{290C7F3A-F590-4356-BA6A-1B00F40C5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1059C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题注,Caption Equation,cap1,cap2,cap11,Légende-figure,Légende-figure Char,Beschrifubg,Beschriftung Char,label,cap11 Char,cap11 Char Char Char"/>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ind w:left="2062"/>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1211"/>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题注 Char,Caption Equation Char,cap1 Char,cap2 Char,cap11 Char1,Légende-figure Char1"/>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98494A"/>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CommentReference">
    <w:name w:val="annotation reference"/>
    <w:basedOn w:val="DefaultParagraphFont"/>
    <w:uiPriority w:val="99"/>
    <w:semiHidden/>
    <w:unhideWhenUsed/>
    <w:rsid w:val="00D05A22"/>
    <w:rPr>
      <w:sz w:val="16"/>
      <w:szCs w:val="16"/>
    </w:rPr>
  </w:style>
  <w:style w:type="paragraph" w:styleId="CommentText">
    <w:name w:val="annotation text"/>
    <w:basedOn w:val="Normal"/>
    <w:link w:val="CommentTextChar"/>
    <w:uiPriority w:val="99"/>
    <w:semiHidden/>
    <w:unhideWhenUsed/>
    <w:rsid w:val="00D05A22"/>
    <w:pPr>
      <w:spacing w:line="240" w:lineRule="auto"/>
    </w:pPr>
    <w:rPr>
      <w:szCs w:val="20"/>
    </w:rPr>
  </w:style>
  <w:style w:type="character" w:customStyle="1" w:styleId="CommentTextChar">
    <w:name w:val="Comment Text Char"/>
    <w:basedOn w:val="DefaultParagraphFont"/>
    <w:link w:val="CommentText"/>
    <w:uiPriority w:val="99"/>
    <w:semiHidden/>
    <w:rsid w:val="00D05A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5A22"/>
    <w:rPr>
      <w:b/>
      <w:bCs/>
    </w:rPr>
  </w:style>
  <w:style w:type="character" w:customStyle="1" w:styleId="CommentSubjectChar">
    <w:name w:val="Comment Subject Char"/>
    <w:basedOn w:val="CommentTextChar"/>
    <w:link w:val="CommentSubject"/>
    <w:uiPriority w:val="99"/>
    <w:semiHidden/>
    <w:rsid w:val="00D05A22"/>
    <w:rPr>
      <w:rFonts w:ascii="Times New Roman" w:hAnsi="Times New Roman"/>
      <w:b/>
      <w:bCs/>
      <w:sz w:val="20"/>
      <w:szCs w:val="20"/>
    </w:rPr>
  </w:style>
  <w:style w:type="table" w:customStyle="1" w:styleId="2">
    <w:name w:val="网格型2"/>
    <w:basedOn w:val="TableNormal"/>
    <w:next w:val="TableGrid"/>
    <w:rsid w:val="00506CEB"/>
    <w:pPr>
      <w:spacing w:after="180" w:line="240" w:lineRule="auto"/>
    </w:pPr>
    <w:rPr>
      <w:rFonts w:ascii="Tms Rmn" w:eastAsia="MS Mincho"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942E0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4226D8"/>
    <w:pPr>
      <w:widowControl w:val="0"/>
      <w:autoSpaceDE w:val="0"/>
      <w:autoSpaceDN w:val="0"/>
      <w:adjustRightInd w:val="0"/>
      <w:snapToGrid w:val="0"/>
      <w:spacing w:afterLines="50" w:after="0" w:line="264" w:lineRule="auto"/>
      <w:jc w:val="both"/>
    </w:pPr>
    <w:rPr>
      <w:rFonts w:eastAsia="Batang" w:cs="Times New Roman"/>
      <w:kern w:val="2"/>
      <w:sz w:val="22"/>
      <w:szCs w:val="24"/>
      <w:lang w:val="en-GB" w:eastAsia="ko-KR"/>
    </w:rPr>
  </w:style>
  <w:style w:type="character" w:customStyle="1" w:styleId="LGTdocChar">
    <w:name w:val="LGTdoc_본문 Char"/>
    <w:link w:val="LGTdoc"/>
    <w:qFormat/>
    <w:rsid w:val="004226D8"/>
    <w:rPr>
      <w:rFonts w:ascii="Times New Roman" w:eastAsia="Batang" w:hAnsi="Times New Roman" w:cs="Times New Roman"/>
      <w:kern w:val="2"/>
      <w:szCs w:val="24"/>
      <w:lang w:val="en-GB" w:eastAsia="ko-KR"/>
    </w:rPr>
  </w:style>
  <w:style w:type="paragraph" w:customStyle="1" w:styleId="Agreement">
    <w:name w:val="Agreement"/>
    <w:basedOn w:val="Normal"/>
    <w:next w:val="Normal"/>
    <w:qFormat/>
    <w:rsid w:val="00C36421"/>
    <w:pPr>
      <w:numPr>
        <w:numId w:val="6"/>
      </w:numPr>
      <w:tabs>
        <w:tab w:val="num" w:pos="1800"/>
      </w:tabs>
      <w:spacing w:before="60" w:after="0" w:line="240" w:lineRule="auto"/>
      <w:ind w:left="1800"/>
    </w:pPr>
    <w:rPr>
      <w:rFonts w:ascii="Arial" w:eastAsia="MS Mincho" w:hAnsi="Arial" w:cs="Times New Roman"/>
      <w:b/>
      <w:szCs w:val="24"/>
      <w:lang w:val="en-GB" w:eastAsia="en-GB"/>
    </w:rPr>
  </w:style>
  <w:style w:type="character" w:customStyle="1" w:styleId="Heading4Char">
    <w:name w:val="Heading 4 Char"/>
    <w:basedOn w:val="DefaultParagraphFont"/>
    <w:link w:val="Heading4"/>
    <w:uiPriority w:val="9"/>
    <w:semiHidden/>
    <w:rsid w:val="001059CF"/>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781477">
      <w:bodyDiv w:val="1"/>
      <w:marLeft w:val="0"/>
      <w:marRight w:val="0"/>
      <w:marTop w:val="0"/>
      <w:marBottom w:val="0"/>
      <w:divBdr>
        <w:top w:val="none" w:sz="0" w:space="0" w:color="auto"/>
        <w:left w:val="none" w:sz="0" w:space="0" w:color="auto"/>
        <w:bottom w:val="none" w:sz="0" w:space="0" w:color="auto"/>
        <w:right w:val="none" w:sz="0" w:space="0" w:color="auto"/>
      </w:divBdr>
    </w:div>
    <w:div w:id="341203194">
      <w:bodyDiv w:val="1"/>
      <w:marLeft w:val="0"/>
      <w:marRight w:val="0"/>
      <w:marTop w:val="0"/>
      <w:marBottom w:val="0"/>
      <w:divBdr>
        <w:top w:val="none" w:sz="0" w:space="0" w:color="auto"/>
        <w:left w:val="none" w:sz="0" w:space="0" w:color="auto"/>
        <w:bottom w:val="none" w:sz="0" w:space="0" w:color="auto"/>
        <w:right w:val="none" w:sz="0" w:space="0" w:color="auto"/>
      </w:divBdr>
    </w:div>
    <w:div w:id="378896178">
      <w:bodyDiv w:val="1"/>
      <w:marLeft w:val="0"/>
      <w:marRight w:val="0"/>
      <w:marTop w:val="0"/>
      <w:marBottom w:val="0"/>
      <w:divBdr>
        <w:top w:val="none" w:sz="0" w:space="0" w:color="auto"/>
        <w:left w:val="none" w:sz="0" w:space="0" w:color="auto"/>
        <w:bottom w:val="none" w:sz="0" w:space="0" w:color="auto"/>
        <w:right w:val="none" w:sz="0" w:space="0" w:color="auto"/>
      </w:divBdr>
    </w:div>
    <w:div w:id="447357110">
      <w:bodyDiv w:val="1"/>
      <w:marLeft w:val="0"/>
      <w:marRight w:val="0"/>
      <w:marTop w:val="0"/>
      <w:marBottom w:val="0"/>
      <w:divBdr>
        <w:top w:val="none" w:sz="0" w:space="0" w:color="auto"/>
        <w:left w:val="none" w:sz="0" w:space="0" w:color="auto"/>
        <w:bottom w:val="none" w:sz="0" w:space="0" w:color="auto"/>
        <w:right w:val="none" w:sz="0" w:space="0" w:color="auto"/>
      </w:divBdr>
      <w:divsChild>
        <w:div w:id="200021898">
          <w:marLeft w:val="360"/>
          <w:marRight w:val="0"/>
          <w:marTop w:val="200"/>
          <w:marBottom w:val="0"/>
          <w:divBdr>
            <w:top w:val="none" w:sz="0" w:space="0" w:color="auto"/>
            <w:left w:val="none" w:sz="0" w:space="0" w:color="auto"/>
            <w:bottom w:val="none" w:sz="0" w:space="0" w:color="auto"/>
            <w:right w:val="none" w:sz="0" w:space="0" w:color="auto"/>
          </w:divBdr>
        </w:div>
      </w:divsChild>
    </w:div>
    <w:div w:id="476724248">
      <w:bodyDiv w:val="1"/>
      <w:marLeft w:val="0"/>
      <w:marRight w:val="0"/>
      <w:marTop w:val="0"/>
      <w:marBottom w:val="0"/>
      <w:divBdr>
        <w:top w:val="none" w:sz="0" w:space="0" w:color="auto"/>
        <w:left w:val="none" w:sz="0" w:space="0" w:color="auto"/>
        <w:bottom w:val="none" w:sz="0" w:space="0" w:color="auto"/>
        <w:right w:val="none" w:sz="0" w:space="0" w:color="auto"/>
      </w:divBdr>
    </w:div>
    <w:div w:id="571308479">
      <w:bodyDiv w:val="1"/>
      <w:marLeft w:val="0"/>
      <w:marRight w:val="0"/>
      <w:marTop w:val="0"/>
      <w:marBottom w:val="0"/>
      <w:divBdr>
        <w:top w:val="none" w:sz="0" w:space="0" w:color="auto"/>
        <w:left w:val="none" w:sz="0" w:space="0" w:color="auto"/>
        <w:bottom w:val="none" w:sz="0" w:space="0" w:color="auto"/>
        <w:right w:val="none" w:sz="0" w:space="0" w:color="auto"/>
      </w:divBdr>
      <w:divsChild>
        <w:div w:id="857039309">
          <w:marLeft w:val="360"/>
          <w:marRight w:val="0"/>
          <w:marTop w:val="200"/>
          <w:marBottom w:val="0"/>
          <w:divBdr>
            <w:top w:val="none" w:sz="0" w:space="0" w:color="auto"/>
            <w:left w:val="none" w:sz="0" w:space="0" w:color="auto"/>
            <w:bottom w:val="none" w:sz="0" w:space="0" w:color="auto"/>
            <w:right w:val="none" w:sz="0" w:space="0" w:color="auto"/>
          </w:divBdr>
        </w:div>
      </w:divsChild>
    </w:div>
    <w:div w:id="654651753">
      <w:bodyDiv w:val="1"/>
      <w:marLeft w:val="0"/>
      <w:marRight w:val="0"/>
      <w:marTop w:val="0"/>
      <w:marBottom w:val="0"/>
      <w:divBdr>
        <w:top w:val="none" w:sz="0" w:space="0" w:color="auto"/>
        <w:left w:val="none" w:sz="0" w:space="0" w:color="auto"/>
        <w:bottom w:val="none" w:sz="0" w:space="0" w:color="auto"/>
        <w:right w:val="none" w:sz="0" w:space="0" w:color="auto"/>
      </w:divBdr>
      <w:divsChild>
        <w:div w:id="1133522788">
          <w:marLeft w:val="360"/>
          <w:marRight w:val="0"/>
          <w:marTop w:val="200"/>
          <w:marBottom w:val="0"/>
          <w:divBdr>
            <w:top w:val="none" w:sz="0" w:space="0" w:color="auto"/>
            <w:left w:val="none" w:sz="0" w:space="0" w:color="auto"/>
            <w:bottom w:val="none" w:sz="0" w:space="0" w:color="auto"/>
            <w:right w:val="none" w:sz="0" w:space="0" w:color="auto"/>
          </w:divBdr>
        </w:div>
      </w:divsChild>
    </w:div>
    <w:div w:id="824587688">
      <w:bodyDiv w:val="1"/>
      <w:marLeft w:val="0"/>
      <w:marRight w:val="0"/>
      <w:marTop w:val="0"/>
      <w:marBottom w:val="0"/>
      <w:divBdr>
        <w:top w:val="none" w:sz="0" w:space="0" w:color="auto"/>
        <w:left w:val="none" w:sz="0" w:space="0" w:color="auto"/>
        <w:bottom w:val="none" w:sz="0" w:space="0" w:color="auto"/>
        <w:right w:val="none" w:sz="0" w:space="0" w:color="auto"/>
      </w:divBdr>
      <w:divsChild>
        <w:div w:id="588076276">
          <w:marLeft w:val="1080"/>
          <w:marRight w:val="0"/>
          <w:marTop w:val="100"/>
          <w:marBottom w:val="0"/>
          <w:divBdr>
            <w:top w:val="none" w:sz="0" w:space="0" w:color="auto"/>
            <w:left w:val="none" w:sz="0" w:space="0" w:color="auto"/>
            <w:bottom w:val="none" w:sz="0" w:space="0" w:color="auto"/>
            <w:right w:val="none" w:sz="0" w:space="0" w:color="auto"/>
          </w:divBdr>
        </w:div>
        <w:div w:id="843476439">
          <w:marLeft w:val="360"/>
          <w:marRight w:val="0"/>
          <w:marTop w:val="200"/>
          <w:marBottom w:val="0"/>
          <w:divBdr>
            <w:top w:val="none" w:sz="0" w:space="0" w:color="auto"/>
            <w:left w:val="none" w:sz="0" w:space="0" w:color="auto"/>
            <w:bottom w:val="none" w:sz="0" w:space="0" w:color="auto"/>
            <w:right w:val="none" w:sz="0" w:space="0" w:color="auto"/>
          </w:divBdr>
        </w:div>
      </w:divsChild>
    </w:div>
    <w:div w:id="1068460328">
      <w:bodyDiv w:val="1"/>
      <w:marLeft w:val="0"/>
      <w:marRight w:val="0"/>
      <w:marTop w:val="0"/>
      <w:marBottom w:val="0"/>
      <w:divBdr>
        <w:top w:val="none" w:sz="0" w:space="0" w:color="auto"/>
        <w:left w:val="none" w:sz="0" w:space="0" w:color="auto"/>
        <w:bottom w:val="none" w:sz="0" w:space="0" w:color="auto"/>
        <w:right w:val="none" w:sz="0" w:space="0" w:color="auto"/>
      </w:divBdr>
      <w:divsChild>
        <w:div w:id="1331560550">
          <w:marLeft w:val="360"/>
          <w:marRight w:val="0"/>
          <w:marTop w:val="200"/>
          <w:marBottom w:val="0"/>
          <w:divBdr>
            <w:top w:val="none" w:sz="0" w:space="0" w:color="auto"/>
            <w:left w:val="none" w:sz="0" w:space="0" w:color="auto"/>
            <w:bottom w:val="none" w:sz="0" w:space="0" w:color="auto"/>
            <w:right w:val="none" w:sz="0" w:space="0" w:color="auto"/>
          </w:divBdr>
        </w:div>
      </w:divsChild>
    </w:div>
    <w:div w:id="1227497054">
      <w:bodyDiv w:val="1"/>
      <w:marLeft w:val="0"/>
      <w:marRight w:val="0"/>
      <w:marTop w:val="0"/>
      <w:marBottom w:val="0"/>
      <w:divBdr>
        <w:top w:val="none" w:sz="0" w:space="0" w:color="auto"/>
        <w:left w:val="none" w:sz="0" w:space="0" w:color="auto"/>
        <w:bottom w:val="none" w:sz="0" w:space="0" w:color="auto"/>
        <w:right w:val="none" w:sz="0" w:space="0" w:color="auto"/>
      </w:divBdr>
      <w:divsChild>
        <w:div w:id="1328820816">
          <w:marLeft w:val="720"/>
          <w:marRight w:val="0"/>
          <w:marTop w:val="0"/>
          <w:marBottom w:val="60"/>
          <w:divBdr>
            <w:top w:val="none" w:sz="0" w:space="0" w:color="auto"/>
            <w:left w:val="none" w:sz="0" w:space="0" w:color="auto"/>
            <w:bottom w:val="none" w:sz="0" w:space="0" w:color="auto"/>
            <w:right w:val="none" w:sz="0" w:space="0" w:color="auto"/>
          </w:divBdr>
        </w:div>
      </w:divsChild>
    </w:div>
    <w:div w:id="1296057232">
      <w:bodyDiv w:val="1"/>
      <w:marLeft w:val="0"/>
      <w:marRight w:val="0"/>
      <w:marTop w:val="0"/>
      <w:marBottom w:val="0"/>
      <w:divBdr>
        <w:top w:val="none" w:sz="0" w:space="0" w:color="auto"/>
        <w:left w:val="none" w:sz="0" w:space="0" w:color="auto"/>
        <w:bottom w:val="none" w:sz="0" w:space="0" w:color="auto"/>
        <w:right w:val="none" w:sz="0" w:space="0" w:color="auto"/>
      </w:divBdr>
    </w:div>
    <w:div w:id="1330787123">
      <w:bodyDiv w:val="1"/>
      <w:marLeft w:val="0"/>
      <w:marRight w:val="0"/>
      <w:marTop w:val="0"/>
      <w:marBottom w:val="0"/>
      <w:divBdr>
        <w:top w:val="none" w:sz="0" w:space="0" w:color="auto"/>
        <w:left w:val="none" w:sz="0" w:space="0" w:color="auto"/>
        <w:bottom w:val="none" w:sz="0" w:space="0" w:color="auto"/>
        <w:right w:val="none" w:sz="0" w:space="0" w:color="auto"/>
      </w:divBdr>
      <w:divsChild>
        <w:div w:id="1169757660">
          <w:marLeft w:val="360"/>
          <w:marRight w:val="0"/>
          <w:marTop w:val="200"/>
          <w:marBottom w:val="0"/>
          <w:divBdr>
            <w:top w:val="none" w:sz="0" w:space="0" w:color="auto"/>
            <w:left w:val="none" w:sz="0" w:space="0" w:color="auto"/>
            <w:bottom w:val="none" w:sz="0" w:space="0" w:color="auto"/>
            <w:right w:val="none" w:sz="0" w:space="0" w:color="auto"/>
          </w:divBdr>
        </w:div>
        <w:div w:id="1722092804">
          <w:marLeft w:val="1080"/>
          <w:marRight w:val="0"/>
          <w:marTop w:val="100"/>
          <w:marBottom w:val="0"/>
          <w:divBdr>
            <w:top w:val="none" w:sz="0" w:space="0" w:color="auto"/>
            <w:left w:val="none" w:sz="0" w:space="0" w:color="auto"/>
            <w:bottom w:val="none" w:sz="0" w:space="0" w:color="auto"/>
            <w:right w:val="none" w:sz="0" w:space="0" w:color="auto"/>
          </w:divBdr>
        </w:div>
      </w:divsChild>
    </w:div>
    <w:div w:id="1527593190">
      <w:bodyDiv w:val="1"/>
      <w:marLeft w:val="0"/>
      <w:marRight w:val="0"/>
      <w:marTop w:val="0"/>
      <w:marBottom w:val="0"/>
      <w:divBdr>
        <w:top w:val="none" w:sz="0" w:space="0" w:color="auto"/>
        <w:left w:val="none" w:sz="0" w:space="0" w:color="auto"/>
        <w:bottom w:val="none" w:sz="0" w:space="0" w:color="auto"/>
        <w:right w:val="none" w:sz="0" w:space="0" w:color="auto"/>
      </w:divBdr>
    </w:div>
    <w:div w:id="1535580626">
      <w:bodyDiv w:val="1"/>
      <w:marLeft w:val="0"/>
      <w:marRight w:val="0"/>
      <w:marTop w:val="0"/>
      <w:marBottom w:val="0"/>
      <w:divBdr>
        <w:top w:val="none" w:sz="0" w:space="0" w:color="auto"/>
        <w:left w:val="none" w:sz="0" w:space="0" w:color="auto"/>
        <w:bottom w:val="none" w:sz="0" w:space="0" w:color="auto"/>
        <w:right w:val="none" w:sz="0" w:space="0" w:color="auto"/>
      </w:divBdr>
    </w:div>
    <w:div w:id="1777288763">
      <w:bodyDiv w:val="1"/>
      <w:marLeft w:val="0"/>
      <w:marRight w:val="0"/>
      <w:marTop w:val="0"/>
      <w:marBottom w:val="0"/>
      <w:divBdr>
        <w:top w:val="none" w:sz="0" w:space="0" w:color="auto"/>
        <w:left w:val="none" w:sz="0" w:space="0" w:color="auto"/>
        <w:bottom w:val="none" w:sz="0" w:space="0" w:color="auto"/>
        <w:right w:val="none" w:sz="0" w:space="0" w:color="auto"/>
      </w:divBdr>
    </w:div>
    <w:div w:id="1832482774">
      <w:bodyDiv w:val="1"/>
      <w:marLeft w:val="0"/>
      <w:marRight w:val="0"/>
      <w:marTop w:val="0"/>
      <w:marBottom w:val="0"/>
      <w:divBdr>
        <w:top w:val="none" w:sz="0" w:space="0" w:color="auto"/>
        <w:left w:val="none" w:sz="0" w:space="0" w:color="auto"/>
        <w:bottom w:val="none" w:sz="0" w:space="0" w:color="auto"/>
        <w:right w:val="none" w:sz="0" w:space="0" w:color="auto"/>
      </w:divBdr>
    </w:div>
    <w:div w:id="2000110516">
      <w:bodyDiv w:val="1"/>
      <w:marLeft w:val="0"/>
      <w:marRight w:val="0"/>
      <w:marTop w:val="0"/>
      <w:marBottom w:val="0"/>
      <w:divBdr>
        <w:top w:val="none" w:sz="0" w:space="0" w:color="auto"/>
        <w:left w:val="none" w:sz="0" w:space="0" w:color="auto"/>
        <w:bottom w:val="none" w:sz="0" w:space="0" w:color="auto"/>
        <w:right w:val="none" w:sz="0" w:space="0" w:color="auto"/>
      </w:divBdr>
    </w:div>
    <w:div w:id="2039505583">
      <w:bodyDiv w:val="1"/>
      <w:marLeft w:val="0"/>
      <w:marRight w:val="0"/>
      <w:marTop w:val="0"/>
      <w:marBottom w:val="0"/>
      <w:divBdr>
        <w:top w:val="none" w:sz="0" w:space="0" w:color="auto"/>
        <w:left w:val="none" w:sz="0" w:space="0" w:color="auto"/>
        <w:bottom w:val="none" w:sz="0" w:space="0" w:color="auto"/>
        <w:right w:val="none" w:sz="0" w:space="0" w:color="auto"/>
      </w:divBdr>
      <w:divsChild>
        <w:div w:id="1354918873">
          <w:marLeft w:val="360"/>
          <w:marRight w:val="0"/>
          <w:marTop w:val="200"/>
          <w:marBottom w:val="0"/>
          <w:divBdr>
            <w:top w:val="none" w:sz="0" w:space="0" w:color="auto"/>
            <w:left w:val="none" w:sz="0" w:space="0" w:color="auto"/>
            <w:bottom w:val="none" w:sz="0" w:space="0" w:color="auto"/>
            <w:right w:val="none" w:sz="0" w:space="0" w:color="auto"/>
          </w:divBdr>
        </w:div>
      </w:divsChild>
    </w:div>
    <w:div w:id="2118257943">
      <w:bodyDiv w:val="1"/>
      <w:marLeft w:val="0"/>
      <w:marRight w:val="0"/>
      <w:marTop w:val="0"/>
      <w:marBottom w:val="0"/>
      <w:divBdr>
        <w:top w:val="none" w:sz="0" w:space="0" w:color="auto"/>
        <w:left w:val="none" w:sz="0" w:space="0" w:color="auto"/>
        <w:bottom w:val="none" w:sz="0" w:space="0" w:color="auto"/>
        <w:right w:val="none" w:sz="0" w:space="0" w:color="auto"/>
      </w:divBdr>
      <w:divsChild>
        <w:div w:id="91319805">
          <w:marLeft w:val="360"/>
          <w:marRight w:val="0"/>
          <w:marTop w:val="200"/>
          <w:marBottom w:val="180"/>
          <w:divBdr>
            <w:top w:val="none" w:sz="0" w:space="0" w:color="auto"/>
            <w:left w:val="none" w:sz="0" w:space="0" w:color="auto"/>
            <w:bottom w:val="none" w:sz="0" w:space="0" w:color="auto"/>
            <w:right w:val="none" w:sz="0" w:space="0" w:color="auto"/>
          </w:divBdr>
        </w:div>
        <w:div w:id="373769581">
          <w:marLeft w:val="1080"/>
          <w:marRight w:val="0"/>
          <w:marTop w:val="100"/>
          <w:marBottom w:val="0"/>
          <w:divBdr>
            <w:top w:val="none" w:sz="0" w:space="0" w:color="auto"/>
            <w:left w:val="none" w:sz="0" w:space="0" w:color="auto"/>
            <w:bottom w:val="none" w:sz="0" w:space="0" w:color="auto"/>
            <w:right w:val="none" w:sz="0" w:space="0" w:color="auto"/>
          </w:divBdr>
        </w:div>
        <w:div w:id="167202557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5AIRPNAIUNRU-1912103084-1892</_dlc_DocId>
    <_dlc_DocIdUrl xmlns="71c5aaf6-e6ce-465b-b873-5148d2a4c105">
      <Url>https://nokia.sharepoint.com/sites/c5g/projects/ep/_layouts/15/DocIdRedir.aspx?ID=5AIRPNAIUNRU-1912103084-1892</Url>
      <Description>5AIRPNAIUNRU-1912103084-1892</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FCEC0C154797040A8CBA1BDD501D94D" ma:contentTypeVersion="10" ma:contentTypeDescription="Create a new document." ma:contentTypeScope="" ma:versionID="875d6ec8717459ba5aae8380b4508f43">
  <xsd:schema xmlns:xsd="http://www.w3.org/2001/XMLSchema" xmlns:xs="http://www.w3.org/2001/XMLSchema" xmlns:p="http://schemas.microsoft.com/office/2006/metadata/properties" xmlns:ns2="71c5aaf6-e6ce-465b-b873-5148d2a4c105" xmlns:ns3="2f8128d2-c81e-4203-946b-eac91c9dadff" xmlns:ns4="3b34c8f0-1ef5-4d1e-bb66-517ce7fe7356" targetNamespace="http://schemas.microsoft.com/office/2006/metadata/properties" ma:root="true" ma:fieldsID="8ffb4c4a45e2aabd2a7247121d0b64b0" ns2:_="" ns3:_="" ns4:_="">
    <xsd:import namespace="71c5aaf6-e6ce-465b-b873-5148d2a4c105"/>
    <xsd:import namespace="2f8128d2-c81e-4203-946b-eac91c9dadff"/>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f8128d2-c81e-4203-946b-eac91c9dadf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6450495-ECCD-49AE-86C6-73AEF019A35E}">
  <ds:schemaRefs>
    <ds:schemaRef ds:uri="http://schemas.microsoft.com/sharepoint/v3/contenttype/forms"/>
  </ds:schemaRefs>
</ds:datastoreItem>
</file>

<file path=customXml/itemProps2.xml><?xml version="1.0" encoding="utf-8"?>
<ds:datastoreItem xmlns:ds="http://schemas.openxmlformats.org/officeDocument/2006/customXml" ds:itemID="{98FC9B28-5569-4A34-8D62-CA765BF629E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21EF742-4CD0-449C-A32E-DFAF5FC87594}">
  <ds:schemaRefs>
    <ds:schemaRef ds:uri="http://schemas.openxmlformats.org/officeDocument/2006/bibliography"/>
  </ds:schemaRefs>
</ds:datastoreItem>
</file>

<file path=customXml/itemProps4.xml><?xml version="1.0" encoding="utf-8"?>
<ds:datastoreItem xmlns:ds="http://schemas.openxmlformats.org/officeDocument/2006/customXml" ds:itemID="{19F62419-756A-4F5B-818A-701B47B34390}">
  <ds:schemaRefs>
    <ds:schemaRef ds:uri="Microsoft.SharePoint.Taxonomy.ContentTypeSync"/>
  </ds:schemaRefs>
</ds:datastoreItem>
</file>

<file path=customXml/itemProps5.xml><?xml version="1.0" encoding="utf-8"?>
<ds:datastoreItem xmlns:ds="http://schemas.openxmlformats.org/officeDocument/2006/customXml" ds:itemID="{DC0C1F05-1281-4EBA-A684-14B4FA13C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f8128d2-c81e-4203-946b-eac91c9dadff"/>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94721BF-617F-4D15-BB0F-95F09DE9F1E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4</Pages>
  <Words>1690</Words>
  <Characters>9634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Discussion on HD-FDD switching times for RedCap UE</vt:lpstr>
    </vt:vector>
  </TitlesOfParts>
  <Company/>
  <LinksUpToDate>false</LinksUpToDate>
  <CharactersWithSpaces>11302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neighbour cell measurements in NB-IoT RRC_CONNECTED state</dc:title>
  <dc:subject/>
  <dc:creator>Nokia</dc:creator>
  <cp:keywords/>
  <dc:description/>
  <cp:lastModifiedBy>Juergen Hofmann</cp:lastModifiedBy>
  <cp:revision>3</cp:revision>
  <dcterms:created xsi:type="dcterms:W3CDTF">2021-04-02T20:58:00Z</dcterms:created>
  <dcterms:modified xsi:type="dcterms:W3CDTF">2021-04-02T21:43:00Z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0x010100DFCEC0C154797040A8CBA1BDD501D94D</vt:lpwstr>
  </property>
  <property fmtid="{D5CDD505-2E9C-101B-9397-08002B2CF9AE}" pid="3" name="_dlc_DocIdItemGuid">
    <vt:lpwstr>f30e0e72-0662-4d8b-8e62-5854ce45cc0a</vt:lpwstr>
  </property>
</Properties>
</file>