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05F" w:rsidRPr="005E5BB3" w:rsidRDefault="003E405F" w:rsidP="003E405F">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8-bis-e</w:t>
      </w:r>
      <w:r w:rsidRPr="005E5BB3">
        <w:rPr>
          <w:rFonts w:ascii="Arial" w:hAnsi="Arial" w:cs="Arial"/>
          <w:b/>
          <w:i/>
          <w:sz w:val="24"/>
          <w:lang w:eastAsia="zh-CN"/>
        </w:rPr>
        <w:tab/>
      </w:r>
      <w:r w:rsidR="00CB5591" w:rsidRPr="00CB5591">
        <w:rPr>
          <w:rFonts w:ascii="Arial" w:hAnsi="Arial" w:cs="Arial"/>
          <w:b/>
          <w:sz w:val="24"/>
          <w:lang w:val="en-US" w:eastAsia="zh-CN"/>
        </w:rPr>
        <w:t>R4-2107029</w:t>
      </w:r>
      <w:bookmarkStart w:id="0" w:name="_GoBack"/>
      <w:bookmarkEnd w:id="0"/>
    </w:p>
    <w:p w:rsidR="00FE6037" w:rsidRPr="002148BE" w:rsidRDefault="003E405F" w:rsidP="003E405F">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Pr>
          <w:rFonts w:cs="Arial"/>
          <w:noProof w:val="0"/>
          <w:sz w:val="24"/>
          <w:lang w:val="en-GB"/>
        </w:rPr>
        <w:t>12 – 20 April</w:t>
      </w:r>
      <w:r w:rsidRPr="008E4702">
        <w:rPr>
          <w:rFonts w:cs="Arial"/>
          <w:noProof w:val="0"/>
          <w:sz w:val="24"/>
          <w:lang w:val="en-GB"/>
        </w:rPr>
        <w:t>, 202</w:t>
      </w:r>
      <w:r>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405F" w:rsidRPr="003E405F">
        <w:rPr>
          <w:rFonts w:ascii="Arial" w:eastAsia="宋体" w:hAnsi="Arial"/>
          <w:b/>
          <w:sz w:val="24"/>
          <w:lang w:val="en-US" w:eastAsia="zh-CN"/>
        </w:rPr>
        <w:t>D</w:t>
      </w:r>
      <w:r w:rsidR="00EA3362" w:rsidRPr="00EA3362">
        <w:rPr>
          <w:rFonts w:ascii="Arial" w:eastAsia="宋体" w:hAnsi="Arial"/>
          <w:b/>
          <w:sz w:val="24"/>
          <w:lang w:val="en-US" w:eastAsia="zh-CN"/>
        </w:rPr>
        <w:t>iscussion on NCSG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F60ED">
        <w:rPr>
          <w:rFonts w:ascii="Arial" w:eastAsia="宋体" w:hAnsi="Arial"/>
          <w:b/>
          <w:sz w:val="24"/>
          <w:lang w:val="en-US" w:eastAsia="zh-CN"/>
        </w:rPr>
        <w:t>8.5.2.3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E405F" w:rsidRDefault="003E405F" w:rsidP="003E40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Rel-17 WI for MG enhancement [1] was approved in RAN#89, and one objective of the WI is to enable support of NCSG. Initial discussions on NCSG took place in RAN4#98-e, and the outcomes are captured in the WF [2]. Based on [2] the following issues are to be further discussed</w:t>
      </w:r>
      <w:r>
        <w:rPr>
          <w:rFonts w:eastAsia="宋体" w:hint="eastAsia"/>
          <w:lang w:eastAsia="zh-CN"/>
        </w:rPr>
        <w:t>:</w:t>
      </w:r>
    </w:p>
    <w:p w:rsidR="003E405F" w:rsidRDefault="003E405F"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 use cases</w:t>
      </w:r>
    </w:p>
    <w:p w:rsidR="003E405F" w:rsidRDefault="007F37DA" w:rsidP="007D3808">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sidRPr="007F37DA">
        <w:rPr>
          <w:rFonts w:eastAsia="宋体"/>
          <w:lang w:eastAsia="zh-CN"/>
        </w:rPr>
        <w:t xml:space="preserve">NCSG </w:t>
      </w:r>
      <w:r w:rsidR="003E405F" w:rsidRPr="007F37DA">
        <w:rPr>
          <w:rFonts w:eastAsia="宋体"/>
          <w:lang w:eastAsia="zh-CN"/>
        </w:rPr>
        <w:t xml:space="preserve">pattern </w:t>
      </w:r>
    </w:p>
    <w:p w:rsidR="00B144B6" w:rsidRPr="00B144B6" w:rsidRDefault="00B144B6" w:rsidP="007D3808">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sidRPr="00B144B6">
        <w:rPr>
          <w:rFonts w:eastAsia="宋体"/>
          <w:lang w:eastAsia="zh-CN"/>
        </w:rPr>
        <w:t xml:space="preserve">NCSG configuration </w:t>
      </w:r>
    </w:p>
    <w:p w:rsidR="003E405F" w:rsidRDefault="003E405F"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w:t>
      </w:r>
    </w:p>
    <w:p w:rsidR="007F37DA" w:rsidRDefault="007F37DA"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 with NCSG</w:t>
      </w:r>
    </w:p>
    <w:p w:rsidR="007F37DA" w:rsidRDefault="007F37DA"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Signaling support of NCSG</w:t>
      </w:r>
    </w:p>
    <w:p w:rsidR="007E7A02" w:rsidRPr="0004342E" w:rsidRDefault="003E405F" w:rsidP="003E40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above open issues for </w:t>
      </w:r>
      <w:r w:rsidRPr="00EA749D">
        <w:rPr>
          <w:rFonts w:eastAsia="宋体"/>
          <w:lang w:eastAsia="zh-CN"/>
        </w:rPr>
        <w:t>pre-configured MG</w:t>
      </w:r>
      <w:r>
        <w:rPr>
          <w:rFonts w:eastAsia="宋体"/>
          <w:lang w:eastAsia="zh-CN"/>
        </w:rPr>
        <w:t>.</w:t>
      </w:r>
    </w:p>
    <w:p w:rsidR="00754DE9" w:rsidRDefault="00B06084" w:rsidP="00754DE9">
      <w:pPr>
        <w:pStyle w:val="1"/>
        <w:jc w:val="both"/>
        <w:rPr>
          <w:lang w:val="en-US"/>
        </w:rPr>
      </w:pPr>
      <w:r>
        <w:rPr>
          <w:lang w:val="en-US"/>
        </w:rPr>
        <w:t>Discussion</w:t>
      </w:r>
    </w:p>
    <w:p w:rsidR="00D03C15" w:rsidRDefault="00D03C15" w:rsidP="00D03C15">
      <w:pPr>
        <w:pStyle w:val="2"/>
        <w:rPr>
          <w:lang w:eastAsia="zh-CN"/>
        </w:rPr>
      </w:pPr>
      <w:r>
        <w:rPr>
          <w:rFonts w:hint="eastAsia"/>
          <w:lang w:eastAsia="zh-CN"/>
        </w:rPr>
        <w:t>U</w:t>
      </w:r>
      <w:r>
        <w:rPr>
          <w:lang w:eastAsia="zh-CN"/>
        </w:rPr>
        <w:t>se case</w:t>
      </w:r>
      <w:r w:rsidR="00EA749D">
        <w:rPr>
          <w:lang w:eastAsia="zh-CN"/>
        </w:rPr>
        <w:t>s</w:t>
      </w:r>
    </w:p>
    <w:tbl>
      <w:tblPr>
        <w:tblStyle w:val="af4"/>
        <w:tblW w:w="0" w:type="auto"/>
        <w:tblLook w:val="04A0" w:firstRow="1" w:lastRow="0" w:firstColumn="1" w:lastColumn="0" w:noHBand="0" w:noVBand="1"/>
      </w:tblPr>
      <w:tblGrid>
        <w:gridCol w:w="9621"/>
      </w:tblGrid>
      <w:tr w:rsidR="00917639" w:rsidTr="00917639">
        <w:tc>
          <w:tcPr>
            <w:tcW w:w="9621" w:type="dxa"/>
          </w:tcPr>
          <w:p w:rsidR="00447EE0" w:rsidRPr="00917639" w:rsidRDefault="00447EE0" w:rsidP="00917639">
            <w:pPr>
              <w:numPr>
                <w:ilvl w:val="0"/>
                <w:numId w:val="17"/>
              </w:numPr>
              <w:spacing w:before="120" w:after="120"/>
              <w:rPr>
                <w:rFonts w:eastAsiaTheme="minorEastAsia"/>
                <w:lang w:val="en-US" w:eastAsia="zh-CN"/>
              </w:rPr>
            </w:pPr>
            <w:r w:rsidRPr="00917639">
              <w:rPr>
                <w:rFonts w:eastAsiaTheme="minorEastAsia"/>
                <w:b/>
                <w:bCs/>
                <w:lang w:val="en-US" w:eastAsia="zh-CN"/>
              </w:rPr>
              <w:t>The use cases of NR NCSG can be similar as these of LTE</w:t>
            </w:r>
          </w:p>
          <w:p w:rsidR="00447EE0" w:rsidRPr="00917639" w:rsidRDefault="00447EE0" w:rsidP="00917639">
            <w:pPr>
              <w:numPr>
                <w:ilvl w:val="1"/>
                <w:numId w:val="17"/>
              </w:numPr>
              <w:spacing w:before="120" w:after="120"/>
              <w:rPr>
                <w:rFonts w:eastAsiaTheme="minorEastAsia"/>
                <w:lang w:val="en-US" w:eastAsia="zh-CN"/>
              </w:rPr>
            </w:pPr>
            <w:r w:rsidRPr="00917639">
              <w:rPr>
                <w:rFonts w:eastAsiaTheme="minorEastAsia"/>
                <w:lang w:val="en-US" w:eastAsia="zh-CN"/>
              </w:rPr>
              <w:t>The specific use cases can be FFS</w:t>
            </w:r>
          </w:p>
          <w:p w:rsidR="00917639" w:rsidRPr="00917639" w:rsidRDefault="00447EE0" w:rsidP="00B144B6">
            <w:pPr>
              <w:numPr>
                <w:ilvl w:val="1"/>
                <w:numId w:val="17"/>
              </w:numPr>
              <w:spacing w:before="120" w:after="120"/>
              <w:rPr>
                <w:rFonts w:eastAsiaTheme="minorEastAsia"/>
                <w:lang w:val="en-US" w:eastAsia="zh-CN"/>
              </w:rPr>
            </w:pPr>
            <w:r w:rsidRPr="00917639">
              <w:rPr>
                <w:rFonts w:eastAsiaTheme="minorEastAsia"/>
                <w:lang w:val="en-US" w:eastAsia="zh-CN"/>
              </w:rPr>
              <w:t>Whether the usage of per-CC gap can be FFS</w:t>
            </w:r>
          </w:p>
        </w:tc>
      </w:tr>
    </w:tbl>
    <w:p w:rsidR="00B144B6" w:rsidRDefault="00917639" w:rsidP="00B144B6">
      <w:pPr>
        <w:spacing w:before="120" w:after="120"/>
        <w:rPr>
          <w:rFonts w:eastAsiaTheme="minorEastAsia"/>
          <w:lang w:eastAsia="zh-CN"/>
        </w:rPr>
      </w:pPr>
      <w:r>
        <w:rPr>
          <w:rFonts w:eastAsiaTheme="minorEastAsia"/>
          <w:lang w:eastAsia="zh-CN"/>
        </w:rPr>
        <w:t>In LTE, NCSG is used to</w:t>
      </w:r>
    </w:p>
    <w:p w:rsidR="00917639" w:rsidRDefault="00917639" w:rsidP="00917639">
      <w:pPr>
        <w:pStyle w:val="af8"/>
        <w:numPr>
          <w:ilvl w:val="0"/>
          <w:numId w:val="16"/>
        </w:numPr>
        <w:spacing w:before="120" w:after="120"/>
        <w:rPr>
          <w:rFonts w:eastAsiaTheme="minorEastAsia"/>
          <w:lang w:eastAsia="zh-CN"/>
        </w:rPr>
      </w:pPr>
      <w:r>
        <w:rPr>
          <w:rFonts w:eastAsiaTheme="minorEastAsia"/>
          <w:lang w:eastAsia="zh-CN"/>
        </w:rPr>
        <w:t>To eliminate the interruption due to RRM measurement on deactivated SCC, and/or</w:t>
      </w:r>
    </w:p>
    <w:p w:rsidR="00917639" w:rsidRPr="00917639" w:rsidRDefault="00917639" w:rsidP="00917639">
      <w:pPr>
        <w:pStyle w:val="af8"/>
        <w:numPr>
          <w:ilvl w:val="0"/>
          <w:numId w:val="16"/>
        </w:numPr>
        <w:spacing w:before="120" w:after="120"/>
        <w:rPr>
          <w:rFonts w:eastAsiaTheme="minorEastAsia"/>
          <w:lang w:eastAsia="zh-CN"/>
        </w:rPr>
      </w:pPr>
      <w:r>
        <w:rPr>
          <w:rFonts w:eastAsiaTheme="minorEastAsia"/>
          <w:lang w:eastAsia="zh-CN"/>
        </w:rPr>
        <w:t>To perform inter-frequency/RAT measurement when UE is capable of such measurement with NCSG</w:t>
      </w:r>
    </w:p>
    <w:p w:rsidR="00917639" w:rsidRDefault="00917639" w:rsidP="00B144B6">
      <w:pPr>
        <w:spacing w:before="120" w:after="120"/>
        <w:rPr>
          <w:rFonts w:eastAsiaTheme="minorEastAsia"/>
          <w:lang w:eastAsia="zh-CN"/>
        </w:rPr>
      </w:pPr>
      <w:r>
        <w:rPr>
          <w:rFonts w:eastAsiaTheme="minorEastAsia"/>
          <w:lang w:eastAsia="zh-CN"/>
        </w:rPr>
        <w:t>In NR, the same use cases should be also supported</w:t>
      </w:r>
      <w:r w:rsidR="00B801E2">
        <w:rPr>
          <w:rFonts w:eastAsiaTheme="minorEastAsia"/>
          <w:lang w:eastAsia="zh-CN"/>
        </w:rPr>
        <w:t xml:space="preserve"> in principle</w:t>
      </w:r>
      <w:r>
        <w:rPr>
          <w:rFonts w:eastAsiaTheme="minorEastAsia"/>
          <w:lang w:eastAsia="zh-CN"/>
        </w:rPr>
        <w:t xml:space="preserve">. </w:t>
      </w:r>
      <w:r w:rsidR="008F6348">
        <w:rPr>
          <w:rFonts w:eastAsiaTheme="minorEastAsia" w:hint="eastAsia"/>
          <w:lang w:eastAsia="zh-CN"/>
        </w:rPr>
        <w:t>Of</w:t>
      </w:r>
      <w:r w:rsidR="008F6348">
        <w:rPr>
          <w:rFonts w:eastAsiaTheme="minorEastAsia"/>
          <w:lang w:eastAsia="zh-CN"/>
        </w:rPr>
        <w:t xml:space="preserve"> </w:t>
      </w:r>
      <w:r w:rsidR="008F6348">
        <w:rPr>
          <w:rFonts w:eastAsiaTheme="minorEastAsia" w:hint="eastAsia"/>
          <w:lang w:eastAsia="zh-CN"/>
        </w:rPr>
        <w:t>course,</w:t>
      </w:r>
      <w:r w:rsidR="008F6348">
        <w:rPr>
          <w:rFonts w:eastAsiaTheme="minorEastAsia"/>
          <w:lang w:eastAsia="zh-CN"/>
        </w:rPr>
        <w:t xml:space="preserve"> some adaptations may be needed considering the difference between LTE measurement and NR measurement. This will be further discussed in later subsections.</w:t>
      </w:r>
      <w:r w:rsidR="00447EE0">
        <w:rPr>
          <w:rFonts w:eastAsiaTheme="minorEastAsia"/>
          <w:lang w:eastAsia="zh-CN"/>
        </w:rPr>
        <w:t xml:space="preserve"> </w:t>
      </w:r>
      <w:r w:rsidR="00D56D08">
        <w:rPr>
          <w:rFonts w:eastAsiaTheme="minorEastAsia"/>
          <w:lang w:eastAsia="zh-CN"/>
        </w:rPr>
        <w:t xml:space="preserve">In RAN4#98-e, some companies proposed that NCSG can also be used to eliminate the interruption due to RRM and CSI measurement during SCell dormancy. In our view, </w:t>
      </w:r>
      <w:r w:rsidR="00447EE0">
        <w:rPr>
          <w:rFonts w:eastAsiaTheme="minorEastAsia"/>
          <w:lang w:eastAsia="zh-CN"/>
        </w:rPr>
        <w:t xml:space="preserve">this is also possible if the SSB and CSI-RS to be measured are covered by NCSG. </w:t>
      </w:r>
    </w:p>
    <w:p w:rsidR="008F6348" w:rsidRPr="008F6348" w:rsidRDefault="00447EE0" w:rsidP="00B144B6">
      <w:pPr>
        <w:spacing w:before="120" w:after="120"/>
        <w:rPr>
          <w:rFonts w:eastAsiaTheme="minorEastAsia"/>
          <w:b/>
          <w:lang w:eastAsia="zh-CN"/>
        </w:rPr>
      </w:pPr>
      <w:r w:rsidRPr="008F6348">
        <w:rPr>
          <w:rFonts w:eastAsiaTheme="minorEastAsia"/>
          <w:b/>
          <w:lang w:eastAsia="zh-CN"/>
        </w:rPr>
        <w:t xml:space="preserve">Proposal 1: </w:t>
      </w:r>
      <w:r w:rsidR="008F6348" w:rsidRPr="008F6348">
        <w:rPr>
          <w:rFonts w:eastAsiaTheme="minorEastAsia"/>
          <w:b/>
          <w:lang w:eastAsia="zh-CN"/>
        </w:rPr>
        <w:t>RAN4 to support the following use cases of NCSG:</w:t>
      </w:r>
    </w:p>
    <w:p w:rsidR="008F6348" w:rsidRPr="008F6348" w:rsidRDefault="008F6348" w:rsidP="008F6348">
      <w:pPr>
        <w:pStyle w:val="af8"/>
        <w:numPr>
          <w:ilvl w:val="0"/>
          <w:numId w:val="16"/>
        </w:numPr>
        <w:spacing w:before="120" w:after="120"/>
        <w:rPr>
          <w:rFonts w:eastAsiaTheme="minorEastAsia"/>
          <w:b/>
          <w:lang w:eastAsia="zh-CN"/>
        </w:rPr>
      </w:pPr>
      <w:r w:rsidRPr="008F6348">
        <w:rPr>
          <w:rFonts w:eastAsiaTheme="minorEastAsia"/>
          <w:b/>
          <w:lang w:eastAsia="zh-CN"/>
        </w:rPr>
        <w:t>To eliminate the interruption due to RRM measurement on deactivated SCC</w:t>
      </w:r>
      <w:r>
        <w:rPr>
          <w:rFonts w:eastAsiaTheme="minorEastAsia"/>
          <w:b/>
          <w:lang w:eastAsia="zh-CN"/>
        </w:rPr>
        <w:t xml:space="preserve"> and interruption due to RRM/CSI measurement on SCC in dormancy</w:t>
      </w:r>
      <w:r w:rsidRPr="008F6348">
        <w:rPr>
          <w:rFonts w:eastAsiaTheme="minorEastAsia"/>
          <w:b/>
          <w:lang w:eastAsia="zh-CN"/>
        </w:rPr>
        <w:t>, and</w:t>
      </w:r>
    </w:p>
    <w:p w:rsidR="008F6348" w:rsidRPr="008F6348" w:rsidRDefault="008F6348" w:rsidP="008F6348">
      <w:pPr>
        <w:pStyle w:val="af8"/>
        <w:numPr>
          <w:ilvl w:val="0"/>
          <w:numId w:val="16"/>
        </w:numPr>
        <w:spacing w:before="120" w:after="120"/>
        <w:rPr>
          <w:rFonts w:eastAsiaTheme="minorEastAsia"/>
          <w:b/>
          <w:lang w:eastAsia="zh-CN"/>
        </w:rPr>
      </w:pPr>
      <w:r w:rsidRPr="008F6348">
        <w:rPr>
          <w:rFonts w:eastAsiaTheme="minorEastAsia"/>
          <w:b/>
          <w:lang w:eastAsia="zh-CN"/>
        </w:rPr>
        <w:t>To perform inter-frequency/RAT measurement when UE is capable of such measurement with NCSG</w:t>
      </w:r>
    </w:p>
    <w:p w:rsidR="00447EE0" w:rsidRDefault="008F6348" w:rsidP="00B144B6">
      <w:pPr>
        <w:spacing w:before="120" w:after="120"/>
        <w:rPr>
          <w:rFonts w:eastAsiaTheme="minorEastAsia"/>
          <w:lang w:val="en-US" w:eastAsia="zh-CN"/>
        </w:rPr>
      </w:pPr>
      <w:r>
        <w:rPr>
          <w:rFonts w:eastAsiaTheme="minorEastAsia"/>
          <w:lang w:val="en-US" w:eastAsia="zh-CN"/>
        </w:rPr>
        <w:lastRenderedPageBreak/>
        <w:t xml:space="preserve">In LTE, NCSG can be configured per CC or per UE as defined in clause </w:t>
      </w:r>
      <w:r w:rsidRPr="008F6348">
        <w:rPr>
          <w:rFonts w:eastAsiaTheme="minorEastAsia"/>
          <w:lang w:val="en-US" w:eastAsia="zh-CN"/>
        </w:rPr>
        <w:t>8.1.2.1.2</w:t>
      </w:r>
      <w:r>
        <w:rPr>
          <w:rFonts w:eastAsiaTheme="minorEastAsia"/>
          <w:lang w:val="en-US" w:eastAsia="zh-CN"/>
        </w:rPr>
        <w:t xml:space="preserve"> of 36.133. This is possible because in LTE per CC MG is supported, i.e. NW can configure different MG types (</w:t>
      </w:r>
      <w:r w:rsidR="0034570D">
        <w:rPr>
          <w:rFonts w:eastAsiaTheme="minorEastAsia"/>
          <w:lang w:val="en-US" w:eastAsia="zh-CN"/>
        </w:rPr>
        <w:t>normal MG, NCSG or no-gap</w:t>
      </w:r>
      <w:r>
        <w:rPr>
          <w:rFonts w:eastAsiaTheme="minorEastAsia"/>
          <w:lang w:val="en-US" w:eastAsia="zh-CN"/>
        </w:rPr>
        <w:t>)</w:t>
      </w:r>
      <w:r w:rsidR="0034570D">
        <w:rPr>
          <w:rFonts w:eastAsiaTheme="minorEastAsia"/>
          <w:lang w:val="en-US" w:eastAsia="zh-CN"/>
        </w:rPr>
        <w:t xml:space="preserve"> per serving cell based on UE capability reporting (</w:t>
      </w:r>
      <w:r w:rsidR="0034570D" w:rsidRPr="00691C10">
        <w:rPr>
          <w:i/>
          <w:iCs/>
          <w:lang w:val="en-US"/>
        </w:rPr>
        <w:t>perCC-ListGapIndication</w:t>
      </w:r>
      <w:r w:rsidR="0034570D">
        <w:rPr>
          <w:rFonts w:eastAsiaTheme="minorEastAsia"/>
          <w:lang w:val="en-US" w:eastAsia="zh-CN"/>
        </w:rPr>
        <w:t xml:space="preserve">). </w:t>
      </w:r>
    </w:p>
    <w:p w:rsidR="0034570D" w:rsidRPr="008F6348" w:rsidRDefault="0034570D" w:rsidP="00B144B6">
      <w:pPr>
        <w:spacing w:before="120" w:after="120"/>
        <w:rPr>
          <w:rFonts w:eastAsiaTheme="minorEastAsia"/>
          <w:lang w:val="en-US" w:eastAsia="zh-CN"/>
        </w:rPr>
      </w:pPr>
      <w:r>
        <w:rPr>
          <w:rFonts w:eastAsiaTheme="minorEastAsia"/>
          <w:lang w:val="en-US" w:eastAsia="zh-CN"/>
        </w:rPr>
        <w:t xml:space="preserve">In NR per CC MG has not been supported. It was discussed in RAN#88 as a potential candidate for MG enhancements [2], but there was no consensus to include it as an objective of the WI. Although it </w:t>
      </w:r>
      <w:r w:rsidR="00FE50A6">
        <w:rPr>
          <w:rFonts w:eastAsiaTheme="minorEastAsia"/>
          <w:lang w:val="en-US" w:eastAsia="zh-CN"/>
        </w:rPr>
        <w:t>could be</w:t>
      </w:r>
      <w:r>
        <w:rPr>
          <w:rFonts w:eastAsiaTheme="minorEastAsia"/>
          <w:lang w:val="en-US" w:eastAsia="zh-CN"/>
        </w:rPr>
        <w:t xml:space="preserve"> a useful feature, the efforts to introduce it is non-trivial. Considering there are already 3 objectives in the WI and in the later phase RAN4 would also discuss their joint working in a later phase, we do not think it can be accommodated </w:t>
      </w:r>
      <w:r w:rsidR="00FE50A6">
        <w:rPr>
          <w:rFonts w:eastAsiaTheme="minorEastAsia"/>
          <w:lang w:val="en-US" w:eastAsia="zh-CN"/>
        </w:rPr>
        <w:t>in the WI (particularly it should not be handled as part of NCSG).</w:t>
      </w:r>
    </w:p>
    <w:p w:rsidR="00447EE0" w:rsidRPr="00FE50A6" w:rsidRDefault="00FE50A6" w:rsidP="00B144B6">
      <w:pPr>
        <w:spacing w:before="120" w:after="120"/>
        <w:rPr>
          <w:rFonts w:eastAsiaTheme="minorEastAsia"/>
          <w:b/>
          <w:lang w:eastAsia="zh-CN"/>
        </w:rPr>
      </w:pPr>
      <w:r w:rsidRPr="00FE50A6">
        <w:rPr>
          <w:rFonts w:eastAsiaTheme="minorEastAsia" w:hint="eastAsia"/>
          <w:b/>
          <w:lang w:eastAsia="zh-CN"/>
        </w:rPr>
        <w:t>P</w:t>
      </w:r>
      <w:r w:rsidRPr="00FE50A6">
        <w:rPr>
          <w:rFonts w:eastAsiaTheme="minorEastAsia"/>
          <w:b/>
          <w:lang w:eastAsia="zh-CN"/>
        </w:rPr>
        <w:t xml:space="preserve">roposal 2: Per CC MG is not supported. </w:t>
      </w:r>
    </w:p>
    <w:p w:rsidR="00D03C15" w:rsidRDefault="008C063E" w:rsidP="008C063E">
      <w:pPr>
        <w:pStyle w:val="2"/>
        <w:rPr>
          <w:lang w:eastAsia="zh-CN"/>
        </w:rPr>
      </w:pPr>
      <w:r>
        <w:rPr>
          <w:lang w:eastAsia="zh-CN"/>
        </w:rPr>
        <w:t>NCSG</w:t>
      </w:r>
      <w:r>
        <w:rPr>
          <w:rFonts w:eastAsiaTheme="minorEastAsia" w:hint="eastAsia"/>
          <w:lang w:eastAsia="zh-CN"/>
        </w:rPr>
        <w:t xml:space="preserve"> </w:t>
      </w:r>
      <w:r>
        <w:rPr>
          <w:rFonts w:eastAsiaTheme="minorEastAsia"/>
          <w:lang w:eastAsia="zh-CN"/>
        </w:rPr>
        <w:t>pattern</w:t>
      </w:r>
      <w:r w:rsidR="008A2298">
        <w:rPr>
          <w:lang w:eastAsia="zh-CN"/>
        </w:rPr>
        <w:t xml:space="preserve"> </w:t>
      </w:r>
    </w:p>
    <w:tbl>
      <w:tblPr>
        <w:tblStyle w:val="af4"/>
        <w:tblW w:w="0" w:type="auto"/>
        <w:tblLook w:val="04A0" w:firstRow="1" w:lastRow="0" w:firstColumn="1" w:lastColumn="0" w:noHBand="0" w:noVBand="1"/>
      </w:tblPr>
      <w:tblGrid>
        <w:gridCol w:w="9621"/>
      </w:tblGrid>
      <w:tr w:rsidR="00600004" w:rsidTr="00600004">
        <w:tc>
          <w:tcPr>
            <w:tcW w:w="9621" w:type="dxa"/>
          </w:tcPr>
          <w:p w:rsidR="00B95F70" w:rsidRPr="00600004" w:rsidRDefault="00B95F70" w:rsidP="001E0806">
            <w:pPr>
              <w:numPr>
                <w:ilvl w:val="0"/>
                <w:numId w:val="18"/>
              </w:numPr>
              <w:spacing w:before="120" w:after="120"/>
              <w:rPr>
                <w:rFonts w:eastAsiaTheme="minorEastAsia"/>
                <w:lang w:val="en-US" w:eastAsia="zh-CN"/>
              </w:rPr>
            </w:pPr>
            <w:r w:rsidRPr="00600004">
              <w:rPr>
                <w:rFonts w:eastAsiaTheme="minorEastAsia"/>
                <w:b/>
                <w:bCs/>
                <w:lang w:val="en-US" w:eastAsia="zh-CN"/>
              </w:rPr>
              <w:t>The general NCSG design principle</w:t>
            </w:r>
            <w:r w:rsidRPr="00600004">
              <w:rPr>
                <w:rFonts w:eastAsiaTheme="minorEastAsia"/>
                <w:b/>
                <w:bCs/>
                <w:i/>
                <w:iCs/>
                <w:lang w:val="en-US" w:eastAsia="zh-CN"/>
              </w:rPr>
              <w:t xml:space="preserve"> :</w:t>
            </w:r>
          </w:p>
          <w:p w:rsidR="00B95F70" w:rsidRPr="00600004" w:rsidRDefault="00B95F70" w:rsidP="001E0806">
            <w:pPr>
              <w:numPr>
                <w:ilvl w:val="1"/>
                <w:numId w:val="18"/>
              </w:numPr>
              <w:spacing w:before="120" w:after="120"/>
              <w:rPr>
                <w:rFonts w:eastAsiaTheme="minorEastAsia"/>
                <w:lang w:val="en-US" w:eastAsia="zh-CN"/>
              </w:rPr>
            </w:pPr>
            <w:r w:rsidRPr="00600004">
              <w:rPr>
                <w:rFonts w:eastAsiaTheme="minorEastAsia"/>
                <w:b/>
                <w:bCs/>
                <w:lang w:val="en-US" w:eastAsia="zh-CN"/>
              </w:rPr>
              <w:t>FFS on which legacy patterns in Rel16 can be reused for NCSG</w:t>
            </w:r>
          </w:p>
          <w:p w:rsidR="00B95F70" w:rsidRPr="00600004" w:rsidRDefault="00B95F70" w:rsidP="001E0806">
            <w:pPr>
              <w:numPr>
                <w:ilvl w:val="2"/>
                <w:numId w:val="18"/>
              </w:numPr>
              <w:spacing w:before="120" w:after="120"/>
              <w:rPr>
                <w:rFonts w:eastAsiaTheme="minorEastAsia"/>
                <w:lang w:val="en-US" w:eastAsia="zh-CN"/>
              </w:rPr>
            </w:pPr>
            <w:r w:rsidRPr="00600004">
              <w:rPr>
                <w:rFonts w:eastAsiaTheme="minorEastAsia"/>
                <w:lang w:val="en-US" w:eastAsia="zh-CN"/>
              </w:rPr>
              <w:t xml:space="preserve">Option 1. All </w:t>
            </w:r>
            <w:r w:rsidRPr="00600004">
              <w:rPr>
                <w:rFonts w:eastAsiaTheme="minorEastAsia"/>
                <w:lang w:eastAsia="zh-CN"/>
              </w:rPr>
              <w:t>26 NCSG patterns in Rel16</w:t>
            </w:r>
          </w:p>
          <w:p w:rsidR="00B95F70" w:rsidRPr="00600004" w:rsidRDefault="00B95F70" w:rsidP="001E0806">
            <w:pPr>
              <w:numPr>
                <w:ilvl w:val="2"/>
                <w:numId w:val="18"/>
              </w:numPr>
              <w:spacing w:before="120" w:after="120"/>
              <w:rPr>
                <w:rFonts w:eastAsiaTheme="minorEastAsia"/>
                <w:lang w:val="en-US" w:eastAsia="zh-CN"/>
              </w:rPr>
            </w:pPr>
            <w:r w:rsidRPr="00600004">
              <w:rPr>
                <w:rFonts w:eastAsiaTheme="minorEastAsia"/>
                <w:lang w:eastAsia="zh-CN"/>
              </w:rPr>
              <w:t>Option 2 Reuse part of the legacy MG patterns in [2] as the new NCSG patterns in NR.</w:t>
            </w:r>
          </w:p>
          <w:p w:rsidR="00B95F70" w:rsidRPr="00600004" w:rsidRDefault="00B95F70" w:rsidP="001E0806">
            <w:pPr>
              <w:numPr>
                <w:ilvl w:val="2"/>
                <w:numId w:val="18"/>
              </w:numPr>
              <w:spacing w:before="120" w:after="120"/>
              <w:rPr>
                <w:rFonts w:eastAsiaTheme="minorEastAsia"/>
                <w:lang w:val="en-US" w:eastAsia="zh-CN"/>
              </w:rPr>
            </w:pPr>
            <w:r w:rsidRPr="00600004">
              <w:rPr>
                <w:rFonts w:eastAsiaTheme="minorEastAsia"/>
                <w:lang w:eastAsia="zh-CN"/>
              </w:rPr>
              <w:t>Option 2a : reuse part of the legacy MG patterns with long MGL, e.g., gap pattern with ID 0,1,4,5 for FR1, or ID 12,13,14,15 for FR2.</w:t>
            </w:r>
          </w:p>
          <w:p w:rsidR="00B95F70" w:rsidRPr="00600004" w:rsidRDefault="00B95F70" w:rsidP="001E0806">
            <w:pPr>
              <w:numPr>
                <w:ilvl w:val="2"/>
                <w:numId w:val="18"/>
              </w:numPr>
              <w:spacing w:before="120" w:after="120"/>
              <w:rPr>
                <w:rFonts w:eastAsiaTheme="minorEastAsia"/>
                <w:lang w:val="en-US" w:eastAsia="zh-CN"/>
              </w:rPr>
            </w:pPr>
            <w:r w:rsidRPr="00600004">
              <w:rPr>
                <w:rFonts w:eastAsiaTheme="minorEastAsia"/>
                <w:lang w:eastAsia="zh-CN"/>
              </w:rPr>
              <w:t>Option 2b : NR gap patterns #0~23 .</w:t>
            </w:r>
          </w:p>
          <w:p w:rsidR="00600004" w:rsidRPr="001E0806" w:rsidRDefault="00B95F70" w:rsidP="001E0806">
            <w:pPr>
              <w:numPr>
                <w:ilvl w:val="2"/>
                <w:numId w:val="18"/>
              </w:numPr>
              <w:spacing w:before="120" w:after="120"/>
              <w:rPr>
                <w:rFonts w:eastAsiaTheme="minorEastAsia"/>
                <w:lang w:val="en-US" w:eastAsia="zh-CN"/>
              </w:rPr>
            </w:pPr>
            <w:r w:rsidRPr="00600004">
              <w:rPr>
                <w:rFonts w:eastAsiaTheme="minorEastAsia"/>
                <w:lang w:val="en-US" w:eastAsia="zh-CN"/>
              </w:rPr>
              <w:t xml:space="preserve">Option 2c :  RAN4 should consider defining a limited number of suitable NCSG patterns and assign a UE capability to some of them, while the remaining ones will form a basic set. In addition, RAN4 may consider a UE capability in view of </w:t>
            </w:r>
            <w:r w:rsidRPr="00600004">
              <w:rPr>
                <w:rFonts w:eastAsiaTheme="minorEastAsia"/>
                <w:lang w:eastAsia="zh-CN"/>
              </w:rPr>
              <w:t>different support levels related to VIL requirements</w:t>
            </w:r>
          </w:p>
          <w:p w:rsidR="001E0806" w:rsidRPr="001E0806" w:rsidRDefault="001E0806" w:rsidP="001E0806">
            <w:pPr>
              <w:numPr>
                <w:ilvl w:val="0"/>
                <w:numId w:val="18"/>
              </w:numPr>
              <w:spacing w:before="120" w:after="120"/>
              <w:rPr>
                <w:rFonts w:eastAsiaTheme="minorEastAsia"/>
                <w:lang w:val="en-US" w:eastAsia="zh-CN"/>
              </w:rPr>
            </w:pPr>
            <w:r w:rsidRPr="001E0806">
              <w:rPr>
                <w:rFonts w:eastAsiaTheme="minorEastAsia"/>
                <w:lang w:val="en-US" w:eastAsia="zh-CN"/>
              </w:rPr>
              <w:t xml:space="preserve">FFS on </w:t>
            </w:r>
            <w:r w:rsidRPr="001E0806">
              <w:rPr>
                <w:rFonts w:eastAsiaTheme="minorEastAsia"/>
                <w:b/>
                <w:bCs/>
                <w:lang w:val="en-US" w:eastAsia="zh-CN"/>
              </w:rPr>
              <w:t>Number of NSCG patterns configured</w:t>
            </w:r>
          </w:p>
          <w:p w:rsidR="001E0806" w:rsidRPr="001E0806" w:rsidRDefault="001E0806" w:rsidP="001E0806">
            <w:pPr>
              <w:numPr>
                <w:ilvl w:val="1"/>
                <w:numId w:val="18"/>
              </w:numPr>
              <w:spacing w:before="120" w:after="120"/>
              <w:rPr>
                <w:rFonts w:eastAsiaTheme="minorEastAsia"/>
                <w:lang w:val="en-US" w:eastAsia="zh-CN"/>
              </w:rPr>
            </w:pPr>
            <w:r w:rsidRPr="001E0806">
              <w:rPr>
                <w:rFonts w:eastAsiaTheme="minorEastAsia"/>
                <w:lang w:val="en-US" w:eastAsia="zh-CN"/>
              </w:rPr>
              <w:t xml:space="preserve">Option 1. RAN4 should consider defining a limited number of suitable NCSG patterns and assign a UE capability to some of them, while the remaining ones will form a basic set. In addition, RAN4 may consider a UE capability in view of </w:t>
            </w:r>
            <w:r w:rsidRPr="001E0806">
              <w:rPr>
                <w:rFonts w:eastAsiaTheme="minorEastAsia"/>
                <w:lang w:eastAsia="zh-CN"/>
              </w:rPr>
              <w:t>different support levels related to VIL requirements</w:t>
            </w:r>
          </w:p>
        </w:tc>
      </w:tr>
    </w:tbl>
    <w:p w:rsidR="00FE50A6" w:rsidRDefault="00FE50A6" w:rsidP="00FE50A6">
      <w:pPr>
        <w:spacing w:before="120" w:after="120"/>
        <w:rPr>
          <w:rFonts w:eastAsiaTheme="minorEastAsia"/>
          <w:lang w:eastAsia="zh-CN"/>
        </w:rPr>
      </w:pPr>
      <w:r w:rsidRPr="00C72826">
        <w:rPr>
          <w:rFonts w:eastAsiaTheme="minorEastAsia"/>
          <w:lang w:eastAsia="zh-CN"/>
        </w:rPr>
        <w:t>NCSG is characterized by VIL1-ML-VIL2 which is repeated with VIRP. In LTE, 4 NCSG patterns are defined in Table 8.1.2.1.2-1 of 36.133</w:t>
      </w:r>
      <w:r>
        <w:rPr>
          <w:rFonts w:eastAsiaTheme="minorEastAsia"/>
          <w:lang w:eastAsia="zh-CN"/>
        </w:rPr>
        <w:t>. NCSG pattern #0 and #1 are corresponding to MG pattern #0 and #1 for sync DC (and non-DC case), and NCSG pattern #2 and #3</w:t>
      </w:r>
      <w:r w:rsidRPr="00C72826">
        <w:rPr>
          <w:rFonts w:eastAsiaTheme="minorEastAsia"/>
          <w:lang w:eastAsia="zh-CN"/>
        </w:rPr>
        <w:t xml:space="preserve"> </w:t>
      </w:r>
      <w:r>
        <w:rPr>
          <w:rFonts w:eastAsiaTheme="minorEastAsia"/>
          <w:lang w:eastAsia="zh-CN"/>
        </w:rPr>
        <w:t>to MG pattern #0 and #1 for async DC.</w:t>
      </w:r>
    </w:p>
    <w:p w:rsidR="00D90E38" w:rsidRDefault="00FE50A6" w:rsidP="00D90E38">
      <w:pPr>
        <w:spacing w:before="120" w:after="120"/>
        <w:rPr>
          <w:rFonts w:eastAsiaTheme="minorEastAsia"/>
          <w:lang w:eastAsia="zh-CN"/>
        </w:rPr>
      </w:pPr>
      <w:r>
        <w:rPr>
          <w:rFonts w:eastAsiaTheme="minorEastAsia"/>
          <w:lang w:eastAsia="zh-CN"/>
        </w:rPr>
        <w:t xml:space="preserve">For NR, </w:t>
      </w:r>
      <w:r w:rsidR="009F60ED">
        <w:rPr>
          <w:rFonts w:eastAsiaTheme="minorEastAsia"/>
          <w:lang w:eastAsia="zh-CN"/>
        </w:rPr>
        <w:t>26</w:t>
      </w:r>
      <w:r>
        <w:rPr>
          <w:rFonts w:eastAsiaTheme="minorEastAsia"/>
          <w:lang w:eastAsia="zh-CN"/>
        </w:rPr>
        <w:t xml:space="preserve"> MG patterns are defined for RRM measurement, and it is </w:t>
      </w:r>
      <w:r w:rsidR="00D90E38">
        <w:rPr>
          <w:rFonts w:eastAsiaTheme="minorEastAsia"/>
          <w:lang w:eastAsia="zh-CN"/>
        </w:rPr>
        <w:t>desirable</w:t>
      </w:r>
      <w:r w:rsidR="009F60ED">
        <w:rPr>
          <w:rFonts w:eastAsiaTheme="minorEastAsia"/>
          <w:lang w:eastAsia="zh-CN"/>
        </w:rPr>
        <w:t xml:space="preserve"> to define NCSG pattern for MG pattern </w:t>
      </w:r>
      <w:r w:rsidR="00D90E38">
        <w:rPr>
          <w:rFonts w:eastAsiaTheme="minorEastAsia"/>
          <w:lang w:eastAsia="zh-CN"/>
        </w:rPr>
        <w:t>#0~23</w:t>
      </w:r>
      <w:r>
        <w:rPr>
          <w:rFonts w:eastAsiaTheme="minorEastAsia"/>
          <w:lang w:eastAsia="zh-CN"/>
        </w:rPr>
        <w:t xml:space="preserve">. </w:t>
      </w:r>
      <w:r w:rsidR="00D90E38">
        <w:rPr>
          <w:rFonts w:eastAsiaTheme="minorEastAsia"/>
          <w:lang w:eastAsia="zh-CN"/>
        </w:rPr>
        <w:t>In our view, there is no need to support NCSG for MG pattern #24 and #25, as positioning measurement is assumed to be always in MGs, and there is no signalling for UE to indicate support for NCSG for positioning measurement.</w:t>
      </w:r>
    </w:p>
    <w:p w:rsidR="00D90E38" w:rsidRPr="00D90E38" w:rsidRDefault="00D90E38" w:rsidP="00FE50A6">
      <w:pPr>
        <w:spacing w:before="120" w:after="120"/>
        <w:rPr>
          <w:rFonts w:eastAsiaTheme="minorEastAsia"/>
          <w:b/>
          <w:lang w:eastAsia="zh-CN"/>
        </w:rPr>
      </w:pPr>
      <w:r w:rsidRPr="00D90E38">
        <w:rPr>
          <w:rFonts w:eastAsiaTheme="minorEastAsia" w:hint="eastAsia"/>
          <w:b/>
          <w:lang w:eastAsia="zh-CN"/>
        </w:rPr>
        <w:t>P</w:t>
      </w:r>
      <w:r w:rsidRPr="00D90E38">
        <w:rPr>
          <w:rFonts w:eastAsiaTheme="minorEastAsia"/>
          <w:b/>
          <w:lang w:eastAsia="zh-CN"/>
        </w:rPr>
        <w:t>roposal 3: RAN4 to define NCSG patterns corresponding to MG pattern #0~23.</w:t>
      </w:r>
    </w:p>
    <w:tbl>
      <w:tblPr>
        <w:tblStyle w:val="af4"/>
        <w:tblW w:w="0" w:type="auto"/>
        <w:tblLook w:val="04A0" w:firstRow="1" w:lastRow="0" w:firstColumn="1" w:lastColumn="0" w:noHBand="0" w:noVBand="1"/>
      </w:tblPr>
      <w:tblGrid>
        <w:gridCol w:w="9621"/>
      </w:tblGrid>
      <w:tr w:rsidR="0077767B" w:rsidTr="001E0806">
        <w:tc>
          <w:tcPr>
            <w:tcW w:w="9621" w:type="dxa"/>
          </w:tcPr>
          <w:p w:rsidR="0077767B" w:rsidRPr="00600004" w:rsidRDefault="0077767B" w:rsidP="001E0806">
            <w:pPr>
              <w:numPr>
                <w:ilvl w:val="0"/>
                <w:numId w:val="18"/>
              </w:numPr>
              <w:spacing w:before="120" w:after="120"/>
              <w:rPr>
                <w:rFonts w:eastAsiaTheme="minorEastAsia"/>
                <w:lang w:val="en-US" w:eastAsia="zh-CN"/>
              </w:rPr>
            </w:pPr>
            <w:r w:rsidRPr="00600004">
              <w:rPr>
                <w:rFonts w:eastAsiaTheme="minorEastAsia"/>
                <w:b/>
                <w:bCs/>
                <w:lang w:val="en-US" w:eastAsia="zh-CN"/>
              </w:rPr>
              <w:t xml:space="preserve">VIL: </w:t>
            </w:r>
            <w:r w:rsidRPr="00600004">
              <w:rPr>
                <w:rFonts w:eastAsiaTheme="minorEastAsia"/>
                <w:lang w:val="en-US" w:eastAsia="zh-CN"/>
              </w:rPr>
              <w:t>FFS on whether VIL shall be defined as the equivalent time of the interrupted slots or, equals to absolute RF retuning time defined in Rel-15</w:t>
            </w:r>
          </w:p>
          <w:p w:rsidR="0077767B" w:rsidRPr="0077767B" w:rsidRDefault="0077767B" w:rsidP="0077767B">
            <w:pPr>
              <w:numPr>
                <w:ilvl w:val="1"/>
                <w:numId w:val="18"/>
              </w:numPr>
              <w:spacing w:before="120" w:after="120"/>
              <w:rPr>
                <w:rFonts w:eastAsiaTheme="minorEastAsia"/>
                <w:lang w:val="en-US" w:eastAsia="zh-CN"/>
              </w:rPr>
            </w:pPr>
            <w:r w:rsidRPr="00600004">
              <w:rPr>
                <w:rFonts w:eastAsiaTheme="minorEastAsia"/>
                <w:lang w:val="en-US" w:eastAsia="zh-CN"/>
              </w:rPr>
              <w:t>FFS: depending on numerology</w:t>
            </w:r>
          </w:p>
        </w:tc>
      </w:tr>
    </w:tbl>
    <w:p w:rsidR="00FE50A6" w:rsidRDefault="0077767B" w:rsidP="00FE50A6">
      <w:pPr>
        <w:spacing w:before="120" w:after="120"/>
        <w:rPr>
          <w:rFonts w:eastAsiaTheme="minorEastAsia"/>
          <w:lang w:eastAsia="zh-CN"/>
        </w:rPr>
      </w:pPr>
      <w:r>
        <w:rPr>
          <w:rFonts w:eastAsiaTheme="minorEastAsia"/>
          <w:lang w:eastAsia="zh-CN"/>
        </w:rPr>
        <w:t>In our view t</w:t>
      </w:r>
      <w:r w:rsidR="00FE50A6">
        <w:rPr>
          <w:rFonts w:eastAsiaTheme="minorEastAsia"/>
          <w:lang w:eastAsia="zh-CN"/>
        </w:rPr>
        <w:t xml:space="preserve">here is no need to explicitly define 24 NCSG patterns, instead an NCSG pattern can be </w:t>
      </w:r>
      <w:r w:rsidR="00D90E38">
        <w:rPr>
          <w:rFonts w:eastAsiaTheme="minorEastAsia"/>
          <w:lang w:eastAsia="zh-CN"/>
        </w:rPr>
        <w:t>derived</w:t>
      </w:r>
      <w:r w:rsidR="00FE50A6">
        <w:rPr>
          <w:rFonts w:eastAsiaTheme="minorEastAsia"/>
          <w:lang w:eastAsia="zh-CN"/>
        </w:rPr>
        <w:t xml:space="preserve"> from each of the MG patterns. </w:t>
      </w:r>
    </w:p>
    <w:p w:rsidR="0061212A" w:rsidRPr="0061212A" w:rsidRDefault="0061212A" w:rsidP="0061212A">
      <w:pPr>
        <w:pStyle w:val="af8"/>
        <w:numPr>
          <w:ilvl w:val="0"/>
          <w:numId w:val="16"/>
        </w:numPr>
        <w:spacing w:before="120" w:after="120"/>
        <w:rPr>
          <w:rFonts w:eastAsiaTheme="minorEastAsia"/>
          <w:lang w:eastAsia="zh-CN"/>
        </w:rPr>
      </w:pPr>
      <w:r w:rsidRPr="0061212A">
        <w:rPr>
          <w:rFonts w:eastAsiaTheme="minorEastAsia" w:hint="eastAsia"/>
          <w:lang w:eastAsia="zh-CN"/>
        </w:rPr>
        <w:t>VIRP:</w:t>
      </w:r>
      <w:r w:rsidRPr="0061212A">
        <w:rPr>
          <w:rFonts w:eastAsiaTheme="minorEastAsia"/>
          <w:lang w:eastAsia="zh-CN"/>
        </w:rPr>
        <w:t xml:space="preserve"> it has been agreed </w:t>
      </w:r>
      <w:r>
        <w:rPr>
          <w:rFonts w:eastAsiaTheme="minorEastAsia"/>
          <w:lang w:eastAsia="zh-CN"/>
        </w:rPr>
        <w:t xml:space="preserve">in [1] </w:t>
      </w:r>
      <w:r w:rsidRPr="0061212A">
        <w:rPr>
          <w:rFonts w:eastAsiaTheme="minorEastAsia"/>
          <w:lang w:eastAsia="zh-CN"/>
        </w:rPr>
        <w:t xml:space="preserve">that </w:t>
      </w:r>
      <w:r>
        <w:rPr>
          <w:rFonts w:eastAsiaTheme="minorEastAsia"/>
          <w:lang w:eastAsia="zh-CN"/>
        </w:rPr>
        <w:t>i</w:t>
      </w:r>
      <w:r w:rsidRPr="0061212A">
        <w:rPr>
          <w:rFonts w:eastAsiaTheme="minorEastAsia"/>
          <w:lang w:eastAsia="zh-CN"/>
        </w:rPr>
        <w:t>f legacy gap pattern can be reused for NCSG, VIRP = MGRP of legacy MG</w:t>
      </w:r>
    </w:p>
    <w:p w:rsidR="0061212A" w:rsidRPr="0061212A" w:rsidRDefault="0061212A" w:rsidP="0061212A">
      <w:pPr>
        <w:pStyle w:val="af8"/>
        <w:numPr>
          <w:ilvl w:val="0"/>
          <w:numId w:val="16"/>
        </w:numPr>
        <w:spacing w:before="120" w:after="120"/>
        <w:rPr>
          <w:rFonts w:eastAsiaTheme="minorEastAsia"/>
          <w:lang w:eastAsia="zh-CN"/>
        </w:rPr>
      </w:pPr>
      <w:r>
        <w:rPr>
          <w:rFonts w:eastAsiaTheme="minorEastAsia"/>
          <w:lang w:eastAsia="zh-CN"/>
        </w:rPr>
        <w:lastRenderedPageBreak/>
        <w:t xml:space="preserve">ML: it has been agreed in [1] that </w:t>
      </w:r>
      <w:r>
        <w:rPr>
          <w:rFonts w:eastAsiaTheme="minorEastAsia"/>
          <w:lang w:val="en-GB" w:eastAsia="zh-CN"/>
        </w:rPr>
        <w:t>i</w:t>
      </w:r>
      <w:r w:rsidRPr="0061212A">
        <w:rPr>
          <w:rFonts w:eastAsiaTheme="minorEastAsia"/>
          <w:lang w:val="en-GB" w:eastAsia="zh-CN"/>
        </w:rPr>
        <w:t>f legacy gap pattern can be reused for NCSG, we can assume that MGL= VIL1+ML+VIL2</w:t>
      </w:r>
    </w:p>
    <w:p w:rsidR="00FE50A6" w:rsidRDefault="0061212A" w:rsidP="00FE50A6">
      <w:pPr>
        <w:spacing w:before="120" w:after="120"/>
        <w:rPr>
          <w:rFonts w:eastAsiaTheme="minorEastAsia"/>
          <w:lang w:val="en-US" w:eastAsia="zh-CN"/>
        </w:rPr>
      </w:pPr>
      <w:r>
        <w:rPr>
          <w:rFonts w:eastAsiaTheme="minorEastAsia"/>
          <w:lang w:val="en-US" w:eastAsia="zh-CN"/>
        </w:rPr>
        <w:t xml:space="preserve">The remaining issue is the length of VIL. </w:t>
      </w:r>
      <w:r w:rsidR="00D90E38">
        <w:rPr>
          <w:rFonts w:eastAsiaTheme="minorEastAsia"/>
          <w:lang w:val="en-US" w:eastAsia="zh-CN"/>
        </w:rPr>
        <w:t>In RAN4#98-e, two options to define VIL were discussed:</w:t>
      </w:r>
    </w:p>
    <w:p w:rsidR="00D90E38" w:rsidRDefault="00D90E38" w:rsidP="00D90E38">
      <w:pPr>
        <w:pStyle w:val="af8"/>
        <w:numPr>
          <w:ilvl w:val="0"/>
          <w:numId w:val="16"/>
        </w:numPr>
        <w:spacing w:before="120" w:after="120"/>
        <w:rPr>
          <w:rFonts w:eastAsiaTheme="minorEastAsia"/>
          <w:lang w:eastAsia="zh-CN"/>
        </w:rPr>
      </w:pPr>
      <w:r>
        <w:rPr>
          <w:rFonts w:eastAsiaTheme="minorEastAsia"/>
          <w:lang w:eastAsia="zh-CN"/>
        </w:rPr>
        <w:t xml:space="preserve">Option 1: VIL is defined </w:t>
      </w:r>
      <w:r w:rsidRPr="00600004">
        <w:rPr>
          <w:rFonts w:eastAsiaTheme="minorEastAsia"/>
          <w:lang w:eastAsia="zh-CN"/>
        </w:rPr>
        <w:t>as the equivalent time of the interrupted slots</w:t>
      </w:r>
    </w:p>
    <w:p w:rsidR="00D90E38" w:rsidRPr="00D90E38" w:rsidRDefault="00D90E38" w:rsidP="00D90E38">
      <w:pPr>
        <w:pStyle w:val="af8"/>
        <w:numPr>
          <w:ilvl w:val="0"/>
          <w:numId w:val="16"/>
        </w:numPr>
        <w:spacing w:before="120" w:after="120"/>
        <w:rPr>
          <w:rFonts w:eastAsiaTheme="minorEastAsia"/>
          <w:lang w:eastAsia="zh-CN"/>
        </w:rPr>
      </w:pPr>
      <w:r>
        <w:rPr>
          <w:rFonts w:eastAsiaTheme="minorEastAsia"/>
          <w:lang w:eastAsia="zh-CN"/>
        </w:rPr>
        <w:t>Option 2: VIL is defined equaling</w:t>
      </w:r>
      <w:r w:rsidRPr="00600004">
        <w:rPr>
          <w:rFonts w:eastAsiaTheme="minorEastAsia"/>
          <w:lang w:eastAsia="zh-CN"/>
        </w:rPr>
        <w:t xml:space="preserve"> to absolute RF retuning time defined in Rel-15</w:t>
      </w:r>
    </w:p>
    <w:p w:rsidR="00B12286" w:rsidRDefault="00B12286" w:rsidP="00FE50A6">
      <w:pPr>
        <w:spacing w:before="120" w:after="120"/>
        <w:rPr>
          <w:snapToGrid w:val="0"/>
          <w:lang w:eastAsia="ko-KR"/>
        </w:rPr>
      </w:pPr>
      <w:r>
        <w:rPr>
          <w:rFonts w:eastAsiaTheme="minorEastAsia"/>
          <w:lang w:val="en-US" w:eastAsia="zh-CN"/>
        </w:rPr>
        <w:t xml:space="preserve">Our preference is to define VIL as an absolute value for RF re-tuning, and in addition, RAN4 should also define the number of interrupted slots due to VIL. </w:t>
      </w:r>
      <w:r w:rsidR="00B95F70">
        <w:rPr>
          <w:rFonts w:eastAsiaTheme="minorEastAsia"/>
          <w:lang w:val="en-US" w:eastAsia="zh-CN"/>
        </w:rPr>
        <w:t xml:space="preserve">This is aligned how MG pattern is defined in the spec, e.g. MGL is defined as absolute value like 6ms, and the number of interrupted slots can be 6ms or 7ms depending on the SCS of the victim serving cell, sync/async scenario and MGTA, as in Table </w:t>
      </w:r>
      <w:r w:rsidR="00B95F70" w:rsidRPr="009C5807">
        <w:rPr>
          <w:snapToGrid w:val="0"/>
          <w:lang w:eastAsia="ko-KR"/>
        </w:rPr>
        <w:t>9.1.2</w:t>
      </w:r>
      <w:r w:rsidR="00B95F70" w:rsidRPr="009C5807">
        <w:rPr>
          <w:snapToGrid w:val="0"/>
        </w:rPr>
        <w:t>-</w:t>
      </w:r>
      <w:r w:rsidR="00B95F70" w:rsidRPr="009C5807">
        <w:rPr>
          <w:snapToGrid w:val="0"/>
          <w:lang w:eastAsia="ko-KR"/>
        </w:rPr>
        <w:t>4</w:t>
      </w:r>
      <w:r w:rsidR="00B95F70">
        <w:rPr>
          <w:snapToGrid w:val="0"/>
          <w:lang w:eastAsia="ko-KR"/>
        </w:rPr>
        <w:t xml:space="preserve">, </w:t>
      </w:r>
      <w:r w:rsidR="00B95F70">
        <w:rPr>
          <w:rFonts w:eastAsiaTheme="minorEastAsia"/>
          <w:lang w:val="en-US" w:eastAsia="zh-CN"/>
        </w:rPr>
        <w:t xml:space="preserve"> Table </w:t>
      </w:r>
      <w:r w:rsidR="00B95F70" w:rsidRPr="009C5807">
        <w:rPr>
          <w:snapToGrid w:val="0"/>
          <w:lang w:eastAsia="ko-KR"/>
        </w:rPr>
        <w:t>9.1.2</w:t>
      </w:r>
      <w:r w:rsidR="00B95F70" w:rsidRPr="009C5807">
        <w:rPr>
          <w:snapToGrid w:val="0"/>
        </w:rPr>
        <w:t>-</w:t>
      </w:r>
      <w:r w:rsidR="00B95F70" w:rsidRPr="009C5807">
        <w:rPr>
          <w:snapToGrid w:val="0"/>
          <w:lang w:eastAsia="ko-KR"/>
        </w:rPr>
        <w:t>4</w:t>
      </w:r>
      <w:r w:rsidR="00B95F70">
        <w:rPr>
          <w:snapToGrid w:val="0"/>
          <w:lang w:eastAsia="ko-KR"/>
        </w:rPr>
        <w:t xml:space="preserve">a and </w:t>
      </w:r>
      <w:r w:rsidR="00B95F70">
        <w:rPr>
          <w:rFonts w:eastAsiaTheme="minorEastAsia"/>
          <w:lang w:val="en-US" w:eastAsia="zh-CN"/>
        </w:rPr>
        <w:t xml:space="preserve">Table </w:t>
      </w:r>
      <w:r w:rsidR="00B95F70" w:rsidRPr="009C5807">
        <w:rPr>
          <w:snapToGrid w:val="0"/>
          <w:lang w:eastAsia="ko-KR"/>
        </w:rPr>
        <w:t>9.1.2</w:t>
      </w:r>
      <w:r w:rsidR="00B95F70" w:rsidRPr="009C5807">
        <w:rPr>
          <w:snapToGrid w:val="0"/>
        </w:rPr>
        <w:t>-</w:t>
      </w:r>
      <w:r w:rsidR="00B95F70" w:rsidRPr="009C5807">
        <w:rPr>
          <w:snapToGrid w:val="0"/>
          <w:lang w:eastAsia="ko-KR"/>
        </w:rPr>
        <w:t>4</w:t>
      </w:r>
      <w:r w:rsidR="00B95F70">
        <w:rPr>
          <w:snapToGrid w:val="0"/>
          <w:lang w:eastAsia="ko-KR"/>
        </w:rPr>
        <w:t>b in 38.133.</w:t>
      </w:r>
    </w:p>
    <w:p w:rsidR="005F54B3" w:rsidRDefault="00B95F70" w:rsidP="00FE50A6">
      <w:pPr>
        <w:spacing w:before="120" w:after="120"/>
        <w:rPr>
          <w:snapToGrid w:val="0"/>
          <w:lang w:eastAsia="ko-KR"/>
        </w:rPr>
      </w:pPr>
      <w:r>
        <w:rPr>
          <w:snapToGrid w:val="0"/>
          <w:lang w:eastAsia="ko-KR"/>
        </w:rPr>
        <w:t>With this approach we only need to define</w:t>
      </w:r>
      <w:r w:rsidR="005F54B3">
        <w:rPr>
          <w:snapToGrid w:val="0"/>
          <w:lang w:eastAsia="ko-KR"/>
        </w:rPr>
        <w:t xml:space="preserve"> a single NCSG pattern for sync/</w:t>
      </w:r>
      <w:r>
        <w:rPr>
          <w:snapToGrid w:val="0"/>
          <w:lang w:eastAsia="ko-KR"/>
        </w:rPr>
        <w:t xml:space="preserve">async case, </w:t>
      </w:r>
      <w:r w:rsidR="005F54B3">
        <w:rPr>
          <w:snapToGrid w:val="0"/>
          <w:lang w:eastAsia="ko-KR"/>
        </w:rPr>
        <w:t>UL/DL, and with/without MGTA</w:t>
      </w:r>
      <w:r>
        <w:rPr>
          <w:snapToGrid w:val="0"/>
          <w:lang w:eastAsia="ko-KR"/>
        </w:rPr>
        <w:t xml:space="preserve">. The number of interrupted slots, on the other hand, could be </w:t>
      </w:r>
      <w:r w:rsidR="005F54B3">
        <w:rPr>
          <w:snapToGrid w:val="0"/>
          <w:lang w:eastAsia="ko-KR"/>
        </w:rPr>
        <w:t xml:space="preserve">separately defined for </w:t>
      </w:r>
      <w:r>
        <w:rPr>
          <w:snapToGrid w:val="0"/>
          <w:lang w:eastAsia="ko-KR"/>
        </w:rPr>
        <w:t>sync v.s. async</w:t>
      </w:r>
      <w:r w:rsidR="005F54B3">
        <w:rPr>
          <w:snapToGrid w:val="0"/>
          <w:lang w:eastAsia="ko-KR"/>
        </w:rPr>
        <w:t xml:space="preserve"> and with MGTA v.s. without MGTA</w:t>
      </w:r>
      <w:r>
        <w:rPr>
          <w:snapToGrid w:val="0"/>
          <w:lang w:eastAsia="ko-KR"/>
        </w:rPr>
        <w:t>.</w:t>
      </w:r>
    </w:p>
    <w:p w:rsidR="00EA1CFD" w:rsidRDefault="005F54B3" w:rsidP="00FE50A6">
      <w:pPr>
        <w:spacing w:before="120" w:after="120"/>
        <w:rPr>
          <w:snapToGrid w:val="0"/>
          <w:lang w:eastAsia="ko-KR"/>
        </w:rPr>
      </w:pPr>
      <w:r>
        <w:rPr>
          <w:snapToGrid w:val="0"/>
          <w:lang w:eastAsia="ko-KR"/>
        </w:rPr>
        <w:t xml:space="preserve">On whether to define separate interruption numbers for UL v.s. DL, we think more discussions may be needed. In LTE, </w:t>
      </w:r>
    </w:p>
    <w:p w:rsidR="00EA1CFD" w:rsidRDefault="005F54B3" w:rsidP="00EA1CFD">
      <w:pPr>
        <w:pStyle w:val="af8"/>
        <w:numPr>
          <w:ilvl w:val="0"/>
          <w:numId w:val="16"/>
        </w:numPr>
        <w:spacing w:before="120" w:after="120"/>
        <w:rPr>
          <w:snapToGrid w:val="0"/>
          <w:lang w:eastAsia="ko-KR"/>
        </w:rPr>
      </w:pPr>
      <w:r w:rsidRPr="00EA1CFD">
        <w:rPr>
          <w:snapToGrid w:val="0"/>
          <w:lang w:eastAsia="ko-KR"/>
        </w:rPr>
        <w:t>VIL1 is same for UL and DL</w:t>
      </w:r>
      <w:r w:rsidR="00EA1CFD">
        <w:rPr>
          <w:snapToGrid w:val="0"/>
          <w:lang w:eastAsia="ko-KR"/>
        </w:rPr>
        <w:t xml:space="preserve">. </w:t>
      </w:r>
      <w:r w:rsidR="00EA1CFD" w:rsidRPr="00EA1CFD">
        <w:rPr>
          <w:snapToGrid w:val="0"/>
          <w:lang w:eastAsia="ko-KR"/>
        </w:rPr>
        <w:t>We understand the reason is that VIL</w:t>
      </w:r>
      <w:r w:rsidR="00EA1CFD">
        <w:rPr>
          <w:snapToGrid w:val="0"/>
          <w:lang w:eastAsia="ko-KR"/>
        </w:rPr>
        <w:t>1</w:t>
      </w:r>
      <w:r w:rsidR="00EA1CFD" w:rsidRPr="00EA1CFD">
        <w:rPr>
          <w:snapToGrid w:val="0"/>
          <w:lang w:eastAsia="ko-KR"/>
        </w:rPr>
        <w:t xml:space="preserve"> is at the </w:t>
      </w:r>
      <w:r w:rsidR="00EA1CFD">
        <w:rPr>
          <w:snapToGrid w:val="0"/>
          <w:lang w:eastAsia="ko-KR"/>
        </w:rPr>
        <w:t>beginning</w:t>
      </w:r>
      <w:r w:rsidR="00EA1CFD" w:rsidRPr="00EA1CFD">
        <w:rPr>
          <w:snapToGrid w:val="0"/>
          <w:lang w:eastAsia="ko-KR"/>
        </w:rPr>
        <w:t xml:space="preserve"> of the NCSG, </w:t>
      </w:r>
      <w:r w:rsidR="00EA1CFD">
        <w:rPr>
          <w:snapToGrid w:val="0"/>
          <w:lang w:eastAsia="ko-KR"/>
        </w:rPr>
        <w:t>so the UL transmission in the first subframe in ML will likely not fall in the RF re-tuning time even with TA.</w:t>
      </w:r>
    </w:p>
    <w:p w:rsidR="00B95F70" w:rsidRDefault="005F54B3" w:rsidP="00EA1CFD">
      <w:pPr>
        <w:pStyle w:val="af8"/>
        <w:numPr>
          <w:ilvl w:val="0"/>
          <w:numId w:val="16"/>
        </w:numPr>
        <w:spacing w:before="120" w:after="120"/>
        <w:rPr>
          <w:snapToGrid w:val="0"/>
          <w:lang w:eastAsia="ko-KR"/>
        </w:rPr>
      </w:pPr>
      <w:r w:rsidRPr="00EA1CFD">
        <w:rPr>
          <w:snapToGrid w:val="0"/>
          <w:lang w:eastAsia="ko-KR"/>
        </w:rPr>
        <w:t xml:space="preserve">VIL2 </w:t>
      </w:r>
      <w:r w:rsidR="00EA1CFD" w:rsidRPr="00EA1CFD">
        <w:rPr>
          <w:snapToGrid w:val="0"/>
          <w:lang w:eastAsia="ko-KR"/>
        </w:rPr>
        <w:t xml:space="preserve">is 1 subframe larger for UL than DL. We understand the reason is that VIL2 is at the end of the NCSG, </w:t>
      </w:r>
      <w:r w:rsidR="00EA1CFD">
        <w:rPr>
          <w:snapToGrid w:val="0"/>
          <w:lang w:eastAsia="ko-KR"/>
        </w:rPr>
        <w:t xml:space="preserve">so the UL transmission in the next subframe after the NCSG will always fall in the RF re-tuning time due to TA. </w:t>
      </w:r>
    </w:p>
    <w:p w:rsidR="00EA1CFD" w:rsidRPr="00EA1CFD" w:rsidRDefault="00EA1CFD" w:rsidP="00EA1CFD">
      <w:pPr>
        <w:spacing w:before="120" w:after="120"/>
        <w:rPr>
          <w:rFonts w:eastAsiaTheme="minorEastAsia"/>
          <w:snapToGrid w:val="0"/>
          <w:lang w:eastAsia="zh-CN"/>
        </w:rPr>
      </w:pPr>
      <w:r>
        <w:rPr>
          <w:rFonts w:eastAsiaTheme="minorEastAsia"/>
          <w:snapToGrid w:val="0"/>
          <w:lang w:eastAsia="zh-CN"/>
        </w:rPr>
        <w:t xml:space="preserve">For NR, it is agreed in [1] that the </w:t>
      </w:r>
      <w:r w:rsidRPr="0077767B">
        <w:rPr>
          <w:rFonts w:eastAsiaTheme="minorEastAsia"/>
          <w:i/>
          <w:snapToGrid w:val="0"/>
          <w:lang w:eastAsia="zh-CN"/>
        </w:rPr>
        <w:t>Requirements related to MGTA and impact to UL transmission follow Rel-15</w:t>
      </w:r>
      <w:r>
        <w:rPr>
          <w:rFonts w:eastAsiaTheme="minorEastAsia"/>
          <w:snapToGrid w:val="0"/>
          <w:lang w:eastAsia="zh-CN"/>
        </w:rPr>
        <w:t xml:space="preserve">, which means the UL transmission after NCSG would be subject to the same requirement as UL transmission after MG. in this sense, there is no need to define a larger number of interrupted slots for VIL2 in UL. It is then a question whether the same requirement for UL transmission should apply for VIL1, or a </w:t>
      </w:r>
      <w:r w:rsidR="0077767B">
        <w:rPr>
          <w:rFonts w:eastAsiaTheme="minorEastAsia"/>
          <w:snapToGrid w:val="0"/>
          <w:lang w:eastAsia="zh-CN"/>
        </w:rPr>
        <w:t>larger number of interrupted slots should be defined for VIL1.</w:t>
      </w:r>
    </w:p>
    <w:p w:rsidR="001F4A56" w:rsidRPr="001F4A56" w:rsidRDefault="001F4A56" w:rsidP="00FE50A6">
      <w:pPr>
        <w:spacing w:before="120" w:after="120"/>
        <w:rPr>
          <w:rFonts w:eastAsiaTheme="minorEastAsia"/>
          <w:b/>
          <w:lang w:val="en-US" w:eastAsia="zh-CN"/>
        </w:rPr>
      </w:pPr>
      <w:r w:rsidRPr="001F4A56">
        <w:rPr>
          <w:rFonts w:eastAsiaTheme="minorEastAsia"/>
          <w:b/>
          <w:lang w:val="en-US" w:eastAsia="zh-CN"/>
        </w:rPr>
        <w:t xml:space="preserve">Proposal 4a: RAN4 to define VIL as an absolute value for RF re-tuning, which is common for </w:t>
      </w:r>
      <w:r>
        <w:rPr>
          <w:rFonts w:eastAsiaTheme="minorEastAsia"/>
          <w:b/>
          <w:lang w:val="en-US" w:eastAsia="zh-CN"/>
        </w:rPr>
        <w:t xml:space="preserve">all cases including </w:t>
      </w:r>
      <w:r w:rsidRPr="001F4A56">
        <w:rPr>
          <w:b/>
          <w:snapToGrid w:val="0"/>
          <w:lang w:eastAsia="ko-KR"/>
        </w:rPr>
        <w:t>sync/async, UL/DL and with/without MGTA.</w:t>
      </w:r>
    </w:p>
    <w:p w:rsidR="00B12286" w:rsidRDefault="001F4A56" w:rsidP="00FE50A6">
      <w:pPr>
        <w:spacing w:before="120" w:after="120"/>
        <w:rPr>
          <w:b/>
          <w:snapToGrid w:val="0"/>
          <w:lang w:eastAsia="ko-KR"/>
        </w:rPr>
      </w:pPr>
      <w:r w:rsidRPr="001F4A56">
        <w:rPr>
          <w:rFonts w:eastAsiaTheme="minorEastAsia"/>
          <w:b/>
          <w:lang w:val="en-US" w:eastAsia="zh-CN"/>
        </w:rPr>
        <w:t xml:space="preserve">Proposal 4b: RAN4 to define the number of interrupted slots due to VIL dependent on </w:t>
      </w:r>
      <w:r w:rsidRPr="001F4A56">
        <w:rPr>
          <w:b/>
          <w:snapToGrid w:val="0"/>
          <w:lang w:eastAsia="ko-KR"/>
        </w:rPr>
        <w:t>sync/async and with/without MGTA</w:t>
      </w:r>
      <w:r>
        <w:rPr>
          <w:b/>
          <w:snapToGrid w:val="0"/>
          <w:lang w:eastAsia="ko-KR"/>
        </w:rPr>
        <w:t>.</w:t>
      </w:r>
    </w:p>
    <w:p w:rsidR="001F4A56" w:rsidRPr="001F4A56" w:rsidRDefault="001F4A56" w:rsidP="00FE50A6">
      <w:pPr>
        <w:spacing w:before="120" w:after="120"/>
        <w:rPr>
          <w:rFonts w:eastAsiaTheme="minorEastAsia"/>
          <w:b/>
          <w:lang w:val="en-US" w:eastAsia="zh-CN"/>
        </w:rPr>
      </w:pPr>
      <w:r>
        <w:rPr>
          <w:b/>
          <w:snapToGrid w:val="0"/>
          <w:lang w:eastAsia="ko-KR"/>
        </w:rPr>
        <w:t xml:space="preserve">Proposal 4c: RAN4 to further discuss if the </w:t>
      </w:r>
      <w:r w:rsidRPr="001F4A56">
        <w:rPr>
          <w:rFonts w:eastAsiaTheme="minorEastAsia"/>
          <w:b/>
          <w:lang w:val="en-US" w:eastAsia="zh-CN"/>
        </w:rPr>
        <w:t xml:space="preserve">number of interrupted slots due to VIL </w:t>
      </w:r>
      <w:r w:rsidR="0077767B">
        <w:rPr>
          <w:rFonts w:eastAsiaTheme="minorEastAsia"/>
          <w:b/>
          <w:lang w:val="en-US" w:eastAsia="zh-CN"/>
        </w:rPr>
        <w:t>for UL</w:t>
      </w:r>
      <w:r>
        <w:rPr>
          <w:rFonts w:eastAsiaTheme="minorEastAsia"/>
          <w:b/>
          <w:lang w:val="en-US" w:eastAsia="zh-CN"/>
        </w:rPr>
        <w:t>.</w:t>
      </w:r>
    </w:p>
    <w:tbl>
      <w:tblPr>
        <w:tblStyle w:val="af4"/>
        <w:tblW w:w="0" w:type="auto"/>
        <w:tblLook w:val="04A0" w:firstRow="1" w:lastRow="0" w:firstColumn="1" w:lastColumn="0" w:noHBand="0" w:noVBand="1"/>
      </w:tblPr>
      <w:tblGrid>
        <w:gridCol w:w="9621"/>
      </w:tblGrid>
      <w:tr w:rsidR="0077767B" w:rsidTr="001E0806">
        <w:tc>
          <w:tcPr>
            <w:tcW w:w="9621" w:type="dxa"/>
          </w:tcPr>
          <w:p w:rsidR="0077767B" w:rsidRPr="00600004" w:rsidRDefault="0077767B" w:rsidP="001E0806">
            <w:pPr>
              <w:numPr>
                <w:ilvl w:val="0"/>
                <w:numId w:val="18"/>
              </w:numPr>
              <w:spacing w:before="120" w:after="120"/>
              <w:rPr>
                <w:rFonts w:eastAsiaTheme="minorEastAsia"/>
                <w:lang w:val="en-US" w:eastAsia="zh-CN"/>
              </w:rPr>
            </w:pPr>
            <w:r w:rsidRPr="00600004">
              <w:rPr>
                <w:rFonts w:eastAsiaTheme="minorEastAsia"/>
                <w:lang w:val="en-US" w:eastAsia="zh-CN"/>
              </w:rPr>
              <w:t xml:space="preserve">FFS on </w:t>
            </w:r>
            <w:r w:rsidRPr="00600004">
              <w:rPr>
                <w:rFonts w:eastAsiaTheme="minorEastAsia"/>
                <w:b/>
                <w:bCs/>
                <w:u w:val="single"/>
                <w:lang w:val="en-US" w:eastAsia="zh-CN"/>
              </w:rPr>
              <w:t>Per-UE/Per-FR NCSG applicability</w:t>
            </w:r>
          </w:p>
          <w:p w:rsidR="0077767B" w:rsidRPr="00600004" w:rsidRDefault="0077767B" w:rsidP="001E0806">
            <w:pPr>
              <w:numPr>
                <w:ilvl w:val="1"/>
                <w:numId w:val="18"/>
              </w:numPr>
              <w:spacing w:before="120" w:after="120"/>
              <w:rPr>
                <w:rFonts w:eastAsiaTheme="minorEastAsia"/>
                <w:lang w:val="en-US" w:eastAsia="zh-CN"/>
              </w:rPr>
            </w:pPr>
            <w:r w:rsidRPr="00600004">
              <w:rPr>
                <w:rFonts w:eastAsiaTheme="minorEastAsia"/>
                <w:lang w:val="en-US" w:eastAsia="zh-CN"/>
              </w:rPr>
              <w:t>Option 1 : NCSG pattern should be configured based on MG configuration considering per FR1 or FR2 gap.</w:t>
            </w:r>
          </w:p>
          <w:p w:rsidR="0077767B" w:rsidRDefault="0077767B" w:rsidP="001E0806">
            <w:pPr>
              <w:numPr>
                <w:ilvl w:val="1"/>
                <w:numId w:val="18"/>
              </w:numPr>
              <w:spacing w:before="120" w:after="120"/>
              <w:rPr>
                <w:rFonts w:eastAsiaTheme="minorEastAsia"/>
                <w:lang w:val="en-US" w:eastAsia="zh-CN"/>
              </w:rPr>
            </w:pPr>
            <w:r w:rsidRPr="00600004">
              <w:rPr>
                <w:rFonts w:eastAsiaTheme="minorEastAsia"/>
                <w:lang w:val="en-US" w:eastAsia="zh-CN"/>
              </w:rPr>
              <w:t>Option 2: Support both per FR and per UE NCSG patterns</w:t>
            </w:r>
          </w:p>
          <w:p w:rsidR="001E0806" w:rsidRPr="001E0806" w:rsidRDefault="001E0806" w:rsidP="001E0806">
            <w:pPr>
              <w:numPr>
                <w:ilvl w:val="0"/>
                <w:numId w:val="18"/>
              </w:numPr>
              <w:spacing w:before="120" w:after="120"/>
              <w:rPr>
                <w:rFonts w:eastAsiaTheme="minorEastAsia"/>
                <w:lang w:val="en-US" w:eastAsia="zh-CN"/>
              </w:rPr>
            </w:pPr>
            <w:r w:rsidRPr="001E0806">
              <w:rPr>
                <w:rFonts w:eastAsiaTheme="minorEastAsia"/>
                <w:b/>
                <w:bCs/>
                <w:lang w:val="en-US" w:eastAsia="zh-CN"/>
              </w:rPr>
              <w:t xml:space="preserve">FFS on Per-UE or Per-FR capability support </w:t>
            </w:r>
          </w:p>
          <w:p w:rsidR="001E0806" w:rsidRPr="001E0806" w:rsidRDefault="001E0806" w:rsidP="001E0806">
            <w:pPr>
              <w:numPr>
                <w:ilvl w:val="1"/>
                <w:numId w:val="18"/>
              </w:numPr>
              <w:spacing w:before="120" w:after="120"/>
              <w:rPr>
                <w:rFonts w:eastAsiaTheme="minorEastAsia"/>
                <w:lang w:val="en-US" w:eastAsia="zh-CN"/>
              </w:rPr>
            </w:pPr>
            <w:r w:rsidRPr="001E0806">
              <w:rPr>
                <w:rFonts w:eastAsiaTheme="minorEastAsia"/>
                <w:lang w:val="en-US" w:eastAsia="zh-CN"/>
              </w:rPr>
              <w:t>Option 1:per UE and per FR NCSG for RRM measurement needs the specific UE capability.</w:t>
            </w:r>
          </w:p>
        </w:tc>
      </w:tr>
    </w:tbl>
    <w:p w:rsidR="00FE50A6" w:rsidRDefault="006B0B50" w:rsidP="0077767B">
      <w:pPr>
        <w:spacing w:before="120" w:after="120"/>
        <w:rPr>
          <w:rFonts w:eastAsiaTheme="minorEastAsia"/>
          <w:snapToGrid w:val="0"/>
          <w:lang w:eastAsia="zh-CN"/>
        </w:rPr>
      </w:pPr>
      <w:r w:rsidRPr="006B0B50">
        <w:rPr>
          <w:rFonts w:eastAsiaTheme="minorEastAsia"/>
          <w:snapToGrid w:val="0"/>
          <w:lang w:eastAsia="zh-CN"/>
        </w:rPr>
        <w:t xml:space="preserve">In our view, it is meaningful to support </w:t>
      </w:r>
      <w:r>
        <w:rPr>
          <w:rFonts w:eastAsiaTheme="minorEastAsia"/>
          <w:snapToGrid w:val="0"/>
          <w:lang w:eastAsia="zh-CN"/>
        </w:rPr>
        <w:t>both per UE and per FR NCSG, and the related UE capability can be farther discussed. For example, if UE indicates support of per FR MG, does it mean UE also supports per FR NCSG? Also, if UE supports a certain MG pattern, does it mean UE also support the corresponding NCSG pattern? The capability related issues can be discussed later when the requirements are more clear.</w:t>
      </w:r>
    </w:p>
    <w:p w:rsidR="006B0B50" w:rsidRPr="006B0B50" w:rsidRDefault="006B0B50" w:rsidP="0077767B">
      <w:pPr>
        <w:spacing w:before="120" w:after="120"/>
        <w:rPr>
          <w:rFonts w:eastAsiaTheme="minorEastAsia"/>
          <w:b/>
          <w:snapToGrid w:val="0"/>
          <w:lang w:eastAsia="zh-CN"/>
        </w:rPr>
      </w:pPr>
      <w:r w:rsidRPr="006B0B50">
        <w:rPr>
          <w:rFonts w:eastAsiaTheme="minorEastAsia"/>
          <w:b/>
          <w:snapToGrid w:val="0"/>
          <w:lang w:eastAsia="zh-CN"/>
        </w:rPr>
        <w:t>Proposal 5: Both per UE and per FR NCSG are supported, and related UE capability can be FFS.</w:t>
      </w:r>
    </w:p>
    <w:p w:rsidR="00B144B6" w:rsidRDefault="00B144B6" w:rsidP="00B144B6">
      <w:pPr>
        <w:pStyle w:val="2"/>
        <w:rPr>
          <w:lang w:eastAsia="zh-CN"/>
        </w:rPr>
      </w:pPr>
      <w:r>
        <w:rPr>
          <w:lang w:eastAsia="zh-CN"/>
        </w:rPr>
        <w:lastRenderedPageBreak/>
        <w:t>NCSG</w:t>
      </w:r>
      <w:r>
        <w:rPr>
          <w:rFonts w:eastAsiaTheme="minorEastAsia" w:hint="eastAsia"/>
          <w:lang w:eastAsia="zh-CN"/>
        </w:rPr>
        <w:t xml:space="preserve"> </w:t>
      </w:r>
      <w:r>
        <w:rPr>
          <w:rFonts w:eastAsiaTheme="minorEastAsia"/>
          <w:lang w:eastAsia="zh-CN"/>
        </w:rPr>
        <w:t>configuration</w:t>
      </w:r>
      <w:r>
        <w:rPr>
          <w:lang w:eastAsia="zh-CN"/>
        </w:rPr>
        <w:t xml:space="preserve"> </w:t>
      </w:r>
    </w:p>
    <w:tbl>
      <w:tblPr>
        <w:tblStyle w:val="af4"/>
        <w:tblW w:w="0" w:type="auto"/>
        <w:tblLook w:val="04A0" w:firstRow="1" w:lastRow="0" w:firstColumn="1" w:lastColumn="0" w:noHBand="0" w:noVBand="1"/>
      </w:tblPr>
      <w:tblGrid>
        <w:gridCol w:w="9621"/>
      </w:tblGrid>
      <w:tr w:rsidR="001E0806" w:rsidTr="001E0806">
        <w:tc>
          <w:tcPr>
            <w:tcW w:w="9621" w:type="dxa"/>
          </w:tcPr>
          <w:p w:rsidR="001E0806" w:rsidRPr="001E0806" w:rsidRDefault="001E0806" w:rsidP="00C2058C">
            <w:pPr>
              <w:numPr>
                <w:ilvl w:val="0"/>
                <w:numId w:val="19"/>
              </w:numPr>
              <w:spacing w:before="120" w:after="120"/>
              <w:rPr>
                <w:rFonts w:eastAsiaTheme="minorEastAsia"/>
                <w:lang w:val="en-US" w:eastAsia="zh-CN"/>
              </w:rPr>
            </w:pPr>
            <w:r w:rsidRPr="001E0806">
              <w:rPr>
                <w:rFonts w:eastAsiaTheme="minorEastAsia"/>
                <w:lang w:val="en-US" w:eastAsia="zh-CN"/>
              </w:rPr>
              <w:t xml:space="preserve">FFS on </w:t>
            </w:r>
            <w:r w:rsidRPr="001E0806">
              <w:rPr>
                <w:rFonts w:eastAsiaTheme="minorEastAsia"/>
                <w:b/>
                <w:bCs/>
                <w:lang w:val="en-US" w:eastAsia="zh-CN"/>
              </w:rPr>
              <w:t>Implicit or explicit configuration of NCSG</w:t>
            </w:r>
          </w:p>
          <w:p w:rsidR="001E0806" w:rsidRPr="001E0806" w:rsidRDefault="001E0806" w:rsidP="00C2058C">
            <w:pPr>
              <w:numPr>
                <w:ilvl w:val="1"/>
                <w:numId w:val="19"/>
              </w:numPr>
              <w:spacing w:before="120" w:after="120"/>
              <w:rPr>
                <w:rFonts w:eastAsiaTheme="minorEastAsia"/>
                <w:lang w:val="en-US" w:eastAsia="zh-CN"/>
              </w:rPr>
            </w:pPr>
            <w:r w:rsidRPr="001E0806">
              <w:rPr>
                <w:rFonts w:eastAsiaTheme="minorEastAsia"/>
                <w:lang w:val="en-US" w:eastAsia="zh-CN"/>
              </w:rPr>
              <w:t>Option 1. UE may assume the implicit and explicit configurations of NCSG are not concurrently activated.</w:t>
            </w:r>
          </w:p>
          <w:p w:rsidR="001E0806" w:rsidRPr="001E0806" w:rsidRDefault="001E0806" w:rsidP="00C2058C">
            <w:pPr>
              <w:numPr>
                <w:ilvl w:val="2"/>
                <w:numId w:val="19"/>
              </w:numPr>
              <w:spacing w:before="120" w:after="120"/>
              <w:rPr>
                <w:rFonts w:eastAsiaTheme="minorEastAsia"/>
                <w:lang w:val="en-US" w:eastAsia="zh-CN"/>
              </w:rPr>
            </w:pPr>
            <w:r w:rsidRPr="001E0806">
              <w:rPr>
                <w:rFonts w:eastAsiaTheme="minorEastAsia"/>
                <w:lang w:val="en-US" w:eastAsia="zh-CN"/>
              </w:rPr>
              <w:t>Implicit activation of NCSG means UE may introduce VILs at the start and stop of a configured MG while ML is the same as MGL and VIRP is the same as MGRP.</w:t>
            </w:r>
          </w:p>
          <w:p w:rsidR="001E0806" w:rsidRPr="001E0806" w:rsidRDefault="001E0806" w:rsidP="00C2058C">
            <w:pPr>
              <w:numPr>
                <w:ilvl w:val="2"/>
                <w:numId w:val="19"/>
              </w:numPr>
              <w:spacing w:before="120" w:after="120"/>
              <w:rPr>
                <w:rFonts w:eastAsiaTheme="minorEastAsia"/>
                <w:lang w:val="en-US" w:eastAsia="zh-CN"/>
              </w:rPr>
            </w:pPr>
            <w:r w:rsidRPr="001E0806">
              <w:rPr>
                <w:rFonts w:eastAsiaTheme="minorEastAsia"/>
                <w:lang w:val="en-US" w:eastAsia="zh-CN"/>
              </w:rPr>
              <w:t>Explicit activation of NCSG means UE follows the configuration of the network in terms of VIL1/VIL2/ML and VIRP.</w:t>
            </w:r>
          </w:p>
          <w:p w:rsidR="001E0806" w:rsidRDefault="001E0806" w:rsidP="00C2058C">
            <w:pPr>
              <w:numPr>
                <w:ilvl w:val="1"/>
                <w:numId w:val="19"/>
              </w:numPr>
              <w:spacing w:before="120" w:after="120"/>
              <w:rPr>
                <w:rFonts w:eastAsiaTheme="minorEastAsia"/>
                <w:lang w:val="en-US" w:eastAsia="zh-CN"/>
              </w:rPr>
            </w:pPr>
            <w:r w:rsidRPr="001E0806">
              <w:rPr>
                <w:rFonts w:eastAsiaTheme="minorEastAsia"/>
                <w:lang w:val="en-US" w:eastAsia="zh-CN"/>
              </w:rPr>
              <w:t>Option 2. NW explicitly configures the NCSG for VIL1/VIL2/ML/VIRP and offset.</w:t>
            </w:r>
          </w:p>
          <w:p w:rsidR="00C2058C" w:rsidRPr="00C2058C" w:rsidRDefault="00C2058C" w:rsidP="00C2058C">
            <w:pPr>
              <w:numPr>
                <w:ilvl w:val="0"/>
                <w:numId w:val="19"/>
              </w:numPr>
              <w:spacing w:before="120" w:after="120"/>
              <w:rPr>
                <w:rFonts w:eastAsiaTheme="minorEastAsia"/>
                <w:lang w:val="en-US" w:eastAsia="zh-CN"/>
              </w:rPr>
            </w:pPr>
            <w:r w:rsidRPr="00C2058C">
              <w:rPr>
                <w:rFonts w:eastAsiaTheme="minorEastAsia"/>
                <w:lang w:val="en-US" w:eastAsia="zh-CN"/>
              </w:rPr>
              <w:t>FFS on NW configuration signaling e.g gp-ncsg0/1…/n like LTE.</w:t>
            </w:r>
          </w:p>
        </w:tc>
      </w:tr>
    </w:tbl>
    <w:p w:rsidR="00B144B6" w:rsidRDefault="001E0806" w:rsidP="00B144B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when discussing the NCSG configuration RAN4 should differentiate the following two indications: </w:t>
      </w:r>
    </w:p>
    <w:p w:rsidR="001E0806" w:rsidRPr="001E0806" w:rsidRDefault="001E0806" w:rsidP="001E0806">
      <w:pPr>
        <w:pStyle w:val="af8"/>
        <w:numPr>
          <w:ilvl w:val="0"/>
          <w:numId w:val="16"/>
        </w:num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se of NCSG, which indicates </w:t>
      </w:r>
      <w:r w:rsidRPr="001E0806">
        <w:rPr>
          <w:rFonts w:eastAsiaTheme="minorEastAsia"/>
          <w:lang w:eastAsia="zh-CN"/>
        </w:rPr>
        <w:t>whether NCSG or normal MG is used</w:t>
      </w:r>
    </w:p>
    <w:p w:rsidR="001E0806" w:rsidRPr="001E0806" w:rsidRDefault="001E0806" w:rsidP="001E0806">
      <w:pPr>
        <w:pStyle w:val="af8"/>
        <w:numPr>
          <w:ilvl w:val="0"/>
          <w:numId w:val="16"/>
        </w:numPr>
        <w:spacing w:before="120" w:after="120"/>
        <w:rPr>
          <w:rFonts w:eastAsiaTheme="minorEastAsia"/>
          <w:lang w:eastAsia="zh-CN"/>
        </w:rPr>
      </w:pPr>
      <w:r>
        <w:rPr>
          <w:rFonts w:eastAsiaTheme="minorEastAsia"/>
          <w:lang w:eastAsia="zh-CN"/>
        </w:rPr>
        <w:t>NCSG pattern, which indicates which NCSG pattern is used when NCSG is in use</w:t>
      </w:r>
    </w:p>
    <w:p w:rsidR="001E0806" w:rsidRDefault="001E0806" w:rsidP="00B144B6">
      <w:pPr>
        <w:spacing w:before="120" w:after="120"/>
        <w:rPr>
          <w:rFonts w:eastAsiaTheme="minorEastAsia"/>
          <w:lang w:val="en-US" w:eastAsia="zh-CN"/>
        </w:rPr>
      </w:pPr>
      <w:r>
        <w:rPr>
          <w:rFonts w:eastAsiaTheme="minorEastAsia"/>
          <w:lang w:val="en-US" w:eastAsia="zh-CN"/>
        </w:rPr>
        <w:t>In LTE, use of NCSG can be implicit, i.e. when MG is configured on some but not all CCs, NCSG can be implicitly configured on the remaining CCs. However, such i</w:t>
      </w:r>
      <w:r w:rsidRPr="001E0806">
        <w:rPr>
          <w:rFonts w:eastAsiaTheme="minorEastAsia"/>
          <w:lang w:val="en-US" w:eastAsia="zh-CN"/>
        </w:rPr>
        <w:t>mplicit configuration is not possible as we do not have per CC MG in NR.</w:t>
      </w:r>
      <w:r>
        <w:rPr>
          <w:rFonts w:eastAsiaTheme="minorEastAsia"/>
          <w:lang w:val="en-US" w:eastAsia="zh-CN"/>
        </w:rPr>
        <w:t xml:space="preserve"> Therefore, the use of NCSG should be explicitly configured by the NW. </w:t>
      </w:r>
    </w:p>
    <w:p w:rsidR="00D632CC" w:rsidRDefault="001E0806" w:rsidP="00B144B6">
      <w:pPr>
        <w:spacing w:before="120" w:after="120"/>
        <w:rPr>
          <w:rFonts w:eastAsiaTheme="minorEastAsia"/>
          <w:lang w:eastAsia="zh-CN"/>
        </w:rPr>
      </w:pPr>
      <w:r>
        <w:rPr>
          <w:rFonts w:eastAsiaTheme="minorEastAsia" w:hint="eastAsia"/>
          <w:lang w:val="en-US" w:eastAsia="zh-CN"/>
        </w:rPr>
        <w:t>W</w:t>
      </w:r>
      <w:r>
        <w:rPr>
          <w:rFonts w:eastAsiaTheme="minorEastAsia"/>
          <w:lang w:val="en-US" w:eastAsia="zh-CN"/>
        </w:rPr>
        <w:t xml:space="preserve">hen NCSG is configured to be in use, the </w:t>
      </w:r>
      <w:r w:rsidR="00D632CC">
        <w:rPr>
          <w:rFonts w:eastAsiaTheme="minorEastAsia"/>
          <w:lang w:eastAsia="zh-CN"/>
        </w:rPr>
        <w:t>NCSG pattern can be implicitly determined by the configured MG pattern</w:t>
      </w:r>
      <w:r>
        <w:rPr>
          <w:rFonts w:eastAsiaTheme="minorEastAsia"/>
          <w:lang w:eastAsia="zh-CN"/>
        </w:rPr>
        <w:t xml:space="preserve">. As we discussed in section 2.2, for MG pattern 0~23, one NCSG pattern can be derived from each of them, so the current MG configuration can be re-use. </w:t>
      </w:r>
    </w:p>
    <w:p w:rsidR="001E0806" w:rsidRPr="001E0806" w:rsidRDefault="001E0806" w:rsidP="001E0806">
      <w:pPr>
        <w:spacing w:before="120" w:after="120"/>
        <w:rPr>
          <w:rFonts w:eastAsiaTheme="minorEastAsia"/>
          <w:b/>
          <w:lang w:val="en-US" w:eastAsia="zh-CN"/>
        </w:rPr>
      </w:pPr>
      <w:r w:rsidRPr="001E0806">
        <w:rPr>
          <w:rFonts w:eastAsiaTheme="minorEastAsia" w:hint="eastAsia"/>
          <w:b/>
          <w:lang w:eastAsia="zh-CN"/>
        </w:rPr>
        <w:t>Pr</w:t>
      </w:r>
      <w:r w:rsidRPr="001E0806">
        <w:rPr>
          <w:rFonts w:eastAsiaTheme="minorEastAsia"/>
          <w:b/>
          <w:lang w:eastAsia="zh-CN"/>
        </w:rPr>
        <w:t xml:space="preserve">oposal 6a: </w:t>
      </w:r>
      <w:r w:rsidRPr="001E0806">
        <w:rPr>
          <w:rFonts w:eastAsiaTheme="minorEastAsia"/>
          <w:b/>
          <w:lang w:val="en-US" w:eastAsia="zh-CN"/>
        </w:rPr>
        <w:t xml:space="preserve">Use of NCSG should be explicitly configured by the NW. </w:t>
      </w:r>
    </w:p>
    <w:p w:rsidR="00B144B6" w:rsidRPr="001E0806" w:rsidRDefault="001E0806" w:rsidP="001E0806">
      <w:pPr>
        <w:spacing w:before="120" w:after="120"/>
        <w:rPr>
          <w:rFonts w:eastAsiaTheme="minorEastAsia"/>
          <w:b/>
          <w:lang w:eastAsia="zh-CN"/>
        </w:rPr>
      </w:pPr>
      <w:r w:rsidRPr="001E0806">
        <w:rPr>
          <w:rFonts w:eastAsiaTheme="minorEastAsia"/>
          <w:b/>
          <w:lang w:val="en-US" w:eastAsia="zh-CN"/>
        </w:rPr>
        <w:t xml:space="preserve">Proposal 6b: The </w:t>
      </w:r>
      <w:r w:rsidRPr="001E0806">
        <w:rPr>
          <w:rFonts w:eastAsiaTheme="minorEastAsia"/>
          <w:b/>
          <w:lang w:eastAsia="zh-CN"/>
        </w:rPr>
        <w:t>NCSG pattern can be implicitly determined by the configured MG pattern</w:t>
      </w:r>
    </w:p>
    <w:p w:rsidR="00B144B6" w:rsidRDefault="00B144B6" w:rsidP="00B144B6">
      <w:pPr>
        <w:pStyle w:val="2"/>
        <w:rPr>
          <w:rFonts w:eastAsiaTheme="minorEastAsia"/>
          <w:lang w:eastAsia="zh-CN"/>
        </w:rPr>
      </w:pPr>
      <w:r>
        <w:rPr>
          <w:lang w:eastAsia="zh-CN"/>
        </w:rPr>
        <w:t>Interruption requirements</w:t>
      </w:r>
    </w:p>
    <w:tbl>
      <w:tblPr>
        <w:tblStyle w:val="af4"/>
        <w:tblW w:w="0" w:type="auto"/>
        <w:tblLook w:val="04A0" w:firstRow="1" w:lastRow="0" w:firstColumn="1" w:lastColumn="0" w:noHBand="0" w:noVBand="1"/>
      </w:tblPr>
      <w:tblGrid>
        <w:gridCol w:w="9621"/>
      </w:tblGrid>
      <w:tr w:rsidR="001E0806" w:rsidTr="001E0806">
        <w:tc>
          <w:tcPr>
            <w:tcW w:w="9621" w:type="dxa"/>
          </w:tcPr>
          <w:p w:rsidR="001E0806" w:rsidRPr="001E0806" w:rsidRDefault="001E0806" w:rsidP="001E0806">
            <w:pPr>
              <w:numPr>
                <w:ilvl w:val="0"/>
                <w:numId w:val="20"/>
              </w:numPr>
              <w:spacing w:before="120" w:after="120"/>
              <w:rPr>
                <w:rFonts w:eastAsiaTheme="minorEastAsia"/>
                <w:lang w:val="en-US" w:eastAsia="zh-CN"/>
              </w:rPr>
            </w:pPr>
            <w:r w:rsidRPr="001E0806">
              <w:rPr>
                <w:rFonts w:eastAsiaTheme="minorEastAsia"/>
                <w:b/>
                <w:bCs/>
                <w:lang w:val="en-US" w:eastAsia="zh-CN"/>
              </w:rPr>
              <w:t>FFS on Interruption requirements</w:t>
            </w:r>
          </w:p>
          <w:p w:rsidR="001E0806" w:rsidRPr="001E0806" w:rsidRDefault="001E0806" w:rsidP="001E0806">
            <w:pPr>
              <w:numPr>
                <w:ilvl w:val="1"/>
                <w:numId w:val="20"/>
              </w:numPr>
              <w:spacing w:before="120" w:after="120"/>
              <w:rPr>
                <w:rFonts w:eastAsiaTheme="minorEastAsia"/>
                <w:lang w:val="en-US" w:eastAsia="zh-CN"/>
              </w:rPr>
            </w:pPr>
            <w:r w:rsidRPr="001E0806">
              <w:rPr>
                <w:rFonts w:eastAsiaTheme="minorEastAsia"/>
                <w:lang w:val="en-US" w:eastAsia="zh-CN"/>
              </w:rPr>
              <w:t xml:space="preserve">Option 1: </w:t>
            </w:r>
            <w:r w:rsidRPr="001E0806">
              <w:rPr>
                <w:rFonts w:eastAsiaTheme="minorEastAsia"/>
                <w:lang w:eastAsia="zh-CN"/>
              </w:rPr>
              <w:t>The interruption requirements in TS38.133 and TS36.133 shall be revisited</w:t>
            </w:r>
            <w:r w:rsidRPr="001E0806">
              <w:rPr>
                <w:rFonts w:eastAsiaTheme="minorEastAsia"/>
                <w:b/>
                <w:bCs/>
                <w:i/>
                <w:iCs/>
                <w:lang w:eastAsia="zh-CN"/>
              </w:rPr>
              <w:t xml:space="preserve"> </w:t>
            </w:r>
          </w:p>
          <w:p w:rsidR="001E0806" w:rsidRPr="001E0806" w:rsidRDefault="001E0806" w:rsidP="001E0806">
            <w:pPr>
              <w:numPr>
                <w:ilvl w:val="1"/>
                <w:numId w:val="20"/>
              </w:numPr>
              <w:spacing w:before="120" w:after="120"/>
              <w:rPr>
                <w:rFonts w:eastAsiaTheme="minorEastAsia"/>
                <w:lang w:val="en-US" w:eastAsia="zh-CN"/>
              </w:rPr>
            </w:pPr>
            <w:r w:rsidRPr="001E0806">
              <w:rPr>
                <w:rFonts w:eastAsiaTheme="minorEastAsia"/>
                <w:lang w:val="en-US" w:eastAsia="zh-CN"/>
              </w:rPr>
              <w:t>Option 1a. for UE supporting per-FR gap, VIL is allowed only on the serving cell in the same FR wherein there is NCSG operation. Otherwise, VIL is allowed on all serving cells.</w:t>
            </w:r>
          </w:p>
          <w:p w:rsidR="001E0806" w:rsidRPr="001E0806" w:rsidRDefault="001E0806" w:rsidP="00B144B6">
            <w:pPr>
              <w:numPr>
                <w:ilvl w:val="1"/>
                <w:numId w:val="20"/>
              </w:numPr>
              <w:spacing w:before="120" w:after="120"/>
              <w:rPr>
                <w:rFonts w:eastAsiaTheme="minorEastAsia"/>
                <w:lang w:val="en-US" w:eastAsia="zh-CN"/>
              </w:rPr>
            </w:pPr>
            <w:r w:rsidRPr="001E0806">
              <w:rPr>
                <w:rFonts w:eastAsiaTheme="minorEastAsia"/>
                <w:lang w:val="en-US" w:eastAsia="zh-CN"/>
              </w:rPr>
              <w:t xml:space="preserve">Option 2: </w:t>
            </w:r>
            <w:r w:rsidRPr="001E0806">
              <w:rPr>
                <w:rFonts w:eastAsiaTheme="minorEastAsia"/>
                <w:lang w:eastAsia="zh-CN"/>
              </w:rPr>
              <w:t>Existing interruption requirements for SCell activation/deactivation can serve as starting point for the study of VIL requirements</w:t>
            </w:r>
          </w:p>
        </w:tc>
      </w:tr>
    </w:tbl>
    <w:p w:rsidR="00280E47" w:rsidRDefault="00E12133" w:rsidP="00B144B6">
      <w:pPr>
        <w:spacing w:before="120" w:after="120"/>
        <w:rPr>
          <w:rFonts w:eastAsiaTheme="minorEastAsia"/>
          <w:lang w:eastAsia="zh-CN"/>
        </w:rPr>
      </w:pPr>
      <w:r>
        <w:rPr>
          <w:rFonts w:eastAsiaTheme="minorEastAsia" w:hint="eastAsia"/>
          <w:lang w:eastAsia="zh-CN"/>
        </w:rPr>
        <w:t>A</w:t>
      </w:r>
      <w:r>
        <w:rPr>
          <w:rFonts w:eastAsiaTheme="minorEastAsia"/>
          <w:lang w:eastAsia="zh-CN"/>
        </w:rPr>
        <w:t>s discussed in section 2.1, one use case of NCSG is to control or eliminate the interruption due to measurement on deactivated SCC or SCell in dormancy</w:t>
      </w:r>
      <w:r w:rsidR="00280E47">
        <w:rPr>
          <w:rFonts w:eastAsiaTheme="minorEastAsia"/>
          <w:lang w:eastAsia="zh-CN"/>
        </w:rPr>
        <w:t xml:space="preserve">. In our view, it is possible for UE to confine the interruption due to these measurements in the VIL of NCSG, but more discussions are needed on the conditions and the requirements. </w:t>
      </w:r>
    </w:p>
    <w:p w:rsidR="00B144B6" w:rsidRDefault="00280E47" w:rsidP="00B144B6">
      <w:pPr>
        <w:spacing w:before="120" w:after="120"/>
        <w:rPr>
          <w:rFonts w:eastAsiaTheme="minorEastAsia"/>
          <w:lang w:eastAsia="zh-CN"/>
        </w:rPr>
      </w:pPr>
      <w:r>
        <w:rPr>
          <w:rFonts w:eastAsiaTheme="minorEastAsia"/>
          <w:lang w:eastAsia="zh-CN"/>
        </w:rPr>
        <w:t xml:space="preserve">For example, on the conditions, UE can control the interruptions only provided that the SMTC/SSB/CSI-RS to be measured are falling in the NCSG. On the requirements, controlling the interruption means these measurements are only taken in NCSG, so the measurement requirements may change. In addition, UE capability may be needed since a UE supporting NCSG only means it can measure a certain target carrier with NCSG, but it does not necessarily mean it can perform these interruption-causing measurements in NCSG as well. </w:t>
      </w:r>
    </w:p>
    <w:p w:rsidR="00931DC8" w:rsidRPr="009815F7" w:rsidRDefault="00280E47" w:rsidP="00B144B6">
      <w:pPr>
        <w:spacing w:before="120" w:after="120"/>
        <w:rPr>
          <w:rFonts w:eastAsiaTheme="minorEastAsia"/>
          <w:b/>
          <w:lang w:eastAsia="zh-CN"/>
        </w:rPr>
      </w:pPr>
      <w:r w:rsidRPr="009815F7">
        <w:rPr>
          <w:rFonts w:eastAsiaTheme="minorEastAsia" w:hint="eastAsia"/>
          <w:b/>
          <w:lang w:eastAsia="zh-CN"/>
        </w:rPr>
        <w:lastRenderedPageBreak/>
        <w:t>P</w:t>
      </w:r>
      <w:r w:rsidRPr="009815F7">
        <w:rPr>
          <w:rFonts w:eastAsiaTheme="minorEastAsia"/>
          <w:b/>
          <w:lang w:eastAsia="zh-CN"/>
        </w:rPr>
        <w:t xml:space="preserve">roposal 7: </w:t>
      </w:r>
      <w:r w:rsidR="009815F7" w:rsidRPr="009815F7">
        <w:rPr>
          <w:rFonts w:eastAsiaTheme="minorEastAsia"/>
          <w:b/>
          <w:lang w:eastAsia="zh-CN"/>
        </w:rPr>
        <w:t>RAN4 to further discuss the condition, capability and impacts to measurement requirements for UE to use NCSG to control interruptions due to measurement on deactivated SCC or SCell in dormancy.</w:t>
      </w:r>
    </w:p>
    <w:p w:rsidR="00B144B6" w:rsidRDefault="00B144B6" w:rsidP="00B144B6">
      <w:pPr>
        <w:pStyle w:val="2"/>
        <w:rPr>
          <w:rFonts w:eastAsiaTheme="minorEastAsia"/>
          <w:lang w:eastAsia="zh-CN"/>
        </w:rPr>
      </w:pPr>
      <w:r>
        <w:rPr>
          <w:lang w:eastAsia="zh-CN"/>
        </w:rPr>
        <w:t>Measurement requirements with NCSG</w:t>
      </w:r>
    </w:p>
    <w:tbl>
      <w:tblPr>
        <w:tblStyle w:val="af4"/>
        <w:tblW w:w="0" w:type="auto"/>
        <w:tblLook w:val="04A0" w:firstRow="1" w:lastRow="0" w:firstColumn="1" w:lastColumn="0" w:noHBand="0" w:noVBand="1"/>
      </w:tblPr>
      <w:tblGrid>
        <w:gridCol w:w="9621"/>
      </w:tblGrid>
      <w:tr w:rsidR="00C2058C" w:rsidTr="001C70A0">
        <w:tc>
          <w:tcPr>
            <w:tcW w:w="9621" w:type="dxa"/>
          </w:tcPr>
          <w:p w:rsidR="00C2058C" w:rsidRPr="004B1A99" w:rsidRDefault="00C2058C" w:rsidP="001C70A0">
            <w:pPr>
              <w:numPr>
                <w:ilvl w:val="0"/>
                <w:numId w:val="23"/>
              </w:numPr>
              <w:spacing w:before="120" w:after="120"/>
              <w:rPr>
                <w:rFonts w:eastAsiaTheme="minorEastAsia"/>
                <w:lang w:val="en-US" w:eastAsia="zh-CN"/>
              </w:rPr>
            </w:pPr>
            <w:r w:rsidRPr="004B1A99">
              <w:rPr>
                <w:rFonts w:eastAsiaTheme="minorEastAsia"/>
                <w:lang w:val="en-US" w:eastAsia="zh-CN"/>
              </w:rPr>
              <w:t>FFS: whether NCSG can be configured simultaneously with legacy gap pattern</w:t>
            </w:r>
          </w:p>
          <w:p w:rsidR="00C2058C" w:rsidRPr="004B1A99" w:rsidRDefault="00C2058C" w:rsidP="001C70A0">
            <w:pPr>
              <w:numPr>
                <w:ilvl w:val="0"/>
                <w:numId w:val="23"/>
              </w:numPr>
              <w:spacing w:before="120" w:after="120"/>
              <w:rPr>
                <w:rFonts w:eastAsiaTheme="minorEastAsia"/>
                <w:lang w:val="en-US" w:eastAsia="zh-CN"/>
              </w:rPr>
            </w:pPr>
            <w:r w:rsidRPr="004B1A99">
              <w:rPr>
                <w:rFonts w:eastAsiaTheme="minorEastAsia"/>
                <w:lang w:val="en-US" w:eastAsia="zh-CN"/>
              </w:rPr>
              <w:t xml:space="preserve">FFS on </w:t>
            </w:r>
            <w:r w:rsidRPr="004B1A99">
              <w:rPr>
                <w:rFonts w:eastAsiaTheme="minorEastAsia"/>
                <w:b/>
                <w:bCs/>
                <w:lang w:val="en-US" w:eastAsia="zh-CN"/>
              </w:rPr>
              <w:t>RF combination limitation</w:t>
            </w:r>
          </w:p>
          <w:p w:rsidR="00C2058C" w:rsidRPr="004B1A99" w:rsidRDefault="00C2058C" w:rsidP="001C70A0">
            <w:pPr>
              <w:numPr>
                <w:ilvl w:val="0"/>
                <w:numId w:val="23"/>
              </w:numPr>
              <w:spacing w:before="120" w:after="120"/>
              <w:rPr>
                <w:rFonts w:eastAsiaTheme="minorEastAsia"/>
                <w:lang w:val="en-US" w:eastAsia="zh-CN"/>
              </w:rPr>
            </w:pPr>
            <w:r w:rsidRPr="004B1A99">
              <w:rPr>
                <w:rFonts w:eastAsiaTheme="minorEastAsia"/>
                <w:lang w:val="en-US" w:eastAsia="zh-CN"/>
              </w:rPr>
              <w:t xml:space="preserve">FFS on </w:t>
            </w:r>
            <w:r w:rsidRPr="004B1A99">
              <w:rPr>
                <w:rFonts w:eastAsiaTheme="minorEastAsia"/>
                <w:b/>
                <w:bCs/>
                <w:lang w:val="en-US" w:eastAsia="zh-CN"/>
              </w:rPr>
              <w:t>Rx beam limitation</w:t>
            </w:r>
          </w:p>
          <w:p w:rsidR="00C2058C" w:rsidRPr="004B1A99" w:rsidRDefault="00C2058C" w:rsidP="001C70A0">
            <w:pPr>
              <w:numPr>
                <w:ilvl w:val="0"/>
                <w:numId w:val="23"/>
              </w:numPr>
              <w:spacing w:before="120" w:after="120"/>
              <w:rPr>
                <w:rFonts w:eastAsiaTheme="minorEastAsia"/>
                <w:lang w:val="en-US" w:eastAsia="zh-CN"/>
              </w:rPr>
            </w:pPr>
            <w:r w:rsidRPr="004B1A99">
              <w:rPr>
                <w:rFonts w:eastAsiaTheme="minorEastAsia"/>
                <w:lang w:val="en-US" w:eastAsia="zh-CN"/>
              </w:rPr>
              <w:t xml:space="preserve">FFS on </w:t>
            </w:r>
            <w:r w:rsidRPr="004B1A99">
              <w:rPr>
                <w:rFonts w:eastAsiaTheme="minorEastAsia"/>
                <w:b/>
                <w:bCs/>
                <w:lang w:val="en-US" w:eastAsia="zh-CN"/>
              </w:rPr>
              <w:t>searcher limitation</w:t>
            </w:r>
          </w:p>
        </w:tc>
      </w:tr>
    </w:tbl>
    <w:p w:rsidR="00C2058C" w:rsidRDefault="00C2058C" w:rsidP="00C2058C">
      <w:pPr>
        <w:spacing w:before="120" w:after="120"/>
        <w:rPr>
          <w:rFonts w:eastAsiaTheme="minorEastAsia"/>
          <w:lang w:eastAsia="zh-CN"/>
        </w:rPr>
      </w:pPr>
      <w:r>
        <w:rPr>
          <w:rFonts w:eastAsiaTheme="minorEastAsia"/>
          <w:lang w:eastAsia="zh-CN"/>
        </w:rPr>
        <w:t>In NR, a measurement is categorized as either measurement without MG or measurement with MG:</w:t>
      </w:r>
    </w:p>
    <w:p w:rsidR="00C2058C" w:rsidRDefault="00C2058C" w:rsidP="00C2058C">
      <w:pPr>
        <w:pStyle w:val="af8"/>
        <w:numPr>
          <w:ilvl w:val="0"/>
          <w:numId w:val="12"/>
        </w:numPr>
        <w:spacing w:before="120" w:after="120"/>
        <w:rPr>
          <w:rFonts w:eastAsiaTheme="minorEastAsia"/>
          <w:lang w:eastAsia="zh-CN"/>
        </w:rPr>
      </w:pPr>
      <w:r>
        <w:rPr>
          <w:rFonts w:eastAsiaTheme="minorEastAsia"/>
          <w:lang w:eastAsia="zh-CN"/>
        </w:rPr>
        <w:t>Measurement without MG is performed on measurement resources outside MG (the measurement requirements need to account for the measurement resources punctured by MG), and applies CSSF outside MG</w:t>
      </w:r>
    </w:p>
    <w:p w:rsidR="00C2058C" w:rsidRDefault="00C2058C" w:rsidP="00C2058C">
      <w:pPr>
        <w:pStyle w:val="af8"/>
        <w:numPr>
          <w:ilvl w:val="0"/>
          <w:numId w:val="12"/>
        </w:numPr>
        <w:spacing w:before="120" w:after="120"/>
        <w:rPr>
          <w:rFonts w:eastAsiaTheme="minorEastAsia"/>
          <w:lang w:eastAsia="zh-CN"/>
        </w:rPr>
      </w:pPr>
      <w:r>
        <w:rPr>
          <w:rFonts w:eastAsiaTheme="minorEastAsia"/>
          <w:lang w:eastAsia="zh-CN"/>
        </w:rPr>
        <w:t>Measurement with MG is performed on measurement resources within MG (the measurement requirements need to account for the MGRP), and applies CSSF within MG</w:t>
      </w:r>
    </w:p>
    <w:p w:rsidR="00C2058C" w:rsidRDefault="00C2058C" w:rsidP="00C2058C">
      <w:pPr>
        <w:spacing w:before="120" w:after="120"/>
        <w:rPr>
          <w:rFonts w:eastAsiaTheme="minorEastAsia"/>
          <w:lang w:eastAsia="zh-CN"/>
        </w:rPr>
      </w:pPr>
      <w:r>
        <w:rPr>
          <w:rFonts w:eastAsiaTheme="minorEastAsia"/>
          <w:lang w:eastAsia="zh-CN"/>
        </w:rPr>
        <w:t xml:space="preserve">When NCSG is configured, it can be expected that there can be two measurement types, one requires NCSG, and the other does not require MG or NCSG. There should be no measurement requiring MG, as in this case a MG should be configured instead of NCSG. </w:t>
      </w:r>
    </w:p>
    <w:p w:rsidR="00C2058C" w:rsidRDefault="00C2058C" w:rsidP="00C2058C">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measurement that requires NCSG, it can only be performed within the ML of the NCSG. For measurement that does not require MG or NCSG, it is a question whether UE is assumed to measure it during ML or not. </w:t>
      </w:r>
    </w:p>
    <w:p w:rsidR="00C2058C" w:rsidRDefault="00C2058C" w:rsidP="00C2058C">
      <w:pPr>
        <w:pStyle w:val="af8"/>
        <w:numPr>
          <w:ilvl w:val="0"/>
          <w:numId w:val="12"/>
        </w:numPr>
        <w:spacing w:before="120" w:after="120"/>
        <w:rPr>
          <w:rFonts w:eastAsiaTheme="minorEastAsia"/>
          <w:lang w:eastAsia="zh-CN"/>
        </w:rPr>
      </w:pPr>
      <w:r>
        <w:rPr>
          <w:rFonts w:eastAsiaTheme="minorEastAsia"/>
          <w:lang w:eastAsia="zh-CN"/>
        </w:rPr>
        <w:t xml:space="preserve">If UE does not perform </w:t>
      </w:r>
      <w:r w:rsidRPr="00437D08">
        <w:rPr>
          <w:rFonts w:eastAsiaTheme="minorEastAsia"/>
          <w:lang w:eastAsia="zh-CN"/>
        </w:rPr>
        <w:t>measurement that does not require NCSG or MG</w:t>
      </w:r>
      <w:r>
        <w:rPr>
          <w:rFonts w:eastAsiaTheme="minorEastAsia"/>
          <w:lang w:eastAsia="zh-CN"/>
        </w:rPr>
        <w:t xml:space="preserve"> during ML (meaning UE only performs </w:t>
      </w:r>
      <w:r w:rsidRPr="00437D08">
        <w:rPr>
          <w:rFonts w:eastAsiaTheme="minorEastAsia"/>
          <w:lang w:eastAsia="zh-CN"/>
        </w:rPr>
        <w:t>measurement that requires NCSG</w:t>
      </w:r>
      <w:r>
        <w:rPr>
          <w:rFonts w:eastAsiaTheme="minorEastAsia"/>
          <w:lang w:eastAsia="zh-CN"/>
        </w:rPr>
        <w:t>), it means the NCSG is same as MG for such measurements.</w:t>
      </w:r>
    </w:p>
    <w:p w:rsidR="00C2058C" w:rsidRPr="00B35B9E" w:rsidRDefault="00C2058C" w:rsidP="00C2058C">
      <w:pPr>
        <w:pStyle w:val="af8"/>
        <w:numPr>
          <w:ilvl w:val="0"/>
          <w:numId w:val="12"/>
        </w:numPr>
        <w:spacing w:before="120" w:after="120"/>
        <w:rPr>
          <w:rFonts w:eastAsiaTheme="minorEastAsia"/>
          <w:lang w:eastAsia="zh-CN"/>
        </w:rPr>
      </w:pPr>
      <w:r>
        <w:rPr>
          <w:rFonts w:eastAsiaTheme="minorEastAsia"/>
          <w:lang w:eastAsia="zh-CN"/>
        </w:rPr>
        <w:t xml:space="preserve">If UE also performs </w:t>
      </w:r>
      <w:r w:rsidRPr="00437D08">
        <w:rPr>
          <w:rFonts w:eastAsiaTheme="minorEastAsia"/>
          <w:lang w:eastAsia="zh-CN"/>
        </w:rPr>
        <w:t>measurement that does not require NCSG or MG</w:t>
      </w:r>
      <w:r>
        <w:rPr>
          <w:rFonts w:eastAsiaTheme="minorEastAsia"/>
          <w:lang w:eastAsia="zh-CN"/>
        </w:rPr>
        <w:t xml:space="preserve"> during ML, it means there is no need to exclude the measurement resources within NCSG for such measurements, but the ML occasions need to be shared between the two types of measurement.</w:t>
      </w:r>
    </w:p>
    <w:p w:rsidR="00C2058C" w:rsidRDefault="00C2058C" w:rsidP="00C2058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8: Further discuss two options for measurement during ML </w:t>
      </w:r>
    </w:p>
    <w:p w:rsidR="00C2058C" w:rsidRDefault="00C2058C" w:rsidP="00C2058C">
      <w:pPr>
        <w:pStyle w:val="af8"/>
        <w:numPr>
          <w:ilvl w:val="0"/>
          <w:numId w:val="12"/>
        </w:numPr>
        <w:spacing w:before="120" w:after="120"/>
        <w:rPr>
          <w:rFonts w:eastAsiaTheme="minorEastAsia"/>
          <w:b/>
          <w:lang w:eastAsia="zh-CN"/>
        </w:rPr>
      </w:pPr>
      <w:r>
        <w:rPr>
          <w:rFonts w:eastAsiaTheme="minorEastAsia"/>
          <w:b/>
          <w:lang w:eastAsia="zh-CN"/>
        </w:rPr>
        <w:t>Option 1: UE only performs measurement that requires NCSG</w:t>
      </w:r>
      <w:r w:rsidRPr="0090113D">
        <w:rPr>
          <w:rFonts w:eastAsiaTheme="minorEastAsia"/>
          <w:b/>
          <w:lang w:eastAsia="zh-CN"/>
        </w:rPr>
        <w:t xml:space="preserve"> </w:t>
      </w:r>
    </w:p>
    <w:p w:rsidR="00C2058C" w:rsidRPr="0090113D" w:rsidRDefault="00C2058C" w:rsidP="00C2058C">
      <w:pPr>
        <w:pStyle w:val="af8"/>
        <w:numPr>
          <w:ilvl w:val="0"/>
          <w:numId w:val="12"/>
        </w:numPr>
        <w:spacing w:before="120" w:after="120"/>
        <w:rPr>
          <w:rFonts w:eastAsiaTheme="minorEastAsia"/>
          <w:b/>
          <w:lang w:eastAsia="zh-CN"/>
        </w:rPr>
      </w:pPr>
      <w:r>
        <w:rPr>
          <w:rFonts w:eastAsiaTheme="minorEastAsia"/>
          <w:b/>
          <w:lang w:eastAsia="zh-CN"/>
        </w:rPr>
        <w:t>Option 2: UE performs both measurement that requires NCSG</w:t>
      </w:r>
      <w:r w:rsidRPr="0090113D">
        <w:rPr>
          <w:rFonts w:eastAsiaTheme="minorEastAsia"/>
          <w:b/>
          <w:lang w:eastAsia="zh-CN"/>
        </w:rPr>
        <w:t xml:space="preserve"> </w:t>
      </w:r>
      <w:r>
        <w:rPr>
          <w:rFonts w:eastAsiaTheme="minorEastAsia"/>
          <w:b/>
          <w:lang w:eastAsia="zh-CN"/>
        </w:rPr>
        <w:t>and measurement that does not require NCSG or MG</w:t>
      </w:r>
    </w:p>
    <w:p w:rsidR="00B144B6" w:rsidRDefault="00B144B6" w:rsidP="00B144B6">
      <w:pPr>
        <w:pStyle w:val="2"/>
        <w:rPr>
          <w:lang w:eastAsia="zh-CN"/>
        </w:rPr>
      </w:pPr>
      <w:r>
        <w:rPr>
          <w:lang w:eastAsia="zh-CN"/>
        </w:rPr>
        <w:t>Signaling support of NCSG</w:t>
      </w:r>
    </w:p>
    <w:tbl>
      <w:tblPr>
        <w:tblStyle w:val="af4"/>
        <w:tblW w:w="0" w:type="auto"/>
        <w:tblLook w:val="04A0" w:firstRow="1" w:lastRow="0" w:firstColumn="1" w:lastColumn="0" w:noHBand="0" w:noVBand="1"/>
      </w:tblPr>
      <w:tblGrid>
        <w:gridCol w:w="9621"/>
      </w:tblGrid>
      <w:tr w:rsidR="00C2058C" w:rsidTr="00C2058C">
        <w:tc>
          <w:tcPr>
            <w:tcW w:w="9621" w:type="dxa"/>
          </w:tcPr>
          <w:p w:rsidR="00266528" w:rsidRPr="00C2058C" w:rsidRDefault="00E75655" w:rsidP="00C2058C">
            <w:pPr>
              <w:numPr>
                <w:ilvl w:val="0"/>
                <w:numId w:val="24"/>
              </w:numPr>
              <w:spacing w:before="120" w:after="120"/>
              <w:rPr>
                <w:rFonts w:eastAsiaTheme="minorEastAsia"/>
                <w:lang w:val="en-US" w:eastAsia="zh-CN"/>
              </w:rPr>
            </w:pPr>
            <w:r w:rsidRPr="00C2058C">
              <w:rPr>
                <w:rFonts w:eastAsiaTheme="minorEastAsia"/>
                <w:lang w:val="en-US" w:eastAsia="zh-CN"/>
              </w:rPr>
              <w:t xml:space="preserve">FFS on </w:t>
            </w:r>
            <w:r w:rsidRPr="00C2058C">
              <w:rPr>
                <w:rFonts w:eastAsiaTheme="minorEastAsia"/>
                <w:b/>
                <w:bCs/>
                <w:lang w:val="en-US" w:eastAsia="zh-CN"/>
              </w:rPr>
              <w:t>How to consider the relation between NCSG and ‘NeedForGap’?</w:t>
            </w:r>
          </w:p>
          <w:p w:rsidR="00266528" w:rsidRPr="00C2058C" w:rsidRDefault="00E75655" w:rsidP="00C2058C">
            <w:pPr>
              <w:numPr>
                <w:ilvl w:val="1"/>
                <w:numId w:val="24"/>
              </w:numPr>
              <w:spacing w:before="120" w:after="120"/>
              <w:rPr>
                <w:rFonts w:eastAsiaTheme="minorEastAsia"/>
                <w:lang w:val="en-US" w:eastAsia="zh-CN"/>
              </w:rPr>
            </w:pPr>
            <w:r w:rsidRPr="00C2058C">
              <w:rPr>
                <w:rFonts w:eastAsiaTheme="minorEastAsia"/>
                <w:lang w:val="en-US" w:eastAsia="zh-CN"/>
              </w:rPr>
              <w:t>Option 1: Rel-17 NCSG to directly reuse Rel-16 ‘NeedForGap’ signalling with ‘no gap’ equaling NCSG.</w:t>
            </w:r>
          </w:p>
          <w:p w:rsidR="00266528" w:rsidRPr="00C2058C" w:rsidRDefault="00E75655" w:rsidP="00C2058C">
            <w:pPr>
              <w:numPr>
                <w:ilvl w:val="1"/>
                <w:numId w:val="24"/>
              </w:numPr>
              <w:spacing w:before="120" w:after="120"/>
              <w:rPr>
                <w:rFonts w:eastAsiaTheme="minorEastAsia"/>
                <w:lang w:val="en-US" w:eastAsia="zh-CN"/>
              </w:rPr>
            </w:pPr>
            <w:r w:rsidRPr="00C2058C">
              <w:rPr>
                <w:rFonts w:eastAsiaTheme="minorEastAsia"/>
                <w:lang w:val="en-US" w:eastAsia="zh-CN"/>
              </w:rPr>
              <w:t>Option 2: The “NeedForGap” signaling structure can be reused for NR NCSG as a start point</w:t>
            </w:r>
          </w:p>
          <w:p w:rsidR="00C2058C" w:rsidRPr="00C2058C" w:rsidRDefault="00E75655" w:rsidP="00C2058C">
            <w:pPr>
              <w:numPr>
                <w:ilvl w:val="1"/>
                <w:numId w:val="24"/>
              </w:numPr>
              <w:spacing w:before="120" w:after="120"/>
              <w:rPr>
                <w:rFonts w:eastAsiaTheme="minorEastAsia"/>
                <w:lang w:val="en-US" w:eastAsia="zh-CN"/>
              </w:rPr>
            </w:pPr>
            <w:r w:rsidRPr="00C2058C">
              <w:rPr>
                <w:rFonts w:eastAsiaTheme="minorEastAsia"/>
                <w:lang w:val="en-US" w:eastAsia="zh-CN"/>
              </w:rPr>
              <w:t>Other options not precluded.</w:t>
            </w:r>
          </w:p>
        </w:tc>
      </w:tr>
    </w:tbl>
    <w:p w:rsidR="00B144B6" w:rsidRDefault="00C2058C" w:rsidP="00B144B6">
      <w:pPr>
        <w:spacing w:before="12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LTE, when NCSG is introduced in Rel-14, the NeedForGap signalling is defined as follows with 3 states.</w:t>
      </w:r>
    </w:p>
    <w:p w:rsidR="00C2058C" w:rsidRDefault="00C2058C" w:rsidP="00C2058C">
      <w:pPr>
        <w:pStyle w:val="PL"/>
        <w:shd w:val="clear" w:color="auto" w:fill="E6E6E6"/>
      </w:pPr>
      <w:r>
        <w:t>PerCC-GapIndicationList-r14 ::=</w:t>
      </w:r>
      <w:r>
        <w:tab/>
        <w:t>SEQUENCE (SIZE (1..maxServCell-r13)) OF PerCC-GapIndication-r14</w:t>
      </w:r>
    </w:p>
    <w:p w:rsidR="00C2058C" w:rsidRDefault="00C2058C" w:rsidP="00C2058C">
      <w:pPr>
        <w:pStyle w:val="PL"/>
        <w:shd w:val="clear" w:color="auto" w:fill="E6E6E6"/>
      </w:pPr>
    </w:p>
    <w:p w:rsidR="00C2058C" w:rsidRDefault="00C2058C" w:rsidP="00C2058C">
      <w:pPr>
        <w:pStyle w:val="PL"/>
        <w:shd w:val="clear" w:color="auto" w:fill="E6E6E6"/>
      </w:pPr>
      <w:r>
        <w:t>PerCC-GapIndication-r14 ::=</w:t>
      </w:r>
      <w:r>
        <w:tab/>
      </w:r>
      <w:r>
        <w:tab/>
      </w:r>
      <w:r>
        <w:tab/>
        <w:t>SEQUENCE {</w:t>
      </w:r>
    </w:p>
    <w:p w:rsidR="00C2058C" w:rsidRDefault="00C2058C" w:rsidP="00C2058C">
      <w:pPr>
        <w:pStyle w:val="PL"/>
        <w:shd w:val="clear" w:color="auto" w:fill="E6E6E6"/>
      </w:pPr>
      <w:r>
        <w:tab/>
        <w:t>servCellId-r14</w:t>
      </w:r>
      <w:r>
        <w:tab/>
      </w:r>
      <w:r>
        <w:tab/>
      </w:r>
      <w:r>
        <w:tab/>
      </w:r>
      <w:r>
        <w:tab/>
      </w:r>
      <w:r>
        <w:tab/>
      </w:r>
      <w:r>
        <w:tab/>
      </w:r>
      <w:r>
        <w:tab/>
      </w:r>
      <w:r>
        <w:tab/>
        <w:t>ServCellIndex-r13,</w:t>
      </w:r>
      <w:r>
        <w:tab/>
      </w:r>
      <w:r>
        <w:tab/>
      </w:r>
    </w:p>
    <w:p w:rsidR="00C2058C" w:rsidRDefault="00C2058C" w:rsidP="00C2058C">
      <w:pPr>
        <w:pStyle w:val="PL"/>
        <w:shd w:val="clear" w:color="auto" w:fill="E6E6E6"/>
      </w:pPr>
      <w:r>
        <w:tab/>
        <w:t>gapIndication-r14</w:t>
      </w:r>
      <w:r>
        <w:tab/>
      </w:r>
      <w:r>
        <w:tab/>
      </w:r>
      <w:r>
        <w:tab/>
      </w:r>
      <w:r>
        <w:tab/>
      </w:r>
      <w:r>
        <w:tab/>
      </w:r>
      <w:r>
        <w:tab/>
      </w:r>
      <w:r>
        <w:tab/>
        <w:t>ENUMERATED {gap, ncsg, nogap-noNcsg}</w:t>
      </w:r>
    </w:p>
    <w:p w:rsidR="00C2058C" w:rsidRDefault="00C2058C" w:rsidP="00C2058C">
      <w:pPr>
        <w:pStyle w:val="PL"/>
        <w:shd w:val="clear" w:color="auto" w:fill="E6E6E6"/>
      </w:pPr>
      <w:r>
        <w:t>}</w:t>
      </w:r>
    </w:p>
    <w:p w:rsidR="00C2058C" w:rsidRDefault="00C2058C" w:rsidP="00C2058C">
      <w:pPr>
        <w:spacing w:before="120" w:after="120"/>
        <w:rPr>
          <w:rFonts w:eastAsiaTheme="minorEastAsia"/>
          <w:lang w:eastAsia="zh-CN"/>
        </w:rPr>
      </w:pPr>
      <w:r>
        <w:rPr>
          <w:rFonts w:eastAsiaTheme="minorEastAsia"/>
          <w:lang w:eastAsia="zh-CN"/>
        </w:rPr>
        <w:lastRenderedPageBreak/>
        <w:t xml:space="preserve">As the use case for NCSG is rather similar in NR, it is reasonable to enable support of NCSG based on similar capability reporting. One difference is that in LTE the NCSG can be either per UE (NCSG applies to all serving CCs) or per CC (NCSG applies to some of the CCs but not all), but in NR only per UE and per FR MG are supported. </w:t>
      </w:r>
    </w:p>
    <w:p w:rsidR="00C2058C" w:rsidRDefault="00C2058C" w:rsidP="00B144B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RAN2 has already introduced NeedForGap signalling in Rel-16, and it currently has </w:t>
      </w:r>
      <w:r w:rsidR="00026617">
        <w:rPr>
          <w:rFonts w:eastAsiaTheme="minorEastAsia"/>
          <w:lang w:eastAsia="zh-CN"/>
        </w:rPr>
        <w:t xml:space="preserve">2 states. </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 xml:space="preserve">NeedForGapsIntraFreq-r16  ::=                 </w:t>
      </w:r>
      <w:r w:rsidRPr="00C2058C">
        <w:rPr>
          <w:rFonts w:ascii="Courier New" w:eastAsia="Times New Roman" w:hAnsi="Courier New"/>
          <w:noProof/>
          <w:color w:val="993366"/>
          <w:sz w:val="16"/>
          <w:lang w:eastAsia="en-GB"/>
        </w:rPr>
        <w:t>SEQUENCE</w:t>
      </w:r>
      <w:r w:rsidRPr="00C2058C">
        <w:rPr>
          <w:rFonts w:ascii="Courier New" w:eastAsia="Times New Roman" w:hAnsi="Courier New"/>
          <w:noProof/>
          <w:sz w:val="16"/>
          <w:lang w:eastAsia="en-GB"/>
        </w:rPr>
        <w:t xml:space="preserve"> {</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 xml:space="preserve">    servCellId-r16                               ServCellIndex,</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 xml:space="preserve">    gapIndicationIntra-r16                       </w:t>
      </w:r>
      <w:r w:rsidRPr="00C2058C">
        <w:rPr>
          <w:rFonts w:ascii="Courier New" w:eastAsia="Times New Roman" w:hAnsi="Courier New"/>
          <w:noProof/>
          <w:color w:val="993366"/>
          <w:sz w:val="16"/>
          <w:lang w:eastAsia="en-GB"/>
        </w:rPr>
        <w:t>ENUMERATED</w:t>
      </w:r>
      <w:r w:rsidRPr="00C2058C">
        <w:rPr>
          <w:rFonts w:ascii="Courier New" w:eastAsia="Times New Roman" w:hAnsi="Courier New"/>
          <w:noProof/>
          <w:sz w:val="16"/>
          <w:lang w:eastAsia="en-GB"/>
        </w:rPr>
        <w:t xml:space="preserve"> {gap, no-gap}</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 xml:space="preserve">NeedForGapsNR-r16  ::=                        </w:t>
      </w:r>
      <w:r w:rsidRPr="00C2058C">
        <w:rPr>
          <w:rFonts w:ascii="Courier New" w:eastAsia="Times New Roman" w:hAnsi="Courier New"/>
          <w:noProof/>
          <w:color w:val="993366"/>
          <w:sz w:val="16"/>
          <w:lang w:eastAsia="en-GB"/>
        </w:rPr>
        <w:t>SEQUENCE</w:t>
      </w:r>
      <w:r w:rsidRPr="00C2058C">
        <w:rPr>
          <w:rFonts w:ascii="Courier New" w:eastAsia="Times New Roman" w:hAnsi="Courier New"/>
          <w:noProof/>
          <w:sz w:val="16"/>
          <w:lang w:eastAsia="en-GB"/>
        </w:rPr>
        <w:t xml:space="preserve"> {</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 xml:space="preserve">    bandNR-r16                                   FreqBandIndicatorNR,</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 xml:space="preserve">    gapIndication-r16                            </w:t>
      </w:r>
      <w:r w:rsidRPr="00C2058C">
        <w:rPr>
          <w:rFonts w:ascii="Courier New" w:eastAsia="Times New Roman" w:hAnsi="Courier New"/>
          <w:noProof/>
          <w:color w:val="993366"/>
          <w:sz w:val="16"/>
          <w:lang w:eastAsia="en-GB"/>
        </w:rPr>
        <w:t>ENUMERATED</w:t>
      </w:r>
      <w:r w:rsidRPr="00C2058C">
        <w:rPr>
          <w:rFonts w:ascii="Courier New" w:eastAsia="Times New Roman" w:hAnsi="Courier New"/>
          <w:noProof/>
          <w:sz w:val="16"/>
          <w:lang w:eastAsia="en-GB"/>
        </w:rPr>
        <w:t xml:space="preserve"> {gap, no-gap}</w:t>
      </w:r>
    </w:p>
    <w:p w:rsidR="00C2058C" w:rsidRPr="00C2058C" w:rsidRDefault="00C2058C" w:rsidP="00C20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2058C">
        <w:rPr>
          <w:rFonts w:ascii="Courier New" w:eastAsia="Times New Roman" w:hAnsi="Courier New"/>
          <w:noProof/>
          <w:sz w:val="16"/>
          <w:lang w:eastAsia="en-GB"/>
        </w:rPr>
        <w:t>}</w:t>
      </w:r>
    </w:p>
    <w:p w:rsidR="00026617" w:rsidRDefault="00026617" w:rsidP="00026617">
      <w:pPr>
        <w:spacing w:before="120" w:after="120"/>
        <w:rPr>
          <w:rFonts w:eastAsiaTheme="minorEastAsia"/>
          <w:lang w:eastAsia="zh-CN"/>
        </w:rPr>
      </w:pPr>
      <w:r>
        <w:rPr>
          <w:rFonts w:eastAsiaTheme="minorEastAsia"/>
          <w:lang w:eastAsia="zh-CN"/>
        </w:rPr>
        <w:t>How to interpret the Rel-16 signaling of ‘no-gap’ can be further discussed, e.g. whether interruption is allowed when no MG is configured, but it is clear that the Rel-16 signaling needs to be extended to allow UE to indicate 3 states as in LTE.</w:t>
      </w:r>
    </w:p>
    <w:p w:rsidR="00F62271" w:rsidRPr="00026617" w:rsidRDefault="00026617" w:rsidP="00B144B6">
      <w:pPr>
        <w:spacing w:before="120" w:after="120"/>
        <w:rPr>
          <w:rFonts w:eastAsiaTheme="minorEastAsia"/>
          <w:b/>
          <w:lang w:eastAsia="zh-CN"/>
        </w:rPr>
      </w:pPr>
      <w:r w:rsidRPr="00026617">
        <w:rPr>
          <w:rFonts w:eastAsiaTheme="minorEastAsia"/>
          <w:b/>
          <w:lang w:eastAsia="zh-CN"/>
        </w:rPr>
        <w:t xml:space="preserve">Proposal 9: </w:t>
      </w:r>
      <w:r w:rsidR="00F62271" w:rsidRPr="00026617">
        <w:rPr>
          <w:rFonts w:eastAsiaTheme="minorEastAsia"/>
          <w:b/>
          <w:lang w:eastAsia="zh-CN"/>
        </w:rPr>
        <w:t xml:space="preserve">Extend the </w:t>
      </w:r>
      <w:r w:rsidR="00050D10" w:rsidRPr="00026617">
        <w:rPr>
          <w:rFonts w:eastAsiaTheme="minorEastAsia"/>
          <w:b/>
          <w:lang w:eastAsia="zh-CN"/>
        </w:rPr>
        <w:t xml:space="preserve">Rel-16 </w:t>
      </w:r>
      <w:r w:rsidR="00F62271" w:rsidRPr="00026617">
        <w:rPr>
          <w:rFonts w:eastAsiaTheme="minorEastAsia"/>
          <w:b/>
          <w:lang w:eastAsia="zh-CN"/>
        </w:rPr>
        <w:t xml:space="preserve">NeedForGap signalling for UE to indicate </w:t>
      </w:r>
    </w:p>
    <w:p w:rsidR="00F62271" w:rsidRPr="00026617" w:rsidRDefault="00F62271" w:rsidP="00F62271">
      <w:pPr>
        <w:pStyle w:val="af8"/>
        <w:numPr>
          <w:ilvl w:val="0"/>
          <w:numId w:val="16"/>
        </w:numPr>
        <w:spacing w:before="120" w:after="120"/>
        <w:rPr>
          <w:rFonts w:eastAsiaTheme="minorEastAsia"/>
          <w:b/>
          <w:lang w:eastAsia="zh-CN"/>
        </w:rPr>
      </w:pPr>
      <w:r w:rsidRPr="00026617">
        <w:rPr>
          <w:rFonts w:eastAsiaTheme="minorEastAsia"/>
          <w:b/>
          <w:lang w:eastAsia="zh-CN"/>
        </w:rPr>
        <w:t>Need for normal MG, or</w:t>
      </w:r>
    </w:p>
    <w:p w:rsidR="00F62271" w:rsidRPr="00026617" w:rsidRDefault="00050D10" w:rsidP="00F62271">
      <w:pPr>
        <w:pStyle w:val="af8"/>
        <w:numPr>
          <w:ilvl w:val="0"/>
          <w:numId w:val="16"/>
        </w:numPr>
        <w:spacing w:before="120" w:after="120"/>
        <w:rPr>
          <w:rFonts w:eastAsiaTheme="minorEastAsia"/>
          <w:b/>
          <w:lang w:eastAsia="zh-CN"/>
        </w:rPr>
      </w:pPr>
      <w:r w:rsidRPr="00026617">
        <w:rPr>
          <w:rFonts w:eastAsiaTheme="minorEastAsia"/>
          <w:b/>
          <w:lang w:eastAsia="zh-CN"/>
        </w:rPr>
        <w:t>No n</w:t>
      </w:r>
      <w:r w:rsidR="00F62271" w:rsidRPr="00026617">
        <w:rPr>
          <w:rFonts w:eastAsiaTheme="minorEastAsia"/>
          <w:b/>
          <w:lang w:eastAsia="zh-CN"/>
        </w:rPr>
        <w:t xml:space="preserve">eed for </w:t>
      </w:r>
      <w:r w:rsidRPr="00026617">
        <w:rPr>
          <w:rFonts w:eastAsiaTheme="minorEastAsia"/>
          <w:b/>
          <w:lang w:eastAsia="zh-CN"/>
        </w:rPr>
        <w:t xml:space="preserve">normal MG but </w:t>
      </w:r>
      <w:r w:rsidR="00F62271" w:rsidRPr="00026617">
        <w:rPr>
          <w:rFonts w:eastAsiaTheme="minorEastAsia"/>
          <w:b/>
          <w:lang w:eastAsia="zh-CN"/>
        </w:rPr>
        <w:t>NCSG, or</w:t>
      </w:r>
    </w:p>
    <w:p w:rsidR="00F62271" w:rsidRPr="00026617" w:rsidRDefault="00050D10" w:rsidP="00F62271">
      <w:pPr>
        <w:pStyle w:val="af8"/>
        <w:numPr>
          <w:ilvl w:val="0"/>
          <w:numId w:val="16"/>
        </w:numPr>
        <w:spacing w:before="120" w:after="120"/>
        <w:rPr>
          <w:rFonts w:eastAsiaTheme="minorEastAsia"/>
          <w:b/>
          <w:lang w:eastAsia="zh-CN"/>
        </w:rPr>
      </w:pPr>
      <w:r w:rsidRPr="00026617">
        <w:rPr>
          <w:rFonts w:eastAsiaTheme="minorEastAsia"/>
          <w:b/>
          <w:lang w:eastAsia="zh-CN"/>
        </w:rPr>
        <w:t>No n</w:t>
      </w:r>
      <w:r w:rsidR="00F62271" w:rsidRPr="00026617">
        <w:rPr>
          <w:rFonts w:eastAsiaTheme="minorEastAsia"/>
          <w:b/>
          <w:lang w:eastAsia="zh-CN"/>
        </w:rPr>
        <w:t xml:space="preserve">eed for either normal MG or NCSG </w:t>
      </w:r>
    </w:p>
    <w:p w:rsidR="00B144B6" w:rsidRPr="00026617" w:rsidRDefault="00F62271" w:rsidP="00B144B6">
      <w:pPr>
        <w:spacing w:before="120" w:after="120"/>
        <w:rPr>
          <w:rFonts w:eastAsiaTheme="minorEastAsia"/>
          <w:b/>
          <w:lang w:val="en-US" w:eastAsia="zh-CN"/>
        </w:rPr>
      </w:pPr>
      <w:r w:rsidRPr="00026617">
        <w:rPr>
          <w:rFonts w:eastAsiaTheme="minorEastAsia"/>
          <w:b/>
          <w:lang w:val="en-US" w:eastAsia="zh-CN"/>
        </w:rPr>
        <w:t>to perform a measurement for a serving cell (intra-frequency) or a frequency band (inter-frequency).</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views on </w:t>
      </w:r>
      <w:r w:rsidR="00A46FE5">
        <w:rPr>
          <w:rFonts w:eastAsia="宋体"/>
          <w:lang w:eastAsia="zh-CN"/>
        </w:rPr>
        <w:t>NCSG</w:t>
      </w:r>
      <w:r w:rsidR="00210C78">
        <w:rPr>
          <w:rFonts w:eastAsia="宋体"/>
          <w:lang w:eastAsia="zh-CN"/>
        </w:rPr>
        <w:t>.</w:t>
      </w:r>
    </w:p>
    <w:p w:rsidR="00026617" w:rsidRPr="008F6348" w:rsidRDefault="00026617" w:rsidP="00026617">
      <w:pPr>
        <w:spacing w:before="120" w:after="120"/>
        <w:rPr>
          <w:rFonts w:eastAsiaTheme="minorEastAsia"/>
          <w:b/>
          <w:lang w:eastAsia="zh-CN"/>
        </w:rPr>
      </w:pPr>
      <w:r w:rsidRPr="008F6348">
        <w:rPr>
          <w:rFonts w:eastAsiaTheme="minorEastAsia"/>
          <w:b/>
          <w:lang w:eastAsia="zh-CN"/>
        </w:rPr>
        <w:t>Proposal 1: RAN4 to support the following use cases of NCSG:</w:t>
      </w:r>
    </w:p>
    <w:p w:rsidR="00026617" w:rsidRPr="008F6348" w:rsidRDefault="00026617" w:rsidP="00026617">
      <w:pPr>
        <w:pStyle w:val="af8"/>
        <w:numPr>
          <w:ilvl w:val="0"/>
          <w:numId w:val="16"/>
        </w:numPr>
        <w:spacing w:before="120" w:after="120"/>
        <w:rPr>
          <w:rFonts w:eastAsiaTheme="minorEastAsia"/>
          <w:b/>
          <w:lang w:eastAsia="zh-CN"/>
        </w:rPr>
      </w:pPr>
      <w:r w:rsidRPr="008F6348">
        <w:rPr>
          <w:rFonts w:eastAsiaTheme="minorEastAsia"/>
          <w:b/>
          <w:lang w:eastAsia="zh-CN"/>
        </w:rPr>
        <w:t>To eliminate the interruption due to RRM measurement on deactivated SCC</w:t>
      </w:r>
      <w:r>
        <w:rPr>
          <w:rFonts w:eastAsiaTheme="minorEastAsia"/>
          <w:b/>
          <w:lang w:eastAsia="zh-CN"/>
        </w:rPr>
        <w:t xml:space="preserve"> and interruption due to RRM/CSI measurement on SCC in dormancy</w:t>
      </w:r>
      <w:r w:rsidRPr="008F6348">
        <w:rPr>
          <w:rFonts w:eastAsiaTheme="minorEastAsia"/>
          <w:b/>
          <w:lang w:eastAsia="zh-CN"/>
        </w:rPr>
        <w:t>, and</w:t>
      </w:r>
    </w:p>
    <w:p w:rsidR="00026617" w:rsidRPr="008F6348" w:rsidRDefault="00026617" w:rsidP="00026617">
      <w:pPr>
        <w:pStyle w:val="af8"/>
        <w:numPr>
          <w:ilvl w:val="0"/>
          <w:numId w:val="16"/>
        </w:numPr>
        <w:spacing w:before="120" w:after="120"/>
        <w:rPr>
          <w:rFonts w:eastAsiaTheme="minorEastAsia"/>
          <w:b/>
          <w:lang w:eastAsia="zh-CN"/>
        </w:rPr>
      </w:pPr>
      <w:r w:rsidRPr="008F6348">
        <w:rPr>
          <w:rFonts w:eastAsiaTheme="minorEastAsia"/>
          <w:b/>
          <w:lang w:eastAsia="zh-CN"/>
        </w:rPr>
        <w:t>To perform inter-frequency/RAT measurement when UE is capable of such measurement with NCSG</w:t>
      </w:r>
    </w:p>
    <w:p w:rsidR="00026617" w:rsidRPr="00FE50A6" w:rsidRDefault="00026617" w:rsidP="00026617">
      <w:pPr>
        <w:spacing w:before="120" w:after="120"/>
        <w:rPr>
          <w:rFonts w:eastAsiaTheme="minorEastAsia"/>
          <w:b/>
          <w:lang w:eastAsia="zh-CN"/>
        </w:rPr>
      </w:pPr>
      <w:r w:rsidRPr="00FE50A6">
        <w:rPr>
          <w:rFonts w:eastAsiaTheme="minorEastAsia" w:hint="eastAsia"/>
          <w:b/>
          <w:lang w:eastAsia="zh-CN"/>
        </w:rPr>
        <w:t>P</w:t>
      </w:r>
      <w:r w:rsidRPr="00FE50A6">
        <w:rPr>
          <w:rFonts w:eastAsiaTheme="minorEastAsia"/>
          <w:b/>
          <w:lang w:eastAsia="zh-CN"/>
        </w:rPr>
        <w:t xml:space="preserve">roposal 2: Per CC MG is not supported. </w:t>
      </w:r>
    </w:p>
    <w:p w:rsidR="00026617" w:rsidRPr="00D90E38" w:rsidRDefault="00026617" w:rsidP="00026617">
      <w:pPr>
        <w:spacing w:before="120" w:after="120"/>
        <w:rPr>
          <w:rFonts w:eastAsiaTheme="minorEastAsia"/>
          <w:b/>
          <w:lang w:eastAsia="zh-CN"/>
        </w:rPr>
      </w:pPr>
      <w:r w:rsidRPr="00D90E38">
        <w:rPr>
          <w:rFonts w:eastAsiaTheme="minorEastAsia" w:hint="eastAsia"/>
          <w:b/>
          <w:lang w:eastAsia="zh-CN"/>
        </w:rPr>
        <w:t>P</w:t>
      </w:r>
      <w:r w:rsidRPr="00D90E38">
        <w:rPr>
          <w:rFonts w:eastAsiaTheme="minorEastAsia"/>
          <w:b/>
          <w:lang w:eastAsia="zh-CN"/>
        </w:rPr>
        <w:t>roposal 3: RAN4 to define NCSG patterns corresponding to MG pattern #0~23.</w:t>
      </w:r>
    </w:p>
    <w:p w:rsidR="00026617" w:rsidRPr="001F4A56" w:rsidRDefault="00026617" w:rsidP="00026617">
      <w:pPr>
        <w:spacing w:before="120" w:after="120"/>
        <w:rPr>
          <w:rFonts w:eastAsiaTheme="minorEastAsia"/>
          <w:b/>
          <w:lang w:val="en-US" w:eastAsia="zh-CN"/>
        </w:rPr>
      </w:pPr>
      <w:r w:rsidRPr="001F4A56">
        <w:rPr>
          <w:rFonts w:eastAsiaTheme="minorEastAsia"/>
          <w:b/>
          <w:lang w:val="en-US" w:eastAsia="zh-CN"/>
        </w:rPr>
        <w:t xml:space="preserve">Proposal 4a: RAN4 to define VIL as an absolute value for RF re-tuning, which is common for </w:t>
      </w:r>
      <w:r>
        <w:rPr>
          <w:rFonts w:eastAsiaTheme="minorEastAsia"/>
          <w:b/>
          <w:lang w:val="en-US" w:eastAsia="zh-CN"/>
        </w:rPr>
        <w:t xml:space="preserve">all cases including </w:t>
      </w:r>
      <w:r w:rsidRPr="001F4A56">
        <w:rPr>
          <w:b/>
          <w:snapToGrid w:val="0"/>
          <w:lang w:eastAsia="ko-KR"/>
        </w:rPr>
        <w:t>sync/async, UL/DL and with/without MGTA.</w:t>
      </w:r>
    </w:p>
    <w:p w:rsidR="00026617" w:rsidRDefault="00026617" w:rsidP="00026617">
      <w:pPr>
        <w:spacing w:before="120" w:after="120"/>
        <w:rPr>
          <w:b/>
          <w:snapToGrid w:val="0"/>
          <w:lang w:eastAsia="ko-KR"/>
        </w:rPr>
      </w:pPr>
      <w:r w:rsidRPr="001F4A56">
        <w:rPr>
          <w:rFonts w:eastAsiaTheme="minorEastAsia"/>
          <w:b/>
          <w:lang w:val="en-US" w:eastAsia="zh-CN"/>
        </w:rPr>
        <w:t xml:space="preserve">Proposal 4b: RAN4 to define the number of interrupted slots due to VIL dependent on </w:t>
      </w:r>
      <w:r w:rsidRPr="001F4A56">
        <w:rPr>
          <w:b/>
          <w:snapToGrid w:val="0"/>
          <w:lang w:eastAsia="ko-KR"/>
        </w:rPr>
        <w:t>sync/async and with/without MGTA</w:t>
      </w:r>
      <w:r>
        <w:rPr>
          <w:b/>
          <w:snapToGrid w:val="0"/>
          <w:lang w:eastAsia="ko-KR"/>
        </w:rPr>
        <w:t>.</w:t>
      </w:r>
    </w:p>
    <w:p w:rsidR="00026617" w:rsidRPr="001F4A56" w:rsidRDefault="00026617" w:rsidP="00026617">
      <w:pPr>
        <w:spacing w:before="120" w:after="120"/>
        <w:rPr>
          <w:rFonts w:eastAsiaTheme="minorEastAsia"/>
          <w:b/>
          <w:lang w:val="en-US" w:eastAsia="zh-CN"/>
        </w:rPr>
      </w:pPr>
      <w:r>
        <w:rPr>
          <w:b/>
          <w:snapToGrid w:val="0"/>
          <w:lang w:eastAsia="ko-KR"/>
        </w:rPr>
        <w:t xml:space="preserve">Proposal 4c: RAN4 to further discuss if the </w:t>
      </w:r>
      <w:r w:rsidRPr="001F4A56">
        <w:rPr>
          <w:rFonts w:eastAsiaTheme="minorEastAsia"/>
          <w:b/>
          <w:lang w:val="en-US" w:eastAsia="zh-CN"/>
        </w:rPr>
        <w:t xml:space="preserve">number of interrupted slots due to VIL </w:t>
      </w:r>
      <w:r>
        <w:rPr>
          <w:rFonts w:eastAsiaTheme="minorEastAsia"/>
          <w:b/>
          <w:lang w:val="en-US" w:eastAsia="zh-CN"/>
        </w:rPr>
        <w:t>for UL.</w:t>
      </w:r>
    </w:p>
    <w:p w:rsidR="00026617" w:rsidRPr="006B0B50" w:rsidRDefault="00026617" w:rsidP="00026617">
      <w:pPr>
        <w:spacing w:before="120" w:after="120"/>
        <w:rPr>
          <w:rFonts w:eastAsiaTheme="minorEastAsia"/>
          <w:b/>
          <w:snapToGrid w:val="0"/>
          <w:lang w:eastAsia="zh-CN"/>
        </w:rPr>
      </w:pPr>
      <w:r w:rsidRPr="006B0B50">
        <w:rPr>
          <w:rFonts w:eastAsiaTheme="minorEastAsia"/>
          <w:b/>
          <w:snapToGrid w:val="0"/>
          <w:lang w:eastAsia="zh-CN"/>
        </w:rPr>
        <w:t>Proposal 5: Both per UE and per FR NCSG are supported, and related UE capability can be FFS.</w:t>
      </w:r>
    </w:p>
    <w:p w:rsidR="00026617" w:rsidRPr="001E0806" w:rsidRDefault="00026617" w:rsidP="00026617">
      <w:pPr>
        <w:spacing w:before="120" w:after="120"/>
        <w:rPr>
          <w:rFonts w:eastAsiaTheme="minorEastAsia"/>
          <w:b/>
          <w:lang w:val="en-US" w:eastAsia="zh-CN"/>
        </w:rPr>
      </w:pPr>
      <w:r w:rsidRPr="001E0806">
        <w:rPr>
          <w:rFonts w:eastAsiaTheme="minorEastAsia" w:hint="eastAsia"/>
          <w:b/>
          <w:lang w:eastAsia="zh-CN"/>
        </w:rPr>
        <w:t>Pr</w:t>
      </w:r>
      <w:r w:rsidRPr="001E0806">
        <w:rPr>
          <w:rFonts w:eastAsiaTheme="minorEastAsia"/>
          <w:b/>
          <w:lang w:eastAsia="zh-CN"/>
        </w:rPr>
        <w:t xml:space="preserve">oposal 6a: </w:t>
      </w:r>
      <w:r w:rsidRPr="001E0806">
        <w:rPr>
          <w:rFonts w:eastAsiaTheme="minorEastAsia"/>
          <w:b/>
          <w:lang w:val="en-US" w:eastAsia="zh-CN"/>
        </w:rPr>
        <w:t xml:space="preserve">Use of NCSG should be explicitly configured by the NW. </w:t>
      </w:r>
    </w:p>
    <w:p w:rsidR="00026617" w:rsidRPr="001E0806" w:rsidRDefault="00026617" w:rsidP="00026617">
      <w:pPr>
        <w:spacing w:before="120" w:after="120"/>
        <w:rPr>
          <w:rFonts w:eastAsiaTheme="minorEastAsia"/>
          <w:b/>
          <w:lang w:eastAsia="zh-CN"/>
        </w:rPr>
      </w:pPr>
      <w:r w:rsidRPr="001E0806">
        <w:rPr>
          <w:rFonts w:eastAsiaTheme="minorEastAsia"/>
          <w:b/>
          <w:lang w:val="en-US" w:eastAsia="zh-CN"/>
        </w:rPr>
        <w:t xml:space="preserve">Proposal 6b: The </w:t>
      </w:r>
      <w:r w:rsidRPr="001E0806">
        <w:rPr>
          <w:rFonts w:eastAsiaTheme="minorEastAsia"/>
          <w:b/>
          <w:lang w:eastAsia="zh-CN"/>
        </w:rPr>
        <w:t>NCSG pattern can be implicitly determined by the configured MG pattern</w:t>
      </w:r>
    </w:p>
    <w:p w:rsidR="00026617" w:rsidRPr="009815F7" w:rsidRDefault="00026617" w:rsidP="00026617">
      <w:pPr>
        <w:spacing w:before="120" w:after="120"/>
        <w:rPr>
          <w:rFonts w:eastAsiaTheme="minorEastAsia"/>
          <w:b/>
          <w:lang w:eastAsia="zh-CN"/>
        </w:rPr>
      </w:pPr>
      <w:r w:rsidRPr="009815F7">
        <w:rPr>
          <w:rFonts w:eastAsiaTheme="minorEastAsia" w:hint="eastAsia"/>
          <w:b/>
          <w:lang w:eastAsia="zh-CN"/>
        </w:rPr>
        <w:t>P</w:t>
      </w:r>
      <w:r w:rsidRPr="009815F7">
        <w:rPr>
          <w:rFonts w:eastAsiaTheme="minorEastAsia"/>
          <w:b/>
          <w:lang w:eastAsia="zh-CN"/>
        </w:rPr>
        <w:t>roposal 7: RAN4 to further discuss the condition, capability and impacts to measurement requirements for UE to use NCSG to control interruptions due to measurement on deactivated SCC or SCell in dormancy.</w:t>
      </w:r>
    </w:p>
    <w:p w:rsidR="00026617" w:rsidRDefault="00026617" w:rsidP="00026617">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8: Further discuss two options for measurement during ML </w:t>
      </w:r>
    </w:p>
    <w:p w:rsidR="00026617" w:rsidRDefault="00026617" w:rsidP="00026617">
      <w:pPr>
        <w:pStyle w:val="af8"/>
        <w:numPr>
          <w:ilvl w:val="0"/>
          <w:numId w:val="12"/>
        </w:numPr>
        <w:spacing w:before="120" w:after="120"/>
        <w:rPr>
          <w:rFonts w:eastAsiaTheme="minorEastAsia"/>
          <w:b/>
          <w:lang w:eastAsia="zh-CN"/>
        </w:rPr>
      </w:pPr>
      <w:r>
        <w:rPr>
          <w:rFonts w:eastAsiaTheme="minorEastAsia"/>
          <w:b/>
          <w:lang w:eastAsia="zh-CN"/>
        </w:rPr>
        <w:t>Option 1: UE only performs measurement that requires NCSG</w:t>
      </w:r>
      <w:r w:rsidRPr="0090113D">
        <w:rPr>
          <w:rFonts w:eastAsiaTheme="minorEastAsia"/>
          <w:b/>
          <w:lang w:eastAsia="zh-CN"/>
        </w:rPr>
        <w:t xml:space="preserve"> </w:t>
      </w:r>
    </w:p>
    <w:p w:rsidR="00026617" w:rsidRPr="0090113D" w:rsidRDefault="00026617" w:rsidP="00026617">
      <w:pPr>
        <w:pStyle w:val="af8"/>
        <w:numPr>
          <w:ilvl w:val="0"/>
          <w:numId w:val="12"/>
        </w:numPr>
        <w:spacing w:before="120" w:after="120"/>
        <w:rPr>
          <w:rFonts w:eastAsiaTheme="minorEastAsia"/>
          <w:b/>
          <w:lang w:eastAsia="zh-CN"/>
        </w:rPr>
      </w:pPr>
      <w:r>
        <w:rPr>
          <w:rFonts w:eastAsiaTheme="minorEastAsia"/>
          <w:b/>
          <w:lang w:eastAsia="zh-CN"/>
        </w:rPr>
        <w:lastRenderedPageBreak/>
        <w:t>Option 2: UE performs both measurement that requires NCSG</w:t>
      </w:r>
      <w:r w:rsidRPr="0090113D">
        <w:rPr>
          <w:rFonts w:eastAsiaTheme="minorEastAsia"/>
          <w:b/>
          <w:lang w:eastAsia="zh-CN"/>
        </w:rPr>
        <w:t xml:space="preserve"> </w:t>
      </w:r>
      <w:r>
        <w:rPr>
          <w:rFonts w:eastAsiaTheme="minorEastAsia"/>
          <w:b/>
          <w:lang w:eastAsia="zh-CN"/>
        </w:rPr>
        <w:t>and measurement that does not require NCSG or MG</w:t>
      </w:r>
    </w:p>
    <w:p w:rsidR="00026617" w:rsidRPr="00026617" w:rsidRDefault="00026617" w:rsidP="00026617">
      <w:pPr>
        <w:spacing w:before="120" w:after="120"/>
        <w:rPr>
          <w:rFonts w:eastAsiaTheme="minorEastAsia"/>
          <w:b/>
          <w:lang w:eastAsia="zh-CN"/>
        </w:rPr>
      </w:pPr>
      <w:r w:rsidRPr="00026617">
        <w:rPr>
          <w:rFonts w:eastAsiaTheme="minorEastAsia"/>
          <w:b/>
          <w:lang w:eastAsia="zh-CN"/>
        </w:rPr>
        <w:t xml:space="preserve">Proposal 9: Extend the Rel-16 NeedForGap signalling for UE to indicate </w:t>
      </w:r>
    </w:p>
    <w:p w:rsidR="00026617" w:rsidRPr="00026617" w:rsidRDefault="00026617" w:rsidP="00026617">
      <w:pPr>
        <w:pStyle w:val="af8"/>
        <w:numPr>
          <w:ilvl w:val="0"/>
          <w:numId w:val="16"/>
        </w:numPr>
        <w:spacing w:before="120" w:after="120"/>
        <w:rPr>
          <w:rFonts w:eastAsiaTheme="minorEastAsia"/>
          <w:b/>
          <w:lang w:eastAsia="zh-CN"/>
        </w:rPr>
      </w:pPr>
      <w:r w:rsidRPr="00026617">
        <w:rPr>
          <w:rFonts w:eastAsiaTheme="minorEastAsia"/>
          <w:b/>
          <w:lang w:eastAsia="zh-CN"/>
        </w:rPr>
        <w:t>Need for normal MG, or</w:t>
      </w:r>
    </w:p>
    <w:p w:rsidR="00026617" w:rsidRPr="00026617" w:rsidRDefault="00026617" w:rsidP="00026617">
      <w:pPr>
        <w:pStyle w:val="af8"/>
        <w:numPr>
          <w:ilvl w:val="0"/>
          <w:numId w:val="16"/>
        </w:numPr>
        <w:spacing w:before="120" w:after="120"/>
        <w:rPr>
          <w:rFonts w:eastAsiaTheme="minorEastAsia"/>
          <w:b/>
          <w:lang w:eastAsia="zh-CN"/>
        </w:rPr>
      </w:pPr>
      <w:r w:rsidRPr="00026617">
        <w:rPr>
          <w:rFonts w:eastAsiaTheme="minorEastAsia"/>
          <w:b/>
          <w:lang w:eastAsia="zh-CN"/>
        </w:rPr>
        <w:t>No need for normal MG but NCSG, or</w:t>
      </w:r>
    </w:p>
    <w:p w:rsidR="00026617" w:rsidRPr="00026617" w:rsidRDefault="00026617" w:rsidP="00026617">
      <w:pPr>
        <w:pStyle w:val="af8"/>
        <w:numPr>
          <w:ilvl w:val="0"/>
          <w:numId w:val="16"/>
        </w:numPr>
        <w:spacing w:before="120" w:after="120"/>
        <w:rPr>
          <w:rFonts w:eastAsiaTheme="minorEastAsia"/>
          <w:b/>
          <w:lang w:eastAsia="zh-CN"/>
        </w:rPr>
      </w:pPr>
      <w:r w:rsidRPr="00026617">
        <w:rPr>
          <w:rFonts w:eastAsiaTheme="minorEastAsia"/>
          <w:b/>
          <w:lang w:eastAsia="zh-CN"/>
        </w:rPr>
        <w:t xml:space="preserve">No need for either normal MG or NCSG </w:t>
      </w:r>
    </w:p>
    <w:p w:rsidR="00A20BE3" w:rsidRPr="00026617" w:rsidRDefault="00026617" w:rsidP="00026617">
      <w:pPr>
        <w:spacing w:before="120" w:after="120"/>
        <w:rPr>
          <w:rFonts w:eastAsiaTheme="minorEastAsia"/>
          <w:b/>
          <w:lang w:val="en-US" w:eastAsia="zh-CN"/>
        </w:rPr>
      </w:pPr>
      <w:r w:rsidRPr="00026617">
        <w:rPr>
          <w:rFonts w:eastAsiaTheme="minorEastAsia"/>
          <w:b/>
          <w:lang w:val="en-US" w:eastAsia="zh-CN"/>
        </w:rPr>
        <w:t>to perform a measurement for a serving cell (intra-frequency) or a frequency band (inter-frequency).</w:t>
      </w:r>
    </w:p>
    <w:p w:rsidR="00C0754F" w:rsidRDefault="00C0754F" w:rsidP="00C0754F">
      <w:pPr>
        <w:pStyle w:val="1"/>
        <w:jc w:val="both"/>
        <w:rPr>
          <w:lang w:val="en-US"/>
        </w:rPr>
      </w:pPr>
      <w:r w:rsidRPr="00C0754F">
        <w:rPr>
          <w:lang w:val="en-US"/>
        </w:rPr>
        <w:t>Reference</w:t>
      </w:r>
    </w:p>
    <w:p w:rsidR="00B71712" w:rsidRDefault="006931DF" w:rsidP="006931DF">
      <w:pPr>
        <w:numPr>
          <w:ilvl w:val="0"/>
          <w:numId w:val="5"/>
        </w:numPr>
        <w:spacing w:before="120" w:after="120"/>
        <w:rPr>
          <w:rFonts w:eastAsia="宋体"/>
          <w:lang w:eastAsia="zh-CN"/>
        </w:rPr>
      </w:pPr>
      <w:r w:rsidRPr="006931DF">
        <w:rPr>
          <w:rFonts w:eastAsia="宋体"/>
          <w:lang w:eastAsia="zh-CN"/>
        </w:rPr>
        <w:t>RP-202658</w:t>
      </w:r>
      <w:r w:rsidR="00D57591">
        <w:rPr>
          <w:rFonts w:eastAsia="宋体"/>
          <w:lang w:eastAsia="zh-CN"/>
        </w:rPr>
        <w:t xml:space="preserve">, </w:t>
      </w:r>
      <w:r w:rsidRPr="006931DF">
        <w:rPr>
          <w:rFonts w:eastAsia="宋体"/>
          <w:lang w:eastAsia="zh-CN"/>
        </w:rPr>
        <w:t>Revised WID on NR and MR-DC measurement gap enhancements</w:t>
      </w:r>
      <w:r w:rsidR="007E7A02">
        <w:rPr>
          <w:rFonts w:eastAsia="宋体"/>
          <w:lang w:eastAsia="zh-CN"/>
        </w:rPr>
        <w:t xml:space="preserve">, </w:t>
      </w:r>
      <w:r w:rsidRPr="006931DF">
        <w:rPr>
          <w:rFonts w:eastAsia="宋体"/>
          <w:lang w:eastAsia="zh-CN"/>
        </w:rPr>
        <w:t>Intel Corporation, MediaTek Inc.</w:t>
      </w:r>
    </w:p>
    <w:p w:rsidR="0034570D" w:rsidRDefault="0034570D" w:rsidP="0034570D">
      <w:pPr>
        <w:numPr>
          <w:ilvl w:val="0"/>
          <w:numId w:val="5"/>
        </w:numPr>
        <w:spacing w:before="120" w:after="120"/>
        <w:rPr>
          <w:rFonts w:eastAsia="宋体"/>
          <w:lang w:eastAsia="zh-CN"/>
        </w:rPr>
      </w:pPr>
      <w:r w:rsidRPr="0034570D">
        <w:rPr>
          <w:rFonts w:eastAsia="宋体"/>
          <w:lang w:eastAsia="zh-CN"/>
        </w:rPr>
        <w:t>RP-201602</w:t>
      </w:r>
      <w:r>
        <w:rPr>
          <w:rFonts w:eastAsia="宋体"/>
          <w:lang w:eastAsia="zh-CN"/>
        </w:rPr>
        <w:t xml:space="preserve">, </w:t>
      </w:r>
      <w:r w:rsidRPr="0034570D">
        <w:rPr>
          <w:rFonts w:eastAsia="宋体"/>
          <w:lang w:eastAsia="zh-CN"/>
        </w:rPr>
        <w:t>Email discussion of R17 RRM enhancement</w:t>
      </w:r>
      <w:r>
        <w:rPr>
          <w:rFonts w:eastAsia="宋体"/>
          <w:lang w:eastAsia="zh-CN"/>
        </w:rPr>
        <w:t xml:space="preserve">, </w:t>
      </w:r>
      <w:r w:rsidRPr="0034570D">
        <w:rPr>
          <w:rFonts w:eastAsia="宋体"/>
          <w:lang w:eastAsia="zh-CN"/>
        </w:rPr>
        <w:t>Apple</w:t>
      </w:r>
    </w:p>
    <w:sectPr w:rsidR="0034570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056" w:rsidRDefault="00E32056">
      <w:pPr>
        <w:spacing w:before="120" w:after="120"/>
      </w:pPr>
      <w:r>
        <w:separator/>
      </w:r>
    </w:p>
  </w:endnote>
  <w:endnote w:type="continuationSeparator" w:id="0">
    <w:p w:rsidR="00E32056" w:rsidRDefault="00E3205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806" w:rsidRDefault="001E080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E0806" w:rsidRDefault="001E080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806" w:rsidRDefault="001E080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5591">
      <w:rPr>
        <w:rStyle w:val="af1"/>
      </w:rPr>
      <w:t>7</w:t>
    </w:r>
    <w:r>
      <w:rPr>
        <w:rStyle w:val="af1"/>
      </w:rPr>
      <w:fldChar w:fldCharType="end"/>
    </w:r>
  </w:p>
  <w:p w:rsidR="001E0806" w:rsidRDefault="001E080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056" w:rsidRDefault="00E32056">
      <w:pPr>
        <w:spacing w:before="120" w:after="120"/>
      </w:pPr>
      <w:r>
        <w:separator/>
      </w:r>
    </w:p>
  </w:footnote>
  <w:footnote w:type="continuationSeparator" w:id="0">
    <w:p w:rsidR="00E32056" w:rsidRDefault="00E3205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4AA8"/>
    <w:multiLevelType w:val="hybridMultilevel"/>
    <w:tmpl w:val="ACC6D70E"/>
    <w:lvl w:ilvl="0" w:tplc="C96A5D12">
      <w:start w:val="1"/>
      <w:numFmt w:val="bullet"/>
      <w:lvlText w:val="•"/>
      <w:lvlJc w:val="left"/>
      <w:pPr>
        <w:tabs>
          <w:tab w:val="num" w:pos="720"/>
        </w:tabs>
        <w:ind w:left="720" w:hanging="360"/>
      </w:pPr>
      <w:rPr>
        <w:rFonts w:ascii="Arial" w:hAnsi="Arial" w:hint="default"/>
      </w:rPr>
    </w:lvl>
    <w:lvl w:ilvl="1" w:tplc="D0944C9E" w:tentative="1">
      <w:start w:val="1"/>
      <w:numFmt w:val="bullet"/>
      <w:lvlText w:val="•"/>
      <w:lvlJc w:val="left"/>
      <w:pPr>
        <w:tabs>
          <w:tab w:val="num" w:pos="1440"/>
        </w:tabs>
        <w:ind w:left="1440" w:hanging="360"/>
      </w:pPr>
      <w:rPr>
        <w:rFonts w:ascii="Arial" w:hAnsi="Arial" w:hint="default"/>
      </w:rPr>
    </w:lvl>
    <w:lvl w:ilvl="2" w:tplc="BCDCD436" w:tentative="1">
      <w:start w:val="1"/>
      <w:numFmt w:val="bullet"/>
      <w:lvlText w:val="•"/>
      <w:lvlJc w:val="left"/>
      <w:pPr>
        <w:tabs>
          <w:tab w:val="num" w:pos="2160"/>
        </w:tabs>
        <w:ind w:left="2160" w:hanging="360"/>
      </w:pPr>
      <w:rPr>
        <w:rFonts w:ascii="Arial" w:hAnsi="Arial" w:hint="default"/>
      </w:rPr>
    </w:lvl>
    <w:lvl w:ilvl="3" w:tplc="C428C0BE" w:tentative="1">
      <w:start w:val="1"/>
      <w:numFmt w:val="bullet"/>
      <w:lvlText w:val="•"/>
      <w:lvlJc w:val="left"/>
      <w:pPr>
        <w:tabs>
          <w:tab w:val="num" w:pos="2880"/>
        </w:tabs>
        <w:ind w:left="2880" w:hanging="360"/>
      </w:pPr>
      <w:rPr>
        <w:rFonts w:ascii="Arial" w:hAnsi="Arial" w:hint="default"/>
      </w:rPr>
    </w:lvl>
    <w:lvl w:ilvl="4" w:tplc="B25AAF4A" w:tentative="1">
      <w:start w:val="1"/>
      <w:numFmt w:val="bullet"/>
      <w:lvlText w:val="•"/>
      <w:lvlJc w:val="left"/>
      <w:pPr>
        <w:tabs>
          <w:tab w:val="num" w:pos="3600"/>
        </w:tabs>
        <w:ind w:left="3600" w:hanging="360"/>
      </w:pPr>
      <w:rPr>
        <w:rFonts w:ascii="Arial" w:hAnsi="Arial" w:hint="default"/>
      </w:rPr>
    </w:lvl>
    <w:lvl w:ilvl="5" w:tplc="2848BE1A" w:tentative="1">
      <w:start w:val="1"/>
      <w:numFmt w:val="bullet"/>
      <w:lvlText w:val="•"/>
      <w:lvlJc w:val="left"/>
      <w:pPr>
        <w:tabs>
          <w:tab w:val="num" w:pos="4320"/>
        </w:tabs>
        <w:ind w:left="4320" w:hanging="360"/>
      </w:pPr>
      <w:rPr>
        <w:rFonts w:ascii="Arial" w:hAnsi="Arial" w:hint="default"/>
      </w:rPr>
    </w:lvl>
    <w:lvl w:ilvl="6" w:tplc="7AFCAEB2" w:tentative="1">
      <w:start w:val="1"/>
      <w:numFmt w:val="bullet"/>
      <w:lvlText w:val="•"/>
      <w:lvlJc w:val="left"/>
      <w:pPr>
        <w:tabs>
          <w:tab w:val="num" w:pos="5040"/>
        </w:tabs>
        <w:ind w:left="5040" w:hanging="360"/>
      </w:pPr>
      <w:rPr>
        <w:rFonts w:ascii="Arial" w:hAnsi="Arial" w:hint="default"/>
      </w:rPr>
    </w:lvl>
    <w:lvl w:ilvl="7" w:tplc="6A7EC856" w:tentative="1">
      <w:start w:val="1"/>
      <w:numFmt w:val="bullet"/>
      <w:lvlText w:val="•"/>
      <w:lvlJc w:val="left"/>
      <w:pPr>
        <w:tabs>
          <w:tab w:val="num" w:pos="5760"/>
        </w:tabs>
        <w:ind w:left="5760" w:hanging="360"/>
      </w:pPr>
      <w:rPr>
        <w:rFonts w:ascii="Arial" w:hAnsi="Arial" w:hint="default"/>
      </w:rPr>
    </w:lvl>
    <w:lvl w:ilvl="8" w:tplc="38AEFC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ED22C1"/>
    <w:multiLevelType w:val="hybridMultilevel"/>
    <w:tmpl w:val="139489E0"/>
    <w:lvl w:ilvl="0" w:tplc="D6D2BC08">
      <w:start w:val="1"/>
      <w:numFmt w:val="bullet"/>
      <w:lvlText w:val="•"/>
      <w:lvlJc w:val="left"/>
      <w:pPr>
        <w:tabs>
          <w:tab w:val="num" w:pos="720"/>
        </w:tabs>
        <w:ind w:left="720" w:hanging="360"/>
      </w:pPr>
      <w:rPr>
        <w:rFonts w:ascii="Arial" w:hAnsi="Arial" w:hint="default"/>
      </w:rPr>
    </w:lvl>
    <w:lvl w:ilvl="1" w:tplc="0B4CDBE4">
      <w:numFmt w:val="bullet"/>
      <w:lvlText w:val="–"/>
      <w:lvlJc w:val="left"/>
      <w:pPr>
        <w:tabs>
          <w:tab w:val="num" w:pos="1440"/>
        </w:tabs>
        <w:ind w:left="1440" w:hanging="360"/>
      </w:pPr>
      <w:rPr>
        <w:rFonts w:ascii="Arial" w:hAnsi="Arial" w:hint="default"/>
      </w:rPr>
    </w:lvl>
    <w:lvl w:ilvl="2" w:tplc="3B5CCB22" w:tentative="1">
      <w:start w:val="1"/>
      <w:numFmt w:val="bullet"/>
      <w:lvlText w:val="•"/>
      <w:lvlJc w:val="left"/>
      <w:pPr>
        <w:tabs>
          <w:tab w:val="num" w:pos="2160"/>
        </w:tabs>
        <w:ind w:left="2160" w:hanging="360"/>
      </w:pPr>
      <w:rPr>
        <w:rFonts w:ascii="Arial" w:hAnsi="Arial" w:hint="default"/>
      </w:rPr>
    </w:lvl>
    <w:lvl w:ilvl="3" w:tplc="70CCD2B2" w:tentative="1">
      <w:start w:val="1"/>
      <w:numFmt w:val="bullet"/>
      <w:lvlText w:val="•"/>
      <w:lvlJc w:val="left"/>
      <w:pPr>
        <w:tabs>
          <w:tab w:val="num" w:pos="2880"/>
        </w:tabs>
        <w:ind w:left="2880" w:hanging="360"/>
      </w:pPr>
      <w:rPr>
        <w:rFonts w:ascii="Arial" w:hAnsi="Arial" w:hint="default"/>
      </w:rPr>
    </w:lvl>
    <w:lvl w:ilvl="4" w:tplc="88824528" w:tentative="1">
      <w:start w:val="1"/>
      <w:numFmt w:val="bullet"/>
      <w:lvlText w:val="•"/>
      <w:lvlJc w:val="left"/>
      <w:pPr>
        <w:tabs>
          <w:tab w:val="num" w:pos="3600"/>
        </w:tabs>
        <w:ind w:left="3600" w:hanging="360"/>
      </w:pPr>
      <w:rPr>
        <w:rFonts w:ascii="Arial" w:hAnsi="Arial" w:hint="default"/>
      </w:rPr>
    </w:lvl>
    <w:lvl w:ilvl="5" w:tplc="63764428" w:tentative="1">
      <w:start w:val="1"/>
      <w:numFmt w:val="bullet"/>
      <w:lvlText w:val="•"/>
      <w:lvlJc w:val="left"/>
      <w:pPr>
        <w:tabs>
          <w:tab w:val="num" w:pos="4320"/>
        </w:tabs>
        <w:ind w:left="4320" w:hanging="360"/>
      </w:pPr>
      <w:rPr>
        <w:rFonts w:ascii="Arial" w:hAnsi="Arial" w:hint="default"/>
      </w:rPr>
    </w:lvl>
    <w:lvl w:ilvl="6" w:tplc="FF2E1C54" w:tentative="1">
      <w:start w:val="1"/>
      <w:numFmt w:val="bullet"/>
      <w:lvlText w:val="•"/>
      <w:lvlJc w:val="left"/>
      <w:pPr>
        <w:tabs>
          <w:tab w:val="num" w:pos="5040"/>
        </w:tabs>
        <w:ind w:left="5040" w:hanging="360"/>
      </w:pPr>
      <w:rPr>
        <w:rFonts w:ascii="Arial" w:hAnsi="Arial" w:hint="default"/>
      </w:rPr>
    </w:lvl>
    <w:lvl w:ilvl="7" w:tplc="3CD4FFAC" w:tentative="1">
      <w:start w:val="1"/>
      <w:numFmt w:val="bullet"/>
      <w:lvlText w:val="•"/>
      <w:lvlJc w:val="left"/>
      <w:pPr>
        <w:tabs>
          <w:tab w:val="num" w:pos="5760"/>
        </w:tabs>
        <w:ind w:left="5760" w:hanging="360"/>
      </w:pPr>
      <w:rPr>
        <w:rFonts w:ascii="Arial" w:hAnsi="Arial" w:hint="default"/>
      </w:rPr>
    </w:lvl>
    <w:lvl w:ilvl="8" w:tplc="334C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582E98"/>
    <w:multiLevelType w:val="hybridMultilevel"/>
    <w:tmpl w:val="84D68846"/>
    <w:lvl w:ilvl="0" w:tplc="90D48968">
      <w:start w:val="1"/>
      <w:numFmt w:val="bullet"/>
      <w:lvlText w:val="•"/>
      <w:lvlJc w:val="left"/>
      <w:pPr>
        <w:tabs>
          <w:tab w:val="num" w:pos="720"/>
        </w:tabs>
        <w:ind w:left="720" w:hanging="360"/>
      </w:pPr>
      <w:rPr>
        <w:rFonts w:ascii="Arial" w:hAnsi="Arial" w:hint="default"/>
      </w:rPr>
    </w:lvl>
    <w:lvl w:ilvl="1" w:tplc="DD0CC182">
      <w:numFmt w:val="bullet"/>
      <w:lvlText w:val="–"/>
      <w:lvlJc w:val="left"/>
      <w:pPr>
        <w:tabs>
          <w:tab w:val="num" w:pos="1440"/>
        </w:tabs>
        <w:ind w:left="1440" w:hanging="360"/>
      </w:pPr>
      <w:rPr>
        <w:rFonts w:ascii="Arial" w:hAnsi="Arial" w:hint="default"/>
      </w:rPr>
    </w:lvl>
    <w:lvl w:ilvl="2" w:tplc="0FD80F40">
      <w:numFmt w:val="bullet"/>
      <w:lvlText w:val="•"/>
      <w:lvlJc w:val="left"/>
      <w:pPr>
        <w:tabs>
          <w:tab w:val="num" w:pos="2160"/>
        </w:tabs>
        <w:ind w:left="2160" w:hanging="360"/>
      </w:pPr>
      <w:rPr>
        <w:rFonts w:ascii="Arial" w:hAnsi="Arial" w:hint="default"/>
      </w:rPr>
    </w:lvl>
    <w:lvl w:ilvl="3" w:tplc="66320DB0" w:tentative="1">
      <w:start w:val="1"/>
      <w:numFmt w:val="bullet"/>
      <w:lvlText w:val="•"/>
      <w:lvlJc w:val="left"/>
      <w:pPr>
        <w:tabs>
          <w:tab w:val="num" w:pos="2880"/>
        </w:tabs>
        <w:ind w:left="2880" w:hanging="360"/>
      </w:pPr>
      <w:rPr>
        <w:rFonts w:ascii="Arial" w:hAnsi="Arial" w:hint="default"/>
      </w:rPr>
    </w:lvl>
    <w:lvl w:ilvl="4" w:tplc="5DFC1A52" w:tentative="1">
      <w:start w:val="1"/>
      <w:numFmt w:val="bullet"/>
      <w:lvlText w:val="•"/>
      <w:lvlJc w:val="left"/>
      <w:pPr>
        <w:tabs>
          <w:tab w:val="num" w:pos="3600"/>
        </w:tabs>
        <w:ind w:left="3600" w:hanging="360"/>
      </w:pPr>
      <w:rPr>
        <w:rFonts w:ascii="Arial" w:hAnsi="Arial" w:hint="default"/>
      </w:rPr>
    </w:lvl>
    <w:lvl w:ilvl="5" w:tplc="1CF8D12E" w:tentative="1">
      <w:start w:val="1"/>
      <w:numFmt w:val="bullet"/>
      <w:lvlText w:val="•"/>
      <w:lvlJc w:val="left"/>
      <w:pPr>
        <w:tabs>
          <w:tab w:val="num" w:pos="4320"/>
        </w:tabs>
        <w:ind w:left="4320" w:hanging="360"/>
      </w:pPr>
      <w:rPr>
        <w:rFonts w:ascii="Arial" w:hAnsi="Arial" w:hint="default"/>
      </w:rPr>
    </w:lvl>
    <w:lvl w:ilvl="6" w:tplc="74F67088" w:tentative="1">
      <w:start w:val="1"/>
      <w:numFmt w:val="bullet"/>
      <w:lvlText w:val="•"/>
      <w:lvlJc w:val="left"/>
      <w:pPr>
        <w:tabs>
          <w:tab w:val="num" w:pos="5040"/>
        </w:tabs>
        <w:ind w:left="5040" w:hanging="360"/>
      </w:pPr>
      <w:rPr>
        <w:rFonts w:ascii="Arial" w:hAnsi="Arial" w:hint="default"/>
      </w:rPr>
    </w:lvl>
    <w:lvl w:ilvl="7" w:tplc="7D1AB386" w:tentative="1">
      <w:start w:val="1"/>
      <w:numFmt w:val="bullet"/>
      <w:lvlText w:val="•"/>
      <w:lvlJc w:val="left"/>
      <w:pPr>
        <w:tabs>
          <w:tab w:val="num" w:pos="5760"/>
        </w:tabs>
        <w:ind w:left="5760" w:hanging="360"/>
      </w:pPr>
      <w:rPr>
        <w:rFonts w:ascii="Arial" w:hAnsi="Arial" w:hint="default"/>
      </w:rPr>
    </w:lvl>
    <w:lvl w:ilvl="8" w:tplc="B0005C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346A3"/>
    <w:multiLevelType w:val="hybridMultilevel"/>
    <w:tmpl w:val="432A1DAA"/>
    <w:lvl w:ilvl="0" w:tplc="7B5879C6">
      <w:start w:val="1"/>
      <w:numFmt w:val="bullet"/>
      <w:lvlText w:val="•"/>
      <w:lvlJc w:val="left"/>
      <w:pPr>
        <w:tabs>
          <w:tab w:val="num" w:pos="720"/>
        </w:tabs>
        <w:ind w:left="720" w:hanging="360"/>
      </w:pPr>
      <w:rPr>
        <w:rFonts w:ascii="Arial" w:hAnsi="Arial" w:hint="default"/>
      </w:rPr>
    </w:lvl>
    <w:lvl w:ilvl="1" w:tplc="371A4644">
      <w:numFmt w:val="bullet"/>
      <w:lvlText w:val="–"/>
      <w:lvlJc w:val="left"/>
      <w:pPr>
        <w:tabs>
          <w:tab w:val="num" w:pos="1440"/>
        </w:tabs>
        <w:ind w:left="1440" w:hanging="360"/>
      </w:pPr>
      <w:rPr>
        <w:rFonts w:ascii="Arial" w:hAnsi="Arial" w:hint="default"/>
      </w:rPr>
    </w:lvl>
    <w:lvl w:ilvl="2" w:tplc="1602BBA4" w:tentative="1">
      <w:start w:val="1"/>
      <w:numFmt w:val="bullet"/>
      <w:lvlText w:val="•"/>
      <w:lvlJc w:val="left"/>
      <w:pPr>
        <w:tabs>
          <w:tab w:val="num" w:pos="2160"/>
        </w:tabs>
        <w:ind w:left="2160" w:hanging="360"/>
      </w:pPr>
      <w:rPr>
        <w:rFonts w:ascii="Arial" w:hAnsi="Arial" w:hint="default"/>
      </w:rPr>
    </w:lvl>
    <w:lvl w:ilvl="3" w:tplc="F2D0D2DA" w:tentative="1">
      <w:start w:val="1"/>
      <w:numFmt w:val="bullet"/>
      <w:lvlText w:val="•"/>
      <w:lvlJc w:val="left"/>
      <w:pPr>
        <w:tabs>
          <w:tab w:val="num" w:pos="2880"/>
        </w:tabs>
        <w:ind w:left="2880" w:hanging="360"/>
      </w:pPr>
      <w:rPr>
        <w:rFonts w:ascii="Arial" w:hAnsi="Arial" w:hint="default"/>
      </w:rPr>
    </w:lvl>
    <w:lvl w:ilvl="4" w:tplc="B6929D40" w:tentative="1">
      <w:start w:val="1"/>
      <w:numFmt w:val="bullet"/>
      <w:lvlText w:val="•"/>
      <w:lvlJc w:val="left"/>
      <w:pPr>
        <w:tabs>
          <w:tab w:val="num" w:pos="3600"/>
        </w:tabs>
        <w:ind w:left="3600" w:hanging="360"/>
      </w:pPr>
      <w:rPr>
        <w:rFonts w:ascii="Arial" w:hAnsi="Arial" w:hint="default"/>
      </w:rPr>
    </w:lvl>
    <w:lvl w:ilvl="5" w:tplc="1F685A20" w:tentative="1">
      <w:start w:val="1"/>
      <w:numFmt w:val="bullet"/>
      <w:lvlText w:val="•"/>
      <w:lvlJc w:val="left"/>
      <w:pPr>
        <w:tabs>
          <w:tab w:val="num" w:pos="4320"/>
        </w:tabs>
        <w:ind w:left="4320" w:hanging="360"/>
      </w:pPr>
      <w:rPr>
        <w:rFonts w:ascii="Arial" w:hAnsi="Arial" w:hint="default"/>
      </w:rPr>
    </w:lvl>
    <w:lvl w:ilvl="6" w:tplc="F7D8BA8E" w:tentative="1">
      <w:start w:val="1"/>
      <w:numFmt w:val="bullet"/>
      <w:lvlText w:val="•"/>
      <w:lvlJc w:val="left"/>
      <w:pPr>
        <w:tabs>
          <w:tab w:val="num" w:pos="5040"/>
        </w:tabs>
        <w:ind w:left="5040" w:hanging="360"/>
      </w:pPr>
      <w:rPr>
        <w:rFonts w:ascii="Arial" w:hAnsi="Arial" w:hint="default"/>
      </w:rPr>
    </w:lvl>
    <w:lvl w:ilvl="7" w:tplc="49744FCE" w:tentative="1">
      <w:start w:val="1"/>
      <w:numFmt w:val="bullet"/>
      <w:lvlText w:val="•"/>
      <w:lvlJc w:val="left"/>
      <w:pPr>
        <w:tabs>
          <w:tab w:val="num" w:pos="5760"/>
        </w:tabs>
        <w:ind w:left="5760" w:hanging="360"/>
      </w:pPr>
      <w:rPr>
        <w:rFonts w:ascii="Arial" w:hAnsi="Arial" w:hint="default"/>
      </w:rPr>
    </w:lvl>
    <w:lvl w:ilvl="8" w:tplc="EBAE31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52519"/>
    <w:multiLevelType w:val="hybridMultilevel"/>
    <w:tmpl w:val="F2E24748"/>
    <w:lvl w:ilvl="0" w:tplc="24F8A4E4">
      <w:start w:val="1"/>
      <w:numFmt w:val="bullet"/>
      <w:lvlText w:val="•"/>
      <w:lvlJc w:val="left"/>
      <w:pPr>
        <w:tabs>
          <w:tab w:val="num" w:pos="720"/>
        </w:tabs>
        <w:ind w:left="720" w:hanging="360"/>
      </w:pPr>
      <w:rPr>
        <w:rFonts w:ascii="Arial" w:hAnsi="Arial" w:hint="default"/>
      </w:rPr>
    </w:lvl>
    <w:lvl w:ilvl="1" w:tplc="6156B020">
      <w:numFmt w:val="bullet"/>
      <w:lvlText w:val="–"/>
      <w:lvlJc w:val="left"/>
      <w:pPr>
        <w:tabs>
          <w:tab w:val="num" w:pos="1440"/>
        </w:tabs>
        <w:ind w:left="1440" w:hanging="360"/>
      </w:pPr>
      <w:rPr>
        <w:rFonts w:ascii="Arial" w:hAnsi="Arial" w:hint="default"/>
      </w:rPr>
    </w:lvl>
    <w:lvl w:ilvl="2" w:tplc="393C21C0">
      <w:numFmt w:val="bullet"/>
      <w:lvlText w:val="•"/>
      <w:lvlJc w:val="left"/>
      <w:pPr>
        <w:tabs>
          <w:tab w:val="num" w:pos="2160"/>
        </w:tabs>
        <w:ind w:left="2160" w:hanging="360"/>
      </w:pPr>
      <w:rPr>
        <w:rFonts w:ascii="Arial" w:hAnsi="Arial" w:hint="default"/>
      </w:rPr>
    </w:lvl>
    <w:lvl w:ilvl="3" w:tplc="0FC68738" w:tentative="1">
      <w:start w:val="1"/>
      <w:numFmt w:val="bullet"/>
      <w:lvlText w:val="•"/>
      <w:lvlJc w:val="left"/>
      <w:pPr>
        <w:tabs>
          <w:tab w:val="num" w:pos="2880"/>
        </w:tabs>
        <w:ind w:left="2880" w:hanging="360"/>
      </w:pPr>
      <w:rPr>
        <w:rFonts w:ascii="Arial" w:hAnsi="Arial" w:hint="default"/>
      </w:rPr>
    </w:lvl>
    <w:lvl w:ilvl="4" w:tplc="FEB4D078" w:tentative="1">
      <w:start w:val="1"/>
      <w:numFmt w:val="bullet"/>
      <w:lvlText w:val="•"/>
      <w:lvlJc w:val="left"/>
      <w:pPr>
        <w:tabs>
          <w:tab w:val="num" w:pos="3600"/>
        </w:tabs>
        <w:ind w:left="3600" w:hanging="360"/>
      </w:pPr>
      <w:rPr>
        <w:rFonts w:ascii="Arial" w:hAnsi="Arial" w:hint="default"/>
      </w:rPr>
    </w:lvl>
    <w:lvl w:ilvl="5" w:tplc="3A1E0572" w:tentative="1">
      <w:start w:val="1"/>
      <w:numFmt w:val="bullet"/>
      <w:lvlText w:val="•"/>
      <w:lvlJc w:val="left"/>
      <w:pPr>
        <w:tabs>
          <w:tab w:val="num" w:pos="4320"/>
        </w:tabs>
        <w:ind w:left="4320" w:hanging="360"/>
      </w:pPr>
      <w:rPr>
        <w:rFonts w:ascii="Arial" w:hAnsi="Arial" w:hint="default"/>
      </w:rPr>
    </w:lvl>
    <w:lvl w:ilvl="6" w:tplc="537661FC" w:tentative="1">
      <w:start w:val="1"/>
      <w:numFmt w:val="bullet"/>
      <w:lvlText w:val="•"/>
      <w:lvlJc w:val="left"/>
      <w:pPr>
        <w:tabs>
          <w:tab w:val="num" w:pos="5040"/>
        </w:tabs>
        <w:ind w:left="5040" w:hanging="360"/>
      </w:pPr>
      <w:rPr>
        <w:rFonts w:ascii="Arial" w:hAnsi="Arial" w:hint="default"/>
      </w:rPr>
    </w:lvl>
    <w:lvl w:ilvl="7" w:tplc="5D38B048" w:tentative="1">
      <w:start w:val="1"/>
      <w:numFmt w:val="bullet"/>
      <w:lvlText w:val="•"/>
      <w:lvlJc w:val="left"/>
      <w:pPr>
        <w:tabs>
          <w:tab w:val="num" w:pos="5760"/>
        </w:tabs>
        <w:ind w:left="5760" w:hanging="360"/>
      </w:pPr>
      <w:rPr>
        <w:rFonts w:ascii="Arial" w:hAnsi="Arial" w:hint="default"/>
      </w:rPr>
    </w:lvl>
    <w:lvl w:ilvl="8" w:tplc="2B5E07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800CA9"/>
    <w:multiLevelType w:val="hybridMultilevel"/>
    <w:tmpl w:val="B5D07D22"/>
    <w:lvl w:ilvl="0" w:tplc="EFB6BE2E">
      <w:start w:val="1"/>
      <w:numFmt w:val="bullet"/>
      <w:lvlText w:val="•"/>
      <w:lvlJc w:val="left"/>
      <w:pPr>
        <w:tabs>
          <w:tab w:val="num" w:pos="720"/>
        </w:tabs>
        <w:ind w:left="720" w:hanging="360"/>
      </w:pPr>
      <w:rPr>
        <w:rFonts w:ascii="Arial" w:hAnsi="Arial" w:hint="default"/>
      </w:rPr>
    </w:lvl>
    <w:lvl w:ilvl="1" w:tplc="91EC7150">
      <w:numFmt w:val="bullet"/>
      <w:lvlText w:val="–"/>
      <w:lvlJc w:val="left"/>
      <w:pPr>
        <w:tabs>
          <w:tab w:val="num" w:pos="1440"/>
        </w:tabs>
        <w:ind w:left="1440" w:hanging="360"/>
      </w:pPr>
      <w:rPr>
        <w:rFonts w:ascii="Arial" w:hAnsi="Arial" w:hint="default"/>
      </w:rPr>
    </w:lvl>
    <w:lvl w:ilvl="2" w:tplc="6B4A4FCA" w:tentative="1">
      <w:start w:val="1"/>
      <w:numFmt w:val="bullet"/>
      <w:lvlText w:val="•"/>
      <w:lvlJc w:val="left"/>
      <w:pPr>
        <w:tabs>
          <w:tab w:val="num" w:pos="2160"/>
        </w:tabs>
        <w:ind w:left="2160" w:hanging="360"/>
      </w:pPr>
      <w:rPr>
        <w:rFonts w:ascii="Arial" w:hAnsi="Arial" w:hint="default"/>
      </w:rPr>
    </w:lvl>
    <w:lvl w:ilvl="3" w:tplc="800CC8C4" w:tentative="1">
      <w:start w:val="1"/>
      <w:numFmt w:val="bullet"/>
      <w:lvlText w:val="•"/>
      <w:lvlJc w:val="left"/>
      <w:pPr>
        <w:tabs>
          <w:tab w:val="num" w:pos="2880"/>
        </w:tabs>
        <w:ind w:left="2880" w:hanging="360"/>
      </w:pPr>
      <w:rPr>
        <w:rFonts w:ascii="Arial" w:hAnsi="Arial" w:hint="default"/>
      </w:rPr>
    </w:lvl>
    <w:lvl w:ilvl="4" w:tplc="94C4CF52" w:tentative="1">
      <w:start w:val="1"/>
      <w:numFmt w:val="bullet"/>
      <w:lvlText w:val="•"/>
      <w:lvlJc w:val="left"/>
      <w:pPr>
        <w:tabs>
          <w:tab w:val="num" w:pos="3600"/>
        </w:tabs>
        <w:ind w:left="3600" w:hanging="360"/>
      </w:pPr>
      <w:rPr>
        <w:rFonts w:ascii="Arial" w:hAnsi="Arial" w:hint="default"/>
      </w:rPr>
    </w:lvl>
    <w:lvl w:ilvl="5" w:tplc="34922FB8" w:tentative="1">
      <w:start w:val="1"/>
      <w:numFmt w:val="bullet"/>
      <w:lvlText w:val="•"/>
      <w:lvlJc w:val="left"/>
      <w:pPr>
        <w:tabs>
          <w:tab w:val="num" w:pos="4320"/>
        </w:tabs>
        <w:ind w:left="4320" w:hanging="360"/>
      </w:pPr>
      <w:rPr>
        <w:rFonts w:ascii="Arial" w:hAnsi="Arial" w:hint="default"/>
      </w:rPr>
    </w:lvl>
    <w:lvl w:ilvl="6" w:tplc="0C928222" w:tentative="1">
      <w:start w:val="1"/>
      <w:numFmt w:val="bullet"/>
      <w:lvlText w:val="•"/>
      <w:lvlJc w:val="left"/>
      <w:pPr>
        <w:tabs>
          <w:tab w:val="num" w:pos="5040"/>
        </w:tabs>
        <w:ind w:left="5040" w:hanging="360"/>
      </w:pPr>
      <w:rPr>
        <w:rFonts w:ascii="Arial" w:hAnsi="Arial" w:hint="default"/>
      </w:rPr>
    </w:lvl>
    <w:lvl w:ilvl="7" w:tplc="F634C552" w:tentative="1">
      <w:start w:val="1"/>
      <w:numFmt w:val="bullet"/>
      <w:lvlText w:val="•"/>
      <w:lvlJc w:val="left"/>
      <w:pPr>
        <w:tabs>
          <w:tab w:val="num" w:pos="5760"/>
        </w:tabs>
        <w:ind w:left="5760" w:hanging="360"/>
      </w:pPr>
      <w:rPr>
        <w:rFonts w:ascii="Arial" w:hAnsi="Arial" w:hint="default"/>
      </w:rPr>
    </w:lvl>
    <w:lvl w:ilvl="8" w:tplc="5FCEDB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F8028C"/>
    <w:multiLevelType w:val="hybridMultilevel"/>
    <w:tmpl w:val="AE521AA4"/>
    <w:lvl w:ilvl="0" w:tplc="471EC3E0">
      <w:start w:val="1"/>
      <w:numFmt w:val="bullet"/>
      <w:lvlText w:val="•"/>
      <w:lvlJc w:val="left"/>
      <w:pPr>
        <w:tabs>
          <w:tab w:val="num" w:pos="720"/>
        </w:tabs>
        <w:ind w:left="720" w:hanging="360"/>
      </w:pPr>
      <w:rPr>
        <w:rFonts w:ascii="Arial" w:hAnsi="Arial" w:hint="default"/>
      </w:rPr>
    </w:lvl>
    <w:lvl w:ilvl="1" w:tplc="DFF8D1D4">
      <w:numFmt w:val="bullet"/>
      <w:lvlText w:val="–"/>
      <w:lvlJc w:val="left"/>
      <w:pPr>
        <w:tabs>
          <w:tab w:val="num" w:pos="1440"/>
        </w:tabs>
        <w:ind w:left="1440" w:hanging="360"/>
      </w:pPr>
      <w:rPr>
        <w:rFonts w:ascii="Arial" w:hAnsi="Arial" w:hint="default"/>
      </w:rPr>
    </w:lvl>
    <w:lvl w:ilvl="2" w:tplc="59AED6FC" w:tentative="1">
      <w:start w:val="1"/>
      <w:numFmt w:val="bullet"/>
      <w:lvlText w:val="•"/>
      <w:lvlJc w:val="left"/>
      <w:pPr>
        <w:tabs>
          <w:tab w:val="num" w:pos="2160"/>
        </w:tabs>
        <w:ind w:left="2160" w:hanging="360"/>
      </w:pPr>
      <w:rPr>
        <w:rFonts w:ascii="Arial" w:hAnsi="Arial" w:hint="default"/>
      </w:rPr>
    </w:lvl>
    <w:lvl w:ilvl="3" w:tplc="19147E3A" w:tentative="1">
      <w:start w:val="1"/>
      <w:numFmt w:val="bullet"/>
      <w:lvlText w:val="•"/>
      <w:lvlJc w:val="left"/>
      <w:pPr>
        <w:tabs>
          <w:tab w:val="num" w:pos="2880"/>
        </w:tabs>
        <w:ind w:left="2880" w:hanging="360"/>
      </w:pPr>
      <w:rPr>
        <w:rFonts w:ascii="Arial" w:hAnsi="Arial" w:hint="default"/>
      </w:rPr>
    </w:lvl>
    <w:lvl w:ilvl="4" w:tplc="1196FFE2" w:tentative="1">
      <w:start w:val="1"/>
      <w:numFmt w:val="bullet"/>
      <w:lvlText w:val="•"/>
      <w:lvlJc w:val="left"/>
      <w:pPr>
        <w:tabs>
          <w:tab w:val="num" w:pos="3600"/>
        </w:tabs>
        <w:ind w:left="3600" w:hanging="360"/>
      </w:pPr>
      <w:rPr>
        <w:rFonts w:ascii="Arial" w:hAnsi="Arial" w:hint="default"/>
      </w:rPr>
    </w:lvl>
    <w:lvl w:ilvl="5" w:tplc="2A2C40A8" w:tentative="1">
      <w:start w:val="1"/>
      <w:numFmt w:val="bullet"/>
      <w:lvlText w:val="•"/>
      <w:lvlJc w:val="left"/>
      <w:pPr>
        <w:tabs>
          <w:tab w:val="num" w:pos="4320"/>
        </w:tabs>
        <w:ind w:left="4320" w:hanging="360"/>
      </w:pPr>
      <w:rPr>
        <w:rFonts w:ascii="Arial" w:hAnsi="Arial" w:hint="default"/>
      </w:rPr>
    </w:lvl>
    <w:lvl w:ilvl="6" w:tplc="C1B82BE6" w:tentative="1">
      <w:start w:val="1"/>
      <w:numFmt w:val="bullet"/>
      <w:lvlText w:val="•"/>
      <w:lvlJc w:val="left"/>
      <w:pPr>
        <w:tabs>
          <w:tab w:val="num" w:pos="5040"/>
        </w:tabs>
        <w:ind w:left="5040" w:hanging="360"/>
      </w:pPr>
      <w:rPr>
        <w:rFonts w:ascii="Arial" w:hAnsi="Arial" w:hint="default"/>
      </w:rPr>
    </w:lvl>
    <w:lvl w:ilvl="7" w:tplc="9120E910" w:tentative="1">
      <w:start w:val="1"/>
      <w:numFmt w:val="bullet"/>
      <w:lvlText w:val="•"/>
      <w:lvlJc w:val="left"/>
      <w:pPr>
        <w:tabs>
          <w:tab w:val="num" w:pos="5760"/>
        </w:tabs>
        <w:ind w:left="5760" w:hanging="360"/>
      </w:pPr>
      <w:rPr>
        <w:rFonts w:ascii="Arial" w:hAnsi="Arial" w:hint="default"/>
      </w:rPr>
    </w:lvl>
    <w:lvl w:ilvl="8" w:tplc="B804EE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EF667A"/>
    <w:multiLevelType w:val="hybridMultilevel"/>
    <w:tmpl w:val="55226948"/>
    <w:lvl w:ilvl="0" w:tplc="6B5642AE">
      <w:start w:val="1"/>
      <w:numFmt w:val="bullet"/>
      <w:lvlText w:val="•"/>
      <w:lvlJc w:val="left"/>
      <w:pPr>
        <w:tabs>
          <w:tab w:val="num" w:pos="720"/>
        </w:tabs>
        <w:ind w:left="720" w:hanging="360"/>
      </w:pPr>
      <w:rPr>
        <w:rFonts w:ascii="Arial" w:hAnsi="Arial" w:hint="default"/>
      </w:rPr>
    </w:lvl>
    <w:lvl w:ilvl="1" w:tplc="9A94B9EC">
      <w:numFmt w:val="bullet"/>
      <w:lvlText w:val="–"/>
      <w:lvlJc w:val="left"/>
      <w:pPr>
        <w:tabs>
          <w:tab w:val="num" w:pos="1440"/>
        </w:tabs>
        <w:ind w:left="1440" w:hanging="360"/>
      </w:pPr>
      <w:rPr>
        <w:rFonts w:ascii="Arial" w:hAnsi="Arial" w:hint="default"/>
      </w:rPr>
    </w:lvl>
    <w:lvl w:ilvl="2" w:tplc="1EB46A94" w:tentative="1">
      <w:start w:val="1"/>
      <w:numFmt w:val="bullet"/>
      <w:lvlText w:val="•"/>
      <w:lvlJc w:val="left"/>
      <w:pPr>
        <w:tabs>
          <w:tab w:val="num" w:pos="2160"/>
        </w:tabs>
        <w:ind w:left="2160" w:hanging="360"/>
      </w:pPr>
      <w:rPr>
        <w:rFonts w:ascii="Arial" w:hAnsi="Arial" w:hint="default"/>
      </w:rPr>
    </w:lvl>
    <w:lvl w:ilvl="3" w:tplc="3ECC8B60" w:tentative="1">
      <w:start w:val="1"/>
      <w:numFmt w:val="bullet"/>
      <w:lvlText w:val="•"/>
      <w:lvlJc w:val="left"/>
      <w:pPr>
        <w:tabs>
          <w:tab w:val="num" w:pos="2880"/>
        </w:tabs>
        <w:ind w:left="2880" w:hanging="360"/>
      </w:pPr>
      <w:rPr>
        <w:rFonts w:ascii="Arial" w:hAnsi="Arial" w:hint="default"/>
      </w:rPr>
    </w:lvl>
    <w:lvl w:ilvl="4" w:tplc="59BC0932" w:tentative="1">
      <w:start w:val="1"/>
      <w:numFmt w:val="bullet"/>
      <w:lvlText w:val="•"/>
      <w:lvlJc w:val="left"/>
      <w:pPr>
        <w:tabs>
          <w:tab w:val="num" w:pos="3600"/>
        </w:tabs>
        <w:ind w:left="3600" w:hanging="360"/>
      </w:pPr>
      <w:rPr>
        <w:rFonts w:ascii="Arial" w:hAnsi="Arial" w:hint="default"/>
      </w:rPr>
    </w:lvl>
    <w:lvl w:ilvl="5" w:tplc="1B6C41A6" w:tentative="1">
      <w:start w:val="1"/>
      <w:numFmt w:val="bullet"/>
      <w:lvlText w:val="•"/>
      <w:lvlJc w:val="left"/>
      <w:pPr>
        <w:tabs>
          <w:tab w:val="num" w:pos="4320"/>
        </w:tabs>
        <w:ind w:left="4320" w:hanging="360"/>
      </w:pPr>
      <w:rPr>
        <w:rFonts w:ascii="Arial" w:hAnsi="Arial" w:hint="default"/>
      </w:rPr>
    </w:lvl>
    <w:lvl w:ilvl="6" w:tplc="D11476B2" w:tentative="1">
      <w:start w:val="1"/>
      <w:numFmt w:val="bullet"/>
      <w:lvlText w:val="•"/>
      <w:lvlJc w:val="left"/>
      <w:pPr>
        <w:tabs>
          <w:tab w:val="num" w:pos="5040"/>
        </w:tabs>
        <w:ind w:left="5040" w:hanging="360"/>
      </w:pPr>
      <w:rPr>
        <w:rFonts w:ascii="Arial" w:hAnsi="Arial" w:hint="default"/>
      </w:rPr>
    </w:lvl>
    <w:lvl w:ilvl="7" w:tplc="21787EC8" w:tentative="1">
      <w:start w:val="1"/>
      <w:numFmt w:val="bullet"/>
      <w:lvlText w:val="•"/>
      <w:lvlJc w:val="left"/>
      <w:pPr>
        <w:tabs>
          <w:tab w:val="num" w:pos="5760"/>
        </w:tabs>
        <w:ind w:left="5760" w:hanging="360"/>
      </w:pPr>
      <w:rPr>
        <w:rFonts w:ascii="Arial" w:hAnsi="Arial" w:hint="default"/>
      </w:rPr>
    </w:lvl>
    <w:lvl w:ilvl="8" w:tplc="468E06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1"/>
  </w:num>
  <w:num w:numId="3">
    <w:abstractNumId w:val="22"/>
  </w:num>
  <w:num w:numId="4">
    <w:abstractNumId w:val="7"/>
  </w:num>
  <w:num w:numId="5">
    <w:abstractNumId w:val="11"/>
  </w:num>
  <w:num w:numId="6">
    <w:abstractNumId w:val="19"/>
  </w:num>
  <w:num w:numId="7">
    <w:abstractNumId w:val="14"/>
  </w:num>
  <w:num w:numId="8">
    <w:abstractNumId w:val="23"/>
    <w:lvlOverride w:ilvl="0">
      <w:startOverride w:val="1"/>
    </w:lvlOverride>
  </w:num>
  <w:num w:numId="9">
    <w:abstractNumId w:val="17"/>
  </w:num>
  <w:num w:numId="10">
    <w:abstractNumId w:val="1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
  </w:num>
  <w:num w:numId="17">
    <w:abstractNumId w:val="5"/>
  </w:num>
  <w:num w:numId="18">
    <w:abstractNumId w:val="8"/>
  </w:num>
  <w:num w:numId="19">
    <w:abstractNumId w:val="2"/>
  </w:num>
  <w:num w:numId="20">
    <w:abstractNumId w:val="18"/>
  </w:num>
  <w:num w:numId="21">
    <w:abstractNumId w:val="1"/>
  </w:num>
  <w:num w:numId="22">
    <w:abstractNumId w:val="16"/>
  </w:num>
  <w:num w:numId="23">
    <w:abstractNumId w:val="0"/>
  </w:num>
  <w:num w:numId="2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617"/>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1A8"/>
    <w:rsid w:val="000503F0"/>
    <w:rsid w:val="00050418"/>
    <w:rsid w:val="000504F8"/>
    <w:rsid w:val="00050D10"/>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128"/>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80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4A56"/>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528"/>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0E47"/>
    <w:rsid w:val="0028104A"/>
    <w:rsid w:val="002810E9"/>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EBA"/>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70D"/>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05F"/>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028"/>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43F"/>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5D1C"/>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47EE0"/>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5DA6"/>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B3"/>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04"/>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12A"/>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6D0"/>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0B50"/>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6CA"/>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67B"/>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BC0"/>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3808"/>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7D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34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39"/>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C8"/>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5F7"/>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0ED"/>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286"/>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4B6"/>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5A5"/>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1E2"/>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5F7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8C"/>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5BE5"/>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91"/>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D08"/>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2CC"/>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0E38"/>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33"/>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56"/>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655"/>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CFD"/>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FFD"/>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1E8E"/>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B3"/>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71"/>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1D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0A6"/>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488658">
      <w:bodyDiv w:val="1"/>
      <w:marLeft w:val="0"/>
      <w:marRight w:val="0"/>
      <w:marTop w:val="0"/>
      <w:marBottom w:val="0"/>
      <w:divBdr>
        <w:top w:val="none" w:sz="0" w:space="0" w:color="auto"/>
        <w:left w:val="none" w:sz="0" w:space="0" w:color="auto"/>
        <w:bottom w:val="none" w:sz="0" w:space="0" w:color="auto"/>
        <w:right w:val="none" w:sz="0" w:space="0" w:color="auto"/>
      </w:divBdr>
      <w:divsChild>
        <w:div w:id="117190292">
          <w:marLeft w:val="547"/>
          <w:marRight w:val="0"/>
          <w:marTop w:val="154"/>
          <w:marBottom w:val="0"/>
          <w:divBdr>
            <w:top w:val="none" w:sz="0" w:space="0" w:color="auto"/>
            <w:left w:val="none" w:sz="0" w:space="0" w:color="auto"/>
            <w:bottom w:val="none" w:sz="0" w:space="0" w:color="auto"/>
            <w:right w:val="none" w:sz="0" w:space="0" w:color="auto"/>
          </w:divBdr>
        </w:div>
        <w:div w:id="138768756">
          <w:marLeft w:val="1166"/>
          <w:marRight w:val="0"/>
          <w:marTop w:val="134"/>
          <w:marBottom w:val="0"/>
          <w:divBdr>
            <w:top w:val="none" w:sz="0" w:space="0" w:color="auto"/>
            <w:left w:val="none" w:sz="0" w:space="0" w:color="auto"/>
            <w:bottom w:val="none" w:sz="0" w:space="0" w:color="auto"/>
            <w:right w:val="none" w:sz="0" w:space="0" w:color="auto"/>
          </w:divBdr>
        </w:div>
        <w:div w:id="1509366809">
          <w:marLeft w:val="1166"/>
          <w:marRight w:val="0"/>
          <w:marTop w:val="154"/>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6222293">
      <w:bodyDiv w:val="1"/>
      <w:marLeft w:val="0"/>
      <w:marRight w:val="0"/>
      <w:marTop w:val="0"/>
      <w:marBottom w:val="0"/>
      <w:divBdr>
        <w:top w:val="none" w:sz="0" w:space="0" w:color="auto"/>
        <w:left w:val="none" w:sz="0" w:space="0" w:color="auto"/>
        <w:bottom w:val="none" w:sz="0" w:space="0" w:color="auto"/>
        <w:right w:val="none" w:sz="0" w:space="0" w:color="auto"/>
      </w:divBdr>
      <w:divsChild>
        <w:div w:id="621497440">
          <w:marLeft w:val="547"/>
          <w:marRight w:val="0"/>
          <w:marTop w:val="154"/>
          <w:marBottom w:val="0"/>
          <w:divBdr>
            <w:top w:val="none" w:sz="0" w:space="0" w:color="auto"/>
            <w:left w:val="none" w:sz="0" w:space="0" w:color="auto"/>
            <w:bottom w:val="none" w:sz="0" w:space="0" w:color="auto"/>
            <w:right w:val="none" w:sz="0" w:space="0" w:color="auto"/>
          </w:divBdr>
        </w:div>
        <w:div w:id="660043538">
          <w:marLeft w:val="1166"/>
          <w:marRight w:val="0"/>
          <w:marTop w:val="134"/>
          <w:marBottom w:val="0"/>
          <w:divBdr>
            <w:top w:val="none" w:sz="0" w:space="0" w:color="auto"/>
            <w:left w:val="none" w:sz="0" w:space="0" w:color="auto"/>
            <w:bottom w:val="none" w:sz="0" w:space="0" w:color="auto"/>
            <w:right w:val="none" w:sz="0" w:space="0" w:color="auto"/>
          </w:divBdr>
        </w:div>
        <w:div w:id="476262556">
          <w:marLeft w:val="1166"/>
          <w:marRight w:val="0"/>
          <w:marTop w:val="134"/>
          <w:marBottom w:val="0"/>
          <w:divBdr>
            <w:top w:val="none" w:sz="0" w:space="0" w:color="auto"/>
            <w:left w:val="none" w:sz="0" w:space="0" w:color="auto"/>
            <w:bottom w:val="none" w:sz="0" w:space="0" w:color="auto"/>
            <w:right w:val="none" w:sz="0" w:space="0" w:color="auto"/>
          </w:divBdr>
        </w:div>
        <w:div w:id="401369440">
          <w:marLeft w:val="1166"/>
          <w:marRight w:val="0"/>
          <w:marTop w:val="134"/>
          <w:marBottom w:val="0"/>
          <w:divBdr>
            <w:top w:val="none" w:sz="0" w:space="0" w:color="auto"/>
            <w:left w:val="none" w:sz="0" w:space="0" w:color="auto"/>
            <w:bottom w:val="none" w:sz="0" w:space="0" w:color="auto"/>
            <w:right w:val="none" w:sz="0" w:space="0" w:color="auto"/>
          </w:divBdr>
        </w:div>
        <w:div w:id="284626447">
          <w:marLeft w:val="547"/>
          <w:marRight w:val="0"/>
          <w:marTop w:val="154"/>
          <w:marBottom w:val="0"/>
          <w:divBdr>
            <w:top w:val="none" w:sz="0" w:space="0" w:color="auto"/>
            <w:left w:val="none" w:sz="0" w:space="0" w:color="auto"/>
            <w:bottom w:val="none" w:sz="0" w:space="0" w:color="auto"/>
            <w:right w:val="none" w:sz="0" w:space="0" w:color="auto"/>
          </w:divBdr>
        </w:div>
        <w:div w:id="1162309420">
          <w:marLeft w:val="547"/>
          <w:marRight w:val="0"/>
          <w:marTop w:val="15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299918958">
      <w:bodyDiv w:val="1"/>
      <w:marLeft w:val="0"/>
      <w:marRight w:val="0"/>
      <w:marTop w:val="0"/>
      <w:marBottom w:val="0"/>
      <w:divBdr>
        <w:top w:val="none" w:sz="0" w:space="0" w:color="auto"/>
        <w:left w:val="none" w:sz="0" w:space="0" w:color="auto"/>
        <w:bottom w:val="none" w:sz="0" w:space="0" w:color="auto"/>
        <w:right w:val="none" w:sz="0" w:space="0" w:color="auto"/>
      </w:divBdr>
      <w:divsChild>
        <w:div w:id="526136504">
          <w:marLeft w:val="547"/>
          <w:marRight w:val="0"/>
          <w:marTop w:val="144"/>
          <w:marBottom w:val="0"/>
          <w:divBdr>
            <w:top w:val="none" w:sz="0" w:space="0" w:color="auto"/>
            <w:left w:val="none" w:sz="0" w:space="0" w:color="auto"/>
            <w:bottom w:val="none" w:sz="0" w:space="0" w:color="auto"/>
            <w:right w:val="none" w:sz="0" w:space="0" w:color="auto"/>
          </w:divBdr>
        </w:div>
        <w:div w:id="1492868280">
          <w:marLeft w:val="1166"/>
          <w:marRight w:val="0"/>
          <w:marTop w:val="125"/>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198324">
      <w:bodyDiv w:val="1"/>
      <w:marLeft w:val="0"/>
      <w:marRight w:val="0"/>
      <w:marTop w:val="0"/>
      <w:marBottom w:val="0"/>
      <w:divBdr>
        <w:top w:val="none" w:sz="0" w:space="0" w:color="auto"/>
        <w:left w:val="none" w:sz="0" w:space="0" w:color="auto"/>
        <w:bottom w:val="none" w:sz="0" w:space="0" w:color="auto"/>
        <w:right w:val="none" w:sz="0" w:space="0" w:color="auto"/>
      </w:divBdr>
      <w:divsChild>
        <w:div w:id="705176130">
          <w:marLeft w:val="547"/>
          <w:marRight w:val="0"/>
          <w:marTop w:val="154"/>
          <w:marBottom w:val="0"/>
          <w:divBdr>
            <w:top w:val="none" w:sz="0" w:space="0" w:color="auto"/>
            <w:left w:val="none" w:sz="0" w:space="0" w:color="auto"/>
            <w:bottom w:val="none" w:sz="0" w:space="0" w:color="auto"/>
            <w:right w:val="none" w:sz="0" w:space="0" w:color="auto"/>
          </w:divBdr>
        </w:div>
        <w:div w:id="1636718452">
          <w:marLeft w:val="1166"/>
          <w:marRight w:val="0"/>
          <w:marTop w:val="134"/>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964116">
      <w:bodyDiv w:val="1"/>
      <w:marLeft w:val="0"/>
      <w:marRight w:val="0"/>
      <w:marTop w:val="0"/>
      <w:marBottom w:val="0"/>
      <w:divBdr>
        <w:top w:val="none" w:sz="0" w:space="0" w:color="auto"/>
        <w:left w:val="none" w:sz="0" w:space="0" w:color="auto"/>
        <w:bottom w:val="none" w:sz="0" w:space="0" w:color="auto"/>
        <w:right w:val="none" w:sz="0" w:space="0" w:color="auto"/>
      </w:divBdr>
      <w:divsChild>
        <w:div w:id="2048289262">
          <w:marLeft w:val="547"/>
          <w:marRight w:val="0"/>
          <w:marTop w:val="154"/>
          <w:marBottom w:val="0"/>
          <w:divBdr>
            <w:top w:val="none" w:sz="0" w:space="0" w:color="auto"/>
            <w:left w:val="none" w:sz="0" w:space="0" w:color="auto"/>
            <w:bottom w:val="none" w:sz="0" w:space="0" w:color="auto"/>
            <w:right w:val="none" w:sz="0" w:space="0" w:color="auto"/>
          </w:divBdr>
        </w:div>
        <w:div w:id="423190032">
          <w:marLeft w:val="1166"/>
          <w:marRight w:val="0"/>
          <w:marTop w:val="134"/>
          <w:marBottom w:val="0"/>
          <w:divBdr>
            <w:top w:val="none" w:sz="0" w:space="0" w:color="auto"/>
            <w:left w:val="none" w:sz="0" w:space="0" w:color="auto"/>
            <w:bottom w:val="none" w:sz="0" w:space="0" w:color="auto"/>
            <w:right w:val="none" w:sz="0" w:space="0" w:color="auto"/>
          </w:divBdr>
        </w:div>
        <w:div w:id="100027468">
          <w:marLeft w:val="1800"/>
          <w:marRight w:val="0"/>
          <w:marTop w:val="115"/>
          <w:marBottom w:val="0"/>
          <w:divBdr>
            <w:top w:val="none" w:sz="0" w:space="0" w:color="auto"/>
            <w:left w:val="none" w:sz="0" w:space="0" w:color="auto"/>
            <w:bottom w:val="none" w:sz="0" w:space="0" w:color="auto"/>
            <w:right w:val="none" w:sz="0" w:space="0" w:color="auto"/>
          </w:divBdr>
        </w:div>
        <w:div w:id="301808088">
          <w:marLeft w:val="1800"/>
          <w:marRight w:val="0"/>
          <w:marTop w:val="115"/>
          <w:marBottom w:val="0"/>
          <w:divBdr>
            <w:top w:val="none" w:sz="0" w:space="0" w:color="auto"/>
            <w:left w:val="none" w:sz="0" w:space="0" w:color="auto"/>
            <w:bottom w:val="none" w:sz="0" w:space="0" w:color="auto"/>
            <w:right w:val="none" w:sz="0" w:space="0" w:color="auto"/>
          </w:divBdr>
        </w:div>
        <w:div w:id="102081554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540898">
      <w:bodyDiv w:val="1"/>
      <w:marLeft w:val="0"/>
      <w:marRight w:val="0"/>
      <w:marTop w:val="0"/>
      <w:marBottom w:val="0"/>
      <w:divBdr>
        <w:top w:val="none" w:sz="0" w:space="0" w:color="auto"/>
        <w:left w:val="none" w:sz="0" w:space="0" w:color="auto"/>
        <w:bottom w:val="none" w:sz="0" w:space="0" w:color="auto"/>
        <w:right w:val="none" w:sz="0" w:space="0" w:color="auto"/>
      </w:divBdr>
      <w:divsChild>
        <w:div w:id="63645073">
          <w:marLeft w:val="547"/>
          <w:marRight w:val="0"/>
          <w:marTop w:val="144"/>
          <w:marBottom w:val="0"/>
          <w:divBdr>
            <w:top w:val="none" w:sz="0" w:space="0" w:color="auto"/>
            <w:left w:val="none" w:sz="0" w:space="0" w:color="auto"/>
            <w:bottom w:val="none" w:sz="0" w:space="0" w:color="auto"/>
            <w:right w:val="none" w:sz="0" w:space="0" w:color="auto"/>
          </w:divBdr>
        </w:div>
        <w:div w:id="1142383054">
          <w:marLeft w:val="1166"/>
          <w:marRight w:val="0"/>
          <w:marTop w:val="125"/>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6907359">
      <w:bodyDiv w:val="1"/>
      <w:marLeft w:val="0"/>
      <w:marRight w:val="0"/>
      <w:marTop w:val="0"/>
      <w:marBottom w:val="0"/>
      <w:divBdr>
        <w:top w:val="none" w:sz="0" w:space="0" w:color="auto"/>
        <w:left w:val="none" w:sz="0" w:space="0" w:color="auto"/>
        <w:bottom w:val="none" w:sz="0" w:space="0" w:color="auto"/>
        <w:right w:val="none" w:sz="0" w:space="0" w:color="auto"/>
      </w:divBdr>
      <w:divsChild>
        <w:div w:id="1315138699">
          <w:marLeft w:val="547"/>
          <w:marRight w:val="0"/>
          <w:marTop w:val="106"/>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33879033">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974197">
      <w:bodyDiv w:val="1"/>
      <w:marLeft w:val="0"/>
      <w:marRight w:val="0"/>
      <w:marTop w:val="0"/>
      <w:marBottom w:val="0"/>
      <w:divBdr>
        <w:top w:val="none" w:sz="0" w:space="0" w:color="auto"/>
        <w:left w:val="none" w:sz="0" w:space="0" w:color="auto"/>
        <w:bottom w:val="none" w:sz="0" w:space="0" w:color="auto"/>
        <w:right w:val="none" w:sz="0" w:space="0" w:color="auto"/>
      </w:divBdr>
      <w:divsChild>
        <w:div w:id="1111585798">
          <w:marLeft w:val="547"/>
          <w:marRight w:val="0"/>
          <w:marTop w:val="144"/>
          <w:marBottom w:val="0"/>
          <w:divBdr>
            <w:top w:val="none" w:sz="0" w:space="0" w:color="auto"/>
            <w:left w:val="none" w:sz="0" w:space="0" w:color="auto"/>
            <w:bottom w:val="none" w:sz="0" w:space="0" w:color="auto"/>
            <w:right w:val="none" w:sz="0" w:space="0" w:color="auto"/>
          </w:divBdr>
        </w:div>
        <w:div w:id="1512404994">
          <w:marLeft w:val="1166"/>
          <w:marRight w:val="0"/>
          <w:marTop w:val="125"/>
          <w:marBottom w:val="0"/>
          <w:divBdr>
            <w:top w:val="none" w:sz="0" w:space="0" w:color="auto"/>
            <w:left w:val="none" w:sz="0" w:space="0" w:color="auto"/>
            <w:bottom w:val="none" w:sz="0" w:space="0" w:color="auto"/>
            <w:right w:val="none" w:sz="0" w:space="0" w:color="auto"/>
          </w:divBdr>
        </w:div>
        <w:div w:id="908002641">
          <w:marLeft w:val="1166"/>
          <w:marRight w:val="0"/>
          <w:marTop w:val="125"/>
          <w:marBottom w:val="0"/>
          <w:divBdr>
            <w:top w:val="none" w:sz="0" w:space="0" w:color="auto"/>
            <w:left w:val="none" w:sz="0" w:space="0" w:color="auto"/>
            <w:bottom w:val="none" w:sz="0" w:space="0" w:color="auto"/>
            <w:right w:val="none" w:sz="0" w:space="0" w:color="auto"/>
          </w:divBdr>
        </w:div>
        <w:div w:id="730426308">
          <w:marLeft w:val="1166"/>
          <w:marRight w:val="0"/>
          <w:marTop w:val="125"/>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8720476">
      <w:bodyDiv w:val="1"/>
      <w:marLeft w:val="0"/>
      <w:marRight w:val="0"/>
      <w:marTop w:val="0"/>
      <w:marBottom w:val="0"/>
      <w:divBdr>
        <w:top w:val="none" w:sz="0" w:space="0" w:color="auto"/>
        <w:left w:val="none" w:sz="0" w:space="0" w:color="auto"/>
        <w:bottom w:val="none" w:sz="0" w:space="0" w:color="auto"/>
        <w:right w:val="none" w:sz="0" w:space="0" w:color="auto"/>
      </w:divBdr>
      <w:divsChild>
        <w:div w:id="360060416">
          <w:marLeft w:val="547"/>
          <w:marRight w:val="0"/>
          <w:marTop w:val="106"/>
          <w:marBottom w:val="0"/>
          <w:divBdr>
            <w:top w:val="none" w:sz="0" w:space="0" w:color="auto"/>
            <w:left w:val="none" w:sz="0" w:space="0" w:color="auto"/>
            <w:bottom w:val="none" w:sz="0" w:space="0" w:color="auto"/>
            <w:right w:val="none" w:sz="0" w:space="0" w:color="auto"/>
          </w:divBdr>
        </w:div>
        <w:div w:id="2132160690">
          <w:marLeft w:val="1166"/>
          <w:marRight w:val="0"/>
          <w:marTop w:val="96"/>
          <w:marBottom w:val="0"/>
          <w:divBdr>
            <w:top w:val="none" w:sz="0" w:space="0" w:color="auto"/>
            <w:left w:val="none" w:sz="0" w:space="0" w:color="auto"/>
            <w:bottom w:val="none" w:sz="0" w:space="0" w:color="auto"/>
            <w:right w:val="none" w:sz="0" w:space="0" w:color="auto"/>
          </w:divBdr>
        </w:div>
        <w:div w:id="1729188730">
          <w:marLeft w:val="1800"/>
          <w:marRight w:val="0"/>
          <w:marTop w:val="82"/>
          <w:marBottom w:val="0"/>
          <w:divBdr>
            <w:top w:val="none" w:sz="0" w:space="0" w:color="auto"/>
            <w:left w:val="none" w:sz="0" w:space="0" w:color="auto"/>
            <w:bottom w:val="none" w:sz="0" w:space="0" w:color="auto"/>
            <w:right w:val="none" w:sz="0" w:space="0" w:color="auto"/>
          </w:divBdr>
        </w:div>
        <w:div w:id="1172721507">
          <w:marLeft w:val="1800"/>
          <w:marRight w:val="0"/>
          <w:marTop w:val="82"/>
          <w:marBottom w:val="0"/>
          <w:divBdr>
            <w:top w:val="none" w:sz="0" w:space="0" w:color="auto"/>
            <w:left w:val="none" w:sz="0" w:space="0" w:color="auto"/>
            <w:bottom w:val="none" w:sz="0" w:space="0" w:color="auto"/>
            <w:right w:val="none" w:sz="0" w:space="0" w:color="auto"/>
          </w:divBdr>
        </w:div>
        <w:div w:id="191892108">
          <w:marLeft w:val="1800"/>
          <w:marRight w:val="0"/>
          <w:marTop w:val="82"/>
          <w:marBottom w:val="0"/>
          <w:divBdr>
            <w:top w:val="none" w:sz="0" w:space="0" w:color="auto"/>
            <w:left w:val="none" w:sz="0" w:space="0" w:color="auto"/>
            <w:bottom w:val="none" w:sz="0" w:space="0" w:color="auto"/>
            <w:right w:val="none" w:sz="0" w:space="0" w:color="auto"/>
          </w:divBdr>
        </w:div>
        <w:div w:id="1085806931">
          <w:marLeft w:val="1800"/>
          <w:marRight w:val="0"/>
          <w:marTop w:val="82"/>
          <w:marBottom w:val="0"/>
          <w:divBdr>
            <w:top w:val="none" w:sz="0" w:space="0" w:color="auto"/>
            <w:left w:val="none" w:sz="0" w:space="0" w:color="auto"/>
            <w:bottom w:val="none" w:sz="0" w:space="0" w:color="auto"/>
            <w:right w:val="none" w:sz="0" w:space="0" w:color="auto"/>
          </w:divBdr>
        </w:div>
        <w:div w:id="724186869">
          <w:marLeft w:val="1800"/>
          <w:marRight w:val="0"/>
          <w:marTop w:val="82"/>
          <w:marBottom w:val="0"/>
          <w:divBdr>
            <w:top w:val="none" w:sz="0" w:space="0" w:color="auto"/>
            <w:left w:val="none" w:sz="0" w:space="0" w:color="auto"/>
            <w:bottom w:val="none" w:sz="0" w:space="0" w:color="auto"/>
            <w:right w:val="none" w:sz="0" w:space="0" w:color="auto"/>
          </w:divBdr>
        </w:div>
        <w:div w:id="806315614">
          <w:marLeft w:val="547"/>
          <w:marRight w:val="0"/>
          <w:marTop w:val="106"/>
          <w:marBottom w:val="0"/>
          <w:divBdr>
            <w:top w:val="none" w:sz="0" w:space="0" w:color="auto"/>
            <w:left w:val="none" w:sz="0" w:space="0" w:color="auto"/>
            <w:bottom w:val="none" w:sz="0" w:space="0" w:color="auto"/>
            <w:right w:val="none" w:sz="0" w:space="0" w:color="auto"/>
          </w:divBdr>
        </w:div>
        <w:div w:id="1957639507">
          <w:marLeft w:val="1166"/>
          <w:marRight w:val="0"/>
          <w:marTop w:val="96"/>
          <w:marBottom w:val="0"/>
          <w:divBdr>
            <w:top w:val="none" w:sz="0" w:space="0" w:color="auto"/>
            <w:left w:val="none" w:sz="0" w:space="0" w:color="auto"/>
            <w:bottom w:val="none" w:sz="0" w:space="0" w:color="auto"/>
            <w:right w:val="none" w:sz="0" w:space="0" w:color="auto"/>
          </w:divBdr>
        </w:div>
        <w:div w:id="2057191379">
          <w:marLeft w:val="547"/>
          <w:marRight w:val="0"/>
          <w:marTop w:val="106"/>
          <w:marBottom w:val="0"/>
          <w:divBdr>
            <w:top w:val="none" w:sz="0" w:space="0" w:color="auto"/>
            <w:left w:val="none" w:sz="0" w:space="0" w:color="auto"/>
            <w:bottom w:val="none" w:sz="0" w:space="0" w:color="auto"/>
            <w:right w:val="none" w:sz="0" w:space="0" w:color="auto"/>
          </w:divBdr>
        </w:div>
        <w:div w:id="487862244">
          <w:marLeft w:val="547"/>
          <w:marRight w:val="0"/>
          <w:marTop w:val="106"/>
          <w:marBottom w:val="0"/>
          <w:divBdr>
            <w:top w:val="none" w:sz="0" w:space="0" w:color="auto"/>
            <w:left w:val="none" w:sz="0" w:space="0" w:color="auto"/>
            <w:bottom w:val="none" w:sz="0" w:space="0" w:color="auto"/>
            <w:right w:val="none" w:sz="0" w:space="0" w:color="auto"/>
          </w:divBdr>
        </w:div>
        <w:div w:id="618415430">
          <w:marLeft w:val="547"/>
          <w:marRight w:val="0"/>
          <w:marTop w:val="106"/>
          <w:marBottom w:val="0"/>
          <w:divBdr>
            <w:top w:val="none" w:sz="0" w:space="0" w:color="auto"/>
            <w:left w:val="none" w:sz="0" w:space="0" w:color="auto"/>
            <w:bottom w:val="none" w:sz="0" w:space="0" w:color="auto"/>
            <w:right w:val="none" w:sz="0" w:space="0" w:color="auto"/>
          </w:divBdr>
        </w:div>
        <w:div w:id="142279209">
          <w:marLeft w:val="1166"/>
          <w:marRight w:val="0"/>
          <w:marTop w:val="96"/>
          <w:marBottom w:val="0"/>
          <w:divBdr>
            <w:top w:val="none" w:sz="0" w:space="0" w:color="auto"/>
            <w:left w:val="none" w:sz="0" w:space="0" w:color="auto"/>
            <w:bottom w:val="none" w:sz="0" w:space="0" w:color="auto"/>
            <w:right w:val="none" w:sz="0" w:space="0" w:color="auto"/>
          </w:divBdr>
        </w:div>
        <w:div w:id="1883714169">
          <w:marLeft w:val="1166"/>
          <w:marRight w:val="0"/>
          <w:marTop w:val="96"/>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619762A-F821-4FDF-A732-EDB84043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13603</TotalTime>
  <Pages>1</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20</cp:revision>
  <cp:lastPrinted>2009-04-22T06:01:00Z</cp:lastPrinted>
  <dcterms:created xsi:type="dcterms:W3CDTF">2020-07-07T06:33:00Z</dcterms:created>
  <dcterms:modified xsi:type="dcterms:W3CDTF">2021-04-02T15:22:00Z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