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5A1262" w:rsidRPr="005A1262">
        <w:rPr>
          <w:rFonts w:ascii="Arial" w:hAnsi="Arial" w:cs="Arial"/>
          <w:b/>
          <w:sz w:val="24"/>
          <w:lang w:val="en-US" w:eastAsia="zh-CN"/>
        </w:rPr>
        <w:t>R4-2106995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963A5F">
        <w:rPr>
          <w:rFonts w:ascii="Arial" w:eastAsia="宋体" w:hAnsi="Arial"/>
          <w:b/>
          <w:sz w:val="24"/>
          <w:lang w:val="en-US" w:eastAsia="zh-CN"/>
        </w:rPr>
        <w:t>remaining issues for SCell dormancy tests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63A5F">
        <w:rPr>
          <w:rFonts w:ascii="Arial" w:eastAsia="宋体" w:hAnsi="Arial"/>
          <w:b/>
          <w:sz w:val="24"/>
          <w:lang w:val="en-US" w:eastAsia="zh-CN"/>
        </w:rPr>
        <w:t>5.4.2.2.3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cases for SCell dormancy have been discussed in RAN4#98-e. The basic test scope, setup and procedure are aligned, and the conclusions are captured in the WF [1]. Based on our understanding, there are still some remaining open issues</w:t>
      </w:r>
      <w:r w:rsidR="00F369BE">
        <w:rPr>
          <w:rFonts w:eastAsia="宋体" w:hint="eastAsia"/>
          <w:lang w:eastAsia="zh-CN"/>
        </w:rPr>
        <w:t>:</w:t>
      </w:r>
    </w:p>
    <w:p w:rsidR="00963A5F" w:rsidRPr="00963A5F" w:rsidRDefault="00963A5F"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Whether to introduce </w:t>
      </w:r>
      <w:r>
        <w:rPr>
          <w:rFonts w:eastAsia="宋体"/>
          <w:lang w:val="en-GB" w:eastAsia="zh-CN"/>
        </w:rPr>
        <w:t>a dedicated BWP configuration for the d</w:t>
      </w:r>
      <w:r w:rsidRPr="00963A5F">
        <w:rPr>
          <w:rFonts w:eastAsia="宋体"/>
          <w:lang w:val="en-GB" w:eastAsia="zh-CN"/>
        </w:rPr>
        <w:t xml:space="preserve">ormant BWP </w:t>
      </w:r>
    </w:p>
    <w:p w:rsidR="00963A5F" w:rsidRPr="00963A5F" w:rsidRDefault="00963A5F"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963A5F">
        <w:rPr>
          <w:rFonts w:eastAsia="宋体"/>
          <w:lang w:val="en-GB" w:eastAsia="zh-CN"/>
        </w:rPr>
        <w:t>Whether to specify scheduling</w:t>
      </w:r>
      <w:r>
        <w:rPr>
          <w:rFonts w:eastAsia="宋体"/>
          <w:lang w:val="en-GB" w:eastAsia="zh-CN"/>
        </w:rPr>
        <w:t xml:space="preserve"> or non-scheduling DCI in test cases with DCI format 1_1</w:t>
      </w:r>
    </w:p>
    <w:p w:rsidR="0034102D" w:rsidRDefault="00963A5F"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to introduce new CORESET for testing dormancy indicator after first 3 OFDM symbol</w:t>
      </w:r>
      <w:r w:rsidR="00F369BE">
        <w:rPr>
          <w:rFonts w:eastAsia="宋体"/>
          <w:lang w:eastAsia="zh-CN"/>
        </w:rPr>
        <w:t xml:space="preserve">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for </w:t>
      </w:r>
      <w:r w:rsidR="00963A5F">
        <w:rPr>
          <w:rFonts w:eastAsia="宋体"/>
          <w:lang w:eastAsia="zh-CN"/>
        </w:rPr>
        <w:t>SCell dormancy tests</w:t>
      </w:r>
      <w:r>
        <w:rPr>
          <w:rFonts w:eastAsia="宋体"/>
          <w:lang w:eastAsia="zh-CN"/>
        </w:rPr>
        <w:t>.</w:t>
      </w:r>
    </w:p>
    <w:p w:rsidR="00754DE9" w:rsidRDefault="00B06084" w:rsidP="00754DE9">
      <w:pPr>
        <w:pStyle w:val="1"/>
        <w:jc w:val="both"/>
        <w:rPr>
          <w:lang w:val="en-US"/>
        </w:rPr>
      </w:pPr>
      <w:r>
        <w:rPr>
          <w:lang w:val="en-US"/>
        </w:rPr>
        <w:t>Discussion</w:t>
      </w:r>
    </w:p>
    <w:p w:rsidR="00270BDD" w:rsidRDefault="00963A5F" w:rsidP="00270BDD">
      <w:pPr>
        <w:pStyle w:val="2"/>
        <w:rPr>
          <w:lang w:eastAsia="zh-CN"/>
        </w:rPr>
      </w:pPr>
      <w:r>
        <w:rPr>
          <w:rFonts w:eastAsia="宋体"/>
          <w:lang w:eastAsia="zh-CN"/>
        </w:rPr>
        <w:t>BWP configuration for the d</w:t>
      </w:r>
      <w:r w:rsidRPr="00963A5F">
        <w:rPr>
          <w:rFonts w:eastAsia="宋体"/>
          <w:lang w:eastAsia="zh-CN"/>
        </w:rPr>
        <w:t>ormant BWP</w:t>
      </w:r>
    </w:p>
    <w:tbl>
      <w:tblPr>
        <w:tblStyle w:val="af4"/>
        <w:tblW w:w="0" w:type="auto"/>
        <w:tblLook w:val="04A0" w:firstRow="1" w:lastRow="0" w:firstColumn="1" w:lastColumn="0" w:noHBand="0" w:noVBand="1"/>
      </w:tblPr>
      <w:tblGrid>
        <w:gridCol w:w="9621"/>
      </w:tblGrid>
      <w:tr w:rsidR="00FF25EB" w:rsidTr="00FF25EB">
        <w:tc>
          <w:tcPr>
            <w:tcW w:w="9621" w:type="dxa"/>
          </w:tcPr>
          <w:p w:rsidR="00963A5F" w:rsidRPr="00963A5F" w:rsidRDefault="00963A5F" w:rsidP="00963A5F">
            <w:pPr>
              <w:overflowPunct w:val="0"/>
              <w:autoSpaceDE w:val="0"/>
              <w:autoSpaceDN w:val="0"/>
              <w:adjustRightInd w:val="0"/>
              <w:spacing w:beforeLines="0" w:before="0" w:afterLines="0" w:after="120"/>
              <w:rPr>
                <w:rFonts w:eastAsia="宋体"/>
                <w:sz w:val="20"/>
                <w:lang w:val="en-US" w:eastAsia="zh-CN"/>
              </w:rPr>
            </w:pPr>
            <w:r w:rsidRPr="00963A5F">
              <w:rPr>
                <w:rFonts w:eastAsia="宋体"/>
                <w:b/>
                <w:bCs/>
                <w:sz w:val="20"/>
                <w:lang w:val="en-US" w:eastAsia="zh-CN"/>
              </w:rPr>
              <w:t>Issue 3-1-2: Pre-defined Dormant BWP configuration</w:t>
            </w:r>
          </w:p>
          <w:p w:rsidR="00963A5F" w:rsidRPr="00963A5F" w:rsidRDefault="001A3B21" w:rsidP="00963A5F">
            <w:pPr>
              <w:numPr>
                <w:ilvl w:val="1"/>
                <w:numId w:val="22"/>
              </w:numPr>
              <w:overflowPunct w:val="0"/>
              <w:autoSpaceDE w:val="0"/>
              <w:autoSpaceDN w:val="0"/>
              <w:adjustRightInd w:val="0"/>
              <w:spacing w:beforeLines="0" w:before="0" w:afterLines="0" w:after="120"/>
              <w:rPr>
                <w:rFonts w:eastAsia="宋体"/>
                <w:sz w:val="20"/>
                <w:lang w:val="en-US" w:eastAsia="zh-CN"/>
              </w:rPr>
            </w:pPr>
            <w:r w:rsidRPr="00963A5F">
              <w:rPr>
                <w:rFonts w:eastAsia="宋体"/>
                <w:sz w:val="20"/>
                <w:lang w:eastAsia="zh-CN"/>
              </w:rPr>
              <w:t>Option 1: Add pre-defined Dormant DLBWP to TS 38.133 clause A.3.9.2 with same parameters as for DLBWP.1.1.</w:t>
            </w:r>
          </w:p>
          <w:p w:rsidR="00FF25EB" w:rsidRPr="00963A5F" w:rsidRDefault="001A3B21" w:rsidP="00963A5F">
            <w:pPr>
              <w:numPr>
                <w:ilvl w:val="1"/>
                <w:numId w:val="22"/>
              </w:numPr>
              <w:overflowPunct w:val="0"/>
              <w:autoSpaceDE w:val="0"/>
              <w:autoSpaceDN w:val="0"/>
              <w:adjustRightInd w:val="0"/>
              <w:spacing w:beforeLines="0" w:before="0" w:afterLines="0" w:after="120"/>
              <w:rPr>
                <w:rFonts w:eastAsia="宋体"/>
                <w:sz w:val="20"/>
                <w:lang w:val="en-US" w:eastAsia="zh-CN"/>
              </w:rPr>
            </w:pPr>
            <w:r w:rsidRPr="00963A5F">
              <w:rPr>
                <w:rFonts w:eastAsia="宋体"/>
                <w:sz w:val="20"/>
                <w:lang w:eastAsia="zh-CN"/>
              </w:rPr>
              <w:t>Option 2: Dormant BWP can be specified in test case as any of the existing DLBWPs.</w:t>
            </w:r>
          </w:p>
        </w:tc>
      </w:tr>
    </w:tbl>
    <w:p w:rsidR="00963A5F" w:rsidRPr="001A3B21" w:rsidRDefault="001A3B21" w:rsidP="00270BD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38.331, UE is indicated the dormant BWP via </w:t>
      </w:r>
      <w:r w:rsidRPr="001A3B21">
        <w:rPr>
          <w:rFonts w:eastAsiaTheme="minorEastAsia"/>
          <w:i/>
          <w:lang w:eastAsia="zh-CN"/>
        </w:rPr>
        <w:t>dormantBWP-Id</w:t>
      </w:r>
      <w:r>
        <w:rPr>
          <w:rFonts w:eastAsiaTheme="minorEastAsia"/>
          <w:i/>
          <w:lang w:eastAsia="zh-CN"/>
        </w:rPr>
        <w:t>:</w:t>
      </w:r>
    </w:p>
    <w:p w:rsidR="001A3B21" w:rsidRPr="001A3B21" w:rsidRDefault="001A3B21" w:rsidP="001A3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1A3B21">
        <w:rPr>
          <w:rFonts w:ascii="Courier New" w:eastAsia="Times New Roman" w:hAnsi="Courier New"/>
          <w:noProof/>
          <w:sz w:val="16"/>
          <w:lang w:eastAsia="en-GB"/>
        </w:rPr>
        <w:t xml:space="preserve">DormantBWP-Config-r16::=               </w:t>
      </w:r>
      <w:r w:rsidRPr="001A3B21">
        <w:rPr>
          <w:rFonts w:ascii="Courier New" w:eastAsia="Times New Roman" w:hAnsi="Courier New"/>
          <w:noProof/>
          <w:color w:val="993366"/>
          <w:sz w:val="16"/>
          <w:lang w:eastAsia="en-GB"/>
        </w:rPr>
        <w:t>SEQUENCE</w:t>
      </w:r>
      <w:r w:rsidRPr="001A3B21">
        <w:rPr>
          <w:rFonts w:ascii="Courier New" w:eastAsia="Times New Roman" w:hAnsi="Courier New"/>
          <w:noProof/>
          <w:sz w:val="16"/>
          <w:lang w:eastAsia="en-GB"/>
        </w:rPr>
        <w:t xml:space="preserve"> {</w:t>
      </w:r>
    </w:p>
    <w:p w:rsidR="001A3B21" w:rsidRPr="001A3B21" w:rsidRDefault="001A3B21" w:rsidP="001A3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1A3B21">
        <w:rPr>
          <w:rFonts w:ascii="Courier New" w:eastAsia="Times New Roman" w:hAnsi="Courier New"/>
          <w:noProof/>
          <w:sz w:val="16"/>
          <w:lang w:eastAsia="en-GB"/>
        </w:rPr>
        <w:t xml:space="preserve">    dormantBWP-Id-r16                      BWP-Id                                                      </w:t>
      </w:r>
    </w:p>
    <w:p w:rsidR="001A3B21" w:rsidRPr="001A3B21" w:rsidRDefault="001A3B21" w:rsidP="001A3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1A3B21">
        <w:rPr>
          <w:rFonts w:ascii="Courier New" w:eastAsia="Times New Roman" w:hAnsi="Courier New"/>
          <w:noProof/>
          <w:sz w:val="16"/>
          <w:lang w:eastAsia="en-GB"/>
        </w:rPr>
        <w:t xml:space="preserve">    withinActiveTimeConfig-r16             SetupRelease { WithinActiveTimeConfig-r16 }                      </w:t>
      </w:r>
    </w:p>
    <w:p w:rsidR="001A3B21" w:rsidRPr="001A3B21" w:rsidRDefault="001A3B21" w:rsidP="001A3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1A3B21">
        <w:rPr>
          <w:rFonts w:ascii="Courier New" w:eastAsia="Times New Roman" w:hAnsi="Courier New"/>
          <w:noProof/>
          <w:sz w:val="16"/>
          <w:lang w:eastAsia="en-GB"/>
        </w:rPr>
        <w:t xml:space="preserve">    outsideActiveTimeConfig-r16            SetupRelease { OutsideActiveTimeConfig-r16 }                     </w:t>
      </w:r>
    </w:p>
    <w:p w:rsidR="001A3B21" w:rsidRPr="001A3B21" w:rsidRDefault="001A3B21" w:rsidP="001A3B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1A3B21">
        <w:rPr>
          <w:rFonts w:ascii="Courier New" w:eastAsia="Times New Roman" w:hAnsi="Courier New"/>
          <w:noProof/>
          <w:sz w:val="16"/>
          <w:lang w:eastAsia="en-GB"/>
        </w:rPr>
        <w:t>}</w:t>
      </w:r>
    </w:p>
    <w:p w:rsidR="00963A5F" w:rsidRPr="001A3B21" w:rsidRDefault="001A3B21" w:rsidP="00270BDD">
      <w:pPr>
        <w:spacing w:before="120" w:after="120"/>
        <w:rPr>
          <w:rFonts w:eastAsiaTheme="minorEastAsia"/>
          <w:lang w:eastAsia="zh-CN"/>
        </w:rPr>
      </w:pPr>
      <w:r>
        <w:rPr>
          <w:rFonts w:eastAsiaTheme="minorEastAsia"/>
          <w:lang w:eastAsia="zh-CN"/>
        </w:rPr>
        <w:t xml:space="preserve">The </w:t>
      </w:r>
      <w:r w:rsidRPr="001A3B21">
        <w:rPr>
          <w:rFonts w:eastAsiaTheme="minorEastAsia"/>
          <w:i/>
          <w:lang w:eastAsia="zh-CN"/>
        </w:rPr>
        <w:t>BWP-Id</w:t>
      </w:r>
      <w:r>
        <w:rPr>
          <w:rFonts w:eastAsiaTheme="minorEastAsia"/>
          <w:lang w:eastAsia="zh-CN"/>
        </w:rPr>
        <w:t xml:space="preserve"> points the ID of one of the configured BWPs for the SCell, and UE would stop monitoring PDCCH and apply other dormancy related behaviours when switched to the BWP with same ID as </w:t>
      </w:r>
      <w:r w:rsidRPr="001A3B21">
        <w:rPr>
          <w:rFonts w:eastAsiaTheme="minorEastAsia"/>
          <w:i/>
          <w:lang w:eastAsia="zh-CN"/>
        </w:rPr>
        <w:t>BWP-Id</w:t>
      </w:r>
      <w:r>
        <w:rPr>
          <w:rFonts w:eastAsiaTheme="minorEastAsia"/>
          <w:lang w:eastAsia="zh-CN"/>
        </w:rPr>
        <w:t xml:space="preserve">. On the other hand, the configuration for the dormant BWP may be no different from a non-dormant BWP. </w:t>
      </w:r>
    </w:p>
    <w:p w:rsidR="00963A5F" w:rsidRDefault="001A3B21" w:rsidP="00270BDD">
      <w:pPr>
        <w:spacing w:before="120" w:after="120"/>
        <w:rPr>
          <w:lang w:eastAsia="zh-CN"/>
        </w:rPr>
      </w:pPr>
      <w:r>
        <w:rPr>
          <w:rFonts w:eastAsiaTheme="minorEastAsia"/>
          <w:lang w:eastAsia="zh-CN"/>
        </w:rPr>
        <w:t xml:space="preserve">For RAN4 tests, the common parameters for BWP are defined in clause A.3.9.2.2. Currently there are 3 BWP configurations in </w:t>
      </w:r>
      <w:r w:rsidRPr="006F4D85">
        <w:t>Table A.3.9.2.2-1</w:t>
      </w:r>
      <w:r>
        <w:t xml:space="preserve"> (as copied below)</w:t>
      </w:r>
      <w:r>
        <w:rPr>
          <w:rFonts w:eastAsiaTheme="minorEastAsia"/>
          <w:lang w:eastAsia="zh-CN"/>
        </w:rPr>
        <w:t xml:space="preserve"> with different starting PRB index and/or BW. In our view, it is already sufficient for SCell dormancy tests which requires 2 dedicated BWPs configured for the SCell. </w:t>
      </w:r>
      <w:r w:rsidR="007B59A0">
        <w:rPr>
          <w:rFonts w:eastAsiaTheme="minorEastAsia"/>
          <w:lang w:eastAsia="zh-CN"/>
        </w:rPr>
        <w:t xml:space="preserve">For example, BWP#1 parametrized by </w:t>
      </w:r>
      <w:r w:rsidR="007B59A0" w:rsidRPr="006F4D85">
        <w:rPr>
          <w:lang w:eastAsia="zh-CN"/>
        </w:rPr>
        <w:t>DLBWP.1.1</w:t>
      </w:r>
      <w:r w:rsidR="007B59A0">
        <w:rPr>
          <w:lang w:eastAsia="zh-CN"/>
        </w:rPr>
        <w:t xml:space="preserve"> could be the non-dormant BWP, and BWP#2 </w:t>
      </w:r>
      <w:r w:rsidR="007B59A0">
        <w:rPr>
          <w:rFonts w:eastAsiaTheme="minorEastAsia"/>
          <w:lang w:eastAsia="zh-CN"/>
        </w:rPr>
        <w:t xml:space="preserve">parametrized by </w:t>
      </w:r>
      <w:r w:rsidR="007B59A0" w:rsidRPr="006F4D85">
        <w:rPr>
          <w:lang w:eastAsia="zh-CN"/>
        </w:rPr>
        <w:t>DLBWP.1.</w:t>
      </w:r>
      <w:r w:rsidR="007B59A0">
        <w:rPr>
          <w:lang w:eastAsia="zh-CN"/>
        </w:rPr>
        <w:t xml:space="preserve">2 could be the dormant BWP. </w:t>
      </w:r>
    </w:p>
    <w:p w:rsidR="001A3B21" w:rsidRPr="001A3B21" w:rsidRDefault="001A3B21" w:rsidP="001A3B21">
      <w:pPr>
        <w:keepNext/>
        <w:keepLines/>
        <w:spacing w:beforeLines="0" w:before="60" w:afterLines="0" w:after="180"/>
        <w:jc w:val="center"/>
        <w:rPr>
          <w:rFonts w:ascii="Arial" w:eastAsia="宋体" w:hAnsi="Arial"/>
          <w:b/>
          <w:noProof/>
          <w:sz w:val="20"/>
        </w:rPr>
      </w:pPr>
      <w:r w:rsidRPr="001A3B21">
        <w:rPr>
          <w:rFonts w:ascii="Arial" w:eastAsia="宋体" w:hAnsi="Arial"/>
          <w:b/>
          <w:sz w:val="20"/>
        </w:rPr>
        <w:lastRenderedPageBreak/>
        <w:t>Table A.3.9.2.2-1: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1A3B21" w:rsidRPr="001A3B21" w:rsidTr="001A3B21">
        <w:trPr>
          <w:jc w:val="center"/>
        </w:trPr>
        <w:tc>
          <w:tcPr>
            <w:tcW w:w="1799"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line="256" w:lineRule="auto"/>
              <w:jc w:val="center"/>
              <w:rPr>
                <w:rFonts w:ascii="Arial" w:eastAsia="宋体" w:hAnsi="Arial"/>
                <w:b/>
                <w:sz w:val="18"/>
              </w:rPr>
            </w:pPr>
            <w:r w:rsidRPr="001A3B21">
              <w:rPr>
                <w:rFonts w:ascii="Arial" w:eastAsia="宋体" w:hAnsi="Arial"/>
                <w:b/>
                <w:sz w:val="18"/>
              </w:rPr>
              <w:t>BWP Parameters</w:t>
            </w:r>
          </w:p>
        </w:tc>
        <w:tc>
          <w:tcPr>
            <w:tcW w:w="640"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line="256" w:lineRule="auto"/>
              <w:jc w:val="center"/>
              <w:rPr>
                <w:rFonts w:ascii="Arial" w:eastAsia="宋体" w:hAnsi="Arial"/>
                <w:b/>
                <w:sz w:val="18"/>
              </w:rPr>
            </w:pPr>
            <w:r w:rsidRPr="001A3B21">
              <w:rPr>
                <w:rFonts w:ascii="Arial" w:eastAsia="宋体" w:hAnsi="Arial"/>
                <w:b/>
                <w:sz w:val="18"/>
              </w:rPr>
              <w:t>Unit</w:t>
            </w:r>
          </w:p>
        </w:tc>
        <w:tc>
          <w:tcPr>
            <w:tcW w:w="5128" w:type="dxa"/>
            <w:gridSpan w:val="3"/>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line="256" w:lineRule="auto"/>
              <w:jc w:val="center"/>
              <w:rPr>
                <w:rFonts w:ascii="Arial" w:eastAsia="宋体" w:hAnsi="Arial"/>
                <w:b/>
                <w:sz w:val="18"/>
              </w:rPr>
            </w:pPr>
            <w:r w:rsidRPr="001A3B21">
              <w:rPr>
                <w:rFonts w:ascii="Arial" w:eastAsia="宋体" w:hAnsi="Arial"/>
                <w:b/>
                <w:sz w:val="18"/>
              </w:rPr>
              <w:t>Values</w:t>
            </w:r>
          </w:p>
        </w:tc>
      </w:tr>
      <w:tr w:rsidR="001A3B21" w:rsidRPr="001A3B21" w:rsidTr="001A3B21">
        <w:trPr>
          <w:jc w:val="center"/>
        </w:trPr>
        <w:tc>
          <w:tcPr>
            <w:tcW w:w="1799"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rPr>
            </w:pPr>
            <w:r w:rsidRPr="001A3B21">
              <w:rPr>
                <w:rFonts w:ascii="Arial" w:eastAsia="宋体" w:hAnsi="Arial"/>
                <w:sz w:val="18"/>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rsidR="001A3B21" w:rsidRPr="001A3B21" w:rsidRDefault="001A3B21" w:rsidP="001A3B21">
            <w:pPr>
              <w:keepNext/>
              <w:keepLines/>
              <w:spacing w:beforeLines="0" w:before="0" w:afterLines="0" w:after="0"/>
              <w:rPr>
                <w:rFonts w:ascii="Arial" w:eastAsia="宋体"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DLBWP.1.1</w:t>
            </w:r>
          </w:p>
        </w:tc>
        <w:tc>
          <w:tcPr>
            <w:tcW w:w="1686"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DLBWP.1.2</w:t>
            </w:r>
          </w:p>
        </w:tc>
        <w:tc>
          <w:tcPr>
            <w:tcW w:w="1777"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DLBWP.1.3</w:t>
            </w:r>
          </w:p>
        </w:tc>
      </w:tr>
      <w:tr w:rsidR="001A3B21" w:rsidRPr="001A3B21" w:rsidTr="001A3B21">
        <w:trPr>
          <w:jc w:val="center"/>
        </w:trPr>
        <w:tc>
          <w:tcPr>
            <w:tcW w:w="1799"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rPr>
            </w:pPr>
            <w:r w:rsidRPr="001A3B21">
              <w:rPr>
                <w:rFonts w:ascii="Arial" w:eastAsia="宋体" w:hAnsi="Arial"/>
                <w:sz w:val="18"/>
              </w:rPr>
              <w:t>Starting PRB index</w:t>
            </w:r>
          </w:p>
        </w:tc>
        <w:tc>
          <w:tcPr>
            <w:tcW w:w="640" w:type="dxa"/>
            <w:tcBorders>
              <w:top w:val="single" w:sz="4" w:space="0" w:color="auto"/>
              <w:left w:val="single" w:sz="4" w:space="0" w:color="auto"/>
              <w:bottom w:val="single" w:sz="4" w:space="0" w:color="auto"/>
              <w:right w:val="single" w:sz="4" w:space="0" w:color="auto"/>
            </w:tcBorders>
          </w:tcPr>
          <w:p w:rsidR="001A3B21" w:rsidRPr="001A3B21" w:rsidRDefault="001A3B21" w:rsidP="001A3B21">
            <w:pPr>
              <w:keepNext/>
              <w:keepLines/>
              <w:spacing w:beforeLines="0" w:before="0" w:afterLines="0" w:after="0"/>
              <w:rPr>
                <w:rFonts w:ascii="Arial" w:eastAsia="宋体"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0</w:t>
            </w:r>
          </w:p>
        </w:tc>
        <w:tc>
          <w:tcPr>
            <w:tcW w:w="1686"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rPr>
              <w:t>RB</w:t>
            </w:r>
            <w:r w:rsidRPr="001A3B21">
              <w:rPr>
                <w:rFonts w:ascii="Arial" w:eastAsia="宋体" w:hAnsi="Arial"/>
                <w:sz w:val="18"/>
                <w:vertAlign w:val="subscript"/>
              </w:rPr>
              <w:t>b</w:t>
            </w:r>
            <w:r w:rsidRPr="001A3B21">
              <w:rPr>
                <w:rFonts w:ascii="Arial" w:eastAsia="宋体" w:hAnsi="Arial"/>
                <w:sz w:val="18"/>
              </w:rPr>
              <w:t xml:space="preserve"> </w:t>
            </w:r>
            <w:r w:rsidRPr="001A3B21">
              <w:rPr>
                <w:rFonts w:ascii="Arial" w:eastAsia="宋体" w:hAnsi="Arial"/>
                <w:sz w:val="18"/>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rPr>
              <w:t>RB</w:t>
            </w:r>
            <w:r w:rsidRPr="001A3B21">
              <w:rPr>
                <w:rFonts w:ascii="Arial" w:eastAsia="宋体" w:hAnsi="Arial"/>
                <w:sz w:val="18"/>
                <w:vertAlign w:val="subscript"/>
              </w:rPr>
              <w:t xml:space="preserve">a </w:t>
            </w:r>
            <w:r w:rsidRPr="001A3B21">
              <w:rPr>
                <w:rFonts w:ascii="Arial" w:eastAsia="宋体" w:hAnsi="Arial"/>
                <w:sz w:val="18"/>
                <w:vertAlign w:val="superscript"/>
              </w:rPr>
              <w:t>Note 2</w:t>
            </w:r>
          </w:p>
        </w:tc>
      </w:tr>
      <w:tr w:rsidR="001A3B21" w:rsidRPr="001A3B21" w:rsidTr="001A3B21">
        <w:trPr>
          <w:jc w:val="center"/>
        </w:trPr>
        <w:tc>
          <w:tcPr>
            <w:tcW w:w="1799"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rPr>
            </w:pPr>
            <w:r w:rsidRPr="001A3B21">
              <w:rPr>
                <w:rFonts w:ascii="Arial" w:eastAsia="宋体" w:hAnsi="Arial"/>
                <w:sz w:val="18"/>
              </w:rPr>
              <w:t>Bandwidth</w:t>
            </w:r>
          </w:p>
        </w:tc>
        <w:tc>
          <w:tcPr>
            <w:tcW w:w="640"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25 for SCS = 15KHz,</w:t>
            </w:r>
          </w:p>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51 for SCS = 30KHz,</w:t>
            </w:r>
          </w:p>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25 for SCS = 15KHz,</w:t>
            </w:r>
          </w:p>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51 for SCS = 30KHz,</w:t>
            </w:r>
          </w:p>
          <w:p w:rsidR="001A3B21" w:rsidRPr="001A3B21" w:rsidRDefault="001A3B21" w:rsidP="001A3B21">
            <w:pPr>
              <w:keepNext/>
              <w:keepLines/>
              <w:spacing w:beforeLines="0" w:before="0" w:afterLines="0" w:after="0"/>
              <w:rPr>
                <w:rFonts w:ascii="Arial" w:eastAsia="宋体" w:hAnsi="Arial"/>
                <w:sz w:val="18"/>
                <w:lang w:eastAsia="zh-CN"/>
              </w:rPr>
            </w:pPr>
            <w:r w:rsidRPr="001A3B21">
              <w:rPr>
                <w:rFonts w:ascii="Arial" w:eastAsia="宋体" w:hAnsi="Arial"/>
                <w:sz w:val="18"/>
                <w:lang w:eastAsia="zh-CN"/>
              </w:rPr>
              <w:t>32 for SCS = 120KHz</w:t>
            </w:r>
          </w:p>
        </w:tc>
      </w:tr>
      <w:tr w:rsidR="001A3B21" w:rsidRPr="001A3B21" w:rsidTr="001A3B2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1A3B21" w:rsidRPr="001A3B21" w:rsidRDefault="001A3B21" w:rsidP="001A3B21">
            <w:pPr>
              <w:keepNext/>
              <w:keepLines/>
              <w:spacing w:beforeLines="0" w:before="0" w:afterLines="0" w:after="0"/>
              <w:ind w:left="851" w:hanging="851"/>
              <w:rPr>
                <w:rFonts w:ascii="Arial" w:eastAsia="宋体" w:hAnsi="Arial"/>
                <w:sz w:val="18"/>
              </w:rPr>
            </w:pPr>
            <w:r w:rsidRPr="001A3B21">
              <w:rPr>
                <w:rFonts w:ascii="Arial" w:eastAsia="宋体" w:hAnsi="Arial"/>
                <w:sz w:val="18"/>
                <w:lang w:eastAsia="zh-CN"/>
              </w:rPr>
              <w:t>Note 1:</w:t>
            </w:r>
            <w:r w:rsidRPr="001A3B21">
              <w:rPr>
                <w:rFonts w:ascii="Arial" w:eastAsia="宋体" w:hAnsi="Arial"/>
                <w:sz w:val="18"/>
                <w:lang w:eastAsia="zh-CN"/>
              </w:rPr>
              <w:tab/>
            </w:r>
            <w:r w:rsidRPr="001A3B21">
              <w:rPr>
                <w:rFonts w:ascii="Arial" w:eastAsia="宋体" w:hAnsi="Arial"/>
                <w:sz w:val="18"/>
              </w:rPr>
              <w:t>RB</w:t>
            </w:r>
            <w:r w:rsidRPr="001A3B21">
              <w:rPr>
                <w:rFonts w:ascii="Arial" w:eastAsia="宋体" w:hAnsi="Arial"/>
                <w:sz w:val="18"/>
                <w:vertAlign w:val="subscript"/>
              </w:rPr>
              <w:t xml:space="preserve">b </w:t>
            </w:r>
            <w:r w:rsidRPr="001A3B21">
              <w:rPr>
                <w:rFonts w:ascii="Arial" w:eastAsia="宋体" w:hAnsi="Arial"/>
                <w:sz w:val="18"/>
              </w:rPr>
              <w:t>is the lowest PRB index to guarantee the BWP not fully overlapped with SSB PRB index (RB</w:t>
            </w:r>
            <w:r w:rsidRPr="001A3B21">
              <w:rPr>
                <w:rFonts w:ascii="Arial" w:eastAsia="宋体" w:hAnsi="Arial"/>
                <w:sz w:val="18"/>
                <w:vertAlign w:val="subscript"/>
              </w:rPr>
              <w:t>J</w:t>
            </w:r>
            <w:r w:rsidRPr="001A3B21">
              <w:rPr>
                <w:rFonts w:ascii="Arial" w:eastAsia="宋体" w:hAnsi="Arial"/>
                <w:sz w:val="18"/>
              </w:rPr>
              <w:t>, RB</w:t>
            </w:r>
            <w:r w:rsidRPr="001A3B21">
              <w:rPr>
                <w:rFonts w:ascii="Arial" w:eastAsia="宋体" w:hAnsi="Arial"/>
                <w:sz w:val="18"/>
                <w:vertAlign w:val="subscript"/>
              </w:rPr>
              <w:t>J+1</w:t>
            </w:r>
            <w:r w:rsidRPr="001A3B21">
              <w:rPr>
                <w:rFonts w:ascii="Arial" w:eastAsia="宋体" w:hAnsi="Arial"/>
                <w:sz w:val="18"/>
              </w:rPr>
              <w:t>,.…, RB</w:t>
            </w:r>
            <w:r w:rsidRPr="001A3B21">
              <w:rPr>
                <w:rFonts w:ascii="Arial" w:eastAsia="宋体" w:hAnsi="Arial"/>
                <w:sz w:val="18"/>
                <w:vertAlign w:val="subscript"/>
              </w:rPr>
              <w:t>J+19</w:t>
            </w:r>
            <w:r w:rsidRPr="001A3B21">
              <w:rPr>
                <w:rFonts w:ascii="Arial" w:eastAsia="宋体" w:hAnsi="Arial"/>
                <w:sz w:val="18"/>
              </w:rPr>
              <w:t>) which is defined in Clause A.3.10.</w:t>
            </w:r>
          </w:p>
          <w:p w:rsidR="001A3B21" w:rsidRPr="001A3B21" w:rsidRDefault="001A3B21" w:rsidP="001A3B21">
            <w:pPr>
              <w:keepNext/>
              <w:keepLines/>
              <w:spacing w:beforeLines="0" w:before="0" w:afterLines="0" w:after="0"/>
              <w:ind w:left="851" w:hanging="851"/>
              <w:rPr>
                <w:rFonts w:ascii="Arial" w:eastAsia="宋体" w:hAnsi="Arial"/>
                <w:sz w:val="18"/>
                <w:lang w:eastAsia="zh-CN"/>
              </w:rPr>
            </w:pPr>
            <w:r w:rsidRPr="001A3B21">
              <w:rPr>
                <w:rFonts w:ascii="Arial" w:eastAsia="宋体" w:hAnsi="Arial"/>
                <w:sz w:val="18"/>
                <w:lang w:eastAsia="zh-CN"/>
              </w:rPr>
              <w:t>Note 2:</w:t>
            </w:r>
            <w:r w:rsidRPr="001A3B21">
              <w:rPr>
                <w:rFonts w:ascii="Arial" w:eastAsia="宋体" w:hAnsi="Arial"/>
                <w:sz w:val="18"/>
                <w:lang w:eastAsia="zh-CN"/>
              </w:rPr>
              <w:tab/>
            </w:r>
            <w:r w:rsidRPr="001A3B21">
              <w:rPr>
                <w:rFonts w:ascii="Arial" w:eastAsia="宋体" w:hAnsi="Arial"/>
                <w:sz w:val="18"/>
              </w:rPr>
              <w:t>RB</w:t>
            </w:r>
            <w:r w:rsidRPr="001A3B21">
              <w:rPr>
                <w:rFonts w:ascii="Arial" w:eastAsia="宋体" w:hAnsi="Arial"/>
                <w:sz w:val="18"/>
                <w:vertAlign w:val="subscript"/>
              </w:rPr>
              <w:t xml:space="preserve">a </w:t>
            </w:r>
            <w:r w:rsidRPr="001A3B21">
              <w:rPr>
                <w:rFonts w:ascii="Arial" w:eastAsia="宋体" w:hAnsi="Arial"/>
                <w:sz w:val="18"/>
              </w:rPr>
              <w:t>is the lowest PRB index to guarantee the BWP including SSB PRB index (RB</w:t>
            </w:r>
            <w:r w:rsidRPr="001A3B21">
              <w:rPr>
                <w:rFonts w:ascii="Arial" w:eastAsia="宋体" w:hAnsi="Arial"/>
                <w:sz w:val="18"/>
                <w:vertAlign w:val="subscript"/>
              </w:rPr>
              <w:t>J</w:t>
            </w:r>
            <w:r w:rsidRPr="001A3B21">
              <w:rPr>
                <w:rFonts w:ascii="Arial" w:eastAsia="宋体" w:hAnsi="Arial"/>
                <w:sz w:val="18"/>
              </w:rPr>
              <w:t>, RB</w:t>
            </w:r>
            <w:r w:rsidRPr="001A3B21">
              <w:rPr>
                <w:rFonts w:ascii="Arial" w:eastAsia="宋体" w:hAnsi="Arial"/>
                <w:sz w:val="18"/>
                <w:vertAlign w:val="subscript"/>
              </w:rPr>
              <w:t>J+1</w:t>
            </w:r>
            <w:r w:rsidRPr="001A3B21">
              <w:rPr>
                <w:rFonts w:ascii="Arial" w:eastAsia="宋体" w:hAnsi="Arial"/>
                <w:sz w:val="18"/>
              </w:rPr>
              <w:t>,.…, RB</w:t>
            </w:r>
            <w:r w:rsidRPr="001A3B21">
              <w:rPr>
                <w:rFonts w:ascii="Arial" w:eastAsia="宋体" w:hAnsi="Arial"/>
                <w:sz w:val="18"/>
                <w:vertAlign w:val="subscript"/>
              </w:rPr>
              <w:t>J+19</w:t>
            </w:r>
            <w:r w:rsidRPr="001A3B21">
              <w:rPr>
                <w:rFonts w:ascii="Arial" w:eastAsia="宋体" w:hAnsi="Arial"/>
                <w:sz w:val="18"/>
              </w:rPr>
              <w:t>) which is defined in Clause A.3.10.</w:t>
            </w:r>
          </w:p>
        </w:tc>
      </w:tr>
    </w:tbl>
    <w:p w:rsidR="007B59A0" w:rsidRPr="007B59A0" w:rsidRDefault="007B59A0" w:rsidP="007B59A0">
      <w:pPr>
        <w:spacing w:before="120" w:after="120"/>
        <w:rPr>
          <w:b/>
          <w:lang w:eastAsia="zh-CN"/>
        </w:rPr>
      </w:pPr>
      <w:r w:rsidRPr="007B59A0">
        <w:rPr>
          <w:b/>
          <w:lang w:eastAsia="zh-CN"/>
        </w:rPr>
        <w:t xml:space="preserve">Proposal 1: No need to introduce a new BWP configuration for dormant BWP. In the tests, </w:t>
      </w:r>
    </w:p>
    <w:p w:rsidR="007B59A0" w:rsidRPr="007B59A0" w:rsidRDefault="007B59A0" w:rsidP="007B59A0">
      <w:pPr>
        <w:pStyle w:val="af8"/>
        <w:numPr>
          <w:ilvl w:val="0"/>
          <w:numId w:val="12"/>
        </w:numPr>
        <w:spacing w:before="120" w:after="120"/>
        <w:rPr>
          <w:rFonts w:eastAsiaTheme="minorEastAsia"/>
          <w:b/>
          <w:lang w:eastAsia="zh-CN"/>
        </w:rPr>
      </w:pPr>
      <w:r w:rsidRPr="007B59A0">
        <w:rPr>
          <w:rFonts w:eastAsiaTheme="minorEastAsia"/>
          <w:b/>
          <w:lang w:eastAsia="zh-CN"/>
        </w:rPr>
        <w:t xml:space="preserve">BWP#1 parametrized by </w:t>
      </w:r>
      <w:r w:rsidRPr="007B59A0">
        <w:rPr>
          <w:b/>
          <w:lang w:eastAsia="zh-CN"/>
        </w:rPr>
        <w:t xml:space="preserve">DLBWP.1.1 could be the non-dormant BWP, and </w:t>
      </w:r>
    </w:p>
    <w:p w:rsidR="007B59A0" w:rsidRPr="007B59A0" w:rsidRDefault="007B59A0" w:rsidP="007B59A0">
      <w:pPr>
        <w:pStyle w:val="af8"/>
        <w:numPr>
          <w:ilvl w:val="0"/>
          <w:numId w:val="12"/>
        </w:numPr>
        <w:spacing w:before="120" w:after="120"/>
        <w:rPr>
          <w:rFonts w:eastAsiaTheme="minorEastAsia"/>
          <w:b/>
          <w:lang w:eastAsia="zh-CN"/>
        </w:rPr>
      </w:pPr>
      <w:r w:rsidRPr="007B59A0">
        <w:rPr>
          <w:b/>
          <w:lang w:eastAsia="zh-CN"/>
        </w:rPr>
        <w:t xml:space="preserve">BWP#2 </w:t>
      </w:r>
      <w:r w:rsidRPr="007B59A0">
        <w:rPr>
          <w:rFonts w:eastAsiaTheme="minorEastAsia"/>
          <w:b/>
          <w:lang w:eastAsia="zh-CN"/>
        </w:rPr>
        <w:t xml:space="preserve">parametrized by </w:t>
      </w:r>
      <w:r w:rsidRPr="007B59A0">
        <w:rPr>
          <w:b/>
          <w:lang w:eastAsia="zh-CN"/>
        </w:rPr>
        <w:t>DLBWP.1.2 could be the dormant BWP</w:t>
      </w:r>
    </w:p>
    <w:p w:rsidR="001A3B21" w:rsidRPr="007B59A0" w:rsidRDefault="007B59A0" w:rsidP="007B59A0">
      <w:pPr>
        <w:pStyle w:val="2"/>
        <w:rPr>
          <w:lang w:val="en-US" w:eastAsia="zh-CN"/>
        </w:rPr>
      </w:pPr>
      <w:r>
        <w:rPr>
          <w:lang w:val="en-US" w:eastAsia="zh-CN"/>
        </w:rPr>
        <w:t>Scheduling v.s. non-scheduling DCI</w:t>
      </w:r>
    </w:p>
    <w:tbl>
      <w:tblPr>
        <w:tblStyle w:val="af4"/>
        <w:tblW w:w="0" w:type="auto"/>
        <w:tblLook w:val="04A0" w:firstRow="1" w:lastRow="0" w:firstColumn="1" w:lastColumn="0" w:noHBand="0" w:noVBand="1"/>
      </w:tblPr>
      <w:tblGrid>
        <w:gridCol w:w="9621"/>
      </w:tblGrid>
      <w:tr w:rsidR="007B59A0" w:rsidTr="007B59A0">
        <w:tc>
          <w:tcPr>
            <w:tcW w:w="9621" w:type="dxa"/>
          </w:tcPr>
          <w:p w:rsidR="007B59A0" w:rsidRPr="007B59A0" w:rsidRDefault="007B59A0" w:rsidP="007B59A0">
            <w:pPr>
              <w:spacing w:before="120" w:after="120"/>
              <w:rPr>
                <w:rFonts w:eastAsiaTheme="minorEastAsia"/>
                <w:lang w:val="en-US" w:eastAsia="zh-CN"/>
              </w:rPr>
            </w:pPr>
            <w:r w:rsidRPr="007B59A0">
              <w:rPr>
                <w:rFonts w:eastAsiaTheme="minorEastAsia"/>
                <w:b/>
                <w:bCs/>
                <w:lang w:eastAsia="zh-CN"/>
              </w:rPr>
              <w:t xml:space="preserve">Issue 3-1-4: Whether to specify </w:t>
            </w:r>
            <w:r w:rsidRPr="007B59A0">
              <w:rPr>
                <w:rFonts w:eastAsiaTheme="minorEastAsia"/>
                <w:b/>
                <w:bCs/>
                <w:i/>
                <w:iCs/>
                <w:lang w:eastAsia="zh-CN"/>
              </w:rPr>
              <w:t>scheduling</w:t>
            </w:r>
            <w:r w:rsidRPr="007B59A0">
              <w:rPr>
                <w:rFonts w:eastAsiaTheme="minorEastAsia"/>
                <w:b/>
                <w:bCs/>
                <w:lang w:eastAsia="zh-CN"/>
              </w:rPr>
              <w:t xml:space="preserve"> or </w:t>
            </w:r>
            <w:r w:rsidRPr="007B59A0">
              <w:rPr>
                <w:rFonts w:eastAsiaTheme="minorEastAsia"/>
                <w:b/>
                <w:bCs/>
                <w:i/>
                <w:iCs/>
                <w:lang w:eastAsia="zh-CN"/>
              </w:rPr>
              <w:t>non-scheduling</w:t>
            </w:r>
            <w:r w:rsidRPr="007B59A0">
              <w:rPr>
                <w:rFonts w:eastAsiaTheme="minorEastAsia"/>
                <w:b/>
                <w:bCs/>
                <w:lang w:eastAsia="zh-CN"/>
              </w:rPr>
              <w:t xml:space="preserve"> DCI in tests for triggering during active time with DCI format 1_1 </w:t>
            </w:r>
          </w:p>
          <w:p w:rsidR="007E5598" w:rsidRPr="007B59A0" w:rsidRDefault="00490BA8" w:rsidP="007B59A0">
            <w:pPr>
              <w:numPr>
                <w:ilvl w:val="1"/>
                <w:numId w:val="23"/>
              </w:numPr>
              <w:spacing w:before="120" w:after="120"/>
              <w:rPr>
                <w:rFonts w:eastAsiaTheme="minorEastAsia"/>
                <w:lang w:val="en-US" w:eastAsia="zh-CN"/>
              </w:rPr>
            </w:pPr>
            <w:r w:rsidRPr="007B59A0">
              <w:rPr>
                <w:rFonts w:eastAsiaTheme="minorEastAsia"/>
                <w:lang w:eastAsia="zh-CN"/>
              </w:rPr>
              <w:t>Option 1: Leave the choice of scheduling/non-scheduling DCI 1_1 to RAN5 or TE implementation</w:t>
            </w:r>
          </w:p>
          <w:p w:rsidR="007E5598" w:rsidRPr="007B59A0" w:rsidRDefault="00490BA8" w:rsidP="007B59A0">
            <w:pPr>
              <w:numPr>
                <w:ilvl w:val="1"/>
                <w:numId w:val="23"/>
              </w:numPr>
              <w:spacing w:before="120" w:after="120"/>
              <w:rPr>
                <w:rFonts w:eastAsiaTheme="minorEastAsia"/>
                <w:lang w:val="en-US" w:eastAsia="zh-CN"/>
              </w:rPr>
            </w:pPr>
            <w:r w:rsidRPr="007B59A0">
              <w:rPr>
                <w:rFonts w:eastAsiaTheme="minorEastAsia"/>
                <w:lang w:eastAsia="zh-CN"/>
              </w:rPr>
              <w:t xml:space="preserve">Option 2: </w:t>
            </w:r>
            <w:r w:rsidRPr="007B59A0">
              <w:rPr>
                <w:rFonts w:eastAsiaTheme="minorEastAsia"/>
                <w:lang w:val="en-US" w:eastAsia="zh-CN"/>
              </w:rPr>
              <w:t>Scheduling DCI 1_1 is default for the test cases</w:t>
            </w:r>
          </w:p>
          <w:p w:rsidR="007B59A0" w:rsidRPr="007B59A0" w:rsidRDefault="00490BA8" w:rsidP="00270BDD">
            <w:pPr>
              <w:numPr>
                <w:ilvl w:val="1"/>
                <w:numId w:val="23"/>
              </w:numPr>
              <w:spacing w:before="120" w:after="120"/>
              <w:rPr>
                <w:rFonts w:eastAsiaTheme="minorEastAsia"/>
                <w:lang w:val="en-US" w:eastAsia="zh-CN"/>
              </w:rPr>
            </w:pPr>
            <w:r w:rsidRPr="007B59A0">
              <w:rPr>
                <w:rFonts w:eastAsiaTheme="minorEastAsia"/>
                <w:lang w:val="en-US" w:eastAsia="zh-CN"/>
              </w:rPr>
              <w:t>Option 3</w:t>
            </w:r>
            <w:r w:rsidRPr="007B59A0">
              <w:rPr>
                <w:rFonts w:eastAsiaTheme="minorEastAsia"/>
                <w:lang w:eastAsia="zh-CN"/>
              </w:rPr>
              <w:t xml:space="preserve">: </w:t>
            </w:r>
            <w:r w:rsidRPr="007B59A0">
              <w:rPr>
                <w:rFonts w:eastAsiaTheme="minorEastAsia"/>
                <w:lang w:val="en-US" w:eastAsia="zh-CN"/>
              </w:rPr>
              <w:t>Scheduling DCI 1_1 used from dormant to non-dormant BWP and non-scheduling DCI 1_1 used from non-dormant to dormant BWP</w:t>
            </w:r>
          </w:p>
        </w:tc>
      </w:tr>
    </w:tbl>
    <w:p w:rsidR="007B59A0" w:rsidRDefault="007B59A0" w:rsidP="007B59A0">
      <w:pPr>
        <w:spacing w:before="120" w:after="120"/>
        <w:rPr>
          <w:rFonts w:eastAsiaTheme="minorEastAsia"/>
          <w:lang w:eastAsia="zh-CN"/>
        </w:rPr>
      </w:pPr>
      <w:r>
        <w:rPr>
          <w:rFonts w:eastAsiaTheme="minorEastAsia"/>
          <w:lang w:eastAsia="zh-CN"/>
        </w:rPr>
        <w:t xml:space="preserve">For dormancy indication received during DRX active time, one remaining issue is the scheduling method, i.e. whether the DCI is also used for data scheduling on the spCell (Case 1) or not (Case 2). </w:t>
      </w:r>
    </w:p>
    <w:p w:rsidR="007B59A0" w:rsidRDefault="007B59A0" w:rsidP="007B59A0">
      <w:pPr>
        <w:pStyle w:val="af8"/>
        <w:numPr>
          <w:ilvl w:val="0"/>
          <w:numId w:val="24"/>
        </w:numPr>
        <w:spacing w:before="120" w:after="120"/>
        <w:ind w:left="1080"/>
        <w:rPr>
          <w:rFonts w:eastAsiaTheme="minorEastAsia"/>
          <w:lang w:eastAsia="zh-CN"/>
        </w:rPr>
      </w:pPr>
      <w:r>
        <w:rPr>
          <w:rFonts w:eastAsiaTheme="minorEastAsia"/>
          <w:lang w:eastAsia="zh-CN"/>
        </w:rPr>
        <w:t>Case 1 supports DCI 0_1 and 1_1, with an additional dormancy indication field included in the DCI which is also scheduling data for the spCell. With Case 1 the dormancy indication is per SCell group.</w:t>
      </w:r>
    </w:p>
    <w:p w:rsidR="007B59A0" w:rsidRPr="007B59A0" w:rsidRDefault="007B59A0" w:rsidP="007B59A0">
      <w:pPr>
        <w:pStyle w:val="af8"/>
        <w:numPr>
          <w:ilvl w:val="0"/>
          <w:numId w:val="24"/>
        </w:numPr>
        <w:spacing w:before="120" w:after="120"/>
        <w:ind w:left="1080"/>
        <w:rPr>
          <w:rFonts w:eastAsiaTheme="minorEastAsia"/>
          <w:lang w:eastAsia="zh-CN"/>
        </w:rPr>
      </w:pPr>
      <w:r>
        <w:rPr>
          <w:rFonts w:eastAsiaTheme="minorEastAsia"/>
          <w:lang w:eastAsia="zh-CN"/>
        </w:rPr>
        <w:t>Case 2 supports 1_1, with a new interpretation of some fields of the DCI and it cannot be used for scheduling data for any serving cell. With Case 2 the dormancy indication is per SCell.</w:t>
      </w:r>
    </w:p>
    <w:p w:rsidR="007B59A0" w:rsidRDefault="007B59A0" w:rsidP="007B59A0">
      <w:pPr>
        <w:spacing w:before="120" w:after="120"/>
        <w:rPr>
          <w:rFonts w:eastAsiaTheme="minorEastAsia"/>
          <w:lang w:eastAsia="zh-CN"/>
        </w:rPr>
      </w:pPr>
      <w:r>
        <w:rPr>
          <w:rFonts w:eastAsiaTheme="minorEastAsia"/>
          <w:lang w:eastAsia="zh-CN"/>
        </w:rPr>
        <w:t>As RAN4 requirements are same for the two cases, and there are no separate UE capabilities for the support of the two cases</w:t>
      </w:r>
      <w:r w:rsidR="00221326" w:rsidRPr="00221326">
        <w:rPr>
          <w:rFonts w:eastAsiaTheme="minorEastAsia"/>
          <w:lang w:eastAsia="zh-CN"/>
        </w:rPr>
        <w:t xml:space="preserve"> </w:t>
      </w:r>
      <w:r w:rsidR="00221326">
        <w:rPr>
          <w:rFonts w:eastAsiaTheme="minorEastAsia"/>
          <w:lang w:eastAsia="zh-CN"/>
        </w:rPr>
        <w:t>(there is functional but no performance difference)</w:t>
      </w:r>
      <w:r>
        <w:rPr>
          <w:rFonts w:eastAsiaTheme="minorEastAsia"/>
          <w:lang w:eastAsia="zh-CN"/>
        </w:rPr>
        <w:t>, in our view RAN4 does not have to choose one scheduling method, but it can be left to RAN5 or TE implementation</w:t>
      </w:r>
      <w:r w:rsidR="00221326">
        <w:rPr>
          <w:rFonts w:eastAsiaTheme="minorEastAsia"/>
          <w:lang w:eastAsia="zh-CN"/>
        </w:rPr>
        <w:t>, i.e. option 1</w:t>
      </w:r>
      <w:r>
        <w:rPr>
          <w:rFonts w:eastAsiaTheme="minorEastAsia"/>
          <w:lang w:eastAsia="zh-CN"/>
        </w:rPr>
        <w:t xml:space="preserve">. </w:t>
      </w:r>
    </w:p>
    <w:p w:rsidR="007B59A0" w:rsidRDefault="007B59A0" w:rsidP="007B59A0">
      <w:pPr>
        <w:spacing w:before="120" w:after="120"/>
        <w:rPr>
          <w:rFonts w:eastAsiaTheme="minorEastAsia"/>
          <w:lang w:eastAsia="zh-CN"/>
        </w:rPr>
      </w:pPr>
      <w:r>
        <w:rPr>
          <w:rFonts w:eastAsiaTheme="minorEastAsia"/>
          <w:lang w:eastAsia="zh-CN"/>
        </w:rPr>
        <w:t xml:space="preserve">In RAN4#98-e, many companies however preferred to specify the scheduling method in RAN4. </w:t>
      </w:r>
      <w:r w:rsidR="00221326">
        <w:rPr>
          <w:rFonts w:eastAsiaTheme="minorEastAsia"/>
          <w:lang w:eastAsia="zh-CN"/>
        </w:rPr>
        <w:t xml:space="preserve">If this is anyway to be chosen, we suggest to adopt option 2, which could be a likely case in the real NW. Option 3 in our view is a bit artificial scenario. </w:t>
      </w:r>
    </w:p>
    <w:p w:rsidR="001A3B21" w:rsidRPr="00221326" w:rsidRDefault="00221326" w:rsidP="00270BDD">
      <w:pPr>
        <w:spacing w:before="120" w:after="120"/>
        <w:rPr>
          <w:rFonts w:eastAsiaTheme="minorEastAsia"/>
          <w:b/>
          <w:lang w:eastAsia="zh-CN"/>
        </w:rPr>
      </w:pPr>
      <w:r w:rsidRPr="00221326">
        <w:rPr>
          <w:rFonts w:eastAsiaTheme="minorEastAsia" w:hint="eastAsia"/>
          <w:b/>
          <w:lang w:eastAsia="zh-CN"/>
        </w:rPr>
        <w:t>P</w:t>
      </w:r>
      <w:r w:rsidRPr="00221326">
        <w:rPr>
          <w:rFonts w:eastAsiaTheme="minorEastAsia"/>
          <w:b/>
          <w:lang w:eastAsia="zh-CN"/>
        </w:rPr>
        <w:t xml:space="preserve">roposal 2: Leave the choice of scheduling/non-scheduling DCI to RAN5 or TE implementation. If RAN4 has to specify it, </w:t>
      </w:r>
      <w:r w:rsidRPr="00221326">
        <w:rPr>
          <w:rFonts w:eastAsiaTheme="minorEastAsia"/>
          <w:b/>
          <w:lang w:val="en-US" w:eastAsia="zh-CN"/>
        </w:rPr>
        <w:t xml:space="preserve">scheduling DCI is used. </w:t>
      </w:r>
    </w:p>
    <w:p w:rsidR="001A3B21" w:rsidRDefault="00221326" w:rsidP="00221326">
      <w:pPr>
        <w:pStyle w:val="2"/>
        <w:rPr>
          <w:lang w:eastAsia="zh-CN"/>
        </w:rPr>
      </w:pPr>
      <w:r>
        <w:rPr>
          <w:lang w:eastAsia="zh-CN"/>
        </w:rPr>
        <w:t>New CORESET</w:t>
      </w:r>
    </w:p>
    <w:p w:rsidR="001A3B21" w:rsidRDefault="00221326" w:rsidP="00270BDD">
      <w:pPr>
        <w:spacing w:before="120" w:after="120"/>
        <w:rPr>
          <w:rFonts w:eastAsiaTheme="minorEastAsia"/>
          <w:lang w:eastAsia="zh-CN"/>
        </w:rPr>
      </w:pPr>
      <w:r>
        <w:rPr>
          <w:rFonts w:eastAsiaTheme="minorEastAsia"/>
          <w:lang w:eastAsia="zh-CN"/>
        </w:rPr>
        <w:t xml:space="preserve">In [1] it is agreed that in each test case, there will be 2 sub-tests to every the switch delay with DCI carrying dormancy indicator received within first 3 OFDM symbol and after first 3 OFDM symbol. </w:t>
      </w:r>
      <w:r w:rsidR="00A37BA2">
        <w:rPr>
          <w:rFonts w:eastAsiaTheme="minorEastAsia"/>
          <w:lang w:eastAsia="zh-CN"/>
        </w:rPr>
        <w:t xml:space="preserve">Therefore, two CORESETs are needed for the SCell dormancy tests. </w:t>
      </w:r>
    </w:p>
    <w:p w:rsidR="00A37BA2" w:rsidRDefault="00A37BA2" w:rsidP="00270BDD">
      <w:pPr>
        <w:spacing w:before="120" w:after="120"/>
        <w:rPr>
          <w:rFonts w:eastAsiaTheme="minorEastAsia"/>
          <w:lang w:eastAsia="zh-CN"/>
        </w:rPr>
      </w:pPr>
      <w:r>
        <w:rPr>
          <w:rFonts w:eastAsiaTheme="minorEastAsia"/>
          <w:lang w:eastAsia="zh-CN"/>
        </w:rPr>
        <w:lastRenderedPageBreak/>
        <w:t>In current PDCCH RMC in clause A.3.1.3 the PDCCH can only be sent in the first 2 OFDM symbol except that for 120kHz CCR.3.2 and CCR.3.5 PDCCH is sent on the 3</w:t>
      </w:r>
      <w:r w:rsidRPr="00A37BA2">
        <w:rPr>
          <w:rFonts w:eastAsiaTheme="minorEastAsia"/>
          <w:vertAlign w:val="superscript"/>
          <w:lang w:eastAsia="zh-CN"/>
        </w:rPr>
        <w:t>rd</w:t>
      </w:r>
      <w:r>
        <w:rPr>
          <w:rFonts w:eastAsiaTheme="minorEastAsia"/>
          <w:lang w:eastAsia="zh-CN"/>
        </w:rPr>
        <w:t xml:space="preserve"> and 4</w:t>
      </w:r>
      <w:r w:rsidRPr="00A37BA2">
        <w:rPr>
          <w:rFonts w:eastAsiaTheme="minorEastAsia"/>
          <w:vertAlign w:val="superscript"/>
          <w:lang w:eastAsia="zh-CN"/>
        </w:rPr>
        <w:t>th</w:t>
      </w:r>
      <w:r>
        <w:rPr>
          <w:rFonts w:eastAsiaTheme="minorEastAsia"/>
          <w:lang w:eastAsia="zh-CN"/>
        </w:rPr>
        <w:t xml:space="preserve"> symbol. New CORESET RMCs are needed for 15kHz and 30kHz.</w:t>
      </w:r>
    </w:p>
    <w:p w:rsidR="00A37BA2" w:rsidRPr="00A37BA2" w:rsidRDefault="00A37BA2" w:rsidP="00270BDD">
      <w:pPr>
        <w:spacing w:before="120" w:after="120"/>
        <w:rPr>
          <w:rFonts w:eastAsiaTheme="minorEastAsia"/>
          <w:b/>
          <w:lang w:eastAsia="zh-CN"/>
        </w:rPr>
      </w:pPr>
      <w:r w:rsidRPr="00A37BA2">
        <w:rPr>
          <w:rFonts w:eastAsiaTheme="minorEastAsia"/>
          <w:b/>
          <w:lang w:eastAsia="zh-CN"/>
        </w:rPr>
        <w:t>Proposal 3: Introduce new CORESET RMC for 15kHz and 30kHz with PDCCH after the first 3 OFDM symbol.</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remaining issues for SCell dormancy tests</w:t>
      </w:r>
      <w:r w:rsidR="00210C78">
        <w:rPr>
          <w:rFonts w:eastAsia="宋体"/>
          <w:lang w:eastAsia="zh-CN"/>
        </w:rPr>
        <w:t>.</w:t>
      </w:r>
    </w:p>
    <w:p w:rsidR="00A37BA2" w:rsidRPr="007B59A0" w:rsidRDefault="00A37BA2" w:rsidP="00A37BA2">
      <w:pPr>
        <w:spacing w:before="120" w:after="120"/>
        <w:rPr>
          <w:b/>
          <w:lang w:eastAsia="zh-CN"/>
        </w:rPr>
      </w:pPr>
      <w:r w:rsidRPr="007B59A0">
        <w:rPr>
          <w:b/>
          <w:lang w:eastAsia="zh-CN"/>
        </w:rPr>
        <w:t xml:space="preserve">Proposal 1: No need to introduce a new BWP configuration for dormant BWP. In the tests, </w:t>
      </w:r>
    </w:p>
    <w:p w:rsidR="00A37BA2" w:rsidRPr="007B59A0" w:rsidRDefault="00A37BA2" w:rsidP="00A37BA2">
      <w:pPr>
        <w:pStyle w:val="af8"/>
        <w:numPr>
          <w:ilvl w:val="0"/>
          <w:numId w:val="12"/>
        </w:numPr>
        <w:spacing w:before="120" w:after="120"/>
        <w:rPr>
          <w:rFonts w:eastAsiaTheme="minorEastAsia"/>
          <w:b/>
          <w:lang w:eastAsia="zh-CN"/>
        </w:rPr>
      </w:pPr>
      <w:r w:rsidRPr="007B59A0">
        <w:rPr>
          <w:rFonts w:eastAsiaTheme="minorEastAsia"/>
          <w:b/>
          <w:lang w:eastAsia="zh-CN"/>
        </w:rPr>
        <w:t xml:space="preserve">BWP#1 parametrized by </w:t>
      </w:r>
      <w:r w:rsidRPr="007B59A0">
        <w:rPr>
          <w:b/>
          <w:lang w:eastAsia="zh-CN"/>
        </w:rPr>
        <w:t xml:space="preserve">DLBWP.1.1 could be the non-dormant BWP, and </w:t>
      </w:r>
    </w:p>
    <w:p w:rsidR="00A37BA2" w:rsidRPr="007B59A0" w:rsidRDefault="00A37BA2" w:rsidP="00A37BA2">
      <w:pPr>
        <w:pStyle w:val="af8"/>
        <w:numPr>
          <w:ilvl w:val="0"/>
          <w:numId w:val="12"/>
        </w:numPr>
        <w:spacing w:before="120" w:after="120"/>
        <w:rPr>
          <w:rFonts w:eastAsiaTheme="minorEastAsia"/>
          <w:b/>
          <w:lang w:eastAsia="zh-CN"/>
        </w:rPr>
      </w:pPr>
      <w:r w:rsidRPr="007B59A0">
        <w:rPr>
          <w:b/>
          <w:lang w:eastAsia="zh-CN"/>
        </w:rPr>
        <w:t xml:space="preserve">BWP#2 </w:t>
      </w:r>
      <w:r w:rsidRPr="007B59A0">
        <w:rPr>
          <w:rFonts w:eastAsiaTheme="minorEastAsia"/>
          <w:b/>
          <w:lang w:eastAsia="zh-CN"/>
        </w:rPr>
        <w:t xml:space="preserve">parametrized by </w:t>
      </w:r>
      <w:r w:rsidRPr="007B59A0">
        <w:rPr>
          <w:b/>
          <w:lang w:eastAsia="zh-CN"/>
        </w:rPr>
        <w:t>DLBWP.1.2 could be the dormant BWP</w:t>
      </w:r>
    </w:p>
    <w:p w:rsidR="00A37BA2" w:rsidRPr="00221326" w:rsidRDefault="00A37BA2" w:rsidP="00A37BA2">
      <w:pPr>
        <w:spacing w:before="120" w:after="120"/>
        <w:rPr>
          <w:rFonts w:eastAsiaTheme="minorEastAsia"/>
          <w:b/>
          <w:lang w:eastAsia="zh-CN"/>
        </w:rPr>
      </w:pPr>
      <w:r w:rsidRPr="00221326">
        <w:rPr>
          <w:rFonts w:eastAsiaTheme="minorEastAsia" w:hint="eastAsia"/>
          <w:b/>
          <w:lang w:eastAsia="zh-CN"/>
        </w:rPr>
        <w:t>P</w:t>
      </w:r>
      <w:r w:rsidRPr="00221326">
        <w:rPr>
          <w:rFonts w:eastAsiaTheme="minorEastAsia"/>
          <w:b/>
          <w:lang w:eastAsia="zh-CN"/>
        </w:rPr>
        <w:t xml:space="preserve">roposal 2: Leave the choice of scheduling/non-scheduling DCI to RAN5 or TE implementation. If RAN4 has to specify it, </w:t>
      </w:r>
      <w:r w:rsidRPr="00221326">
        <w:rPr>
          <w:rFonts w:eastAsiaTheme="minorEastAsia"/>
          <w:b/>
          <w:lang w:val="en-US" w:eastAsia="zh-CN"/>
        </w:rPr>
        <w:t xml:space="preserve">scheduling DCI is used. </w:t>
      </w:r>
    </w:p>
    <w:p w:rsidR="008B10CB" w:rsidRPr="00A37BA2" w:rsidRDefault="00A37BA2" w:rsidP="00980473">
      <w:pPr>
        <w:spacing w:before="120" w:after="120"/>
        <w:rPr>
          <w:rFonts w:eastAsiaTheme="minorEastAsia"/>
          <w:b/>
          <w:lang w:eastAsia="zh-CN"/>
        </w:rPr>
      </w:pPr>
      <w:r w:rsidRPr="00A37BA2">
        <w:rPr>
          <w:rFonts w:eastAsiaTheme="minorEastAsia"/>
          <w:b/>
          <w:lang w:eastAsia="zh-CN"/>
        </w:rPr>
        <w:t>Proposal 3: Introduce new CORESET RMC for 15kHz and 30kHz with PDCCH after the first 3 OFDM symbol.</w:t>
      </w:r>
    </w:p>
    <w:p w:rsidR="00C0754F" w:rsidRDefault="00C0754F" w:rsidP="00C0754F">
      <w:pPr>
        <w:pStyle w:val="1"/>
        <w:jc w:val="both"/>
        <w:rPr>
          <w:lang w:val="en-US"/>
        </w:rPr>
      </w:pPr>
      <w:r w:rsidRPr="00C0754F">
        <w:rPr>
          <w:lang w:val="en-US"/>
        </w:rPr>
        <w:t>Reference</w:t>
      </w:r>
    </w:p>
    <w:p w:rsidR="00980473" w:rsidRPr="00A37BA2" w:rsidRDefault="00A37BA2" w:rsidP="00A37BA2">
      <w:pPr>
        <w:numPr>
          <w:ilvl w:val="0"/>
          <w:numId w:val="5"/>
        </w:numPr>
        <w:spacing w:before="120" w:after="120"/>
        <w:rPr>
          <w:rFonts w:eastAsia="宋体"/>
          <w:lang w:eastAsia="zh-CN"/>
        </w:rPr>
      </w:pPr>
      <w:r>
        <w:rPr>
          <w:rFonts w:eastAsia="宋体"/>
          <w:lang w:eastAsia="zh-CN"/>
        </w:rPr>
        <w:t>R4-2103563</w:t>
      </w:r>
      <w:r w:rsidR="00D57591">
        <w:rPr>
          <w:rFonts w:eastAsia="宋体"/>
          <w:lang w:eastAsia="zh-CN"/>
        </w:rPr>
        <w:t xml:space="preserve">, </w:t>
      </w:r>
      <w:r w:rsidRPr="00A37BA2">
        <w:rPr>
          <w:rFonts w:eastAsia="宋体"/>
          <w:lang w:eastAsia="zh-CN"/>
        </w:rPr>
        <w:t>Way Forward on Test Cases for SCell Dormancy</w:t>
      </w:r>
      <w:r w:rsidR="007E7A02">
        <w:rPr>
          <w:rFonts w:eastAsia="宋体"/>
          <w:lang w:eastAsia="zh-CN"/>
        </w:rPr>
        <w:t xml:space="preserve">, </w:t>
      </w:r>
      <w:r>
        <w:rPr>
          <w:rFonts w:eastAsia="宋体"/>
          <w:lang w:eastAsia="zh-CN"/>
        </w:rPr>
        <w:t>Ericsson</w:t>
      </w:r>
    </w:p>
    <w:sectPr w:rsidR="00980473"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796" w:rsidRDefault="00B40796">
      <w:pPr>
        <w:spacing w:before="120" w:after="120"/>
      </w:pPr>
      <w:r>
        <w:separator/>
      </w:r>
    </w:p>
  </w:endnote>
  <w:endnote w:type="continuationSeparator" w:id="0">
    <w:p w:rsidR="00B40796" w:rsidRDefault="00B4079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B21" w:rsidRDefault="001A3B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A3B21" w:rsidRDefault="001A3B2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B21" w:rsidRDefault="001A3B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A1262">
      <w:rPr>
        <w:rStyle w:val="af1"/>
      </w:rPr>
      <w:t>1</w:t>
    </w:r>
    <w:r>
      <w:rPr>
        <w:rStyle w:val="af1"/>
      </w:rPr>
      <w:fldChar w:fldCharType="end"/>
    </w:r>
  </w:p>
  <w:p w:rsidR="001A3B21" w:rsidRDefault="001A3B2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796" w:rsidRDefault="00B40796">
      <w:pPr>
        <w:spacing w:before="120" w:after="120"/>
      </w:pPr>
      <w:r>
        <w:separator/>
      </w:r>
    </w:p>
  </w:footnote>
  <w:footnote w:type="continuationSeparator" w:id="0">
    <w:p w:rsidR="00B40796" w:rsidRDefault="00B4079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0"/>
  </w:num>
  <w:num w:numId="3">
    <w:abstractNumId w:val="22"/>
  </w:num>
  <w:num w:numId="4">
    <w:abstractNumId w:val="6"/>
  </w:num>
  <w:num w:numId="5">
    <w:abstractNumId w:val="9"/>
  </w:num>
  <w:num w:numId="6">
    <w:abstractNumId w:val="19"/>
  </w:num>
  <w:num w:numId="7">
    <w:abstractNumId w:val="15"/>
  </w:num>
  <w:num w:numId="8">
    <w:abstractNumId w:val="23"/>
    <w:lvlOverride w:ilvl="0">
      <w:startOverride w:val="1"/>
    </w:lvlOverride>
  </w:num>
  <w:num w:numId="9">
    <w:abstractNumId w:val="18"/>
  </w:num>
  <w:num w:numId="10">
    <w:abstractNumId w:val="11"/>
  </w:num>
  <w:num w:numId="11">
    <w:abstractNumId w:val="16"/>
  </w:num>
  <w:num w:numId="12">
    <w:abstractNumId w:val="4"/>
  </w:num>
  <w:num w:numId="13">
    <w:abstractNumId w:val="17"/>
  </w:num>
  <w:num w:numId="14">
    <w:abstractNumId w:val="0"/>
  </w:num>
  <w:num w:numId="15">
    <w:abstractNumId w:val="1"/>
  </w:num>
  <w:num w:numId="16">
    <w:abstractNumId w:val="3"/>
  </w:num>
  <w:num w:numId="17">
    <w:abstractNumId w:val="14"/>
  </w:num>
  <w:num w:numId="18">
    <w:abstractNumId w:val="21"/>
  </w:num>
  <w:num w:numId="19">
    <w:abstractNumId w:val="5"/>
  </w:num>
  <w:num w:numId="20">
    <w:abstractNumId w:val="12"/>
  </w:num>
  <w:num w:numId="21">
    <w:abstractNumId w:val="8"/>
  </w:num>
  <w:num w:numId="22">
    <w:abstractNumId w:val="13"/>
  </w:num>
  <w:num w:numId="23">
    <w:abstractNumId w:val="2"/>
  </w:num>
  <w:num w:numId="2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262"/>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598"/>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796"/>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B44D9B6-2AA3-4D1B-9BBF-215C1B53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16206</TotalTime>
  <Pages>1</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34</cp:revision>
  <cp:lastPrinted>2009-04-22T06:01:00Z</cp:lastPrinted>
  <dcterms:created xsi:type="dcterms:W3CDTF">2020-07-07T06:33:00Z</dcterms:created>
  <dcterms:modified xsi:type="dcterms:W3CDTF">2021-04-02T15:10:00Z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