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2AD6BF07"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441537" w:rsidRPr="00441537">
        <w:rPr>
          <w:rFonts w:cs="Arial"/>
          <w:sz w:val="24"/>
          <w:szCs w:val="24"/>
        </w:rPr>
        <w:t>R4-2106967</w:t>
      </w:r>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E59D8E" w:rsidR="00A04B4D" w:rsidRPr="00410371" w:rsidRDefault="00282FBE" w:rsidP="00441537">
            <w:pPr>
              <w:pStyle w:val="CRCoverPage"/>
              <w:spacing w:after="0"/>
              <w:jc w:val="center"/>
              <w:rPr>
                <w:noProof/>
                <w:sz w:val="28"/>
              </w:rPr>
            </w:pPr>
            <w:r w:rsidRPr="00282FBE">
              <w:rPr>
                <w:b/>
                <w:noProof/>
                <w:sz w:val="28"/>
              </w:rPr>
              <w:t>16.</w:t>
            </w:r>
            <w:r w:rsidR="00441537">
              <w:rPr>
                <w:b/>
                <w:noProof/>
                <w:sz w:val="28"/>
              </w:rPr>
              <w:t>7</w:t>
            </w:r>
            <w:bookmarkStart w:id="2" w:name="_GoBack"/>
            <w:bookmarkEnd w:id="2"/>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C67CB17" w:rsidR="00A04B4D" w:rsidRDefault="002F25C3" w:rsidP="002F25C3">
            <w:pPr>
              <w:pStyle w:val="CRCoverPage"/>
              <w:spacing w:after="0"/>
              <w:ind w:left="100"/>
              <w:rPr>
                <w:noProof/>
              </w:rPr>
            </w:pPr>
            <w:r w:rsidRPr="002F25C3">
              <w:rPr>
                <w:noProof/>
              </w:rPr>
              <w:t xml:space="preserve">Draft CR on </w:t>
            </w:r>
            <w:r>
              <w:rPr>
                <w:noProof/>
              </w:rPr>
              <w:t>beam management</w:t>
            </w:r>
            <w:r w:rsidRPr="002F25C3">
              <w:rPr>
                <w:noProof/>
              </w:rPr>
              <w:t xml:space="preserve"> requirements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4524" w14:textId="77777777" w:rsidR="000F1771" w:rsidRDefault="00FC3D98" w:rsidP="00020703">
            <w:pPr>
              <w:pStyle w:val="CRCoverPage"/>
              <w:spacing w:after="0"/>
              <w:rPr>
                <w:noProof/>
              </w:rPr>
            </w:pPr>
            <w:r>
              <w:rPr>
                <w:noProof/>
              </w:rPr>
              <w:t xml:space="preserve">The description about </w:t>
            </w:r>
            <w:r w:rsidRPr="00FC3D98">
              <w:rPr>
                <w:noProof/>
              </w:rPr>
              <w:t>channelAccessMode</w:t>
            </w:r>
            <w:r>
              <w:rPr>
                <w:noProof/>
              </w:rPr>
              <w:t xml:space="preserve"> states that the requirements apply for any configurations and regardless of whether it is configured or not.</w:t>
            </w:r>
          </w:p>
          <w:p w14:paraId="21AAB445" w14:textId="77777777" w:rsidR="00FC3D98" w:rsidRDefault="00FC3D98" w:rsidP="00FC3D98">
            <w:pPr>
              <w:pStyle w:val="CRCoverPage"/>
              <w:spacing w:after="0"/>
              <w:rPr>
                <w:szCs w:val="22"/>
              </w:rPr>
            </w:pPr>
            <w:r>
              <w:rPr>
                <w:noProof/>
              </w:rPr>
              <w:t xml:space="preserve">However, according to RAN2 spec TS 38.331, </w:t>
            </w:r>
            <w:r>
              <w:rPr>
                <w:szCs w:val="22"/>
              </w:rPr>
              <w:t xml:space="preserve">this field is mandatory present if this cell operates with shared spectrum channel access. Hence, the description is not correct. </w:t>
            </w:r>
          </w:p>
          <w:p w14:paraId="0D91A9A9" w14:textId="1ECAB040" w:rsidR="00FC3D98" w:rsidRDefault="002F25C3" w:rsidP="00FC3D98">
            <w:pPr>
              <w:pStyle w:val="CRCoverPage"/>
              <w:spacing w:after="0"/>
              <w:rPr>
                <w:noProof/>
              </w:rPr>
            </w:pPr>
            <w:r>
              <w:rPr>
                <w:szCs w:val="22"/>
              </w:rPr>
              <w:t>Longer delay is expected when UE performs E-UTRA SRS carrier based switching. For measurement under carrier with CCA, there is no need to distinguish whether per-FR gap is supported or not. The current wording will lead to ambiguities.</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A3F86" w14:textId="7AF3D2FA" w:rsidR="00B87E38" w:rsidRDefault="000F1771" w:rsidP="009C7ED4">
            <w:pPr>
              <w:pStyle w:val="CRCoverPage"/>
              <w:spacing w:after="0"/>
              <w:rPr>
                <w:noProof/>
              </w:rPr>
            </w:pPr>
            <w:r>
              <w:rPr>
                <w:noProof/>
              </w:rPr>
              <w:t>The proposed changes are based on TS38.133 16.6.0. The changes in the agreed CR</w:t>
            </w:r>
            <w:r>
              <w:t xml:space="preserve"> </w:t>
            </w:r>
            <w:r w:rsidR="002F25C3" w:rsidRPr="002F25C3">
              <w:rPr>
                <w:noProof/>
              </w:rPr>
              <w:t>R4-2101429</w:t>
            </w:r>
            <w:r w:rsidR="002F25C3">
              <w:rPr>
                <w:noProof/>
              </w:rPr>
              <w:t xml:space="preserve"> </w:t>
            </w:r>
            <w:r>
              <w:rPr>
                <w:noProof/>
              </w:rPr>
              <w:t>in RAN4#98-e is also considered. The new changes in this draft CR are proposed using change marks “additional changes for RAN4#98-bis-e”</w:t>
            </w:r>
          </w:p>
          <w:p w14:paraId="7033BEEF" w14:textId="77777777" w:rsidR="00181EBC" w:rsidRDefault="00181EBC" w:rsidP="009C7ED4">
            <w:pPr>
              <w:pStyle w:val="CRCoverPage"/>
              <w:spacing w:after="0"/>
              <w:rPr>
                <w:noProof/>
              </w:rPr>
            </w:pPr>
          </w:p>
          <w:p w14:paraId="341C9DC5" w14:textId="0462F84A" w:rsidR="00181EBC" w:rsidRDefault="00181EBC" w:rsidP="009C7ED4">
            <w:pPr>
              <w:pStyle w:val="CRCoverPage"/>
              <w:spacing w:after="0"/>
              <w:rPr>
                <w:noProof/>
              </w:rPr>
            </w:pPr>
            <w:r>
              <w:rPr>
                <w:noProof/>
              </w:rPr>
              <w:t xml:space="preserve">1. </w:t>
            </w:r>
            <w:r w:rsidR="00FC3D98">
              <w:rPr>
                <w:noProof/>
              </w:rPr>
              <w:t>Remove the wording “</w:t>
            </w:r>
            <w:r w:rsidR="00FC3D98" w:rsidRPr="00FC3D98">
              <w:rPr>
                <w:noProof/>
              </w:rPr>
              <w:t>regardless of whether it is configured or not</w:t>
            </w:r>
            <w:r w:rsidR="00FC3D98">
              <w:rPr>
                <w:noProof/>
              </w:rPr>
              <w:t>”</w:t>
            </w:r>
          </w:p>
          <w:p w14:paraId="62E10A29" w14:textId="1B7AC664" w:rsidR="00181EBC" w:rsidRDefault="00181EBC" w:rsidP="002F25C3">
            <w:pPr>
              <w:pStyle w:val="CRCoverPage"/>
              <w:spacing w:after="0"/>
              <w:rPr>
                <w:noProof/>
              </w:rPr>
            </w:pPr>
            <w:r>
              <w:rPr>
                <w:noProof/>
              </w:rPr>
              <w:t xml:space="preserve">2. </w:t>
            </w:r>
            <w:r w:rsidR="002F25C3">
              <w:rPr>
                <w:noProof/>
              </w:rPr>
              <w:t>Update the statements about additional delay caused by E-UTRA SRS carrier-based switching.</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E02A6DB" w:rsidR="00A04B4D" w:rsidRDefault="009C7ED4" w:rsidP="00FC3D98">
            <w:pPr>
              <w:pStyle w:val="CRCoverPage"/>
              <w:spacing w:after="0"/>
              <w:rPr>
                <w:noProof/>
              </w:rPr>
            </w:pPr>
            <w:r>
              <w:rPr>
                <w:noProof/>
              </w:rPr>
              <w:t xml:space="preserve">The requirements are </w:t>
            </w:r>
            <w:r w:rsidR="00FC3D98">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B2F0FA9" w:rsidR="00A04B4D" w:rsidRDefault="002F25C3" w:rsidP="00544531">
            <w:pPr>
              <w:pStyle w:val="CRCoverPage"/>
              <w:spacing w:after="0"/>
              <w:ind w:left="100"/>
              <w:rPr>
                <w:noProof/>
              </w:rPr>
            </w:pPr>
            <w:r>
              <w:rPr>
                <w:lang w:val="en-US"/>
              </w:rPr>
              <w:t xml:space="preserve">8.5A and </w:t>
            </w:r>
            <w:r w:rsidRPr="002F25C3">
              <w:rPr>
                <w:lang w:val="en-US"/>
              </w:rPr>
              <w:t>9.5A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3B1DEAF" w14:textId="77777777" w:rsidR="002F25C3" w:rsidRDefault="002F25C3" w:rsidP="002F25C3">
      <w:pPr>
        <w:pStyle w:val="2"/>
        <w:rPr>
          <w:lang w:val="en-US"/>
        </w:rPr>
      </w:pPr>
      <w:r>
        <w:rPr>
          <w:lang w:val="en-US"/>
        </w:rPr>
        <w:t>8.5A</w:t>
      </w:r>
      <w:r>
        <w:rPr>
          <w:lang w:val="en-US"/>
        </w:rPr>
        <w:tab/>
        <w:t>Link Recovery Procedures when CCA is used on target frequency</w:t>
      </w:r>
    </w:p>
    <w:p w14:paraId="59B88590" w14:textId="77777777" w:rsidR="002F25C3" w:rsidRDefault="002F25C3" w:rsidP="002F25C3">
      <w:pPr>
        <w:pStyle w:val="30"/>
        <w:rPr>
          <w:lang w:val="en-US"/>
        </w:rPr>
      </w:pPr>
      <w:r>
        <w:rPr>
          <w:lang w:val="en-US"/>
        </w:rPr>
        <w:t>8.5A.1</w:t>
      </w:r>
      <w:r>
        <w:rPr>
          <w:lang w:val="en-US"/>
        </w:rPr>
        <w:tab/>
        <w:t>Introduction</w:t>
      </w:r>
    </w:p>
    <w:p w14:paraId="16E8C2AD" w14:textId="77777777" w:rsidR="002F25C3" w:rsidRDefault="002F25C3" w:rsidP="002F25C3">
      <w:pPr>
        <w:rPr>
          <w:lang w:val="en-US"/>
        </w:rPr>
      </w:pPr>
      <w:r>
        <w:rPr>
          <w:lang w:val="en-US"/>
        </w:rPr>
        <w:t>The requirements for link recovery procedure in the clause apply when CCA is used on a serving frequency on the downlink.</w:t>
      </w:r>
    </w:p>
    <w:p w14:paraId="7A8126C2" w14:textId="77777777" w:rsidR="002F25C3" w:rsidRDefault="002F25C3" w:rsidP="002F25C3">
      <w:pPr>
        <w:rPr>
          <w:lang w:val="en-US"/>
        </w:rPr>
      </w:pPr>
      <w:r>
        <w:rPr>
          <w:lang w:val="en-US"/>
        </w:rPr>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 xml:space="preserve"> as specified in TS 38.213 [3] in order to detect beam failure on:</w:t>
      </w:r>
    </w:p>
    <w:p w14:paraId="47B8DE5B" w14:textId="77777777" w:rsidR="002F25C3" w:rsidRDefault="002F25C3" w:rsidP="002F25C3">
      <w:pPr>
        <w:pStyle w:val="B10"/>
        <w:rPr>
          <w:lang w:val="sv-FI"/>
        </w:rPr>
      </w:pPr>
      <w:r>
        <w:rPr>
          <w:lang w:val="sv-FI"/>
        </w:rPr>
        <w:t>-</w:t>
      </w:r>
      <w:r>
        <w:rPr>
          <w:lang w:val="sv-FI"/>
        </w:rPr>
        <w:tab/>
        <w:t>PCell in SA operation mode,</w:t>
      </w:r>
    </w:p>
    <w:p w14:paraId="1A3728E5" w14:textId="77777777" w:rsidR="002F25C3" w:rsidRDefault="002F25C3" w:rsidP="002F25C3">
      <w:pPr>
        <w:pStyle w:val="B10"/>
        <w:rPr>
          <w:lang w:val="sv-FI"/>
        </w:rPr>
      </w:pPr>
      <w:r>
        <w:rPr>
          <w:lang w:val="sv-FI"/>
        </w:rPr>
        <w:t>-</w:t>
      </w:r>
      <w:r>
        <w:rPr>
          <w:lang w:val="sv-FI"/>
        </w:rPr>
        <w:tab/>
        <w:t>PSCell in EN-DC operation mode.</w:t>
      </w:r>
    </w:p>
    <w:p w14:paraId="512898E1" w14:textId="77777777" w:rsidR="002F25C3" w:rsidRDefault="002F25C3" w:rsidP="002F25C3">
      <w:pPr>
        <w:rPr>
          <w:lang w:val="en-US"/>
        </w:rPr>
      </w:pPr>
      <w:r>
        <w:rPr>
          <w:lang w:val="en-US"/>
        </w:rPr>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lang w:val="en-US"/>
        </w:rPr>
        <w:t xml:space="preserve">can be periodic SSBs. UE is not required to perform beam failure detection outside the active DL BWP. UE is not required to meet the requirements in clause 8.5A.2 </w:t>
      </w:r>
      <w:r>
        <w:rPr>
          <w:lang w:val="en-US" w:eastAsia="zh-CN"/>
        </w:rPr>
        <w:t>and 8.5A.3</w:t>
      </w:r>
      <w:r>
        <w:rPr>
          <w:lang w:val="en-US"/>
        </w:rPr>
        <w:t xml:space="preserve"> if UE does not have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lang w:val="en-US"/>
        </w:rPr>
        <w:t>.</w:t>
      </w:r>
    </w:p>
    <w:p w14:paraId="1D7DD8B7" w14:textId="77777777" w:rsidR="002F25C3" w:rsidRDefault="002F25C3" w:rsidP="002F25C3">
      <w:pPr>
        <w:rPr>
          <w:rFonts w:eastAsia="?? ??"/>
          <w:lang w:val="en-US"/>
        </w:rPr>
      </w:pPr>
      <w:r>
        <w:rPr>
          <w:rFonts w:eastAsia="?? ??"/>
          <w:lang w:val="en-US"/>
        </w:rPr>
        <w:t xml:space="preserve">On each RS resource configuration </w:t>
      </w:r>
      <w:r>
        <w:rPr>
          <w:lang w:val="en-US"/>
        </w:rPr>
        <w:t xml:space="preserve">in the </w:t>
      </w:r>
      <w:proofErr w:type="gramStart"/>
      <w:r>
        <w:rPr>
          <w:lang w:val="en-US"/>
        </w:rPr>
        <w:t xml:space="preserve">set </w:t>
      </w:r>
      <w:proofErr w:type="gramEnd"/>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rFonts w:eastAsia="?? ??"/>
          <w:lang w:val="en-US"/>
        </w:rPr>
        <w:t xml:space="preserve">, the UE shall estimate the radio link quality and compare it to the threshold </w:t>
      </w:r>
      <w:proofErr w:type="spellStart"/>
      <w:r>
        <w:rPr>
          <w:lang w:val="en-US"/>
        </w:rPr>
        <w:t>Q</w:t>
      </w:r>
      <w:r>
        <w:rPr>
          <w:vertAlign w:val="subscript"/>
          <w:lang w:val="en-US"/>
        </w:rPr>
        <w:t>out_LR</w:t>
      </w:r>
      <w:ins w:id="3" w:author="Kazuyoshi Uesaka" w:date="2021-01-12T17:12:00Z">
        <w:r>
          <w:rPr>
            <w:vertAlign w:val="subscript"/>
            <w:lang w:val="en-US"/>
          </w:rPr>
          <w:t>,CCA</w:t>
        </w:r>
      </w:ins>
      <w:proofErr w:type="spellEnd"/>
      <w:r>
        <w:rPr>
          <w:rFonts w:eastAsia="?? ??"/>
          <w:lang w:val="en-US"/>
        </w:rPr>
        <w:t xml:space="preserve"> for the purpose of </w:t>
      </w:r>
      <w:r>
        <w:rPr>
          <w:lang w:val="en-US"/>
        </w:rPr>
        <w:t>access</w:t>
      </w:r>
      <w:r>
        <w:rPr>
          <w:rFonts w:eastAsia="?? ??"/>
          <w:lang w:val="en-US"/>
        </w:rPr>
        <w:t xml:space="preserve">ing </w:t>
      </w:r>
      <w:r>
        <w:rPr>
          <w:lang w:val="en-US"/>
        </w:rPr>
        <w:t>downlink radio link quality of the serving cell beams</w:t>
      </w:r>
      <w:r>
        <w:rPr>
          <w:rFonts w:eastAsia="?? ??"/>
          <w:lang w:val="en-US"/>
        </w:rPr>
        <w:t>.</w:t>
      </w:r>
    </w:p>
    <w:p w14:paraId="7FEFAA4F" w14:textId="77777777" w:rsidR="002F25C3" w:rsidRDefault="002F25C3" w:rsidP="002F25C3">
      <w:pPr>
        <w:rPr>
          <w:rFonts w:eastAsia="?? ??"/>
          <w:lang w:val="en-US"/>
        </w:rPr>
      </w:pPr>
      <w:r>
        <w:rPr>
          <w:rFonts w:eastAsia="?? ??"/>
          <w:lang w:val="en-US"/>
        </w:rPr>
        <w:t xml:space="preserve">The threshold </w:t>
      </w:r>
      <w:proofErr w:type="spellStart"/>
      <w:r>
        <w:rPr>
          <w:lang w:val="en-US"/>
        </w:rPr>
        <w:t>Q</w:t>
      </w:r>
      <w:r>
        <w:rPr>
          <w:vertAlign w:val="subscript"/>
          <w:lang w:val="en-US"/>
        </w:rPr>
        <w:t>out_LR</w:t>
      </w:r>
      <w:proofErr w:type="gramStart"/>
      <w:ins w:id="4" w:author="Kazuyoshi Uesaka" w:date="2021-01-12T17:12:00Z">
        <w:r>
          <w:rPr>
            <w:vertAlign w:val="subscript"/>
            <w:lang w:val="en-US"/>
          </w:rPr>
          <w:t>,CCA</w:t>
        </w:r>
      </w:ins>
      <w:proofErr w:type="spellEnd"/>
      <w:proofErr w:type="gramEnd"/>
      <w:r>
        <w:rPr>
          <w:rFonts w:eastAsia="?? ??"/>
          <w:lang w:val="en-US"/>
        </w:rPr>
        <w:t xml:space="preserve"> is defined as the level at which the downlink radio level link of a given resource configuration on set</w:t>
      </w:r>
      <w:r>
        <w:rPr>
          <w:lang w:val="en-US"/>
        </w:rPr>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0</m:t>
            </m:r>
          </m:sub>
        </m:sSub>
      </m:oMath>
      <w:r>
        <w:rPr>
          <w:iCs/>
          <w:lang w:val="en-US"/>
        </w:rPr>
        <w:t xml:space="preserve"> </w:t>
      </w:r>
      <w:r>
        <w:rPr>
          <w:rFonts w:eastAsia="?? ??"/>
          <w:lang w:val="en-US"/>
        </w:rPr>
        <w:t xml:space="preserve">cannot be reliably received and shall correspond to the </w:t>
      </w:r>
      <w:proofErr w:type="spellStart"/>
      <w:r>
        <w:rPr>
          <w:rFonts w:eastAsia="?? ??"/>
          <w:lang w:val="en-US"/>
        </w:rPr>
        <w:t>BLER</w:t>
      </w:r>
      <w:r>
        <w:rPr>
          <w:rFonts w:eastAsia="?? ??"/>
          <w:vertAlign w:val="subscript"/>
          <w:lang w:val="en-US"/>
        </w:rPr>
        <w:t>out</w:t>
      </w:r>
      <w:ins w:id="5" w:author="Kazuyoshi Uesaka" w:date="2021-01-12T17:12:00Z">
        <w:r>
          <w:rPr>
            <w:rFonts w:eastAsia="?? ??"/>
            <w:vertAlign w:val="subscript"/>
            <w:lang w:val="en-US"/>
          </w:rPr>
          <w:t>,CCA</w:t>
        </w:r>
      </w:ins>
      <w:proofErr w:type="spellEnd"/>
      <w:r>
        <w:rPr>
          <w:rFonts w:eastAsia="?? ??"/>
          <w:lang w:val="en-US"/>
        </w:rPr>
        <w:t xml:space="preserve"> = 10% block error rate of a hypothetical PDCCH transmission. For SSB based beam failure detection, </w:t>
      </w:r>
      <w:proofErr w:type="spellStart"/>
      <w:r>
        <w:rPr>
          <w:lang w:val="en-US"/>
        </w:rPr>
        <w:t>Q</w:t>
      </w:r>
      <w:r>
        <w:rPr>
          <w:vertAlign w:val="subscript"/>
          <w:lang w:val="en-US"/>
        </w:rPr>
        <w:t>out_LR_SSB</w:t>
      </w:r>
      <w:proofErr w:type="gramStart"/>
      <w:ins w:id="6" w:author="Kazuyoshi Uesaka" w:date="2021-01-12T17:12:00Z">
        <w:r>
          <w:rPr>
            <w:vertAlign w:val="subscript"/>
            <w:lang w:val="en-US"/>
          </w:rPr>
          <w:t>,CCA</w:t>
        </w:r>
      </w:ins>
      <w:proofErr w:type="spellEnd"/>
      <w:proofErr w:type="gramEnd"/>
      <w:r>
        <w:rPr>
          <w:rFonts w:eastAsia="?? ??"/>
          <w:lang w:val="en-US"/>
        </w:rPr>
        <w:t xml:space="preserve"> is derived based on the hypothetical PDCCH transmission parameters listed in Table 8.5A.2.1-1. </w:t>
      </w:r>
    </w:p>
    <w:p w14:paraId="2865A3FE" w14:textId="77777777" w:rsidR="002F25C3" w:rsidRDefault="002F25C3" w:rsidP="002F25C3">
      <w:pPr>
        <w:rPr>
          <w:rFonts w:eastAsia="Times New Roman"/>
          <w:lang w:val="en-US"/>
        </w:rPr>
      </w:pPr>
      <w:r>
        <w:rPr>
          <w:lang w:val="en-US"/>
        </w:rPr>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as specified in TS 38.213 [3</w:t>
      </w:r>
      <w:proofErr w:type="gramStart"/>
      <w:r>
        <w:rPr>
          <w:iCs/>
          <w:lang w:val="en-US"/>
        </w:rPr>
        <w:t>] ,</w:t>
      </w:r>
      <w:proofErr w:type="gramEnd"/>
      <w:r>
        <w:rPr>
          <w:iCs/>
          <w:lang w:val="en-US"/>
        </w:rPr>
        <w:t xml:space="preserve"> to higher layers,  </w:t>
      </w:r>
      <w:r>
        <w:rPr>
          <w:lang w:val="en-US"/>
        </w:rPr>
        <w:t xml:space="preserve">and the corresponding L1-RSRP measurement provided that the measured L1-RSRP is equal to or better than the threshold </w:t>
      </w:r>
      <w:proofErr w:type="spellStart"/>
      <w:r>
        <w:rPr>
          <w:lang w:val="en-US"/>
        </w:rPr>
        <w:t>Q</w:t>
      </w:r>
      <w:r>
        <w:rPr>
          <w:vertAlign w:val="subscript"/>
          <w:lang w:val="en-US"/>
        </w:rPr>
        <w:t>in_LR</w:t>
      </w:r>
      <w:ins w:id="7" w:author="Kazuyoshi Uesaka" w:date="2021-01-12T17:13:00Z">
        <w:r>
          <w:rPr>
            <w:vertAlign w:val="subscript"/>
            <w:lang w:val="en-US"/>
          </w:rPr>
          <w:t>,CCA</w:t>
        </w:r>
      </w:ins>
      <w:proofErr w:type="spellEnd"/>
      <w:r>
        <w:rPr>
          <w:lang w:val="en-US"/>
        </w:rPr>
        <w:t xml:space="preserve">, which is indicated by higher layer parameter </w:t>
      </w:r>
      <w:proofErr w:type="spellStart"/>
      <w:r>
        <w:rPr>
          <w:i/>
          <w:lang w:val="en-US"/>
        </w:rPr>
        <w:t>rsrp-ThresholdSSB</w:t>
      </w:r>
      <w:proofErr w:type="spellEnd"/>
      <w:r>
        <w:rPr>
          <w:lang w:val="en-US"/>
        </w:rPr>
        <w:t xml:space="preserve">. The UE applies the </w:t>
      </w:r>
      <w:proofErr w:type="spellStart"/>
      <w:r>
        <w:rPr>
          <w:lang w:val="en-US"/>
        </w:rPr>
        <w:t>Q</w:t>
      </w:r>
      <w:r>
        <w:rPr>
          <w:vertAlign w:val="subscript"/>
          <w:lang w:val="en-US"/>
        </w:rPr>
        <w:t>in_LR</w:t>
      </w:r>
      <w:proofErr w:type="gramStart"/>
      <w:ins w:id="8" w:author="Kazuyoshi Uesaka" w:date="2021-01-12T17:13:00Z">
        <w:r>
          <w:rPr>
            <w:vertAlign w:val="subscript"/>
            <w:lang w:val="en-US"/>
          </w:rPr>
          <w:t>,CCA</w:t>
        </w:r>
      </w:ins>
      <w:proofErr w:type="spellEnd"/>
      <w:proofErr w:type="gramEnd"/>
      <w:r>
        <w:rPr>
          <w:lang w:val="en-US"/>
        </w:rPr>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lang w:val="en-US"/>
                  </w:rPr>
                  <m:t>q</m:t>
                </m:r>
                <m:ctrlPr>
                  <w:rPr>
                    <w:rFonts w:ascii="Cambria Math" w:hAnsi="Cambria Math"/>
                    <w:i/>
                  </w:rPr>
                </m:ctrlPr>
              </m:e>
            </m:acc>
          </m:e>
          <m:sub>
            <m:r>
              <w:rPr>
                <w:rFonts w:ascii="Cambria Math" w:hAnsi="Cambria Math"/>
                <w:lang w:val="en-US"/>
              </w:rPr>
              <m:t>1</m:t>
            </m:r>
          </m:sub>
        </m:sSub>
      </m:oMath>
      <w:r>
        <w:rPr>
          <w:iCs/>
          <w:lang w:val="en-US"/>
        </w:rPr>
        <w:t xml:space="preserve"> </w:t>
      </w:r>
      <w:r>
        <w:rPr>
          <w:lang w:val="en-US"/>
        </w:rPr>
        <w:t>can be periodic SSBs. UE is not required to perform candidate beam detection outside the active DL BWP.</w:t>
      </w:r>
    </w:p>
    <w:p w14:paraId="5E511486" w14:textId="77777777" w:rsidR="002F25C3" w:rsidRDefault="002F25C3" w:rsidP="002F25C3">
      <w:pPr>
        <w:rPr>
          <w:ins w:id="9" w:author="Kazuyoshi Uesaka" w:date="2021-01-08T23:03:00Z"/>
        </w:rPr>
      </w:pPr>
      <w:r>
        <w:t xml:space="preserve">In the requirements of clause 8.5A, the term CBD-RS SSB occasions not available at the UE refers to when the CBD-RS SSB is configured by </w:t>
      </w:r>
      <w:proofErr w:type="spellStart"/>
      <w:r>
        <w:t>gNB</w:t>
      </w:r>
      <w:proofErr w:type="spellEnd"/>
      <w:r>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t>gNB</w:t>
      </w:r>
      <w:proofErr w:type="spellEnd"/>
      <w:r>
        <w:t xml:space="preserve"> during the corresponding evaluation period; otherwise the CBD-RS SSB is considered as available at the UE.</w:t>
      </w:r>
    </w:p>
    <w:p w14:paraId="678D3CEF" w14:textId="5719BA21" w:rsidR="002F25C3" w:rsidRDefault="002F25C3" w:rsidP="002F25C3">
      <w:pPr>
        <w:rPr>
          <w:ins w:id="10" w:author="Kazuyoshi Uesaka" w:date="2021-01-08T23:03:00Z"/>
          <w:lang w:val="en-US"/>
        </w:rPr>
      </w:pPr>
      <w:ins w:id="11" w:author="Kazuyoshi Uesaka" w:date="2021-01-08T23:03:00Z">
        <w:r>
          <w:t xml:space="preserve">The requirements in clause 8.5A apply for any </w:t>
        </w:r>
        <w:proofErr w:type="spellStart"/>
        <w:r>
          <w:rPr>
            <w:i/>
            <w:iCs/>
          </w:rPr>
          <w:t>channelAccessMode</w:t>
        </w:r>
        <w:proofErr w:type="spellEnd"/>
        <w:r>
          <w:t xml:space="preserve"> configuration</w:t>
        </w:r>
        <w:del w:id="12" w:author="additional changes for RAN4#98-bis-e" w:date="2021-04-01T16:23:00Z">
          <w:r w:rsidDel="002F25C3">
            <w:delText xml:space="preserve"> and regardless of whether it is configured or not</w:delText>
          </w:r>
        </w:del>
        <w:r>
          <w:t xml:space="preserve"> [TS 38.331, 2].</w:t>
        </w:r>
      </w:ins>
    </w:p>
    <w:p w14:paraId="043485E5" w14:textId="77777777" w:rsidR="00EC1D7E" w:rsidRPr="002F25C3" w:rsidRDefault="00EC1D7E" w:rsidP="002E723D">
      <w:pPr>
        <w:pStyle w:val="30"/>
        <w:ind w:left="0" w:firstLine="0"/>
        <w:jc w:val="center"/>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198DE843" w14:textId="62C850CA" w:rsidR="002F25C3" w:rsidRPr="00F86F61" w:rsidRDefault="002F25C3" w:rsidP="002F25C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59D2C6" w14:textId="77777777" w:rsidR="002F25C3" w:rsidRDefault="002F25C3" w:rsidP="002F25C3">
      <w:pPr>
        <w:pStyle w:val="2"/>
        <w:rPr>
          <w:ins w:id="13" w:author="Kazuyoshi Uesaka" w:date="2021-01-08T21:49:00Z"/>
        </w:rPr>
      </w:pPr>
      <w:ins w:id="14" w:author="Kazuyoshi Uesaka" w:date="2021-01-08T21:49:00Z">
        <w:r>
          <w:t>9.5</w:t>
        </w:r>
      </w:ins>
      <w:ins w:id="15" w:author="Kazuyoshi Uesaka" w:date="2021-01-08T21:52:00Z">
        <w:r>
          <w:t>A</w:t>
        </w:r>
      </w:ins>
      <w:ins w:id="16" w:author="Kazuyoshi Uesaka" w:date="2021-01-08T21:49:00Z">
        <w:r>
          <w:tab/>
          <w:t>L1-RSRP measurements for Reporting</w:t>
        </w:r>
      </w:ins>
      <w:ins w:id="17" w:author="Kazuyoshi Uesaka" w:date="2021-01-08T21:52:00Z">
        <w:r>
          <w:t xml:space="preserve"> under CCA</w:t>
        </w:r>
      </w:ins>
    </w:p>
    <w:p w14:paraId="42F7E293" w14:textId="77777777" w:rsidR="002F25C3" w:rsidRDefault="002F25C3" w:rsidP="002F25C3">
      <w:pPr>
        <w:pStyle w:val="30"/>
        <w:rPr>
          <w:ins w:id="18" w:author="Kazuyoshi Uesaka" w:date="2021-01-08T21:49:00Z"/>
        </w:rPr>
      </w:pPr>
      <w:ins w:id="19" w:author="Kazuyoshi Uesaka" w:date="2021-01-08T21:49:00Z">
        <w:r>
          <w:t>9.5</w:t>
        </w:r>
      </w:ins>
      <w:ins w:id="20" w:author="Kazuyoshi Uesaka" w:date="2021-01-08T21:52:00Z">
        <w:r>
          <w:t>A</w:t>
        </w:r>
      </w:ins>
      <w:ins w:id="21" w:author="Kazuyoshi Uesaka" w:date="2021-01-08T21:49:00Z">
        <w:r>
          <w:t>.1</w:t>
        </w:r>
        <w:r>
          <w:tab/>
          <w:t>Introduction</w:t>
        </w:r>
      </w:ins>
    </w:p>
    <w:p w14:paraId="3ABC09C7" w14:textId="77777777" w:rsidR="002F25C3" w:rsidRDefault="002F25C3" w:rsidP="002F25C3">
      <w:pPr>
        <w:rPr>
          <w:ins w:id="22" w:author="Kazuyoshi Uesaka" w:date="2021-01-08T21:49:00Z"/>
        </w:rPr>
      </w:pPr>
      <w:ins w:id="23" w:author="Kazuyoshi Uesaka" w:date="2021-01-08T21:49:00Z">
        <w:r>
          <w:t>When configured by the network, the UE shall be able to perform L1-RSRP measurements of configured SSB resources for L1-RSRP. The measurements shall be performed for a serving cell</w:t>
        </w:r>
      </w:ins>
      <w:ins w:id="24" w:author="Kazuyoshi Uesaka" w:date="2021-01-08T21:57:00Z">
        <w:r>
          <w:t xml:space="preserve"> un</w:t>
        </w:r>
      </w:ins>
      <w:ins w:id="25" w:author="Kazuyoshi Uesaka" w:date="2021-01-08T21:58:00Z">
        <w:r>
          <w:t>der CCA operating mode</w:t>
        </w:r>
      </w:ins>
      <w:ins w:id="26" w:author="Kazuyoshi Uesaka" w:date="2021-01-08T21:49:00Z">
        <w:r>
          <w:t xml:space="preserve">,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L1-RSRP measurements within the active BWP.</w:t>
        </w:r>
      </w:ins>
    </w:p>
    <w:p w14:paraId="5ACFF21B" w14:textId="77777777" w:rsidR="002F25C3" w:rsidRDefault="002F25C3" w:rsidP="002F25C3">
      <w:pPr>
        <w:rPr>
          <w:ins w:id="27" w:author="Kazuyoshi Uesaka" w:date="2021-01-08T21:49:00Z"/>
        </w:rPr>
      </w:pPr>
      <w:ins w:id="28" w:author="Kazuyoshi Uesaka" w:date="2021-01-08T21:49:00Z">
        <w:r>
          <w:t xml:space="preserve">The UE shall be able to measure all SSB resources of the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ins>
    </w:p>
    <w:p w14:paraId="7687D557" w14:textId="77777777" w:rsidR="002F25C3" w:rsidRDefault="002F25C3" w:rsidP="002F25C3">
      <w:pPr>
        <w:rPr>
          <w:ins w:id="29" w:author="Kazuyoshi Uesaka" w:date="2021-01-08T21:49:00Z"/>
        </w:rPr>
      </w:pPr>
      <w:ins w:id="30" w:author="Kazuyoshi Uesaka" w:date="2021-01-08T21:49:00Z">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ins>
    </w:p>
    <w:p w14:paraId="54105B26" w14:textId="22C050DF" w:rsidR="002F25C3" w:rsidRDefault="002F25C3" w:rsidP="002F25C3">
      <w:pPr>
        <w:rPr>
          <w:ins w:id="31" w:author="Kazuyoshi Uesaka" w:date="2021-01-08T22:00:00Z"/>
        </w:rPr>
      </w:pPr>
      <w:ins w:id="32" w:author="Kazuyoshi Uesaka" w:date="2021-01-08T21:49:00Z">
        <w:r>
          <w:t xml:space="preserve">In EN-DC </w:t>
        </w:r>
      </w:ins>
      <w:ins w:id="33" w:author="Kazuyoshi Uesaka" w:date="2021-01-08T22:00:00Z">
        <w:r>
          <w:t>o</w:t>
        </w:r>
      </w:ins>
      <w:ins w:id="34" w:author="Kazuyoshi Uesaka" w:date="2021-01-08T21:49:00Z">
        <w:r>
          <w:t>peration, when the UE is configured to perform E-UTRA SRS carrier-based switching an additional delay can be expected</w:t>
        </w:r>
        <w:del w:id="35" w:author="additional changes for RAN4#98-bis-e" w:date="2021-04-01T16:24:00Z">
          <w:r w:rsidDel="002F25C3">
            <w:delText xml:space="preserve"> in FR1 if the UE is capable of per-FR gap</w:delText>
          </w:r>
        </w:del>
        <w:r>
          <w:t>.</w:t>
        </w:r>
      </w:ins>
    </w:p>
    <w:p w14:paraId="1285940E" w14:textId="52FF2F24" w:rsidR="002F25C3" w:rsidRDefault="002F25C3" w:rsidP="002F25C3">
      <w:pPr>
        <w:rPr>
          <w:ins w:id="36" w:author="Kazuyoshi Uesaka" w:date="2021-01-08T22:01:00Z"/>
        </w:rPr>
      </w:pPr>
      <w:bookmarkStart w:id="37" w:name="_Hlk61618302"/>
      <w:ins w:id="38" w:author="Kazuyoshi Uesaka" w:date="2021-01-08T22:01:00Z">
        <w:r>
          <w:t xml:space="preserve">The requirements in clause 9.5A apply for any </w:t>
        </w:r>
        <w:proofErr w:type="spellStart"/>
        <w:r>
          <w:rPr>
            <w:i/>
            <w:iCs/>
          </w:rPr>
          <w:t>channelAccessMode</w:t>
        </w:r>
        <w:proofErr w:type="spellEnd"/>
        <w:r>
          <w:t xml:space="preserve"> configuration</w:t>
        </w:r>
        <w:del w:id="39" w:author="additional changes for RAN4#98-bis-e" w:date="2021-04-01T16:24:00Z">
          <w:r w:rsidDel="002F25C3">
            <w:delText xml:space="preserve"> and regardless of whether it is configured or not</w:delText>
          </w:r>
        </w:del>
        <w:r>
          <w:t xml:space="preserve"> [TS 38.331, 2].</w:t>
        </w:r>
      </w:ins>
    </w:p>
    <w:bookmarkEnd w:id="37"/>
    <w:p w14:paraId="298D88FF" w14:textId="77777777" w:rsidR="002F25C3" w:rsidRDefault="002F25C3" w:rsidP="002F25C3">
      <w:pPr>
        <w:rPr>
          <w:ins w:id="40" w:author="Kazuyoshi Uesaka" w:date="2021-01-08T22:04:00Z"/>
        </w:rPr>
      </w:pPr>
      <w:ins w:id="41" w:author="Kazuyoshi Uesaka" w:date="2021-01-08T22:01:00Z">
        <w:r>
          <w:t xml:space="preserve">In the requirements of clause 9.5A, the term SSB occasion not available at the UE refers to when the SSB is configured by </w:t>
        </w:r>
        <w:proofErr w:type="spellStart"/>
        <w:r>
          <w:t>gNB</w:t>
        </w:r>
      </w:ins>
      <w:proofErr w:type="spellEnd"/>
      <w:ins w:id="42" w:author="Kazuyoshi Uesaka" w:date="2021-01-08T22:06:00Z">
        <w:r>
          <w:t xml:space="preserve"> in a cell on a carrier frequency subject to CCA,</w:t>
        </w:r>
      </w:ins>
      <w:ins w:id="43" w:author="Kazuyoshi Uesaka" w:date="2021-01-08T22:01:00Z">
        <w:r>
          <w:t xml:space="preserve"> but the first two successive candidate SSB positions for the same SS/PBCH block index within the </w:t>
        </w:r>
      </w:ins>
      <w:ins w:id="44" w:author="Kazuyoshi Uesaka" w:date="2021-01-08T22:06:00Z">
        <w:r>
          <w:t>set of configured SSB</w:t>
        </w:r>
      </w:ins>
      <w:ins w:id="45" w:author="Kazuyoshi Uesaka" w:date="2021-01-08T22:01:00Z">
        <w:r>
          <w:t xml:space="preserve"> are not available at the UE due to DL CCA failures at </w:t>
        </w:r>
        <w:proofErr w:type="spellStart"/>
        <w:r>
          <w:t>gNB</w:t>
        </w:r>
        <w:proofErr w:type="spellEnd"/>
        <w:r>
          <w:t xml:space="preserve"> during the corresponding evaluation or measurement period; otherwise the SSB occasion is considered as available at the UE.</w:t>
        </w:r>
      </w:ins>
    </w:p>
    <w:p w14:paraId="35CD630C" w14:textId="77777777" w:rsidR="002F25C3" w:rsidRDefault="002F25C3" w:rsidP="002F25C3">
      <w:pPr>
        <w:rPr>
          <w:ins w:id="46" w:author="Kazuyoshi Uesaka" w:date="2021-01-08T22:01:00Z"/>
        </w:rPr>
      </w:pPr>
    </w:p>
    <w:p w14:paraId="235D96FB" w14:textId="77777777" w:rsidR="002F25C3" w:rsidRDefault="002F25C3" w:rsidP="002F25C3">
      <w:pPr>
        <w:rPr>
          <w:ins w:id="47" w:author="Kazuyoshi Uesaka" w:date="2021-01-08T21:49:00Z"/>
        </w:rPr>
      </w:pPr>
    </w:p>
    <w:p w14:paraId="5875E9EF" w14:textId="77777777" w:rsidR="002F25C3" w:rsidRDefault="002F25C3" w:rsidP="002F25C3">
      <w:pPr>
        <w:pStyle w:val="30"/>
        <w:rPr>
          <w:ins w:id="48" w:author="Kazuyoshi Uesaka" w:date="2021-01-08T21:49:00Z"/>
        </w:rPr>
      </w:pPr>
      <w:ins w:id="49" w:author="Kazuyoshi Uesaka" w:date="2021-01-08T21:49:00Z">
        <w:r>
          <w:t>9.5</w:t>
        </w:r>
      </w:ins>
      <w:ins w:id="50" w:author="Kazuyoshi Uesaka" w:date="2021-01-08T21:52:00Z">
        <w:r>
          <w:t>A</w:t>
        </w:r>
      </w:ins>
      <w:ins w:id="51" w:author="Kazuyoshi Uesaka" w:date="2021-01-08T21:49:00Z">
        <w:r>
          <w:t>.2</w:t>
        </w:r>
        <w:r>
          <w:tab/>
          <w:t>Requirements applicability</w:t>
        </w:r>
      </w:ins>
    </w:p>
    <w:p w14:paraId="3E9C4BFE" w14:textId="77777777" w:rsidR="002F25C3" w:rsidRDefault="002F25C3" w:rsidP="002F25C3">
      <w:pPr>
        <w:rPr>
          <w:ins w:id="52" w:author="Kazuyoshi Uesaka" w:date="2021-01-08T21:49:00Z"/>
        </w:rPr>
      </w:pPr>
      <w:ins w:id="53" w:author="Kazuyoshi Uesaka" w:date="2021-01-08T21:49:00Z">
        <w:r>
          <w:t>The requirements in clause 9.5</w:t>
        </w:r>
      </w:ins>
      <w:ins w:id="54" w:author="Kazuyoshi Uesaka" w:date="2021-01-08T21:54:00Z">
        <w:r>
          <w:t>A</w:t>
        </w:r>
      </w:ins>
      <w:ins w:id="55" w:author="Kazuyoshi Uesaka" w:date="2021-01-08T21:49:00Z">
        <w:r>
          <w:t xml:space="preserve"> apply, provided:</w:t>
        </w:r>
      </w:ins>
    </w:p>
    <w:p w14:paraId="0D1C24C5" w14:textId="77777777" w:rsidR="002F25C3" w:rsidRDefault="002F25C3" w:rsidP="002F25C3">
      <w:pPr>
        <w:ind w:left="568" w:hanging="284"/>
        <w:rPr>
          <w:ins w:id="56" w:author="Kazuyoshi Uesaka" w:date="2021-01-08T21:49:00Z"/>
        </w:rPr>
      </w:pPr>
      <w:ins w:id="57" w:author="Kazuyoshi Uesaka" w:date="2021-01-08T21:49:00Z">
        <w:r>
          <w:t>-</w:t>
        </w:r>
        <w:r>
          <w:tab/>
          <w:t>The SSB resources configured for L1-RSRP measurements are measurable.</w:t>
        </w:r>
      </w:ins>
    </w:p>
    <w:p w14:paraId="0BBB56B6" w14:textId="77777777" w:rsidR="002F25C3" w:rsidRDefault="002F25C3" w:rsidP="002F25C3">
      <w:pPr>
        <w:rPr>
          <w:ins w:id="58" w:author="Kazuyoshi Uesaka" w:date="2021-01-08T21:49:00Z"/>
          <w:rFonts w:cs="v4.2.0"/>
        </w:rPr>
      </w:pPr>
      <w:ins w:id="59" w:author="Kazuyoshi Uesaka" w:date="2021-01-08T21:49:00Z">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ins>
    </w:p>
    <w:p w14:paraId="2CFA3FFD" w14:textId="77777777" w:rsidR="002F25C3" w:rsidRDefault="002F25C3" w:rsidP="002F25C3">
      <w:pPr>
        <w:pStyle w:val="B10"/>
        <w:rPr>
          <w:ins w:id="60" w:author="Kazuyoshi Uesaka" w:date="2021-01-08T21:49:00Z"/>
        </w:rPr>
      </w:pPr>
      <w:ins w:id="61" w:author="Kazuyoshi Uesaka" w:date="2021-01-08T21:49:00Z">
        <w:r>
          <w:t>-</w:t>
        </w:r>
        <w:r>
          <w:tab/>
          <w:t>L1-RSRP related side conditions given in clause 10.1.19.1 for FR1</w:t>
        </w:r>
      </w:ins>
      <w:ins w:id="62" w:author="Kazuyoshi Uesaka" w:date="2021-01-08T22:43:00Z">
        <w:r>
          <w:t xml:space="preserve"> </w:t>
        </w:r>
      </w:ins>
      <w:ins w:id="63" w:author="Kazuyoshi Uesaka" w:date="2021-01-08T21:49:00Z">
        <w:r>
          <w:t>for a corresponding band,</w:t>
        </w:r>
      </w:ins>
    </w:p>
    <w:p w14:paraId="17758569" w14:textId="77777777" w:rsidR="002F25C3" w:rsidRDefault="002F25C3" w:rsidP="002F25C3">
      <w:pPr>
        <w:pStyle w:val="B10"/>
        <w:rPr>
          <w:ins w:id="64" w:author="Kazuyoshi Uesaka" w:date="2021-01-08T21:49:00Z"/>
          <w:rFonts w:cs="v4.2.0"/>
        </w:rPr>
      </w:pPr>
      <w:ins w:id="65" w:author="Kazuyoshi Uesaka" w:date="2021-01-08T21:49: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ins>
    </w:p>
    <w:p w14:paraId="128BBEFA" w14:textId="77777777" w:rsidR="002F25C3" w:rsidRDefault="002F25C3" w:rsidP="002F25C3">
      <w:pPr>
        <w:rPr>
          <w:ins w:id="66" w:author="Kazuyoshi Uesaka" w:date="2021-01-08T21:49:00Z"/>
        </w:rPr>
      </w:pPr>
      <w:ins w:id="67" w:author="Kazuyoshi Uesaka" w:date="2021-01-08T21:49:00Z">
        <w:r>
          <w:t>A</w:t>
        </w:r>
      </w:ins>
      <w:ins w:id="68" w:author="Kazuyoshi Uesaka" w:date="2021-01-08T22:44:00Z">
        <w:r>
          <w:t>n</w:t>
        </w:r>
      </w:ins>
      <w:ins w:id="69" w:author="Kazuyoshi Uesaka" w:date="2021-01-08T21:49:00Z">
        <w:r>
          <w:t xml:space="preserve"> SSB resource configured for L1-RSRP shall be considered measurable when the measurable resource conditions are met for SSB resource.</w:t>
        </w:r>
      </w:ins>
    </w:p>
    <w:p w14:paraId="162A2848" w14:textId="77777777" w:rsidR="002F25C3" w:rsidRDefault="002F25C3" w:rsidP="002F25C3">
      <w:pPr>
        <w:rPr>
          <w:ins w:id="70" w:author="Kazuyoshi Uesaka" w:date="2021-01-08T21:49:00Z"/>
        </w:rPr>
      </w:pPr>
      <w:ins w:id="71" w:author="Kazuyoshi Uesaka" w:date="2021-01-08T21:49:00Z">
        <w:r>
          <w:t>Requirements are defined for periodic, semi-persistent and aperiodic resources.</w:t>
        </w:r>
      </w:ins>
    </w:p>
    <w:p w14:paraId="6A58131E" w14:textId="77777777" w:rsidR="002F25C3" w:rsidRDefault="002F25C3" w:rsidP="002F25C3">
      <w:pPr>
        <w:pStyle w:val="30"/>
        <w:rPr>
          <w:ins w:id="72" w:author="Kazuyoshi Uesaka" w:date="2021-01-08T21:49:00Z"/>
        </w:rPr>
      </w:pPr>
      <w:ins w:id="73" w:author="Kazuyoshi Uesaka" w:date="2021-01-08T21:49:00Z">
        <w:r>
          <w:t>9.5</w:t>
        </w:r>
      </w:ins>
      <w:ins w:id="74" w:author="Kazuyoshi Uesaka" w:date="2021-01-08T21:52:00Z">
        <w:r>
          <w:t>A</w:t>
        </w:r>
      </w:ins>
      <w:ins w:id="75" w:author="Kazuyoshi Uesaka" w:date="2021-01-08T21:49:00Z">
        <w:r>
          <w:t>.3</w:t>
        </w:r>
        <w:r>
          <w:tab/>
          <w:t>Measurement Reporting Requirements</w:t>
        </w:r>
      </w:ins>
    </w:p>
    <w:p w14:paraId="4FE2523E" w14:textId="77777777" w:rsidR="002F25C3" w:rsidRDefault="002F25C3" w:rsidP="002F25C3">
      <w:pPr>
        <w:rPr>
          <w:ins w:id="76" w:author="Kazuyoshi Uesaka" w:date="2021-01-08T21:49:00Z"/>
        </w:rPr>
      </w:pPr>
      <w:ins w:id="77" w:author="Kazuyoshi Uesaka" w:date="2021-01-08T21:49:00Z">
        <w:r>
          <w:t>The UE shall send L1-RSRP reports only for report configurations configured for the active BWP.</w:t>
        </w:r>
      </w:ins>
    </w:p>
    <w:p w14:paraId="387A0764" w14:textId="77777777" w:rsidR="002F25C3" w:rsidRDefault="002F25C3" w:rsidP="002F25C3">
      <w:pPr>
        <w:rPr>
          <w:ins w:id="78" w:author="Kazuyoshi Uesaka" w:date="2021-01-08T21:49:00Z"/>
        </w:rPr>
      </w:pPr>
      <w:ins w:id="79" w:author="Kazuyoshi Uesaka" w:date="2021-01-08T21:49:00Z">
        <w:r>
          <w:t xml:space="preserve">The UE shall report the L1-RSRP value as a 7-bit value in the range [-140, -44] </w:t>
        </w:r>
        <w:proofErr w:type="spellStart"/>
        <w:r>
          <w:t>dBm</w:t>
        </w:r>
        <w:proofErr w:type="spellEnd"/>
        <w:r>
          <w:t xml:space="preserve"> with 1dB step size according to clause 10.1.19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The differential L1-RSRP is quantized to a 4-bit value with 2dB step size. The mapping between the reported L1-RSRP value and the measured quantity is described in 10.1.6.</w:t>
        </w:r>
      </w:ins>
    </w:p>
    <w:p w14:paraId="3C7A4C43" w14:textId="48CA92EB" w:rsidR="002F25C3" w:rsidRDefault="002F25C3" w:rsidP="002F25C3">
      <w:pPr>
        <w:rPr>
          <w:ins w:id="80" w:author="Kazuyoshi Uesaka" w:date="2021-01-08T21:49:00Z"/>
        </w:rPr>
      </w:pPr>
      <w:ins w:id="81" w:author="Kazuyoshi Uesaka" w:date="2021-01-08T21:49:00Z">
        <w:r>
          <w:lastRenderedPageBreak/>
          <w:t>In EN-DC operation, when the UE is configured to perform E-UTRA SRS carrier-based switching an additional delay can be expected</w:t>
        </w:r>
        <w:del w:id="82" w:author="additional changes for RAN4#98-bis-e" w:date="2021-04-01T16:25:00Z">
          <w:r w:rsidDel="002F25C3">
            <w:delText xml:space="preserve"> if the UE is capable of per-FR gap, or an additional delay can be expected if the UE is not capable of per-FR gap</w:delText>
          </w:r>
        </w:del>
        <w:r>
          <w:t>.</w:t>
        </w:r>
      </w:ins>
    </w:p>
    <w:p w14:paraId="741411BA" w14:textId="77777777" w:rsidR="002F25C3" w:rsidRDefault="002F25C3" w:rsidP="002F25C3">
      <w:pPr>
        <w:pStyle w:val="30"/>
        <w:ind w:left="0" w:firstLine="0"/>
        <w:jc w:val="center"/>
        <w:rPr>
          <w:rFonts w:ascii="Times New Roman" w:hAnsi="Times New Roman"/>
          <w:sz w:val="36"/>
          <w:highlight w:val="yellow"/>
          <w:lang w:eastAsia="zh-CN"/>
        </w:rPr>
      </w:pPr>
    </w:p>
    <w:p w14:paraId="40F90009" w14:textId="0808B1D3" w:rsidR="002F25C3" w:rsidRPr="00F86F61" w:rsidRDefault="002F25C3" w:rsidP="002F25C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F78C6" w14:textId="77777777" w:rsidR="003F015C" w:rsidRDefault="003F015C">
      <w:r>
        <w:separator/>
      </w:r>
    </w:p>
  </w:endnote>
  <w:endnote w:type="continuationSeparator" w:id="0">
    <w:p w14:paraId="3E96D6ED" w14:textId="77777777" w:rsidR="003F015C" w:rsidRDefault="003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84398" w14:textId="77777777" w:rsidR="003F015C" w:rsidRDefault="003F015C">
      <w:r>
        <w:separator/>
      </w:r>
    </w:p>
  </w:footnote>
  <w:footnote w:type="continuationSeparator" w:id="0">
    <w:p w14:paraId="2CA3F78E" w14:textId="77777777" w:rsidR="003F015C" w:rsidRDefault="003F0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27010"/>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25C3"/>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015C"/>
    <w:rsid w:val="00410371"/>
    <w:rsid w:val="00410495"/>
    <w:rsid w:val="00414964"/>
    <w:rsid w:val="0041510D"/>
    <w:rsid w:val="00417531"/>
    <w:rsid w:val="004242F1"/>
    <w:rsid w:val="004303C7"/>
    <w:rsid w:val="00440D4B"/>
    <w:rsid w:val="00441537"/>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19856145">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21723">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589797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4A975-104D-4926-B747-15608FCCB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4</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25</cp:revision>
  <cp:lastPrinted>1900-01-01T08:00:00Z</cp:lastPrinted>
  <dcterms:created xsi:type="dcterms:W3CDTF">2021-03-01T07:54:00Z</dcterms:created>
  <dcterms:modified xsi:type="dcterms:W3CDTF">2021-04-02T15:23:00Z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