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BD7" w:rsidRPr="00CD5A36" w:rsidRDefault="002F5BD7" w:rsidP="002F5BD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0C3953" w:rsidRPr="000C3953">
        <w:rPr>
          <w:rFonts w:cs="Arial"/>
          <w:sz w:val="24"/>
          <w:szCs w:val="24"/>
        </w:rPr>
        <w:t>R4-2106950</w:t>
      </w:r>
      <w:bookmarkStart w:id="2" w:name="_GoBack"/>
      <w:bookmarkEnd w:id="2"/>
    </w:p>
    <w:p w:rsidR="002F5BD7" w:rsidRPr="00CD5A36" w:rsidRDefault="002F5BD7" w:rsidP="002F5BD7">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366E6">
        <w:rPr>
          <w:rFonts w:ascii="Arial" w:hAnsi="Arial"/>
          <w:sz w:val="24"/>
          <w:lang w:val="en-US"/>
        </w:rPr>
        <w:t>5.3.3.1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F5BD7" w:rsidRPr="002F5BD7">
        <w:rPr>
          <w:rFonts w:ascii="Arial" w:hAnsi="Arial"/>
          <w:sz w:val="24"/>
          <w:lang w:val="en-US"/>
        </w:rPr>
        <w:t>Discussion on RRM performance requirements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366E6" w:rsidRDefault="007753F4" w:rsidP="00DF0231">
      <w:pPr>
        <w:rPr>
          <w:rFonts w:eastAsiaTheme="minorEastAsia"/>
          <w:lang w:val="en-US" w:eastAsia="zh-CN"/>
        </w:rPr>
      </w:pPr>
      <w:r>
        <w:rPr>
          <w:rFonts w:eastAsiaTheme="minorEastAsia"/>
          <w:lang w:val="en-US" w:eastAsia="zh-CN"/>
        </w:rPr>
        <w:t>In the last RAN4#98e meeting, the RRM performance requirements were discussed with the agreements and option issues captured in the WF [1]. Regarding the remaining issues, we further provide our views in this paper.</w:t>
      </w:r>
    </w:p>
    <w:p w:rsidR="00DF0231" w:rsidRDefault="00DF0231" w:rsidP="00DF0231">
      <w:pPr>
        <w:pStyle w:val="1"/>
        <w:numPr>
          <w:ilvl w:val="0"/>
          <w:numId w:val="1"/>
        </w:numPr>
        <w:rPr>
          <w:lang w:val="en-US"/>
        </w:rPr>
      </w:pPr>
      <w:r w:rsidRPr="002D2977">
        <w:rPr>
          <w:lang w:val="en-US"/>
        </w:rPr>
        <w:t>Discussion</w:t>
      </w:r>
    </w:p>
    <w:p w:rsidR="007753F4" w:rsidRDefault="007753F4" w:rsidP="00A26AB0">
      <w:pPr>
        <w:rPr>
          <w:rFonts w:eastAsiaTheme="minorEastAsia"/>
          <w:lang w:val="en-US" w:eastAsia="zh-CN"/>
        </w:rPr>
      </w:pPr>
      <w:r>
        <w:rPr>
          <w:rFonts w:eastAsiaTheme="minorEastAsia"/>
          <w:lang w:val="en-US" w:eastAsia="zh-CN"/>
        </w:rPr>
        <w:t>The main agreements of the last meeting are summarized as follows:</w:t>
      </w:r>
    </w:p>
    <w:tbl>
      <w:tblPr>
        <w:tblStyle w:val="a7"/>
        <w:tblW w:w="0" w:type="auto"/>
        <w:tblLook w:val="04A0" w:firstRow="1" w:lastRow="0" w:firstColumn="1" w:lastColumn="0" w:noHBand="0" w:noVBand="1"/>
      </w:tblPr>
      <w:tblGrid>
        <w:gridCol w:w="9562"/>
      </w:tblGrid>
      <w:tr w:rsidR="007753F4" w:rsidTr="007753F4">
        <w:tc>
          <w:tcPr>
            <w:tcW w:w="9562" w:type="dxa"/>
          </w:tcPr>
          <w:p w:rsidR="007753F4" w:rsidRDefault="007753F4" w:rsidP="00A26AB0">
            <w:pPr>
              <w:rPr>
                <w:lang w:val="en-US"/>
              </w:rPr>
            </w:pPr>
            <w:r w:rsidRPr="007753F4">
              <w:rPr>
                <w:lang w:val="en-US"/>
              </w:rPr>
              <w:t>R4-2104091</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Test configurations for IAB-MTs shall take TS 38.133 Annex as baseline. IAB-MTs are to be tested under specific and simplified test configurations which are specified in TS 38.133 Annex.</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Tests can be done for any TDD configuration. TDD pattern and related configurations shall be configurable and left for implementation including</w:t>
            </w:r>
          </w:p>
          <w:p w:rsidR="007753F4" w:rsidRPr="007753F4" w:rsidRDefault="007753F4" w:rsidP="00531A9E">
            <w:pPr>
              <w:numPr>
                <w:ilvl w:val="1"/>
                <w:numId w:val="3"/>
              </w:numPr>
              <w:rPr>
                <w:rFonts w:eastAsiaTheme="minorEastAsia"/>
                <w:lang w:val="en-US" w:eastAsia="zh-CN"/>
              </w:rPr>
            </w:pPr>
            <w:r w:rsidRPr="007753F4">
              <w:rPr>
                <w:rFonts w:eastAsiaTheme="minorEastAsia"/>
                <w:lang w:val="en-US" w:eastAsia="zh-CN"/>
              </w:rPr>
              <w:t>DL/UL scheduling related configuration</w:t>
            </w:r>
          </w:p>
          <w:p w:rsidR="007753F4" w:rsidRPr="007753F4" w:rsidRDefault="007753F4" w:rsidP="00531A9E">
            <w:pPr>
              <w:numPr>
                <w:ilvl w:val="1"/>
                <w:numId w:val="3"/>
              </w:numPr>
              <w:rPr>
                <w:rFonts w:eastAsiaTheme="minorEastAsia"/>
                <w:lang w:val="en-US" w:eastAsia="zh-CN"/>
              </w:rPr>
            </w:pPr>
            <w:r w:rsidRPr="007753F4">
              <w:rPr>
                <w:rFonts w:eastAsiaTheme="minorEastAsia"/>
                <w:lang w:val="en-US" w:eastAsia="zh-CN"/>
              </w:rPr>
              <w:t>PRACH and SRS configuration</w:t>
            </w:r>
          </w:p>
          <w:p w:rsidR="007753F4" w:rsidRPr="007753F4" w:rsidRDefault="007753F4" w:rsidP="00531A9E">
            <w:pPr>
              <w:numPr>
                <w:ilvl w:val="1"/>
                <w:numId w:val="3"/>
              </w:numPr>
              <w:rPr>
                <w:rFonts w:eastAsiaTheme="minorEastAsia"/>
                <w:lang w:val="en-US" w:eastAsia="zh-CN"/>
              </w:rPr>
            </w:pPr>
            <w:r w:rsidRPr="007753F4">
              <w:rPr>
                <w:rFonts w:eastAsiaTheme="minorEastAsia"/>
                <w:lang w:val="en-US" w:eastAsia="zh-CN"/>
              </w:rPr>
              <w:t>SSB/CSI-RS configuration</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In IAB-MT RRM tests only one serving cell shall be considered. However, there can be more than one cell in some tests to account for a target cell e.g. RRC re-establishment and RRC release with redirection.</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In IAB-MT RRM test requirements are derived using the corresponding configuration parameters as example. The actual IAB-MT RRM test can be conducted by any set of configuration parameters and corresponding test requirements shall be based on the actual configuration parameters used in the test.</w:t>
            </w:r>
          </w:p>
          <w:p w:rsidR="007753F4" w:rsidRPr="007753F4" w:rsidRDefault="007753F4" w:rsidP="00531A9E">
            <w:pPr>
              <w:numPr>
                <w:ilvl w:val="0"/>
                <w:numId w:val="3"/>
              </w:numPr>
              <w:rPr>
                <w:rFonts w:eastAsiaTheme="minorEastAsia"/>
                <w:lang w:val="en-US" w:eastAsia="zh-CN"/>
              </w:rPr>
            </w:pPr>
            <w:proofErr w:type="spellStart"/>
            <w:r w:rsidRPr="007753F4">
              <w:rPr>
                <w:rFonts w:eastAsiaTheme="minorEastAsia"/>
                <w:lang w:val="en-US" w:eastAsia="zh-CN"/>
              </w:rPr>
              <w:t>AoA</w:t>
            </w:r>
            <w:proofErr w:type="spellEnd"/>
            <w:r w:rsidRPr="007753F4">
              <w:rPr>
                <w:rFonts w:eastAsiaTheme="minorEastAsia"/>
                <w:lang w:val="en-US" w:eastAsia="zh-CN"/>
              </w:rPr>
              <w:t xml:space="preserve"> related configurations are based on declaration. Only indicate the number of </w:t>
            </w:r>
            <w:proofErr w:type="spellStart"/>
            <w:r w:rsidRPr="007753F4">
              <w:rPr>
                <w:rFonts w:eastAsiaTheme="minorEastAsia"/>
                <w:lang w:val="en-US" w:eastAsia="zh-CN"/>
              </w:rPr>
              <w:t>AoAs</w:t>
            </w:r>
            <w:proofErr w:type="spellEnd"/>
            <w:r w:rsidRPr="007753F4">
              <w:rPr>
                <w:rFonts w:eastAsiaTheme="minorEastAsia"/>
                <w:lang w:val="en-US" w:eastAsia="zh-CN"/>
              </w:rPr>
              <w:t xml:space="preserve"> in the test cases.</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No test cases and configurations are defined with DRX, CA or DC.</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As agreed in previous meeting that no conformance testing will be defined for IAB-MT, the corresponding reference to conformance tests shall be removed to avoid ambiguities when specifying requirements and test cases in TS 38.174.</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Define performance test cases for LA IAB-MTs.</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FFS whether to define performance test cases for WA IAB-MTs.</w:t>
            </w:r>
          </w:p>
          <w:p w:rsidR="007753F4" w:rsidRPr="007753F4" w:rsidRDefault="007753F4" w:rsidP="00531A9E">
            <w:pPr>
              <w:numPr>
                <w:ilvl w:val="0"/>
                <w:numId w:val="3"/>
              </w:numPr>
              <w:rPr>
                <w:rFonts w:eastAsiaTheme="minorEastAsia"/>
                <w:lang w:val="en-US" w:eastAsia="zh-CN"/>
              </w:rPr>
            </w:pPr>
            <w:r w:rsidRPr="007753F4">
              <w:rPr>
                <w:rFonts w:eastAsiaTheme="minorEastAsia"/>
                <w:lang w:val="en-US" w:eastAsia="zh-CN"/>
              </w:rPr>
              <w:t>FFS whether to have separate test cases for timing advance for WA IAB-MT and/or LA IAB-MT.</w:t>
            </w:r>
          </w:p>
          <w:p w:rsidR="007753F4" w:rsidRDefault="007753F4" w:rsidP="00A26AB0">
            <w:pPr>
              <w:rPr>
                <w:rFonts w:eastAsiaTheme="minorEastAsia"/>
                <w:lang w:val="en-US" w:eastAsia="zh-CN"/>
              </w:rPr>
            </w:pPr>
          </w:p>
        </w:tc>
      </w:tr>
    </w:tbl>
    <w:p w:rsidR="007753F4" w:rsidRDefault="007753F4" w:rsidP="00A26AB0">
      <w:pPr>
        <w:rPr>
          <w:rFonts w:eastAsiaTheme="minorEastAsia"/>
          <w:lang w:val="en-US" w:eastAsia="zh-CN"/>
        </w:rPr>
      </w:pPr>
    </w:p>
    <w:p w:rsidR="00C5258F" w:rsidRPr="00C5258F" w:rsidRDefault="007753F4" w:rsidP="00A26AB0">
      <w:pPr>
        <w:rPr>
          <w:rFonts w:eastAsiaTheme="minorEastAsia"/>
          <w:lang w:val="en-US" w:eastAsia="zh-CN"/>
        </w:rPr>
      </w:pPr>
      <w:r>
        <w:rPr>
          <w:rFonts w:eastAsiaTheme="minorEastAsia"/>
          <w:lang w:val="en-US" w:eastAsia="zh-CN"/>
        </w:rPr>
        <w:t xml:space="preserve">Considering the fact that many capabilities and requirements depend on manufacture declaration for IAB, thus the configurations and procedures defined in the test cases for normal UE in TS 38.133 annex </w:t>
      </w:r>
      <w:proofErr w:type="spellStart"/>
      <w:r>
        <w:rPr>
          <w:rFonts w:eastAsiaTheme="minorEastAsia"/>
          <w:lang w:val="en-US" w:eastAsia="zh-CN"/>
        </w:rPr>
        <w:t>can not</w:t>
      </w:r>
      <w:proofErr w:type="spellEnd"/>
      <w:r>
        <w:rPr>
          <w:rFonts w:eastAsiaTheme="minorEastAsia"/>
          <w:lang w:val="en-US" w:eastAsia="zh-CN"/>
        </w:rPr>
        <w:t xml:space="preserve"> be adopted directly. During the discussion in the last meeting, it is agreed to take the TS 38.133 annex as baseline which shall be simplified </w:t>
      </w:r>
      <w:r>
        <w:rPr>
          <w:rFonts w:eastAsiaTheme="minorEastAsia"/>
          <w:lang w:val="en-US" w:eastAsia="zh-CN"/>
        </w:rPr>
        <w:lastRenderedPageBreak/>
        <w:t>for an IAB node. And the particular configurations for each test cases are used as example, and IAB-MT could take any supported configurations for testing. The remaining issues are about the applicability of the different types IAB-MT and whether to have timing advance tes</w:t>
      </w:r>
      <w:r w:rsidR="00C5258F">
        <w:rPr>
          <w:rFonts w:eastAsiaTheme="minorEastAsia"/>
          <w:lang w:val="en-US" w:eastAsia="zh-CN"/>
        </w:rPr>
        <w:t>t case for both type of IAB-MT.</w:t>
      </w:r>
    </w:p>
    <w:p w:rsidR="00C5258F" w:rsidRPr="00C5258F" w:rsidRDefault="00C5258F" w:rsidP="00A26AB0">
      <w:pPr>
        <w:rPr>
          <w:rFonts w:eastAsiaTheme="minorEastAsia"/>
          <w:b/>
          <w:lang w:val="en-US" w:eastAsia="zh-CN"/>
        </w:rPr>
      </w:pPr>
      <w:r w:rsidRPr="00C5258F">
        <w:rPr>
          <w:rFonts w:eastAsiaTheme="minorEastAsia"/>
          <w:lang w:val="en-US" w:eastAsia="zh-CN"/>
        </w:rPr>
        <w:t xml:space="preserve">For the two remaining issues, </w:t>
      </w:r>
      <w:r>
        <w:rPr>
          <w:rFonts w:eastAsiaTheme="minorEastAsia"/>
          <w:lang w:val="en-US" w:eastAsia="zh-CN"/>
        </w:rPr>
        <w:t>we think</w:t>
      </w:r>
      <w:r w:rsidR="00F1669C">
        <w:rPr>
          <w:rFonts w:eastAsiaTheme="minorEastAsia"/>
          <w:lang w:val="en-US" w:eastAsia="zh-CN"/>
        </w:rPr>
        <w:t xml:space="preserve"> they</w:t>
      </w:r>
      <w:r>
        <w:rPr>
          <w:rFonts w:eastAsiaTheme="minorEastAsia"/>
          <w:lang w:val="en-US" w:eastAsia="zh-CN"/>
        </w:rPr>
        <w:t xml:space="preserve"> are related to the question that </w:t>
      </w:r>
      <w:r w:rsidRPr="00C5258F">
        <w:rPr>
          <w:rFonts w:eastAsiaTheme="minorEastAsia"/>
          <w:b/>
          <w:lang w:val="en-US" w:eastAsia="zh-CN"/>
        </w:rPr>
        <w:t>whether we need to have test cases for the requirements which are really rare in real scenario.</w:t>
      </w:r>
    </w:p>
    <w:p w:rsidR="007753F4" w:rsidRDefault="00C5258F" w:rsidP="00A26AB0">
      <w:pPr>
        <w:rPr>
          <w:lang w:val="en-US"/>
        </w:rPr>
      </w:pPr>
      <w:r>
        <w:rPr>
          <w:rFonts w:eastAsiaTheme="minorEastAsia"/>
          <w:lang w:val="en-US" w:eastAsia="zh-CN"/>
        </w:rPr>
        <w:t>For example, t</w:t>
      </w:r>
      <w:r w:rsidR="00490483">
        <w:rPr>
          <w:rFonts w:eastAsiaTheme="minorEastAsia"/>
          <w:lang w:val="en-US" w:eastAsia="zh-CN"/>
        </w:rPr>
        <w:t xml:space="preserve">he requirements and test cases for timing advance for a UE is to </w:t>
      </w:r>
      <w:r w:rsidR="00C21CD8">
        <w:rPr>
          <w:rFonts w:eastAsiaTheme="minorEastAsia"/>
          <w:lang w:val="en-US" w:eastAsia="zh-CN"/>
        </w:rPr>
        <w:t xml:space="preserve">verify that the UE could implement the new TA command within the accuracy requirements. For a normal UE, it is an import requirements </w:t>
      </w:r>
      <w:r w:rsidR="00F1669C">
        <w:rPr>
          <w:rFonts w:eastAsiaTheme="minorEastAsia"/>
          <w:lang w:val="en-US" w:eastAsia="zh-CN"/>
        </w:rPr>
        <w:t xml:space="preserve">that </w:t>
      </w:r>
      <w:r w:rsidR="00C21CD8">
        <w:rPr>
          <w:rFonts w:eastAsiaTheme="minorEastAsia"/>
          <w:lang w:val="en-US" w:eastAsia="zh-CN"/>
        </w:rPr>
        <w:t xml:space="preserve">shall be guaranteed as UE is moving all the time, and </w:t>
      </w:r>
      <w:r w:rsidR="00C21CD8">
        <w:rPr>
          <w:lang w:val="en-US"/>
        </w:rPr>
        <w:t>the propagation delay and the path may change frequently. NW ha</w:t>
      </w:r>
      <w:r w:rsidR="00200203">
        <w:rPr>
          <w:lang w:val="en-US"/>
        </w:rPr>
        <w:t>s</w:t>
      </w:r>
      <w:r w:rsidR="00C21CD8">
        <w:rPr>
          <w:lang w:val="en-US"/>
        </w:rPr>
        <w:t xml:space="preserve"> to frequently update the TA to adjust the UL timing. But for Rel-16 IAB which is considered as a fixed node, </w:t>
      </w:r>
      <w:r w:rsidR="00B13ACC">
        <w:rPr>
          <w:lang w:val="en-US"/>
        </w:rPr>
        <w:t>the propagation delay can rarely change and the TA updating is very rare. So there is no much sense to have test cases for the function which may never happen in real scenario.</w:t>
      </w:r>
    </w:p>
    <w:p w:rsidR="00B13ACC" w:rsidRPr="00B13ACC" w:rsidRDefault="00B13ACC" w:rsidP="00A26AB0">
      <w:pPr>
        <w:rPr>
          <w:rFonts w:eastAsiaTheme="minorEastAsia"/>
          <w:b/>
          <w:lang w:val="en-US" w:eastAsia="zh-CN"/>
        </w:rPr>
      </w:pPr>
      <w:r w:rsidRPr="00B13ACC">
        <w:rPr>
          <w:b/>
          <w:lang w:val="en-US"/>
        </w:rPr>
        <w:t>Observation 1: The TA updating is rare for an IAB node without mobility.</w:t>
      </w:r>
    </w:p>
    <w:p w:rsidR="00E844DD" w:rsidRDefault="00B13ACC" w:rsidP="00A26AB0">
      <w:pPr>
        <w:rPr>
          <w:rFonts w:eastAsiaTheme="minorEastAsia"/>
          <w:lang w:val="en-US" w:eastAsia="zh-CN"/>
        </w:rPr>
      </w:pPr>
      <w:r>
        <w:rPr>
          <w:rFonts w:eastAsiaTheme="minorEastAsia"/>
          <w:lang w:val="en-US" w:eastAsia="zh-CN"/>
        </w:rPr>
        <w:t xml:space="preserve">The issue was also discussed in the last RAN4 meeting, the main concern of opponent companies are that as we already have core requirements for timing advance, then the corresponding test cases shall also be defined. From our understanding, the </w:t>
      </w:r>
      <w:r w:rsidR="00200203">
        <w:rPr>
          <w:rFonts w:eastAsiaTheme="minorEastAsia"/>
          <w:lang w:val="en-US" w:eastAsia="zh-CN"/>
        </w:rPr>
        <w:t>principle</w:t>
      </w:r>
      <w:r>
        <w:rPr>
          <w:rFonts w:eastAsiaTheme="minorEastAsia"/>
          <w:lang w:val="en-US" w:eastAsia="zh-CN"/>
        </w:rPr>
        <w:t xml:space="preserve"> here is not aligned with how we define the test cases for RRM requirements</w:t>
      </w:r>
      <w:r w:rsidR="00200203">
        <w:rPr>
          <w:rFonts w:eastAsiaTheme="minorEastAsia"/>
          <w:lang w:val="en-US" w:eastAsia="zh-CN"/>
        </w:rPr>
        <w:t xml:space="preserve"> in the current spec</w:t>
      </w:r>
      <w:r>
        <w:rPr>
          <w:rFonts w:eastAsiaTheme="minorEastAsia"/>
          <w:lang w:val="en-US" w:eastAsia="zh-CN"/>
        </w:rPr>
        <w:t xml:space="preserve">. If we look at the ongoing performance work of Rel-16 WIs or even back to previous release, we never define test cases for every </w:t>
      </w:r>
      <w:r w:rsidR="00E844DD">
        <w:rPr>
          <w:rFonts w:eastAsiaTheme="minorEastAsia"/>
          <w:lang w:val="en-US" w:eastAsia="zh-CN"/>
        </w:rPr>
        <w:t xml:space="preserve">requirements in a one-to-one manner. For example, for the BWP switch on multiple CCs which is discussed in the RRM enhancement WI, we defined the core requirements for both simultaneous BWP switch and non-simultaneous switch. In the perf stage, based on the consideration that the non-simultaneous BWP switch on multiple CCs are less frequent than the simultaneous one, then it is agreed not to have any test cases for the non-simultaneous cases. </w:t>
      </w:r>
      <w:r w:rsidR="005F7123">
        <w:rPr>
          <w:rFonts w:eastAsiaTheme="minorEastAsia"/>
          <w:lang w:val="en-US" w:eastAsia="zh-CN"/>
        </w:rPr>
        <w:t xml:space="preserve">Another example, for SRS carrier abased switching, we don’t have test cases for interruption to different FR though the requirements are clearly defined. Similar things also happen in other Rel-16 WI, such as some cases in </w:t>
      </w:r>
      <w:proofErr w:type="spellStart"/>
      <w:r w:rsidR="005F7123">
        <w:rPr>
          <w:rFonts w:eastAsiaTheme="minorEastAsia"/>
          <w:lang w:val="en-US" w:eastAsia="zh-CN"/>
        </w:rPr>
        <w:t>SCell</w:t>
      </w:r>
      <w:proofErr w:type="spellEnd"/>
      <w:r w:rsidR="005F7123">
        <w:rPr>
          <w:rFonts w:eastAsiaTheme="minorEastAsia"/>
          <w:lang w:val="en-US" w:eastAsia="zh-CN"/>
        </w:rPr>
        <w:t xml:space="preserve"> activation on multiple CCs.</w:t>
      </w:r>
    </w:p>
    <w:p w:rsidR="005F7123" w:rsidRPr="005F7123" w:rsidRDefault="005F7123" w:rsidP="00A26AB0">
      <w:pPr>
        <w:rPr>
          <w:rFonts w:eastAsiaTheme="minorEastAsia"/>
          <w:b/>
          <w:lang w:val="en-US" w:eastAsia="zh-CN"/>
        </w:rPr>
      </w:pPr>
      <w:r w:rsidRPr="005F7123">
        <w:rPr>
          <w:rFonts w:eastAsiaTheme="minorEastAsia"/>
          <w:b/>
          <w:lang w:val="en-US" w:eastAsia="zh-CN"/>
        </w:rPr>
        <w:t>Observation 2: Even for normal UE, some test cases are skipped though the core requirements are defined as they may not be typical cases.</w:t>
      </w:r>
    </w:p>
    <w:p w:rsidR="00E844DD" w:rsidRDefault="00E844DD" w:rsidP="00A26AB0">
      <w:pPr>
        <w:rPr>
          <w:rFonts w:eastAsiaTheme="minorEastAsia"/>
          <w:lang w:val="en-US" w:eastAsia="zh-CN"/>
        </w:rPr>
      </w:pPr>
      <w:r>
        <w:rPr>
          <w:rFonts w:eastAsiaTheme="minorEastAsia"/>
          <w:lang w:val="en-US" w:eastAsia="zh-CN"/>
        </w:rPr>
        <w:t>But if compare</w:t>
      </w:r>
      <w:r w:rsidR="00090DEF">
        <w:rPr>
          <w:rFonts w:eastAsiaTheme="minorEastAsia"/>
          <w:lang w:val="en-US" w:eastAsia="zh-CN"/>
        </w:rPr>
        <w:t>d with t</w:t>
      </w:r>
      <w:r>
        <w:rPr>
          <w:rFonts w:eastAsiaTheme="minorEastAsia"/>
          <w:lang w:val="en-US" w:eastAsia="zh-CN"/>
        </w:rPr>
        <w:t xml:space="preserve">hese excluded test cases for normal UE </w:t>
      </w:r>
      <w:r w:rsidR="00090DEF">
        <w:rPr>
          <w:rFonts w:eastAsiaTheme="minorEastAsia"/>
          <w:lang w:val="en-US" w:eastAsia="zh-CN"/>
        </w:rPr>
        <w:t xml:space="preserve">which are considered to be not frequently happening, the cases for IAB-MT are even less likely to happen. For instance, the TA updating may only happen when it is deployed or maybe once several months. If we define test cases for these requirements only because we already have core requirements, it is not insistent with the performance work we have done till now. If we keep the same principle, then the test cases for normal UE may be times more than what we already have. </w:t>
      </w:r>
    </w:p>
    <w:p w:rsidR="00613EA8" w:rsidRPr="00C5258F" w:rsidRDefault="00613EA8" w:rsidP="00A26AB0">
      <w:pPr>
        <w:rPr>
          <w:rFonts w:eastAsiaTheme="minorEastAsia"/>
          <w:b/>
          <w:lang w:val="en-US" w:eastAsia="zh-CN"/>
        </w:rPr>
      </w:pPr>
      <w:r w:rsidRPr="00C5258F">
        <w:rPr>
          <w:rFonts w:eastAsiaTheme="minorEastAsia"/>
          <w:b/>
          <w:lang w:val="en-US" w:eastAsia="zh-CN"/>
        </w:rPr>
        <w:t>Observation 3: Some cases considered for IAB are much rarer compared with the test cases which are skipped</w:t>
      </w:r>
      <w:r w:rsidR="00C5258F" w:rsidRPr="00C5258F">
        <w:rPr>
          <w:rFonts w:eastAsiaTheme="minorEastAsia"/>
          <w:b/>
          <w:lang w:val="en-US" w:eastAsia="zh-CN"/>
        </w:rPr>
        <w:t xml:space="preserve"> for normal UE</w:t>
      </w:r>
      <w:r w:rsidRPr="00C5258F">
        <w:rPr>
          <w:rFonts w:eastAsiaTheme="minorEastAsia"/>
          <w:b/>
          <w:lang w:val="en-US" w:eastAsia="zh-CN"/>
        </w:rPr>
        <w:t>.</w:t>
      </w:r>
    </w:p>
    <w:p w:rsidR="00613EA8" w:rsidRDefault="00C5258F" w:rsidP="00A26AB0">
      <w:pPr>
        <w:rPr>
          <w:rFonts w:eastAsiaTheme="minorEastAsia"/>
          <w:lang w:val="en-US" w:eastAsia="zh-CN"/>
        </w:rPr>
      </w:pPr>
      <w:r>
        <w:rPr>
          <w:rFonts w:eastAsiaTheme="minorEastAsia"/>
          <w:lang w:val="en-US" w:eastAsia="zh-CN"/>
        </w:rPr>
        <w:t xml:space="preserve">So if we define test cases for </w:t>
      </w:r>
      <w:r w:rsidR="00D045F1">
        <w:rPr>
          <w:rFonts w:eastAsiaTheme="minorEastAsia"/>
          <w:lang w:val="en-US" w:eastAsia="zh-CN"/>
        </w:rPr>
        <w:t>IAB-MT such as TA or some other cases for WA IAB</w:t>
      </w:r>
      <w:r w:rsidR="00982D0F">
        <w:rPr>
          <w:rFonts w:eastAsiaTheme="minorEastAsia"/>
          <w:lang w:val="en-US" w:eastAsia="zh-CN"/>
        </w:rPr>
        <w:t>-MT</w:t>
      </w:r>
      <w:r w:rsidR="00D045F1">
        <w:rPr>
          <w:rFonts w:eastAsiaTheme="minorEastAsia"/>
          <w:lang w:val="en-US" w:eastAsia="zh-CN"/>
        </w:rPr>
        <w:t xml:space="preserve"> only because we already have core requirements, it will set a bad precedent in the further work when we define test cases for IAB and normal UE. One can argue that we even define test cases for some cases may never happen or only happen once a year in IAB discussion, then all cases for normal UE shall be defined as they can never be less frequent than a IAB node. Based on the analysis above, we don’t need to have test cases for the requirements are rare in real scenarios and having core requirements are enough. </w:t>
      </w:r>
    </w:p>
    <w:p w:rsidR="00E844DD" w:rsidRDefault="00D045F1" w:rsidP="00A26AB0">
      <w:pPr>
        <w:rPr>
          <w:rFonts w:eastAsiaTheme="minorEastAsia"/>
          <w:lang w:val="en-US" w:eastAsia="zh-CN"/>
        </w:rPr>
      </w:pPr>
      <w:r>
        <w:rPr>
          <w:rFonts w:eastAsiaTheme="minorEastAsia"/>
          <w:lang w:val="en-US" w:eastAsia="zh-CN"/>
        </w:rPr>
        <w:t>Back to the remaining issues. As analyzed above, it is suggested not to have test cases for timing advance for both WA IAB</w:t>
      </w:r>
      <w:r w:rsidR="008D199F">
        <w:rPr>
          <w:rFonts w:eastAsiaTheme="minorEastAsia"/>
          <w:lang w:val="en-US" w:eastAsia="zh-CN"/>
        </w:rPr>
        <w:t>-MT</w:t>
      </w:r>
      <w:r>
        <w:rPr>
          <w:rFonts w:eastAsiaTheme="minorEastAsia"/>
          <w:lang w:val="en-US" w:eastAsia="zh-CN"/>
        </w:rPr>
        <w:t xml:space="preserve"> and LA IAB</w:t>
      </w:r>
      <w:r w:rsidR="008D199F">
        <w:rPr>
          <w:rFonts w:eastAsiaTheme="minorEastAsia"/>
          <w:lang w:val="en-US" w:eastAsia="zh-CN"/>
        </w:rPr>
        <w:t>-MT</w:t>
      </w:r>
      <w:r>
        <w:rPr>
          <w:rFonts w:eastAsiaTheme="minorEastAsia"/>
          <w:lang w:val="en-US" w:eastAsia="zh-CN"/>
        </w:rPr>
        <w:t>.</w:t>
      </w:r>
    </w:p>
    <w:p w:rsidR="00D045F1" w:rsidRDefault="008D199F" w:rsidP="00A26AB0">
      <w:pPr>
        <w:rPr>
          <w:rFonts w:eastAsiaTheme="minorEastAsia"/>
          <w:b/>
          <w:lang w:val="en-US" w:eastAsia="zh-CN"/>
        </w:rPr>
      </w:pPr>
      <w:r w:rsidRPr="008D199F">
        <w:rPr>
          <w:rFonts w:eastAsiaTheme="minorEastAsia"/>
          <w:b/>
          <w:lang w:val="en-US" w:eastAsia="zh-CN"/>
        </w:rPr>
        <w:t>Proposal 1: Not to have test cases for timing advance for both WA IAB</w:t>
      </w:r>
      <w:r>
        <w:rPr>
          <w:rFonts w:eastAsiaTheme="minorEastAsia"/>
          <w:b/>
          <w:lang w:val="en-US" w:eastAsia="zh-CN"/>
        </w:rPr>
        <w:t>-MT</w:t>
      </w:r>
      <w:r w:rsidRPr="008D199F">
        <w:rPr>
          <w:rFonts w:eastAsiaTheme="minorEastAsia"/>
          <w:b/>
          <w:lang w:val="en-US" w:eastAsia="zh-CN"/>
        </w:rPr>
        <w:t xml:space="preserve"> and LA IAB</w:t>
      </w:r>
      <w:r>
        <w:rPr>
          <w:rFonts w:eastAsiaTheme="minorEastAsia"/>
          <w:b/>
          <w:lang w:val="en-US" w:eastAsia="zh-CN"/>
        </w:rPr>
        <w:t>-MT</w:t>
      </w:r>
      <w:r w:rsidRPr="008D199F">
        <w:rPr>
          <w:rFonts w:eastAsiaTheme="minorEastAsia"/>
          <w:b/>
          <w:lang w:val="en-US" w:eastAsia="zh-CN"/>
        </w:rPr>
        <w:t>.</w:t>
      </w:r>
    </w:p>
    <w:p w:rsidR="0061028A" w:rsidRDefault="008D199F" w:rsidP="00A26AB0">
      <w:pPr>
        <w:rPr>
          <w:rFonts w:eastAsiaTheme="minorEastAsia"/>
          <w:lang w:val="en-US" w:eastAsia="zh-CN"/>
        </w:rPr>
      </w:pPr>
      <w:r w:rsidRPr="008D199F">
        <w:rPr>
          <w:rFonts w:eastAsiaTheme="minorEastAsia"/>
          <w:lang w:val="en-US" w:eastAsia="zh-CN"/>
        </w:rPr>
        <w:t xml:space="preserve">For the issue whether to have test cases for WA IAB-MT. The candidate options on the table for WA IAB-MT is the RRC release with redirection and transmit timing. </w:t>
      </w:r>
      <w:r>
        <w:rPr>
          <w:rFonts w:eastAsiaTheme="minorEastAsia"/>
          <w:lang w:val="en-US" w:eastAsia="zh-CN"/>
        </w:rPr>
        <w:t xml:space="preserve">From our understanding, there are all corner cases to be tested for WA IAB-MT. The transmit timing requirements is to verify that whether the UE could adjust it UL timing when the DL timing changes. But for WA IAB-MT, a more BS like node which out mobility, changing DL timing is rare compared with a normal UE (mobility and changing of path). </w:t>
      </w:r>
      <w:r w:rsidR="00E374D3">
        <w:rPr>
          <w:rFonts w:eastAsiaTheme="minorEastAsia"/>
          <w:lang w:val="en-US" w:eastAsia="zh-CN"/>
        </w:rPr>
        <w:t xml:space="preserve">During the discussion in RF and </w:t>
      </w:r>
      <w:proofErr w:type="spellStart"/>
      <w:r w:rsidR="00E374D3">
        <w:rPr>
          <w:rFonts w:eastAsiaTheme="minorEastAsia"/>
          <w:lang w:val="en-US" w:eastAsia="zh-CN"/>
        </w:rPr>
        <w:t>demod</w:t>
      </w:r>
      <w:proofErr w:type="spellEnd"/>
      <w:r w:rsidR="00E374D3">
        <w:rPr>
          <w:rFonts w:eastAsiaTheme="minorEastAsia"/>
          <w:lang w:val="en-US" w:eastAsia="zh-CN"/>
        </w:rPr>
        <w:t xml:space="preserve"> session in the last meeting, it was pointed out that it was agreed in RAN1#98bis meeting that UE could GNSS as synchronization source instead of using SSBs. </w:t>
      </w:r>
    </w:p>
    <w:tbl>
      <w:tblPr>
        <w:tblStyle w:val="a7"/>
        <w:tblW w:w="0" w:type="auto"/>
        <w:tblLook w:val="04A0" w:firstRow="1" w:lastRow="0" w:firstColumn="1" w:lastColumn="0" w:noHBand="0" w:noVBand="1"/>
      </w:tblPr>
      <w:tblGrid>
        <w:gridCol w:w="9562"/>
      </w:tblGrid>
      <w:tr w:rsidR="00E374D3" w:rsidTr="00E374D3">
        <w:tc>
          <w:tcPr>
            <w:tcW w:w="9562" w:type="dxa"/>
          </w:tcPr>
          <w:p w:rsidR="00E374D3" w:rsidRDefault="00E374D3" w:rsidP="00A26AB0">
            <w:pPr>
              <w:rPr>
                <w:rFonts w:eastAsiaTheme="minorEastAsia"/>
                <w:lang w:val="en-US" w:eastAsia="zh-CN"/>
              </w:rPr>
            </w:pPr>
            <w:r>
              <w:rPr>
                <w:rFonts w:eastAsiaTheme="minorEastAsia"/>
                <w:lang w:val="en-US" w:eastAsia="zh-CN"/>
              </w:rPr>
              <w:t>RAN1#98bis</w:t>
            </w:r>
          </w:p>
          <w:p w:rsidR="00E374D3" w:rsidRPr="00E374D3" w:rsidRDefault="00E374D3" w:rsidP="00A26AB0">
            <w:pPr>
              <w:rPr>
                <w:rFonts w:eastAsiaTheme="minorEastAsia"/>
                <w:lang w:eastAsia="zh-CN"/>
              </w:rPr>
            </w:pPr>
            <w:r w:rsidRPr="00E374D3">
              <w:rPr>
                <w:rFonts w:eastAsiaTheme="minorEastAsia"/>
                <w:lang w:eastAsia="zh-CN"/>
              </w:rPr>
              <w:t>An IAB node with multiple parents treats each parent as a separate synchronization source. The IAB node can also treat GNSS (if used) as a separate synchronization source.</w:t>
            </w:r>
          </w:p>
        </w:tc>
      </w:tr>
    </w:tbl>
    <w:p w:rsidR="00E374D3" w:rsidRDefault="00E374D3" w:rsidP="00A26AB0">
      <w:pPr>
        <w:rPr>
          <w:rFonts w:eastAsiaTheme="minorEastAsia"/>
          <w:lang w:val="en-US" w:eastAsia="zh-CN"/>
        </w:rPr>
      </w:pPr>
    </w:p>
    <w:p w:rsidR="008D199F" w:rsidRDefault="00200203" w:rsidP="00A26AB0">
      <w:pPr>
        <w:rPr>
          <w:rFonts w:eastAsiaTheme="minorEastAsia"/>
          <w:lang w:val="en-US" w:eastAsia="zh-CN"/>
        </w:rPr>
      </w:pPr>
      <w:r>
        <w:rPr>
          <w:rFonts w:eastAsiaTheme="minorEastAsia"/>
          <w:lang w:val="en-US" w:eastAsia="zh-CN"/>
        </w:rPr>
        <w:t>Based on the above agreement in RAN1, in the discussion in last RAN4 meeting about IAB testing in RF/</w:t>
      </w:r>
      <w:proofErr w:type="spellStart"/>
      <w:r>
        <w:rPr>
          <w:rFonts w:eastAsiaTheme="minorEastAsia"/>
          <w:lang w:val="en-US" w:eastAsia="zh-CN"/>
        </w:rPr>
        <w:t>Demod</w:t>
      </w:r>
      <w:proofErr w:type="spellEnd"/>
      <w:r>
        <w:rPr>
          <w:rFonts w:eastAsiaTheme="minorEastAsia"/>
          <w:lang w:val="en-US" w:eastAsia="zh-CN"/>
        </w:rPr>
        <w:t xml:space="preserve"> session, it is agreed that the BS approach is used without detailed synchronization configurations.</w:t>
      </w:r>
    </w:p>
    <w:p w:rsidR="00200203" w:rsidRDefault="00E374D3" w:rsidP="00A26AB0">
      <w:pPr>
        <w:rPr>
          <w:rFonts w:eastAsiaTheme="minorEastAsia"/>
          <w:lang w:val="en-US" w:eastAsia="zh-CN"/>
        </w:rPr>
      </w:pPr>
      <w:r>
        <w:rPr>
          <w:rFonts w:eastAsiaTheme="minorEastAsia"/>
          <w:lang w:val="en-US" w:eastAsia="zh-CN"/>
        </w:rPr>
        <w:t>Based on the agreement in RAN1 and RF/</w:t>
      </w:r>
      <w:proofErr w:type="spellStart"/>
      <w:r>
        <w:rPr>
          <w:rFonts w:eastAsiaTheme="minorEastAsia"/>
          <w:lang w:val="en-US" w:eastAsia="zh-CN"/>
        </w:rPr>
        <w:t>Demod</w:t>
      </w:r>
      <w:proofErr w:type="spellEnd"/>
      <w:r>
        <w:rPr>
          <w:rFonts w:eastAsiaTheme="minorEastAsia"/>
          <w:lang w:val="en-US" w:eastAsia="zh-CN"/>
        </w:rPr>
        <w:t xml:space="preserve"> session in the last meeting, an IAB node could also use the GNSS</w:t>
      </w:r>
      <w:r w:rsidR="002179F2">
        <w:rPr>
          <w:rFonts w:eastAsiaTheme="minorEastAsia"/>
          <w:lang w:val="en-US" w:eastAsia="zh-CN"/>
        </w:rPr>
        <w:t xml:space="preserve"> as</w:t>
      </w:r>
      <w:r>
        <w:rPr>
          <w:rFonts w:eastAsiaTheme="minorEastAsia"/>
          <w:lang w:val="en-US" w:eastAsia="zh-CN"/>
        </w:rPr>
        <w:t xml:space="preserve"> </w:t>
      </w:r>
      <w:proofErr w:type="gramStart"/>
      <w:r>
        <w:rPr>
          <w:rFonts w:eastAsiaTheme="minorEastAsia"/>
          <w:lang w:val="en-US" w:eastAsia="zh-CN"/>
        </w:rPr>
        <w:t>an</w:t>
      </w:r>
      <w:proofErr w:type="gramEnd"/>
      <w:r>
        <w:rPr>
          <w:rFonts w:eastAsiaTheme="minorEastAsia"/>
          <w:lang w:val="en-US" w:eastAsia="zh-CN"/>
        </w:rPr>
        <w:t xml:space="preserve"> synchronization source which is left for implementations. Then we believe it is even unfair to make the timing test cases as mandatory. So we believe as least for WA IAB</w:t>
      </w:r>
      <w:r w:rsidR="00D827CE">
        <w:rPr>
          <w:rFonts w:eastAsiaTheme="minorEastAsia"/>
          <w:lang w:val="en-US" w:eastAsia="zh-CN"/>
        </w:rPr>
        <w:t>-MT</w:t>
      </w:r>
      <w:r>
        <w:rPr>
          <w:rFonts w:eastAsiaTheme="minorEastAsia"/>
          <w:lang w:val="en-US" w:eastAsia="zh-CN"/>
        </w:rPr>
        <w:t xml:space="preserve">, </w:t>
      </w:r>
      <w:r w:rsidR="00B564AE">
        <w:rPr>
          <w:rFonts w:eastAsiaTheme="minorEastAsia"/>
          <w:lang w:val="en-US" w:eastAsia="zh-CN"/>
        </w:rPr>
        <w:t xml:space="preserve">it doesn’t make </w:t>
      </w:r>
      <w:r w:rsidR="00200203">
        <w:rPr>
          <w:rFonts w:eastAsiaTheme="minorEastAsia"/>
          <w:lang w:val="en-US" w:eastAsia="zh-CN"/>
        </w:rPr>
        <w:t xml:space="preserve">much </w:t>
      </w:r>
      <w:r w:rsidR="00B564AE">
        <w:rPr>
          <w:rFonts w:eastAsiaTheme="minorEastAsia"/>
          <w:lang w:val="en-US" w:eastAsia="zh-CN"/>
        </w:rPr>
        <w:t xml:space="preserve">sense to have timing related test cases. For the RRC release with redirection, which is to redirect the UE to certain frequency layer and UE will enter the IDLE mode. But for IAB, as discussed in the last meeting, it could seldom happen after the IAB node is deployed. </w:t>
      </w:r>
      <w:r w:rsidR="00200203">
        <w:rPr>
          <w:rFonts w:eastAsiaTheme="minorEastAsia"/>
          <w:lang w:val="en-US" w:eastAsia="zh-CN"/>
        </w:rPr>
        <w:t>The purpose for an IAB node is for sake of high throughput, it is unlikely to redirect the IAB node to a certain frequency entering idle mode like a normal UE. And it is more like to manage the IAB node to connect to a certain cell instead of connecting to any cell it could find in a certain frequency.</w:t>
      </w:r>
    </w:p>
    <w:p w:rsidR="00E374D3" w:rsidRDefault="00B564AE" w:rsidP="00A26AB0">
      <w:pPr>
        <w:rPr>
          <w:rFonts w:eastAsiaTheme="minorEastAsia"/>
          <w:lang w:val="en-US" w:eastAsia="zh-CN"/>
        </w:rPr>
      </w:pPr>
      <w:r>
        <w:rPr>
          <w:rFonts w:eastAsiaTheme="minorEastAsia"/>
          <w:lang w:val="en-US" w:eastAsia="zh-CN"/>
        </w:rPr>
        <w:t>Based on the analysis at the beginning, it is doesn’t conform with what we have defined for UE for other RRM requirements if we are going to have one of two cases which may seldom happen only because we already have the core requirements. So it is proposed that not to have test cases for WA IAB</w:t>
      </w:r>
      <w:r w:rsidR="00D827CE">
        <w:rPr>
          <w:rFonts w:eastAsiaTheme="minorEastAsia"/>
          <w:lang w:val="en-US" w:eastAsia="zh-CN"/>
        </w:rPr>
        <w:t>-MT</w:t>
      </w:r>
      <w:r>
        <w:rPr>
          <w:rFonts w:eastAsiaTheme="minorEastAsia"/>
          <w:lang w:val="en-US" w:eastAsia="zh-CN"/>
        </w:rPr>
        <w:t>.</w:t>
      </w:r>
    </w:p>
    <w:p w:rsidR="00B564AE" w:rsidRPr="00982D0F" w:rsidRDefault="00B564AE" w:rsidP="00A26AB0">
      <w:pPr>
        <w:rPr>
          <w:rFonts w:eastAsiaTheme="minorEastAsia"/>
          <w:b/>
          <w:lang w:val="en-US" w:eastAsia="zh-CN"/>
        </w:rPr>
      </w:pPr>
      <w:r w:rsidRPr="00982D0F">
        <w:rPr>
          <w:rFonts w:eastAsiaTheme="minorEastAsia"/>
          <w:b/>
          <w:lang w:val="en-US" w:eastAsia="zh-CN"/>
        </w:rPr>
        <w:t>Proposal 2: Not to have test cases for WA IAB</w:t>
      </w:r>
      <w:r w:rsidR="00D827CE" w:rsidRPr="00982D0F">
        <w:rPr>
          <w:rFonts w:eastAsiaTheme="minorEastAsia"/>
          <w:b/>
          <w:lang w:val="en-US" w:eastAsia="zh-CN"/>
        </w:rPr>
        <w:t>-MT</w:t>
      </w:r>
      <w:r w:rsidRPr="00982D0F">
        <w:rPr>
          <w:rFonts w:eastAsiaTheme="minorEastAsia"/>
          <w:b/>
          <w:lang w:val="en-US" w:eastAsia="zh-CN"/>
        </w:rPr>
        <w:t>.</w:t>
      </w:r>
    </w:p>
    <w:p w:rsidR="00B564AE" w:rsidRPr="008D199F" w:rsidRDefault="00B564AE" w:rsidP="00A26AB0">
      <w:pPr>
        <w:rPr>
          <w:rFonts w:eastAsiaTheme="minorEastAsia"/>
          <w:lang w:val="en-US" w:eastAsia="zh-CN"/>
        </w:rPr>
      </w:pPr>
    </w:p>
    <w:p w:rsidR="00DF0231" w:rsidRDefault="00DF0231" w:rsidP="00DF0231">
      <w:pPr>
        <w:pStyle w:val="1"/>
        <w:numPr>
          <w:ilvl w:val="0"/>
          <w:numId w:val="1"/>
        </w:numPr>
        <w:rPr>
          <w:lang w:val="en-US"/>
        </w:rPr>
      </w:pPr>
      <w:r w:rsidRPr="002D2977">
        <w:rPr>
          <w:lang w:val="en-US"/>
        </w:rPr>
        <w:t>Conclusions</w:t>
      </w:r>
    </w:p>
    <w:p w:rsidR="00D643B2" w:rsidRPr="00D643B2" w:rsidRDefault="00D643B2" w:rsidP="00D643B2">
      <w:pPr>
        <w:rPr>
          <w:b/>
          <w:lang w:val="en-US"/>
        </w:rPr>
      </w:pPr>
      <w:r w:rsidRPr="00D643B2">
        <w:rPr>
          <w:b/>
          <w:lang w:val="en-US"/>
        </w:rPr>
        <w:t>Observation 1: The TA updating is rare for an IAB node without mobility.</w:t>
      </w:r>
    </w:p>
    <w:p w:rsidR="00D643B2" w:rsidRPr="00D643B2" w:rsidRDefault="00D643B2" w:rsidP="00D643B2">
      <w:pPr>
        <w:rPr>
          <w:b/>
          <w:lang w:val="en-US"/>
        </w:rPr>
      </w:pPr>
      <w:r w:rsidRPr="00D643B2">
        <w:rPr>
          <w:b/>
          <w:lang w:val="en-US"/>
        </w:rPr>
        <w:t>Observation 2: Even for normal UE, some test cases are skipped though the core requirements are defined as they may not be typical cases.</w:t>
      </w:r>
    </w:p>
    <w:p w:rsidR="00D643B2" w:rsidRPr="00D643B2" w:rsidRDefault="00D643B2" w:rsidP="00D643B2">
      <w:pPr>
        <w:rPr>
          <w:b/>
          <w:lang w:val="en-US"/>
        </w:rPr>
      </w:pPr>
      <w:r w:rsidRPr="00D643B2">
        <w:rPr>
          <w:b/>
          <w:lang w:val="en-US"/>
        </w:rPr>
        <w:t>Observation 3: Some cases considered for IAB are much rarer compared with the test cases which are skipped for normal UE.</w:t>
      </w:r>
    </w:p>
    <w:p w:rsidR="00D643B2" w:rsidRPr="00D643B2" w:rsidRDefault="00D643B2" w:rsidP="00D643B2">
      <w:pPr>
        <w:rPr>
          <w:b/>
          <w:lang w:val="en-US"/>
        </w:rPr>
      </w:pPr>
      <w:r w:rsidRPr="00D643B2">
        <w:rPr>
          <w:b/>
          <w:lang w:val="en-US"/>
        </w:rPr>
        <w:t>Proposal 1: Not to have test cases for timing advance for both WA IAB-MT and LA IAB-MT.</w:t>
      </w:r>
    </w:p>
    <w:p w:rsidR="008366E6" w:rsidRPr="00D643B2" w:rsidRDefault="00D643B2" w:rsidP="00D643B2">
      <w:pPr>
        <w:rPr>
          <w:b/>
          <w:lang w:val="en-US"/>
        </w:rPr>
      </w:pPr>
      <w:r w:rsidRPr="00D643B2">
        <w:rPr>
          <w:b/>
          <w:lang w:val="en-US"/>
        </w:rPr>
        <w:t>Proposal 2: Not to have test cases for WA IAB-MT.</w:t>
      </w:r>
    </w:p>
    <w:p w:rsidR="00DF0231" w:rsidRPr="002D2977" w:rsidRDefault="00DF0231" w:rsidP="00DF0231">
      <w:pPr>
        <w:pStyle w:val="1"/>
        <w:tabs>
          <w:tab w:val="clear" w:pos="432"/>
        </w:tabs>
        <w:ind w:left="0" w:firstLine="0"/>
        <w:rPr>
          <w:lang w:val="en-US"/>
        </w:rPr>
      </w:pPr>
      <w:r w:rsidRPr="002D2977">
        <w:rPr>
          <w:lang w:val="en-US"/>
        </w:rPr>
        <w:t>References</w:t>
      </w:r>
    </w:p>
    <w:p w:rsidR="007753F4" w:rsidRPr="007753F4" w:rsidRDefault="00A7739E" w:rsidP="007753F4">
      <w:r>
        <w:rPr>
          <w:lang w:val="en-US"/>
        </w:rPr>
        <w:t>[</w:t>
      </w:r>
      <w:r w:rsidR="00067A48">
        <w:rPr>
          <w:lang w:val="en-US"/>
        </w:rPr>
        <w:t>1</w:t>
      </w:r>
      <w:r>
        <w:rPr>
          <w:lang w:val="en-US"/>
        </w:rPr>
        <w:t xml:space="preserve">] </w:t>
      </w:r>
      <w:r w:rsidR="007753F4" w:rsidRPr="007753F4">
        <w:rPr>
          <w:lang w:val="en-US"/>
        </w:rPr>
        <w:t>R4-2104091</w:t>
      </w:r>
      <w:r w:rsidR="007753F4">
        <w:rPr>
          <w:lang w:val="en-US"/>
        </w:rPr>
        <w:t xml:space="preserve"> </w:t>
      </w:r>
      <w:r w:rsidR="007753F4" w:rsidRPr="007753F4">
        <w:t>WF on test cases for IAB-MTs</w:t>
      </w:r>
      <w:r w:rsidR="00F34526">
        <w:t xml:space="preserve">, </w:t>
      </w:r>
      <w:r w:rsidR="007753F4" w:rsidRPr="007753F4">
        <w:t>ZTE Corporation</w:t>
      </w:r>
    </w:p>
    <w:p w:rsidR="00A7739E" w:rsidRPr="007753F4" w:rsidRDefault="00A7739E" w:rsidP="000C2147"/>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1A5" w:rsidRDefault="00CF11A5">
      <w:pPr>
        <w:spacing w:after="0"/>
      </w:pPr>
      <w:r>
        <w:separator/>
      </w:r>
    </w:p>
  </w:endnote>
  <w:endnote w:type="continuationSeparator" w:id="0">
    <w:p w:rsidR="00CF11A5" w:rsidRDefault="00CF1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4AE" w:rsidRDefault="00B564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B564AE" w:rsidRDefault="00B564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4AE" w:rsidRDefault="00B564A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3953">
      <w:rPr>
        <w:rStyle w:val="a5"/>
      </w:rPr>
      <w:t>3</w:t>
    </w:r>
    <w:r>
      <w:rPr>
        <w:rStyle w:val="a5"/>
      </w:rPr>
      <w:fldChar w:fldCharType="end"/>
    </w:r>
  </w:p>
  <w:p w:rsidR="00B564AE" w:rsidRDefault="00B564A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1A5" w:rsidRDefault="00CF11A5">
      <w:pPr>
        <w:spacing w:after="0"/>
      </w:pPr>
      <w:r>
        <w:separator/>
      </w:r>
    </w:p>
  </w:footnote>
  <w:footnote w:type="continuationSeparator" w:id="0">
    <w:p w:rsidR="00CF11A5" w:rsidRDefault="00CF11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C07"/>
    <w:multiLevelType w:val="hybridMultilevel"/>
    <w:tmpl w:val="233C418A"/>
    <w:lvl w:ilvl="0" w:tplc="C35C16C0">
      <w:start w:val="1"/>
      <w:numFmt w:val="bullet"/>
      <w:lvlText w:val="•"/>
      <w:lvlJc w:val="left"/>
      <w:pPr>
        <w:tabs>
          <w:tab w:val="num" w:pos="720"/>
        </w:tabs>
        <w:ind w:left="720" w:hanging="360"/>
      </w:pPr>
      <w:rPr>
        <w:rFonts w:ascii="Arial" w:hAnsi="Arial" w:hint="default"/>
      </w:rPr>
    </w:lvl>
    <w:lvl w:ilvl="1" w:tplc="442A4B1E">
      <w:start w:val="1"/>
      <w:numFmt w:val="bullet"/>
      <w:lvlText w:val="•"/>
      <w:lvlJc w:val="left"/>
      <w:pPr>
        <w:tabs>
          <w:tab w:val="num" w:pos="1440"/>
        </w:tabs>
        <w:ind w:left="1440" w:hanging="360"/>
      </w:pPr>
      <w:rPr>
        <w:rFonts w:ascii="Arial" w:hAnsi="Arial" w:hint="default"/>
      </w:rPr>
    </w:lvl>
    <w:lvl w:ilvl="2" w:tplc="33BE721C" w:tentative="1">
      <w:start w:val="1"/>
      <w:numFmt w:val="bullet"/>
      <w:lvlText w:val="•"/>
      <w:lvlJc w:val="left"/>
      <w:pPr>
        <w:tabs>
          <w:tab w:val="num" w:pos="2160"/>
        </w:tabs>
        <w:ind w:left="2160" w:hanging="360"/>
      </w:pPr>
      <w:rPr>
        <w:rFonts w:ascii="Arial" w:hAnsi="Arial" w:hint="default"/>
      </w:rPr>
    </w:lvl>
    <w:lvl w:ilvl="3" w:tplc="1E6C94CE" w:tentative="1">
      <w:start w:val="1"/>
      <w:numFmt w:val="bullet"/>
      <w:lvlText w:val="•"/>
      <w:lvlJc w:val="left"/>
      <w:pPr>
        <w:tabs>
          <w:tab w:val="num" w:pos="2880"/>
        </w:tabs>
        <w:ind w:left="2880" w:hanging="360"/>
      </w:pPr>
      <w:rPr>
        <w:rFonts w:ascii="Arial" w:hAnsi="Arial" w:hint="default"/>
      </w:rPr>
    </w:lvl>
    <w:lvl w:ilvl="4" w:tplc="508440E8" w:tentative="1">
      <w:start w:val="1"/>
      <w:numFmt w:val="bullet"/>
      <w:lvlText w:val="•"/>
      <w:lvlJc w:val="left"/>
      <w:pPr>
        <w:tabs>
          <w:tab w:val="num" w:pos="3600"/>
        </w:tabs>
        <w:ind w:left="3600" w:hanging="360"/>
      </w:pPr>
      <w:rPr>
        <w:rFonts w:ascii="Arial" w:hAnsi="Arial" w:hint="default"/>
      </w:rPr>
    </w:lvl>
    <w:lvl w:ilvl="5" w:tplc="87D45BD0" w:tentative="1">
      <w:start w:val="1"/>
      <w:numFmt w:val="bullet"/>
      <w:lvlText w:val="•"/>
      <w:lvlJc w:val="left"/>
      <w:pPr>
        <w:tabs>
          <w:tab w:val="num" w:pos="4320"/>
        </w:tabs>
        <w:ind w:left="4320" w:hanging="360"/>
      </w:pPr>
      <w:rPr>
        <w:rFonts w:ascii="Arial" w:hAnsi="Arial" w:hint="default"/>
      </w:rPr>
    </w:lvl>
    <w:lvl w:ilvl="6" w:tplc="D1F8BED4" w:tentative="1">
      <w:start w:val="1"/>
      <w:numFmt w:val="bullet"/>
      <w:lvlText w:val="•"/>
      <w:lvlJc w:val="left"/>
      <w:pPr>
        <w:tabs>
          <w:tab w:val="num" w:pos="5040"/>
        </w:tabs>
        <w:ind w:left="5040" w:hanging="360"/>
      </w:pPr>
      <w:rPr>
        <w:rFonts w:ascii="Arial" w:hAnsi="Arial" w:hint="default"/>
      </w:rPr>
    </w:lvl>
    <w:lvl w:ilvl="7" w:tplc="46EC36D2" w:tentative="1">
      <w:start w:val="1"/>
      <w:numFmt w:val="bullet"/>
      <w:lvlText w:val="•"/>
      <w:lvlJc w:val="left"/>
      <w:pPr>
        <w:tabs>
          <w:tab w:val="num" w:pos="5760"/>
        </w:tabs>
        <w:ind w:left="5760" w:hanging="360"/>
      </w:pPr>
      <w:rPr>
        <w:rFonts w:ascii="Arial" w:hAnsi="Arial" w:hint="default"/>
      </w:rPr>
    </w:lvl>
    <w:lvl w:ilvl="8" w:tplc="74E038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44F59F0"/>
    <w:multiLevelType w:val="multilevel"/>
    <w:tmpl w:val="1D38637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90DEF"/>
    <w:rsid w:val="000A1878"/>
    <w:rsid w:val="000A2ED7"/>
    <w:rsid w:val="000A4BCB"/>
    <w:rsid w:val="000A7A19"/>
    <w:rsid w:val="000C2147"/>
    <w:rsid w:val="000C3953"/>
    <w:rsid w:val="000D2930"/>
    <w:rsid w:val="000E0A8A"/>
    <w:rsid w:val="000E2C03"/>
    <w:rsid w:val="0010016B"/>
    <w:rsid w:val="00100360"/>
    <w:rsid w:val="0011207E"/>
    <w:rsid w:val="001230FF"/>
    <w:rsid w:val="001365E9"/>
    <w:rsid w:val="0014128A"/>
    <w:rsid w:val="00141870"/>
    <w:rsid w:val="0017747E"/>
    <w:rsid w:val="001A1E7C"/>
    <w:rsid w:val="001D3006"/>
    <w:rsid w:val="001E7174"/>
    <w:rsid w:val="00200203"/>
    <w:rsid w:val="0020033A"/>
    <w:rsid w:val="00216AAB"/>
    <w:rsid w:val="002179F2"/>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2F5BD7"/>
    <w:rsid w:val="00311CF9"/>
    <w:rsid w:val="003158EC"/>
    <w:rsid w:val="00321181"/>
    <w:rsid w:val="00336939"/>
    <w:rsid w:val="00356FB6"/>
    <w:rsid w:val="003622B2"/>
    <w:rsid w:val="003664ED"/>
    <w:rsid w:val="00377D59"/>
    <w:rsid w:val="0038462A"/>
    <w:rsid w:val="003A2072"/>
    <w:rsid w:val="003A5CBC"/>
    <w:rsid w:val="003A5E2B"/>
    <w:rsid w:val="003C37FE"/>
    <w:rsid w:val="003E7C96"/>
    <w:rsid w:val="003F762D"/>
    <w:rsid w:val="00401473"/>
    <w:rsid w:val="00415933"/>
    <w:rsid w:val="00430F24"/>
    <w:rsid w:val="00435EBD"/>
    <w:rsid w:val="00451B80"/>
    <w:rsid w:val="00455FD0"/>
    <w:rsid w:val="00466D02"/>
    <w:rsid w:val="00477263"/>
    <w:rsid w:val="00490483"/>
    <w:rsid w:val="0049501A"/>
    <w:rsid w:val="004A678E"/>
    <w:rsid w:val="004A7CF2"/>
    <w:rsid w:val="004B1ECE"/>
    <w:rsid w:val="004B4633"/>
    <w:rsid w:val="004C4868"/>
    <w:rsid w:val="004D3C97"/>
    <w:rsid w:val="004E3732"/>
    <w:rsid w:val="004F0167"/>
    <w:rsid w:val="005235DB"/>
    <w:rsid w:val="00530EB0"/>
    <w:rsid w:val="00531A9E"/>
    <w:rsid w:val="005375AA"/>
    <w:rsid w:val="005409B9"/>
    <w:rsid w:val="00545EC2"/>
    <w:rsid w:val="0054734A"/>
    <w:rsid w:val="00557527"/>
    <w:rsid w:val="005A456B"/>
    <w:rsid w:val="005B0D68"/>
    <w:rsid w:val="005B6053"/>
    <w:rsid w:val="005D231A"/>
    <w:rsid w:val="005D3DC0"/>
    <w:rsid w:val="005E4CCD"/>
    <w:rsid w:val="005F5231"/>
    <w:rsid w:val="005F7123"/>
    <w:rsid w:val="00604490"/>
    <w:rsid w:val="0061028A"/>
    <w:rsid w:val="00613EA8"/>
    <w:rsid w:val="0061679F"/>
    <w:rsid w:val="00672FCE"/>
    <w:rsid w:val="006A68E5"/>
    <w:rsid w:val="006C4BDB"/>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753F4"/>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366E6"/>
    <w:rsid w:val="008408E7"/>
    <w:rsid w:val="008446CE"/>
    <w:rsid w:val="00852630"/>
    <w:rsid w:val="0087326D"/>
    <w:rsid w:val="00873C1C"/>
    <w:rsid w:val="00873F55"/>
    <w:rsid w:val="008766C3"/>
    <w:rsid w:val="008921D4"/>
    <w:rsid w:val="00892EAE"/>
    <w:rsid w:val="00893C66"/>
    <w:rsid w:val="008A1C4E"/>
    <w:rsid w:val="008A2B76"/>
    <w:rsid w:val="008B3970"/>
    <w:rsid w:val="008B4A2C"/>
    <w:rsid w:val="008B4F73"/>
    <w:rsid w:val="008C398B"/>
    <w:rsid w:val="008D199F"/>
    <w:rsid w:val="008D2D3D"/>
    <w:rsid w:val="008D55C5"/>
    <w:rsid w:val="008E2591"/>
    <w:rsid w:val="008F67CF"/>
    <w:rsid w:val="00914A03"/>
    <w:rsid w:val="00915DEA"/>
    <w:rsid w:val="0092386A"/>
    <w:rsid w:val="00923CC3"/>
    <w:rsid w:val="00931830"/>
    <w:rsid w:val="009450D8"/>
    <w:rsid w:val="009451A2"/>
    <w:rsid w:val="00957098"/>
    <w:rsid w:val="009708D0"/>
    <w:rsid w:val="00972D26"/>
    <w:rsid w:val="009814D6"/>
    <w:rsid w:val="00982D0F"/>
    <w:rsid w:val="0099102E"/>
    <w:rsid w:val="009968CF"/>
    <w:rsid w:val="009A5118"/>
    <w:rsid w:val="009C4E39"/>
    <w:rsid w:val="009C5BBA"/>
    <w:rsid w:val="009C6CB9"/>
    <w:rsid w:val="009C7D5E"/>
    <w:rsid w:val="009D03C6"/>
    <w:rsid w:val="009D1A47"/>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10C6E"/>
    <w:rsid w:val="00B13ACC"/>
    <w:rsid w:val="00B1402B"/>
    <w:rsid w:val="00B22016"/>
    <w:rsid w:val="00B23292"/>
    <w:rsid w:val="00B26D02"/>
    <w:rsid w:val="00B343A3"/>
    <w:rsid w:val="00B41E6D"/>
    <w:rsid w:val="00B450D5"/>
    <w:rsid w:val="00B564AE"/>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21CD8"/>
    <w:rsid w:val="00C338CA"/>
    <w:rsid w:val="00C50A0A"/>
    <w:rsid w:val="00C5258F"/>
    <w:rsid w:val="00C60016"/>
    <w:rsid w:val="00C638D8"/>
    <w:rsid w:val="00C63D6B"/>
    <w:rsid w:val="00C83525"/>
    <w:rsid w:val="00CA1729"/>
    <w:rsid w:val="00CA1DAE"/>
    <w:rsid w:val="00CA7429"/>
    <w:rsid w:val="00CB6216"/>
    <w:rsid w:val="00CC4578"/>
    <w:rsid w:val="00CD0284"/>
    <w:rsid w:val="00CD160F"/>
    <w:rsid w:val="00CE0DA0"/>
    <w:rsid w:val="00CF030B"/>
    <w:rsid w:val="00CF11A5"/>
    <w:rsid w:val="00CF2856"/>
    <w:rsid w:val="00CF5CE7"/>
    <w:rsid w:val="00CF5EF5"/>
    <w:rsid w:val="00D045F1"/>
    <w:rsid w:val="00D13FC8"/>
    <w:rsid w:val="00D3442D"/>
    <w:rsid w:val="00D41D2D"/>
    <w:rsid w:val="00D463A3"/>
    <w:rsid w:val="00D643B2"/>
    <w:rsid w:val="00D73373"/>
    <w:rsid w:val="00D827CE"/>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374D3"/>
    <w:rsid w:val="00E406F2"/>
    <w:rsid w:val="00E415BA"/>
    <w:rsid w:val="00E470EC"/>
    <w:rsid w:val="00E5666B"/>
    <w:rsid w:val="00E577DD"/>
    <w:rsid w:val="00E72064"/>
    <w:rsid w:val="00E844DD"/>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1669C"/>
    <w:rsid w:val="00F2033F"/>
    <w:rsid w:val="00F22DF5"/>
    <w:rsid w:val="00F303F4"/>
    <w:rsid w:val="00F34526"/>
    <w:rsid w:val="00F413E7"/>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4596046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3093934">
      <w:bodyDiv w:val="1"/>
      <w:marLeft w:val="0"/>
      <w:marRight w:val="0"/>
      <w:marTop w:val="0"/>
      <w:marBottom w:val="0"/>
      <w:divBdr>
        <w:top w:val="none" w:sz="0" w:space="0" w:color="auto"/>
        <w:left w:val="none" w:sz="0" w:space="0" w:color="auto"/>
        <w:bottom w:val="none" w:sz="0" w:space="0" w:color="auto"/>
        <w:right w:val="none" w:sz="0" w:space="0" w:color="auto"/>
      </w:divBdr>
      <w:divsChild>
        <w:div w:id="621811837">
          <w:marLeft w:val="547"/>
          <w:marRight w:val="0"/>
          <w:marTop w:val="134"/>
          <w:marBottom w:val="0"/>
          <w:divBdr>
            <w:top w:val="none" w:sz="0" w:space="0" w:color="auto"/>
            <w:left w:val="none" w:sz="0" w:space="0" w:color="auto"/>
            <w:bottom w:val="none" w:sz="0" w:space="0" w:color="auto"/>
            <w:right w:val="none" w:sz="0" w:space="0" w:color="auto"/>
          </w:divBdr>
        </w:div>
        <w:div w:id="728264599">
          <w:marLeft w:val="547"/>
          <w:marRight w:val="0"/>
          <w:marTop w:val="134"/>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6821378">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3901812">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80848741">
      <w:bodyDiv w:val="1"/>
      <w:marLeft w:val="0"/>
      <w:marRight w:val="0"/>
      <w:marTop w:val="0"/>
      <w:marBottom w:val="0"/>
      <w:divBdr>
        <w:top w:val="none" w:sz="0" w:space="0" w:color="auto"/>
        <w:left w:val="none" w:sz="0" w:space="0" w:color="auto"/>
        <w:bottom w:val="none" w:sz="0" w:space="0" w:color="auto"/>
        <w:right w:val="none" w:sz="0" w:space="0" w:color="auto"/>
      </w:divBdr>
      <w:divsChild>
        <w:div w:id="1270965433">
          <w:marLeft w:val="547"/>
          <w:marRight w:val="0"/>
          <w:marTop w:val="134"/>
          <w:marBottom w:val="0"/>
          <w:divBdr>
            <w:top w:val="none" w:sz="0" w:space="0" w:color="auto"/>
            <w:left w:val="none" w:sz="0" w:space="0" w:color="auto"/>
            <w:bottom w:val="none" w:sz="0" w:space="0" w:color="auto"/>
            <w:right w:val="none" w:sz="0" w:space="0" w:color="auto"/>
          </w:divBdr>
        </w:div>
      </w:divsChild>
    </w:div>
    <w:div w:id="1243762845">
      <w:bodyDiv w:val="1"/>
      <w:marLeft w:val="0"/>
      <w:marRight w:val="0"/>
      <w:marTop w:val="0"/>
      <w:marBottom w:val="0"/>
      <w:divBdr>
        <w:top w:val="none" w:sz="0" w:space="0" w:color="auto"/>
        <w:left w:val="none" w:sz="0" w:space="0" w:color="auto"/>
        <w:bottom w:val="none" w:sz="0" w:space="0" w:color="auto"/>
        <w:right w:val="none" w:sz="0" w:space="0" w:color="auto"/>
      </w:divBdr>
      <w:divsChild>
        <w:div w:id="1021467963">
          <w:marLeft w:val="547"/>
          <w:marRight w:val="0"/>
          <w:marTop w:val="134"/>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26545130">
      <w:bodyDiv w:val="1"/>
      <w:marLeft w:val="0"/>
      <w:marRight w:val="0"/>
      <w:marTop w:val="0"/>
      <w:marBottom w:val="0"/>
      <w:divBdr>
        <w:top w:val="none" w:sz="0" w:space="0" w:color="auto"/>
        <w:left w:val="none" w:sz="0" w:space="0" w:color="auto"/>
        <w:bottom w:val="none" w:sz="0" w:space="0" w:color="auto"/>
        <w:right w:val="none" w:sz="0" w:space="0" w:color="auto"/>
      </w:divBdr>
      <w:divsChild>
        <w:div w:id="1798908152">
          <w:marLeft w:val="547"/>
          <w:marRight w:val="0"/>
          <w:marTop w:val="134"/>
          <w:marBottom w:val="0"/>
          <w:divBdr>
            <w:top w:val="none" w:sz="0" w:space="0" w:color="auto"/>
            <w:left w:val="none" w:sz="0" w:space="0" w:color="auto"/>
            <w:bottom w:val="none" w:sz="0" w:space="0" w:color="auto"/>
            <w:right w:val="none" w:sz="0" w:space="0" w:color="auto"/>
          </w:divBdr>
        </w:div>
      </w:divsChild>
    </w:div>
    <w:div w:id="1377193214">
      <w:bodyDiv w:val="1"/>
      <w:marLeft w:val="0"/>
      <w:marRight w:val="0"/>
      <w:marTop w:val="0"/>
      <w:marBottom w:val="0"/>
      <w:divBdr>
        <w:top w:val="none" w:sz="0" w:space="0" w:color="auto"/>
        <w:left w:val="none" w:sz="0" w:space="0" w:color="auto"/>
        <w:bottom w:val="none" w:sz="0" w:space="0" w:color="auto"/>
        <w:right w:val="none" w:sz="0" w:space="0" w:color="auto"/>
      </w:divBdr>
      <w:divsChild>
        <w:div w:id="33696363">
          <w:marLeft w:val="547"/>
          <w:marRight w:val="0"/>
          <w:marTop w:val="134"/>
          <w:marBottom w:val="0"/>
          <w:divBdr>
            <w:top w:val="none" w:sz="0" w:space="0" w:color="auto"/>
            <w:left w:val="none" w:sz="0" w:space="0" w:color="auto"/>
            <w:bottom w:val="none" w:sz="0" w:space="0" w:color="auto"/>
            <w:right w:val="none" w:sz="0" w:space="0" w:color="auto"/>
          </w:divBdr>
        </w:div>
      </w:divsChild>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5079386">
      <w:bodyDiv w:val="1"/>
      <w:marLeft w:val="0"/>
      <w:marRight w:val="0"/>
      <w:marTop w:val="0"/>
      <w:marBottom w:val="0"/>
      <w:divBdr>
        <w:top w:val="none" w:sz="0" w:space="0" w:color="auto"/>
        <w:left w:val="none" w:sz="0" w:space="0" w:color="auto"/>
        <w:bottom w:val="none" w:sz="0" w:space="0" w:color="auto"/>
        <w:right w:val="none" w:sz="0" w:space="0" w:color="auto"/>
      </w:divBdr>
      <w:divsChild>
        <w:div w:id="1369140918">
          <w:marLeft w:val="547"/>
          <w:marRight w:val="0"/>
          <w:marTop w:val="134"/>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90310678">
      <w:bodyDiv w:val="1"/>
      <w:marLeft w:val="0"/>
      <w:marRight w:val="0"/>
      <w:marTop w:val="0"/>
      <w:marBottom w:val="0"/>
      <w:divBdr>
        <w:top w:val="none" w:sz="0" w:space="0" w:color="auto"/>
        <w:left w:val="none" w:sz="0" w:space="0" w:color="auto"/>
        <w:bottom w:val="none" w:sz="0" w:space="0" w:color="auto"/>
        <w:right w:val="none" w:sz="0" w:space="0" w:color="auto"/>
      </w:divBdr>
    </w:div>
    <w:div w:id="1617059180">
      <w:bodyDiv w:val="1"/>
      <w:marLeft w:val="0"/>
      <w:marRight w:val="0"/>
      <w:marTop w:val="0"/>
      <w:marBottom w:val="0"/>
      <w:divBdr>
        <w:top w:val="none" w:sz="0" w:space="0" w:color="auto"/>
        <w:left w:val="none" w:sz="0" w:space="0" w:color="auto"/>
        <w:bottom w:val="none" w:sz="0" w:space="0" w:color="auto"/>
        <w:right w:val="none" w:sz="0" w:space="0" w:color="auto"/>
      </w:divBdr>
      <w:divsChild>
        <w:div w:id="1893497200">
          <w:marLeft w:val="547"/>
          <w:marRight w:val="0"/>
          <w:marTop w:val="134"/>
          <w:marBottom w:val="0"/>
          <w:divBdr>
            <w:top w:val="none" w:sz="0" w:space="0" w:color="auto"/>
            <w:left w:val="none" w:sz="0" w:space="0" w:color="auto"/>
            <w:bottom w:val="none" w:sz="0" w:space="0" w:color="auto"/>
            <w:right w:val="none" w:sz="0" w:space="0" w:color="auto"/>
          </w:divBdr>
        </w:div>
        <w:div w:id="1657146585">
          <w:marLeft w:val="1166"/>
          <w:marRight w:val="0"/>
          <w:marTop w:val="118"/>
          <w:marBottom w:val="0"/>
          <w:divBdr>
            <w:top w:val="none" w:sz="0" w:space="0" w:color="auto"/>
            <w:left w:val="none" w:sz="0" w:space="0" w:color="auto"/>
            <w:bottom w:val="none" w:sz="0" w:space="0" w:color="auto"/>
            <w:right w:val="none" w:sz="0" w:space="0" w:color="auto"/>
          </w:divBdr>
        </w:div>
        <w:div w:id="752319793">
          <w:marLeft w:val="1166"/>
          <w:marRight w:val="0"/>
          <w:marTop w:val="118"/>
          <w:marBottom w:val="0"/>
          <w:divBdr>
            <w:top w:val="none" w:sz="0" w:space="0" w:color="auto"/>
            <w:left w:val="none" w:sz="0" w:space="0" w:color="auto"/>
            <w:bottom w:val="none" w:sz="0" w:space="0" w:color="auto"/>
            <w:right w:val="none" w:sz="0" w:space="0" w:color="auto"/>
          </w:divBdr>
        </w:div>
        <w:div w:id="145515503">
          <w:marLeft w:val="1166"/>
          <w:marRight w:val="0"/>
          <w:marTop w:val="118"/>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40903243">
      <w:bodyDiv w:val="1"/>
      <w:marLeft w:val="0"/>
      <w:marRight w:val="0"/>
      <w:marTop w:val="0"/>
      <w:marBottom w:val="0"/>
      <w:divBdr>
        <w:top w:val="none" w:sz="0" w:space="0" w:color="auto"/>
        <w:left w:val="none" w:sz="0" w:space="0" w:color="auto"/>
        <w:bottom w:val="none" w:sz="0" w:space="0" w:color="auto"/>
        <w:right w:val="none" w:sz="0" w:space="0" w:color="auto"/>
      </w:divBdr>
      <w:divsChild>
        <w:div w:id="1152452368">
          <w:marLeft w:val="547"/>
          <w:marRight w:val="0"/>
          <w:marTop w:val="134"/>
          <w:marBottom w:val="0"/>
          <w:divBdr>
            <w:top w:val="none" w:sz="0" w:space="0" w:color="auto"/>
            <w:left w:val="none" w:sz="0" w:space="0" w:color="auto"/>
            <w:bottom w:val="none" w:sz="0" w:space="0" w:color="auto"/>
            <w:right w:val="none" w:sz="0" w:space="0" w:color="auto"/>
          </w:divBdr>
        </w:div>
        <w:div w:id="680203688">
          <w:marLeft w:val="547"/>
          <w:marRight w:val="0"/>
          <w:marTop w:val="134"/>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094E2-F1AB-4655-83B8-03DCF244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6837</TotalTime>
  <Pages>3</Pages>
  <Words>1386</Words>
  <Characters>7902</Characters>
  <Application>Microsoft Office Word</Application>
  <DocSecurity>0</DocSecurity>
  <Lines>65</Lines>
  <Paragraphs>18</Paragraphs>
  <ScaleCrop>false</ScaleCrop>
  <Company>HUAWEI</Company>
  <LinksUpToDate>false</LinksUpToDate>
  <CharactersWithSpaces>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114</cp:revision>
  <dcterms:created xsi:type="dcterms:W3CDTF">2019-09-18T02:52:00Z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