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F511EEE" w14:textId="388E6747" w:rsidR="0064140A" w:rsidRPr="00712438" w:rsidRDefault="0064140A" w:rsidP="0064140A">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54169594"/>
      <w:bookmarkEnd w:id="0"/>
      <w:bookmarkEnd w:id="1"/>
      <w:r w:rsidRPr="00712438">
        <w:rPr>
          <w:b/>
          <w:sz w:val="24"/>
          <w:szCs w:val="24"/>
        </w:rPr>
        <w:t>3GPP TSG-RAN WG4 Meeting #</w:t>
      </w:r>
      <w:r w:rsidRPr="00712438">
        <w:t xml:space="preserve"> </w:t>
      </w:r>
      <w:r w:rsidRPr="00712438">
        <w:rPr>
          <w:b/>
          <w:sz w:val="24"/>
          <w:szCs w:val="24"/>
        </w:rPr>
        <w:t>98bis-e</w:t>
      </w:r>
      <w:r w:rsidRPr="00712438" w:rsidDel="00277FAB">
        <w:rPr>
          <w:b/>
          <w:sz w:val="24"/>
          <w:szCs w:val="24"/>
        </w:rPr>
        <w:t xml:space="preserve"> </w:t>
      </w:r>
      <w:r w:rsidRPr="00712438">
        <w:rPr>
          <w:b/>
          <w:sz w:val="24"/>
          <w:szCs w:val="24"/>
        </w:rPr>
        <w:tab/>
      </w:r>
      <w:r w:rsidR="00F63A89" w:rsidRPr="00F63A89">
        <w:rPr>
          <w:b/>
          <w:sz w:val="24"/>
          <w:szCs w:val="24"/>
        </w:rPr>
        <w:t>R4-2106458</w:t>
      </w:r>
    </w:p>
    <w:p w14:paraId="761C6AD2" w14:textId="77777777" w:rsidR="0064140A" w:rsidRPr="00712438" w:rsidRDefault="0064140A" w:rsidP="0064140A">
      <w:pPr>
        <w:pStyle w:val="Header"/>
        <w:tabs>
          <w:tab w:val="clear" w:pos="4153"/>
          <w:tab w:val="clear" w:pos="8306"/>
          <w:tab w:val="right" w:pos="9781"/>
          <w:tab w:val="right" w:pos="13323"/>
        </w:tabs>
        <w:outlineLvl w:val="0"/>
        <w:rPr>
          <w:rFonts w:eastAsia="SimSun"/>
          <w:b/>
          <w:sz w:val="24"/>
          <w:szCs w:val="24"/>
          <w:lang w:eastAsia="zh-CN"/>
        </w:rPr>
      </w:pPr>
      <w:r w:rsidRPr="00712438">
        <w:rPr>
          <w:rFonts w:eastAsia="SimSun"/>
          <w:b/>
          <w:sz w:val="24"/>
          <w:szCs w:val="24"/>
          <w:lang w:eastAsia="zh-CN"/>
        </w:rPr>
        <w:t>Electronic Meeting, 12</w:t>
      </w:r>
      <w:r w:rsidRPr="00712438">
        <w:rPr>
          <w:rFonts w:eastAsia="SimSun"/>
          <w:b/>
          <w:sz w:val="24"/>
          <w:szCs w:val="24"/>
          <w:vertAlign w:val="superscript"/>
          <w:lang w:eastAsia="zh-CN"/>
        </w:rPr>
        <w:t>th</w:t>
      </w:r>
      <w:r w:rsidRPr="00712438">
        <w:rPr>
          <w:rFonts w:eastAsia="SimSun"/>
          <w:b/>
          <w:sz w:val="24"/>
          <w:szCs w:val="24"/>
          <w:lang w:eastAsia="zh-CN"/>
        </w:rPr>
        <w:t>–20</w:t>
      </w:r>
      <w:r w:rsidRPr="00712438">
        <w:rPr>
          <w:rFonts w:eastAsia="SimSun"/>
          <w:b/>
          <w:sz w:val="24"/>
          <w:szCs w:val="24"/>
          <w:vertAlign w:val="superscript"/>
          <w:lang w:eastAsia="zh-CN"/>
        </w:rPr>
        <w:t>th</w:t>
      </w:r>
      <w:r w:rsidRPr="00712438">
        <w:rPr>
          <w:rFonts w:eastAsia="SimSun"/>
          <w:b/>
          <w:sz w:val="24"/>
          <w:szCs w:val="24"/>
          <w:lang w:eastAsia="zh-CN"/>
        </w:rPr>
        <w:t>, April, 2021</w:t>
      </w:r>
    </w:p>
    <w:p w14:paraId="007213EC" w14:textId="77777777" w:rsidR="00A755A9" w:rsidRDefault="00A755A9" w:rsidP="0046544A">
      <w:pPr>
        <w:pStyle w:val="Header-3gppTdoc"/>
        <w:rPr>
          <w:rFonts w:ascii="Times New Roman" w:hAnsi="Times New Roman" w:cs="Times New Roman"/>
        </w:rPr>
      </w:pPr>
    </w:p>
    <w:p w14:paraId="66C21506" w14:textId="08E78CEB" w:rsidR="0046544A" w:rsidRPr="00DB13AA" w:rsidRDefault="0046544A" w:rsidP="0046544A">
      <w:pPr>
        <w:pStyle w:val="Header-3gppTdoc"/>
        <w:rPr>
          <w:rFonts w:ascii="Times New Roman" w:hAnsi="Times New Roman" w:cs="Times New Roman"/>
        </w:rPr>
      </w:pPr>
      <w:r w:rsidRPr="00DB13AA">
        <w:rPr>
          <w:rFonts w:ascii="Times New Roman" w:hAnsi="Times New Roman" w:cs="Times New Roman"/>
        </w:rPr>
        <w:t xml:space="preserve">Agenda item:      </w:t>
      </w:r>
      <w:r w:rsidR="00A755A9" w:rsidRPr="00A755A9">
        <w:rPr>
          <w:rFonts w:ascii="Times New Roman" w:hAnsi="Times New Roman" w:cs="Times New Roman"/>
        </w:rPr>
        <w:t>5.6.1</w:t>
      </w:r>
    </w:p>
    <w:p w14:paraId="3EAD7A58" w14:textId="77777777" w:rsidR="0046544A" w:rsidRPr="00DB13AA" w:rsidRDefault="0046544A" w:rsidP="0046544A">
      <w:pPr>
        <w:pStyle w:val="Header-3gppTdoc"/>
        <w:rPr>
          <w:rFonts w:ascii="Times New Roman" w:hAnsi="Times New Roman" w:cs="Times New Roman"/>
        </w:rPr>
      </w:pPr>
      <w:r w:rsidRPr="00DB13AA">
        <w:rPr>
          <w:rFonts w:ascii="Times New Roman" w:hAnsi="Times New Roman" w:cs="Times New Roman"/>
        </w:rPr>
        <w:t>Source:                Intel Corporation</w:t>
      </w:r>
    </w:p>
    <w:p w14:paraId="203B62C7" w14:textId="2A1F5BEA" w:rsidR="0046544A" w:rsidRPr="00DB13AA" w:rsidRDefault="0046544A" w:rsidP="0046544A">
      <w:pPr>
        <w:pStyle w:val="Header-3gppTdoc"/>
        <w:ind w:left="1980" w:hanging="1980"/>
        <w:rPr>
          <w:rFonts w:ascii="Times New Roman" w:hAnsi="Times New Roman" w:cs="Times New Roman"/>
        </w:rPr>
      </w:pPr>
      <w:r w:rsidRPr="00DB13AA">
        <w:rPr>
          <w:rFonts w:ascii="Times New Roman" w:hAnsi="Times New Roman" w:cs="Times New Roman"/>
        </w:rPr>
        <w:t xml:space="preserve">Title:                    Discussion of </w:t>
      </w:r>
      <w:r w:rsidR="002720F4">
        <w:rPr>
          <w:rFonts w:ascii="Times New Roman" w:hAnsi="Times New Roman" w:cs="Times New Roman"/>
        </w:rPr>
        <w:t xml:space="preserve">remaining issues about RRM enhancement in Rel-16 </w:t>
      </w:r>
    </w:p>
    <w:p w14:paraId="214939D9" w14:textId="77777777" w:rsidR="0046544A" w:rsidRPr="00DB13AA" w:rsidRDefault="0046544A" w:rsidP="0046544A">
      <w:pPr>
        <w:pStyle w:val="Header-3gppTdoc"/>
        <w:ind w:left="1980" w:hanging="1980"/>
        <w:rPr>
          <w:rFonts w:ascii="Times New Roman" w:hAnsi="Times New Roman" w:cs="Times New Roman"/>
        </w:rPr>
      </w:pPr>
      <w:r w:rsidRPr="00DB13AA">
        <w:rPr>
          <w:rFonts w:ascii="Times New Roman" w:hAnsi="Times New Roman" w:cs="Times New Roman"/>
        </w:rPr>
        <w:t>Document for:    Discussion</w:t>
      </w:r>
    </w:p>
    <w:p w14:paraId="113CED3C" w14:textId="77777777" w:rsidR="0046544A" w:rsidRPr="00DB13AA" w:rsidRDefault="0046544A" w:rsidP="0046544A">
      <w:pPr>
        <w:pStyle w:val="Heading1"/>
        <w:numPr>
          <w:ilvl w:val="0"/>
          <w:numId w:val="2"/>
        </w:numPr>
        <w:overflowPunct/>
        <w:autoSpaceDE/>
        <w:autoSpaceDN/>
        <w:adjustRightInd/>
        <w:textAlignment w:val="auto"/>
        <w:rPr>
          <w:rFonts w:ascii="Times New Roman" w:hAnsi="Times New Roman"/>
          <w:lang w:val="en-US"/>
        </w:rPr>
      </w:pPr>
      <w:r w:rsidRPr="00DB13AA">
        <w:rPr>
          <w:rFonts w:ascii="Times New Roman" w:hAnsi="Times New Roman"/>
          <w:lang w:val="en-US"/>
        </w:rPr>
        <w:t>Introduction</w:t>
      </w:r>
    </w:p>
    <w:bookmarkEnd w:id="2"/>
    <w:p w14:paraId="6F1DA1DB" w14:textId="5D6B6D08" w:rsidR="008942ED" w:rsidRDefault="0046544A" w:rsidP="0046544A">
      <w:pPr>
        <w:rPr>
          <w:lang w:eastAsia="zh-CN"/>
        </w:rPr>
      </w:pPr>
      <w:r w:rsidRPr="00DB13AA">
        <w:rPr>
          <w:lang w:eastAsia="zh-CN"/>
        </w:rPr>
        <w:t xml:space="preserve">In </w:t>
      </w:r>
      <w:r w:rsidR="00627A3E">
        <w:rPr>
          <w:lang w:eastAsia="zh-CN"/>
        </w:rPr>
        <w:t>RAN4#97</w:t>
      </w:r>
      <w:r w:rsidRPr="00DB13AA">
        <w:rPr>
          <w:lang w:eastAsia="zh-CN"/>
        </w:rPr>
        <w:t xml:space="preserve"> meeting, </w:t>
      </w:r>
      <w:r w:rsidR="004E4106">
        <w:rPr>
          <w:lang w:eastAsia="zh-CN"/>
        </w:rPr>
        <w:t>t</w:t>
      </w:r>
      <w:r w:rsidR="008942ED">
        <w:rPr>
          <w:lang w:eastAsia="zh-CN"/>
        </w:rPr>
        <w:t xml:space="preserve">here </w:t>
      </w:r>
      <w:r w:rsidR="004E4106">
        <w:rPr>
          <w:lang w:eastAsia="zh-CN"/>
        </w:rPr>
        <w:t>is one</w:t>
      </w:r>
      <w:r w:rsidR="008942ED">
        <w:rPr>
          <w:lang w:eastAsia="zh-CN"/>
        </w:rPr>
        <w:t xml:space="preserve"> open issue</w:t>
      </w:r>
      <w:r w:rsidR="004E4106">
        <w:rPr>
          <w:lang w:eastAsia="zh-CN"/>
        </w:rPr>
        <w:t xml:space="preserve"> for RRC based BWP switching</w:t>
      </w:r>
      <w:r w:rsidR="00465C7C">
        <w:rPr>
          <w:lang w:eastAsia="zh-CN"/>
        </w:rPr>
        <w:t>[1]</w:t>
      </w:r>
      <w:r w:rsidR="008942ED">
        <w:rPr>
          <w:lang w:eastAsia="zh-CN"/>
        </w:rPr>
        <w:t>:</w:t>
      </w:r>
    </w:p>
    <w:tbl>
      <w:tblPr>
        <w:tblStyle w:val="TableGrid"/>
        <w:tblW w:w="0" w:type="auto"/>
        <w:tblLook w:val="04A0" w:firstRow="1" w:lastRow="0" w:firstColumn="1" w:lastColumn="0" w:noHBand="0" w:noVBand="1"/>
      </w:tblPr>
      <w:tblGrid>
        <w:gridCol w:w="9350"/>
      </w:tblGrid>
      <w:tr w:rsidR="008942ED" w14:paraId="3A3AC664" w14:textId="77777777" w:rsidTr="008942ED">
        <w:tc>
          <w:tcPr>
            <w:tcW w:w="9350" w:type="dxa"/>
          </w:tcPr>
          <w:p w14:paraId="21EC0097" w14:textId="3AEF565B" w:rsidR="008942ED" w:rsidRPr="000433A8" w:rsidRDefault="008942ED" w:rsidP="008942ED">
            <w:pPr>
              <w:numPr>
                <w:ilvl w:val="0"/>
                <w:numId w:val="3"/>
              </w:numPr>
              <w:spacing w:before="120"/>
              <w:jc w:val="left"/>
              <w:rPr>
                <w:u w:val="single"/>
              </w:rPr>
            </w:pPr>
            <w:r w:rsidRPr="000433A8">
              <w:rPr>
                <w:u w:val="single"/>
              </w:rPr>
              <w:t>Simultaneous case or simultaneous + partial</w:t>
            </w:r>
          </w:p>
          <w:p w14:paraId="75DF6ABB" w14:textId="2B3791B5" w:rsidR="008942ED" w:rsidRPr="000433A8" w:rsidRDefault="008942ED" w:rsidP="000A42AD">
            <w:pPr>
              <w:pStyle w:val="ListParagraph"/>
              <w:numPr>
                <w:ilvl w:val="1"/>
                <w:numId w:val="4"/>
              </w:numPr>
            </w:pPr>
            <w:r w:rsidRPr="000A42AD">
              <w:rPr>
                <w:lang w:val="en-GB"/>
              </w:rPr>
              <w:t>Sub1: For RRC based BWP switching</w:t>
            </w:r>
          </w:p>
          <w:p w14:paraId="170E8BE3" w14:textId="0FB01CF1" w:rsidR="008942ED" w:rsidRPr="000433A8" w:rsidRDefault="008942ED" w:rsidP="00273A9A">
            <w:pPr>
              <w:pStyle w:val="ListParagraph"/>
              <w:numPr>
                <w:ilvl w:val="1"/>
                <w:numId w:val="4"/>
              </w:numPr>
              <w:spacing w:after="0"/>
              <w:jc w:val="left"/>
            </w:pPr>
            <w:r w:rsidRPr="00273A9A">
              <w:rPr>
                <w:lang w:val="en-GB"/>
              </w:rPr>
              <w:t>Postpone defining testcases with RRC based simultaneous BWP switch and clarify the scenario first.</w:t>
            </w:r>
          </w:p>
          <w:p w14:paraId="6C70B0C7" w14:textId="77777777" w:rsidR="008942ED" w:rsidRDefault="008942ED" w:rsidP="0046544A">
            <w:pPr>
              <w:rPr>
                <w:lang w:eastAsia="zh-CN"/>
              </w:rPr>
            </w:pPr>
          </w:p>
        </w:tc>
      </w:tr>
    </w:tbl>
    <w:p w14:paraId="6965E180" w14:textId="3FA21131" w:rsidR="0046544A" w:rsidRDefault="0046544A" w:rsidP="0046544A">
      <w:pPr>
        <w:rPr>
          <w:lang w:eastAsia="zh-CN"/>
        </w:rPr>
      </w:pPr>
      <w:r w:rsidRPr="00DB13AA">
        <w:rPr>
          <w:lang w:eastAsia="zh-CN"/>
        </w:rPr>
        <w:t xml:space="preserve"> </w:t>
      </w:r>
    </w:p>
    <w:p w14:paraId="1F58BA42" w14:textId="7E0918A0" w:rsidR="006E71E8" w:rsidRDefault="00C40D51" w:rsidP="006E71E8">
      <w:pPr>
        <w:rPr>
          <w:lang w:eastAsia="zh-CN"/>
        </w:rPr>
      </w:pPr>
      <w:r w:rsidRPr="00712438">
        <w:rPr>
          <w:lang w:eastAsia="zh-CN"/>
        </w:rPr>
        <w:t xml:space="preserve">In </w:t>
      </w:r>
      <w:r>
        <w:rPr>
          <w:lang w:eastAsia="zh-CN"/>
        </w:rPr>
        <w:t>RAN4#98e meeting</w:t>
      </w:r>
      <w:r w:rsidRPr="00712438">
        <w:rPr>
          <w:lang w:eastAsia="zh-CN"/>
        </w:rPr>
        <w:t>, there is reply LS from RAN2</w:t>
      </w:r>
      <w:r>
        <w:rPr>
          <w:lang w:eastAsia="zh-CN"/>
        </w:rPr>
        <w:t>[</w:t>
      </w:r>
      <w:r w:rsidR="00465C7C">
        <w:rPr>
          <w:lang w:eastAsia="zh-CN"/>
        </w:rPr>
        <w:t>2</w:t>
      </w:r>
      <w:r>
        <w:rPr>
          <w:lang w:eastAsia="zh-CN"/>
        </w:rPr>
        <w:t>]</w:t>
      </w:r>
      <w:r w:rsidRPr="00712438">
        <w:rPr>
          <w:lang w:eastAsia="zh-CN"/>
        </w:rPr>
        <w:t>.</w:t>
      </w:r>
      <w:r>
        <w:rPr>
          <w:lang w:eastAsia="zh-CN"/>
        </w:rPr>
        <w:t xml:space="preserve"> By the </w:t>
      </w:r>
      <w:r w:rsidR="00F3005A">
        <w:rPr>
          <w:lang w:eastAsia="zh-CN"/>
        </w:rPr>
        <w:t xml:space="preserve">meanwhile, </w:t>
      </w:r>
      <w:r>
        <w:rPr>
          <w:lang w:eastAsia="zh-CN"/>
        </w:rPr>
        <w:t xml:space="preserve">there is another open issue </w:t>
      </w:r>
      <w:r w:rsidR="006E71E8">
        <w:rPr>
          <w:lang w:eastAsia="zh-CN"/>
        </w:rPr>
        <w:t>for UL spatial relation switch[</w:t>
      </w:r>
      <w:r w:rsidR="00465C7C">
        <w:rPr>
          <w:lang w:eastAsia="zh-CN"/>
        </w:rPr>
        <w:t>3</w:t>
      </w:r>
      <w:r w:rsidR="006E71E8">
        <w:rPr>
          <w:lang w:eastAsia="zh-CN"/>
        </w:rPr>
        <w:t>]:</w:t>
      </w:r>
    </w:p>
    <w:tbl>
      <w:tblPr>
        <w:tblStyle w:val="TableGrid"/>
        <w:tblW w:w="0" w:type="auto"/>
        <w:tblLook w:val="04A0" w:firstRow="1" w:lastRow="0" w:firstColumn="1" w:lastColumn="0" w:noHBand="0" w:noVBand="1"/>
      </w:tblPr>
      <w:tblGrid>
        <w:gridCol w:w="9350"/>
      </w:tblGrid>
      <w:tr w:rsidR="006E71E8" w14:paraId="17A46221" w14:textId="77777777" w:rsidTr="006E71E8">
        <w:tc>
          <w:tcPr>
            <w:tcW w:w="9350" w:type="dxa"/>
            <w:tcBorders>
              <w:top w:val="single" w:sz="4" w:space="0" w:color="auto"/>
              <w:left w:val="single" w:sz="4" w:space="0" w:color="auto"/>
              <w:bottom w:val="single" w:sz="4" w:space="0" w:color="auto"/>
              <w:right w:val="single" w:sz="4" w:space="0" w:color="auto"/>
            </w:tcBorders>
          </w:tcPr>
          <w:p w14:paraId="29EE35BE" w14:textId="77777777" w:rsidR="006E71E8" w:rsidRDefault="006E71E8">
            <w:pPr>
              <w:tabs>
                <w:tab w:val="num" w:pos="720"/>
              </w:tabs>
              <w:spacing w:before="120"/>
              <w:rPr>
                <w:bCs/>
                <w:color w:val="000000"/>
                <w:u w:val="single"/>
              </w:rPr>
            </w:pPr>
            <w:r>
              <w:rPr>
                <w:bCs/>
                <w:color w:val="000000"/>
                <w:u w:val="single"/>
              </w:rPr>
              <w:t>Delay requirements for MAC–CE based UL spatial relation switch for PUCCH</w:t>
            </w:r>
          </w:p>
          <w:p w14:paraId="3290839B" w14:textId="77777777" w:rsidR="006E71E8" w:rsidRDefault="006E71E8" w:rsidP="006E71E8">
            <w:pPr>
              <w:numPr>
                <w:ilvl w:val="1"/>
                <w:numId w:val="8"/>
              </w:numPr>
              <w:tabs>
                <w:tab w:val="num" w:pos="720"/>
              </w:tabs>
              <w:spacing w:after="0"/>
              <w:jc w:val="left"/>
              <w:rPr>
                <w:lang w:val="en-GB"/>
              </w:rPr>
            </w:pPr>
            <w:r>
              <w:rPr>
                <w:lang w:val="en-GB"/>
              </w:rPr>
              <w:t>Option 1: Refer to section 8.14 for additional delay due to PL-RS switch in UL spatial relation switch</w:t>
            </w:r>
          </w:p>
          <w:p w14:paraId="6D159305" w14:textId="77777777" w:rsidR="006E71E8" w:rsidRDefault="006E71E8" w:rsidP="006E71E8">
            <w:pPr>
              <w:numPr>
                <w:ilvl w:val="2"/>
                <w:numId w:val="9"/>
              </w:numPr>
              <w:spacing w:after="0"/>
              <w:jc w:val="left"/>
            </w:pPr>
            <w:r>
              <w:t>Option 1a: Refer to section 8.14 for additional delay due to PL-RS switch in UL spatial relation switch for known PL-RS</w:t>
            </w:r>
          </w:p>
          <w:p w14:paraId="6FB60C1E" w14:textId="77777777" w:rsidR="006E71E8" w:rsidRDefault="006E71E8" w:rsidP="006E71E8">
            <w:pPr>
              <w:numPr>
                <w:ilvl w:val="1"/>
                <w:numId w:val="8"/>
              </w:numPr>
              <w:tabs>
                <w:tab w:val="num" w:pos="720"/>
              </w:tabs>
              <w:spacing w:after="0"/>
              <w:jc w:val="left"/>
              <w:rPr>
                <w:lang w:val="en-GB"/>
              </w:rPr>
            </w:pPr>
            <w:r>
              <w:rPr>
                <w:lang w:val="en-GB"/>
              </w:rPr>
              <w:t>Option 2: Longer delay is expected when PL-RS and DL-RS in the UL spatial relation are changed simultaneously</w:t>
            </w:r>
          </w:p>
          <w:p w14:paraId="35FBCAEB" w14:textId="77777777" w:rsidR="006E71E8" w:rsidRDefault="006E71E8" w:rsidP="006E71E8">
            <w:pPr>
              <w:numPr>
                <w:ilvl w:val="1"/>
                <w:numId w:val="10"/>
              </w:numPr>
              <w:jc w:val="left"/>
              <w:rPr>
                <w:lang w:eastAsia="zh-CN"/>
              </w:rPr>
            </w:pPr>
          </w:p>
        </w:tc>
      </w:tr>
    </w:tbl>
    <w:p w14:paraId="6AEE8750" w14:textId="77777777" w:rsidR="00F3005A" w:rsidRDefault="00F3005A" w:rsidP="0046544A">
      <w:pPr>
        <w:rPr>
          <w:lang w:eastAsia="zh-CN"/>
        </w:rPr>
      </w:pPr>
    </w:p>
    <w:p w14:paraId="788DE8FF" w14:textId="09F2B8A4" w:rsidR="008942ED" w:rsidRPr="00DB13AA" w:rsidRDefault="008942ED" w:rsidP="0046544A">
      <w:pPr>
        <w:rPr>
          <w:lang w:eastAsia="en-GB"/>
        </w:rPr>
      </w:pPr>
      <w:r>
        <w:rPr>
          <w:lang w:eastAsia="zh-CN"/>
        </w:rPr>
        <w:t xml:space="preserve">In this contribution, we will continue to discuss the </w:t>
      </w:r>
      <w:r w:rsidR="00137EC2">
        <w:rPr>
          <w:lang w:eastAsia="zh-CN"/>
        </w:rPr>
        <w:t>remaining issues.</w:t>
      </w:r>
    </w:p>
    <w:p w14:paraId="11EF3DF0" w14:textId="44E141A5" w:rsidR="00511B41" w:rsidRDefault="00511B41" w:rsidP="00511B41">
      <w:pPr>
        <w:pStyle w:val="Heading1"/>
        <w:numPr>
          <w:ilvl w:val="0"/>
          <w:numId w:val="2"/>
        </w:numPr>
        <w:overflowPunct/>
        <w:autoSpaceDE/>
        <w:autoSpaceDN/>
        <w:adjustRightInd/>
        <w:textAlignment w:val="auto"/>
        <w:rPr>
          <w:rFonts w:ascii="Times New Roman" w:hAnsi="Times New Roman"/>
          <w:lang w:val="en-US"/>
        </w:rPr>
      </w:pPr>
      <w:r w:rsidRPr="00511B41">
        <w:rPr>
          <w:rFonts w:ascii="Times New Roman" w:hAnsi="Times New Roman"/>
          <w:lang w:val="en-US"/>
        </w:rPr>
        <w:t>RRC based BWP switching</w:t>
      </w:r>
      <w:r w:rsidR="00C54F2D">
        <w:rPr>
          <w:rFonts w:ascii="Times New Roman" w:hAnsi="Times New Roman"/>
          <w:lang w:val="en-US"/>
        </w:rPr>
        <w:t xml:space="preserve"> for single CC</w:t>
      </w:r>
    </w:p>
    <w:p w14:paraId="69B91A24" w14:textId="068BE8C5" w:rsidR="00C54F2D" w:rsidRPr="00712438" w:rsidRDefault="00C54F2D" w:rsidP="00C54F2D">
      <w:r w:rsidRPr="00712438">
        <w:t>The replies from RAN2</w:t>
      </w:r>
      <w:r w:rsidR="00B33610">
        <w:t>[</w:t>
      </w:r>
      <w:r w:rsidR="00465C7C">
        <w:t>2</w:t>
      </w:r>
      <w:r w:rsidR="00B33610">
        <w:t>]</w:t>
      </w:r>
      <w:r w:rsidRPr="00712438">
        <w:t xml:space="preserve"> are as follows:</w:t>
      </w:r>
    </w:p>
    <w:tbl>
      <w:tblPr>
        <w:tblStyle w:val="TableGrid"/>
        <w:tblW w:w="0" w:type="auto"/>
        <w:tblLook w:val="04A0" w:firstRow="1" w:lastRow="0" w:firstColumn="1" w:lastColumn="0" w:noHBand="0" w:noVBand="1"/>
      </w:tblPr>
      <w:tblGrid>
        <w:gridCol w:w="9350"/>
      </w:tblGrid>
      <w:tr w:rsidR="00C54F2D" w:rsidRPr="00712438" w14:paraId="6922BEA1" w14:textId="77777777" w:rsidTr="0026661A">
        <w:tc>
          <w:tcPr>
            <w:tcW w:w="9350" w:type="dxa"/>
          </w:tcPr>
          <w:p w14:paraId="7D2CC0CC" w14:textId="77777777" w:rsidR="00C54F2D" w:rsidRPr="00712438" w:rsidRDefault="00C54F2D" w:rsidP="00C54F2D">
            <w:pPr>
              <w:pStyle w:val="ListParagraph"/>
              <w:numPr>
                <w:ilvl w:val="0"/>
                <w:numId w:val="7"/>
              </w:numPr>
              <w:rPr>
                <w:lang w:eastAsia="zh-CN"/>
              </w:rPr>
            </w:pPr>
            <w:r w:rsidRPr="00712438">
              <w:rPr>
                <w:lang w:eastAsia="zh-CN"/>
              </w:rPr>
              <w:t xml:space="preserve">On whether RRC </w:t>
            </w:r>
            <w:r w:rsidRPr="00712438">
              <w:rPr>
                <w:bCs/>
              </w:rPr>
              <w:t>reconfiguration can change any parameter of the already active BWP of an activated SCell or SpCell</w:t>
            </w:r>
            <w:r w:rsidRPr="00712438">
              <w:rPr>
                <w:lang w:eastAsia="zh-CN"/>
              </w:rPr>
              <w:t>.</w:t>
            </w:r>
          </w:p>
          <w:p w14:paraId="38ED5DA0" w14:textId="77777777" w:rsidR="00C54F2D" w:rsidRPr="00712438" w:rsidRDefault="00C54F2D" w:rsidP="0026661A">
            <w:pPr>
              <w:pStyle w:val="ListParagraph"/>
              <w:rPr>
                <w:lang w:eastAsia="zh-CN"/>
              </w:rPr>
            </w:pPr>
          </w:p>
          <w:p w14:paraId="052DA55C" w14:textId="77777777" w:rsidR="00C54F2D" w:rsidRPr="00712438" w:rsidRDefault="00C54F2D" w:rsidP="0026661A">
            <w:pPr>
              <w:pStyle w:val="ListParagraph"/>
            </w:pPr>
            <w:r w:rsidRPr="00712438">
              <w:rPr>
                <w:b/>
                <w:bCs/>
                <w:lang w:eastAsia="zh-CN"/>
              </w:rPr>
              <w:t xml:space="preserve">Response: </w:t>
            </w:r>
            <w:r w:rsidRPr="00712438">
              <w:rPr>
                <w:lang w:eastAsia="zh-CN"/>
              </w:rPr>
              <w:t>According to the RAN2 specification</w:t>
            </w:r>
            <w:r w:rsidRPr="00712438">
              <w:rPr>
                <w:b/>
                <w:bCs/>
                <w:lang w:eastAsia="zh-CN"/>
              </w:rPr>
              <w:t xml:space="preserve"> </w:t>
            </w:r>
            <w:r w:rsidRPr="00712438">
              <w:rPr>
                <w:lang w:eastAsia="zh-CN"/>
              </w:rPr>
              <w:t xml:space="preserve">the NW can change any parameters of an already active BWP of an SPCell or an SCell with the exception that the modification of </w:t>
            </w:r>
            <w:r w:rsidRPr="00712438">
              <w:rPr>
                <w:i/>
                <w:iCs/>
                <w:lang w:eastAsia="zh-CN"/>
              </w:rPr>
              <w:t>firstActiveDownlinkBWP-Id</w:t>
            </w:r>
            <w:r w:rsidRPr="00712438">
              <w:rPr>
                <w:lang w:eastAsia="zh-CN"/>
              </w:rPr>
              <w:t xml:space="preserve"> and </w:t>
            </w:r>
            <w:r w:rsidRPr="00712438">
              <w:rPr>
                <w:i/>
                <w:iCs/>
                <w:lang w:eastAsia="zh-CN"/>
              </w:rPr>
              <w:t>firstActiveUplinkBWP-Id</w:t>
            </w:r>
            <w:r w:rsidRPr="00712438">
              <w:rPr>
                <w:lang w:eastAsia="zh-CN"/>
              </w:rPr>
              <w:t xml:space="preserve">  for an SCell is not allowed (for both Rel-15 and Rel-16).  The modification of </w:t>
            </w:r>
            <w:r w:rsidRPr="00712438">
              <w:rPr>
                <w:i/>
                <w:iCs/>
                <w:lang w:eastAsia="zh-CN"/>
              </w:rPr>
              <w:t>firstActiveDownlinkBWP-Id</w:t>
            </w:r>
            <w:r w:rsidRPr="00712438">
              <w:rPr>
                <w:lang w:eastAsia="zh-CN"/>
              </w:rPr>
              <w:t xml:space="preserve"> and </w:t>
            </w:r>
            <w:r w:rsidRPr="00712438">
              <w:rPr>
                <w:i/>
                <w:iCs/>
                <w:lang w:eastAsia="zh-CN"/>
              </w:rPr>
              <w:t>firstActiveUplinkBWP-Id</w:t>
            </w:r>
            <w:r w:rsidRPr="00712438">
              <w:rPr>
                <w:lang w:eastAsia="zh-CN"/>
              </w:rPr>
              <w:t xml:space="preserve">  for an SCell is allowed by first releasing and subsequently adding the SCell, and this is not considered by RAN2 as a BWP switch.</w:t>
            </w:r>
            <w:r w:rsidRPr="00712438">
              <w:t xml:space="preserve"> </w:t>
            </w:r>
          </w:p>
          <w:p w14:paraId="432D72EB" w14:textId="77777777" w:rsidR="00C54F2D" w:rsidRPr="00712438" w:rsidRDefault="00C54F2D" w:rsidP="00C54F2D">
            <w:pPr>
              <w:pStyle w:val="ListParagraph"/>
              <w:numPr>
                <w:ilvl w:val="0"/>
                <w:numId w:val="7"/>
              </w:numPr>
              <w:rPr>
                <w:lang w:eastAsia="zh-CN"/>
              </w:rPr>
            </w:pPr>
            <w:r w:rsidRPr="00712438">
              <w:rPr>
                <w:lang w:eastAsia="zh-CN"/>
              </w:rPr>
              <w:t xml:space="preserve">On whether the RRC reconfiguration without modification of </w:t>
            </w:r>
            <w:r w:rsidRPr="00712438">
              <w:rPr>
                <w:bCs/>
                <w:i/>
                <w:iCs/>
              </w:rPr>
              <w:t>firstActiveDownlinkBWP-Id</w:t>
            </w:r>
            <w:r w:rsidRPr="00712438">
              <w:rPr>
                <w:bCs/>
              </w:rPr>
              <w:t xml:space="preserve"> or </w:t>
            </w:r>
            <w:r w:rsidRPr="00712438">
              <w:rPr>
                <w:bCs/>
                <w:i/>
                <w:iCs/>
              </w:rPr>
              <w:t>firstActiveUplinkBWP-Id</w:t>
            </w:r>
            <w:r w:rsidRPr="00712438">
              <w:rPr>
                <w:bCs/>
              </w:rPr>
              <w:t xml:space="preserve"> </w:t>
            </w:r>
            <w:r w:rsidRPr="00712438">
              <w:rPr>
                <w:lang w:eastAsia="zh-CN"/>
              </w:rPr>
              <w:t>for an activated SCell or SpCell can trigger a BWP switch.</w:t>
            </w:r>
          </w:p>
          <w:p w14:paraId="419E7990" w14:textId="77777777" w:rsidR="00C54F2D" w:rsidRPr="00712438" w:rsidRDefault="00C54F2D" w:rsidP="0026661A">
            <w:pPr>
              <w:pStyle w:val="ListParagraph"/>
              <w:rPr>
                <w:lang w:eastAsia="zh-CN"/>
              </w:rPr>
            </w:pPr>
          </w:p>
          <w:p w14:paraId="77AA5B22" w14:textId="77777777" w:rsidR="00C54F2D" w:rsidRPr="00712438" w:rsidRDefault="00C54F2D" w:rsidP="0026661A">
            <w:pPr>
              <w:pStyle w:val="ListParagraph"/>
              <w:rPr>
                <w:lang w:eastAsia="zh-CN"/>
              </w:rPr>
            </w:pPr>
            <w:r w:rsidRPr="00712438">
              <w:rPr>
                <w:b/>
                <w:bCs/>
                <w:lang w:eastAsia="zh-CN"/>
              </w:rPr>
              <w:t>Response:</w:t>
            </w:r>
            <w:r w:rsidRPr="00712438">
              <w:rPr>
                <w:lang w:eastAsia="zh-CN"/>
              </w:rPr>
              <w:t xml:space="preserve"> RAN2 confirms that an RRC message with a </w:t>
            </w:r>
            <w:r w:rsidRPr="00712438">
              <w:rPr>
                <w:i/>
                <w:iCs/>
                <w:lang w:eastAsia="zh-CN"/>
              </w:rPr>
              <w:t>firstActiveDownlinkBWP-Id</w:t>
            </w:r>
            <w:r w:rsidRPr="00712438">
              <w:rPr>
                <w:lang w:eastAsia="zh-CN"/>
              </w:rPr>
              <w:t xml:space="preserve"> and </w:t>
            </w:r>
            <w:r w:rsidRPr="00712438">
              <w:rPr>
                <w:i/>
                <w:iCs/>
                <w:lang w:eastAsia="zh-CN"/>
              </w:rPr>
              <w:t>firstActiveUplinkBWP-Id</w:t>
            </w:r>
            <w:r w:rsidRPr="00712438">
              <w:rPr>
                <w:lang w:eastAsia="zh-CN"/>
              </w:rPr>
              <w:t xml:space="preserve"> that is different from the UE’s current BWP ID, results in a BWP switch for an SpCell. And in Rel-15 or in Rel-16, the BWP switching for SCell using RRC message is not be possible.</w:t>
            </w:r>
          </w:p>
          <w:p w14:paraId="5D770EAD" w14:textId="77777777" w:rsidR="00C54F2D" w:rsidRPr="00712438" w:rsidRDefault="00C54F2D" w:rsidP="0026661A">
            <w:pPr>
              <w:pStyle w:val="ListParagraph"/>
              <w:rPr>
                <w:lang w:eastAsia="zh-CN"/>
              </w:rPr>
            </w:pPr>
          </w:p>
          <w:p w14:paraId="3B7AEF45" w14:textId="77777777" w:rsidR="00C54F2D" w:rsidRPr="00712438" w:rsidRDefault="00C54F2D" w:rsidP="0026661A">
            <w:pPr>
              <w:pStyle w:val="ListParagraph"/>
              <w:rPr>
                <w:lang w:eastAsia="zh-CN"/>
              </w:rPr>
            </w:pPr>
            <w:r w:rsidRPr="00712438">
              <w:rPr>
                <w:lang w:eastAsia="zh-CN"/>
              </w:rPr>
              <w:t xml:space="preserve">According to RAN2 specifications, the reconfiguration of any parameters (with the exception of </w:t>
            </w:r>
            <w:r w:rsidRPr="00712438">
              <w:rPr>
                <w:i/>
                <w:iCs/>
                <w:lang w:eastAsia="zh-CN"/>
              </w:rPr>
              <w:t>firstActiveDownlinkBWP-Id</w:t>
            </w:r>
            <w:r w:rsidRPr="00712438">
              <w:rPr>
                <w:lang w:eastAsia="zh-CN"/>
              </w:rPr>
              <w:t xml:space="preserve"> or </w:t>
            </w:r>
            <w:r w:rsidRPr="00712438">
              <w:rPr>
                <w:i/>
                <w:iCs/>
                <w:lang w:eastAsia="zh-CN"/>
              </w:rPr>
              <w:t>firstActiveUplinkBWP-Id</w:t>
            </w:r>
            <w:r w:rsidRPr="00712438">
              <w:rPr>
                <w:lang w:eastAsia="zh-CN"/>
              </w:rPr>
              <w:t xml:space="preserve"> as mentioned earlier) of an already active BWP of an SPCell or an Scell is allowed for  both Rel-15 and Rel-16. However, RAN2 has not specified whether this is a BWP switch or not, i.e. it would require further discussion on whether particular parameter change would cause BWP switch or not and RAN2 does not intend to discuss this. </w:t>
            </w:r>
          </w:p>
          <w:p w14:paraId="7639FD89" w14:textId="77777777" w:rsidR="00C54F2D" w:rsidRPr="00712438" w:rsidRDefault="00C54F2D" w:rsidP="0026661A">
            <w:pPr>
              <w:pStyle w:val="ListParagraph"/>
              <w:rPr>
                <w:lang w:eastAsia="zh-CN"/>
              </w:rPr>
            </w:pPr>
          </w:p>
          <w:p w14:paraId="52FABD66" w14:textId="77777777" w:rsidR="00C54F2D" w:rsidRPr="00712438" w:rsidRDefault="00C54F2D" w:rsidP="0026661A">
            <w:pPr>
              <w:spacing w:before="240"/>
              <w:rPr>
                <w:lang w:eastAsia="zh-CN"/>
              </w:rPr>
            </w:pPr>
            <w:r w:rsidRPr="00712438">
              <w:rPr>
                <w:bCs/>
              </w:rPr>
              <w:t xml:space="preserve">Furthermore, RAN2 would like to inform RAN4 that </w:t>
            </w:r>
            <w:r w:rsidRPr="00712438">
              <w:rPr>
                <w:lang w:eastAsia="zh-CN"/>
              </w:rPr>
              <w:t>during the RRCResume/RRCSetup procedure for the PCell, the active BWP parameters change for the UE or the BWP can be switched.</w:t>
            </w:r>
          </w:p>
          <w:p w14:paraId="7840CDC4" w14:textId="77777777" w:rsidR="00C54F2D" w:rsidRPr="00712438" w:rsidRDefault="00C54F2D" w:rsidP="0026661A"/>
        </w:tc>
      </w:tr>
    </w:tbl>
    <w:p w14:paraId="74F80C03" w14:textId="77777777" w:rsidR="00C54F2D" w:rsidRPr="00712438" w:rsidRDefault="00C54F2D" w:rsidP="00C54F2D"/>
    <w:p w14:paraId="6AF1D403" w14:textId="77777777" w:rsidR="00C54F2D" w:rsidRPr="00712438" w:rsidRDefault="00C54F2D" w:rsidP="00C54F2D">
      <w:pPr>
        <w:rPr>
          <w:lang w:eastAsia="zh-CN"/>
        </w:rPr>
      </w:pPr>
      <w:r w:rsidRPr="00712438">
        <w:t xml:space="preserve">For question 1, it’s clear that </w:t>
      </w:r>
      <w:r w:rsidRPr="00712438">
        <w:rPr>
          <w:lang w:eastAsia="zh-CN"/>
        </w:rPr>
        <w:t xml:space="preserve">RRC </w:t>
      </w:r>
      <w:r w:rsidRPr="00712438">
        <w:rPr>
          <w:bCs/>
        </w:rPr>
        <w:t xml:space="preserve">reconfiguration didn’t include the change of </w:t>
      </w:r>
      <w:r w:rsidRPr="00712438">
        <w:rPr>
          <w:i/>
          <w:iCs/>
          <w:lang w:eastAsia="zh-CN"/>
        </w:rPr>
        <w:t>firstActiveDownlinkBWP-Id</w:t>
      </w:r>
      <w:r w:rsidRPr="00712438">
        <w:rPr>
          <w:lang w:eastAsia="zh-CN"/>
        </w:rPr>
        <w:t xml:space="preserve"> and </w:t>
      </w:r>
      <w:r w:rsidRPr="00712438">
        <w:rPr>
          <w:i/>
          <w:iCs/>
          <w:lang w:eastAsia="zh-CN"/>
        </w:rPr>
        <w:t>firstActiveUplinkBWP-Id</w:t>
      </w:r>
      <w:r w:rsidRPr="00712438">
        <w:rPr>
          <w:lang w:eastAsia="zh-CN"/>
        </w:rPr>
        <w:t xml:space="preserve">  for an SCell.</w:t>
      </w:r>
    </w:p>
    <w:p w14:paraId="5A5F59EB" w14:textId="77777777" w:rsidR="00C54F2D" w:rsidRPr="00712438" w:rsidRDefault="00C54F2D" w:rsidP="00C54F2D">
      <w:pPr>
        <w:rPr>
          <w:lang w:eastAsia="zh-CN"/>
        </w:rPr>
      </w:pPr>
      <w:r w:rsidRPr="00712438">
        <w:rPr>
          <w:lang w:eastAsia="zh-CN"/>
        </w:rPr>
        <w:t>For question 2, RAN2 reply that in Rel-15 or in Rel-16, the BWP switching for SCell using RRC message is not be possible. For the change of other parameter, it’s not specified in RAN2 whether it’s a BWP switch or not and they will not continue to discuss it.</w:t>
      </w:r>
    </w:p>
    <w:p w14:paraId="17097CB1" w14:textId="77777777" w:rsidR="00C54F2D" w:rsidRPr="00712438" w:rsidRDefault="00C54F2D" w:rsidP="00C54F2D">
      <w:pPr>
        <w:rPr>
          <w:lang w:eastAsia="zh-CN"/>
        </w:rPr>
      </w:pPr>
    </w:p>
    <w:p w14:paraId="6201507D" w14:textId="77777777" w:rsidR="00C54F2D" w:rsidRPr="00712438" w:rsidRDefault="00C54F2D" w:rsidP="00C54F2D">
      <w:pPr>
        <w:rPr>
          <w:b/>
          <w:bCs/>
          <w:lang w:eastAsia="zh-CN"/>
        </w:rPr>
      </w:pPr>
      <w:r w:rsidRPr="00712438">
        <w:rPr>
          <w:b/>
          <w:bCs/>
          <w:lang w:eastAsia="zh-CN"/>
        </w:rPr>
        <w:t>Observation 1: From the reply LS of RAN2, in Rel-15 or in Rel-16, the BWP switching for SCell using RRC message is not be possible.</w:t>
      </w:r>
    </w:p>
    <w:p w14:paraId="6779C278" w14:textId="77777777" w:rsidR="00C54F2D" w:rsidRPr="00712438" w:rsidRDefault="00C54F2D" w:rsidP="00C54F2D">
      <w:pPr>
        <w:rPr>
          <w:b/>
          <w:bCs/>
          <w:lang w:eastAsia="zh-CN"/>
        </w:rPr>
      </w:pPr>
      <w:r w:rsidRPr="00712438">
        <w:rPr>
          <w:b/>
          <w:bCs/>
        </w:rPr>
        <w:t xml:space="preserve">Observation 2: </w:t>
      </w:r>
      <w:r w:rsidRPr="00712438">
        <w:rPr>
          <w:b/>
          <w:bCs/>
          <w:lang w:eastAsia="zh-CN"/>
        </w:rPr>
        <w:t xml:space="preserve">From the reply LS of RAN2, </w:t>
      </w:r>
      <w:r w:rsidRPr="00712438">
        <w:rPr>
          <w:b/>
          <w:bCs/>
        </w:rPr>
        <w:t xml:space="preserve">for </w:t>
      </w:r>
      <w:r w:rsidRPr="00712438">
        <w:rPr>
          <w:b/>
          <w:bCs/>
          <w:lang w:eastAsia="zh-CN"/>
        </w:rPr>
        <w:t xml:space="preserve">the reconfiguration of any parameters (with the exception of </w:t>
      </w:r>
      <w:r w:rsidRPr="00712438">
        <w:rPr>
          <w:b/>
          <w:bCs/>
          <w:i/>
          <w:iCs/>
          <w:lang w:eastAsia="zh-CN"/>
        </w:rPr>
        <w:t>firstActiveDownlinkBWP-Id</w:t>
      </w:r>
      <w:r w:rsidRPr="00712438">
        <w:rPr>
          <w:b/>
          <w:bCs/>
          <w:lang w:eastAsia="zh-CN"/>
        </w:rPr>
        <w:t xml:space="preserve"> or </w:t>
      </w:r>
      <w:r w:rsidRPr="00712438">
        <w:rPr>
          <w:b/>
          <w:bCs/>
          <w:i/>
          <w:iCs/>
          <w:lang w:eastAsia="zh-CN"/>
        </w:rPr>
        <w:t>firstActiveUplinkBWP-Id</w:t>
      </w:r>
      <w:r w:rsidRPr="00712438">
        <w:rPr>
          <w:b/>
          <w:bCs/>
          <w:lang w:eastAsia="zh-CN"/>
        </w:rPr>
        <w:t>), RAN2 has not specified whether this is a BWP switch or not.</w:t>
      </w:r>
    </w:p>
    <w:p w14:paraId="4526677C" w14:textId="77777777" w:rsidR="00C54F2D" w:rsidRPr="00712438" w:rsidRDefault="00C54F2D" w:rsidP="00C54F2D">
      <w:r w:rsidRPr="00712438">
        <w:rPr>
          <w:lang w:eastAsia="zh-CN"/>
        </w:rPr>
        <w:t xml:space="preserve">Since it’s not clearly specified that the reconfiguration of any parameters (with the exception of </w:t>
      </w:r>
      <w:r w:rsidRPr="00712438">
        <w:rPr>
          <w:i/>
          <w:iCs/>
          <w:lang w:eastAsia="zh-CN"/>
        </w:rPr>
        <w:t>firstActiveDownlinkBWP-Id</w:t>
      </w:r>
      <w:r w:rsidRPr="00712438">
        <w:rPr>
          <w:lang w:eastAsia="zh-CN"/>
        </w:rPr>
        <w:t xml:space="preserve"> or </w:t>
      </w:r>
      <w:r w:rsidRPr="00712438">
        <w:rPr>
          <w:i/>
          <w:iCs/>
          <w:lang w:eastAsia="zh-CN"/>
        </w:rPr>
        <w:t>firstActiveUplinkBWP-Id</w:t>
      </w:r>
      <w:r w:rsidRPr="00712438">
        <w:rPr>
          <w:lang w:eastAsia="zh-CN"/>
        </w:rPr>
        <w:t xml:space="preserve">) is BWP switch in RAN2, we suggest to </w:t>
      </w:r>
      <w:r w:rsidRPr="00712438">
        <w:t>limit the current RRC based BWP switching applicability for SpCell only in RAN4.</w:t>
      </w:r>
    </w:p>
    <w:p w14:paraId="6D5CDD7B" w14:textId="77777777" w:rsidR="00C54F2D" w:rsidRPr="00712438" w:rsidRDefault="00C54F2D" w:rsidP="00C54F2D">
      <w:pPr>
        <w:rPr>
          <w:b/>
          <w:bCs/>
        </w:rPr>
      </w:pPr>
      <w:r w:rsidRPr="00712438">
        <w:rPr>
          <w:b/>
          <w:bCs/>
        </w:rPr>
        <w:t>Proposal 1: Clarify that requirement for RRC based BWP switching on a single CC apply for SpCell only.</w:t>
      </w:r>
    </w:p>
    <w:p w14:paraId="1EA9A4EE" w14:textId="77777777" w:rsidR="00C54F2D" w:rsidRPr="00712438" w:rsidRDefault="00C54F2D" w:rsidP="00C54F2D">
      <w:r w:rsidRPr="00712438">
        <w:t>The modification in the spec will be:</w:t>
      </w:r>
    </w:p>
    <w:tbl>
      <w:tblPr>
        <w:tblStyle w:val="TableGrid"/>
        <w:tblW w:w="0" w:type="auto"/>
        <w:tblLook w:val="04A0" w:firstRow="1" w:lastRow="0" w:firstColumn="1" w:lastColumn="0" w:noHBand="0" w:noVBand="1"/>
      </w:tblPr>
      <w:tblGrid>
        <w:gridCol w:w="9350"/>
      </w:tblGrid>
      <w:tr w:rsidR="00C54F2D" w:rsidRPr="00712438" w14:paraId="5561BBAA" w14:textId="77777777" w:rsidTr="0026661A">
        <w:tc>
          <w:tcPr>
            <w:tcW w:w="9350" w:type="dxa"/>
          </w:tcPr>
          <w:p w14:paraId="6D291201" w14:textId="77777777" w:rsidR="00C54F2D" w:rsidRPr="00712438" w:rsidRDefault="00C54F2D" w:rsidP="0026661A">
            <w:pPr>
              <w:pStyle w:val="Heading3"/>
              <w:numPr>
                <w:ilvl w:val="0"/>
                <w:numId w:val="0"/>
              </w:numPr>
              <w:ind w:left="720" w:hanging="720"/>
              <w:outlineLvl w:val="2"/>
              <w:rPr>
                <w:rFonts w:ascii="Times New Roman" w:hAnsi="Times New Roman" w:cs="Times New Roman"/>
                <w:lang w:val="en-US" w:eastAsia="zh-CN"/>
              </w:rPr>
            </w:pPr>
            <w:bookmarkStart w:id="3" w:name="_Toc535475994"/>
            <w:r w:rsidRPr="00712438">
              <w:rPr>
                <w:rFonts w:ascii="Times New Roman" w:hAnsi="Times New Roman" w:cs="Times New Roman"/>
                <w:lang w:val="en-US" w:eastAsia="zh-CN"/>
              </w:rPr>
              <w:t>8.6.3</w:t>
            </w:r>
            <w:r w:rsidRPr="00712438">
              <w:rPr>
                <w:rFonts w:ascii="Times New Roman" w:hAnsi="Times New Roman" w:cs="Times New Roman"/>
                <w:lang w:val="en-US" w:eastAsia="zh-CN"/>
              </w:rPr>
              <w:tab/>
              <w:t>RRC based BWP switch delay</w:t>
            </w:r>
            <w:bookmarkEnd w:id="3"/>
          </w:p>
          <w:p w14:paraId="5BA49E82" w14:textId="77777777" w:rsidR="00C54F2D" w:rsidRPr="00712438" w:rsidRDefault="00C54F2D" w:rsidP="0026661A">
            <w:pPr>
              <w:rPr>
                <w:rFonts w:eastAsiaTheme="minorEastAsia"/>
                <w:sz w:val="24"/>
                <w:szCs w:val="24"/>
                <w:lang w:eastAsia="zh-CN"/>
              </w:rPr>
            </w:pPr>
            <w:r w:rsidRPr="00712438">
              <w:rPr>
                <w:lang w:eastAsia="zh-CN"/>
              </w:rPr>
              <w:t xml:space="preserve">The requirements in this clause apply to the case </w:t>
            </w:r>
            <w:r w:rsidRPr="00712438">
              <w:t xml:space="preserve">that the BWP switch is performed on a single CC with one or </w:t>
            </w:r>
            <w:r w:rsidRPr="00712438">
              <w:rPr>
                <w:lang w:eastAsia="zh-CN"/>
              </w:rPr>
              <w:t xml:space="preserve">more than one BWP configuration(s) configured </w:t>
            </w:r>
            <w:r w:rsidRPr="00712438">
              <w:rPr>
                <w:highlight w:val="yellow"/>
                <w:lang w:eastAsia="zh-CN"/>
              </w:rPr>
              <w:t>for SpCell only</w:t>
            </w:r>
            <w:r w:rsidRPr="00712438">
              <w:rPr>
                <w:highlight w:val="yellow"/>
              </w:rPr>
              <w:t>.</w:t>
            </w:r>
          </w:p>
        </w:tc>
      </w:tr>
    </w:tbl>
    <w:p w14:paraId="10A01E5A" w14:textId="104AC51A" w:rsidR="00C54F2D" w:rsidRDefault="00C54F2D" w:rsidP="00C54F2D">
      <w:pPr>
        <w:rPr>
          <w:lang w:eastAsia="en-GB"/>
        </w:rPr>
      </w:pPr>
    </w:p>
    <w:p w14:paraId="48C6FC7F" w14:textId="1FA216EB" w:rsidR="00B33610" w:rsidRDefault="00B33610" w:rsidP="00B33610">
      <w:pPr>
        <w:pStyle w:val="Heading1"/>
        <w:numPr>
          <w:ilvl w:val="0"/>
          <w:numId w:val="2"/>
        </w:numPr>
        <w:overflowPunct/>
        <w:autoSpaceDE/>
        <w:autoSpaceDN/>
        <w:adjustRightInd/>
        <w:textAlignment w:val="auto"/>
        <w:rPr>
          <w:rFonts w:ascii="Times New Roman" w:hAnsi="Times New Roman"/>
          <w:lang w:val="en-US"/>
        </w:rPr>
      </w:pPr>
      <w:r w:rsidRPr="00511B41">
        <w:rPr>
          <w:rFonts w:ascii="Times New Roman" w:hAnsi="Times New Roman"/>
          <w:lang w:val="en-US"/>
        </w:rPr>
        <w:t>RRC based BWP switching</w:t>
      </w:r>
      <w:r>
        <w:rPr>
          <w:rFonts w:ascii="Times New Roman" w:hAnsi="Times New Roman"/>
          <w:lang w:val="en-US"/>
        </w:rPr>
        <w:t xml:space="preserve"> for multiple CCs</w:t>
      </w:r>
    </w:p>
    <w:p w14:paraId="1F7824E7" w14:textId="77777777" w:rsidR="00B33610" w:rsidRPr="00C54F2D" w:rsidRDefault="00B33610" w:rsidP="00C54F2D">
      <w:pPr>
        <w:rPr>
          <w:lang w:eastAsia="en-GB"/>
        </w:rPr>
      </w:pPr>
    </w:p>
    <w:p w14:paraId="298BBDEA" w14:textId="2710A12C" w:rsidR="00B005AF" w:rsidRDefault="00157CCC" w:rsidP="00C439FA">
      <w:r>
        <w:t>If</w:t>
      </w:r>
      <w:r w:rsidR="00B557E2" w:rsidRPr="00D70700">
        <w:t xml:space="preserve"> </w:t>
      </w:r>
      <w:r w:rsidR="00FF253B" w:rsidRPr="00D70700">
        <w:t xml:space="preserve">RRC based </w:t>
      </w:r>
      <w:r w:rsidR="00B557E2" w:rsidRPr="00D70700">
        <w:t xml:space="preserve">BWP switching is not applicable for SCell, </w:t>
      </w:r>
      <w:r w:rsidR="000121E6" w:rsidRPr="00D70700">
        <w:t xml:space="preserve">there is no scenario for </w:t>
      </w:r>
      <w:r w:rsidR="00C66DE3" w:rsidRPr="00D70700">
        <w:t xml:space="preserve">RRC based </w:t>
      </w:r>
      <w:r w:rsidR="000121E6" w:rsidRPr="00D70700">
        <w:t xml:space="preserve">simultaneous BWP switching </w:t>
      </w:r>
      <w:r w:rsidR="00CA5095" w:rsidRPr="00D70700">
        <w:t>on multiple CC</w:t>
      </w:r>
      <w:r w:rsidR="00FF253B" w:rsidRPr="00D70700">
        <w:t>s</w:t>
      </w:r>
      <w:r w:rsidR="002D4500" w:rsidRPr="00D70700">
        <w:t xml:space="preserve">. </w:t>
      </w:r>
    </w:p>
    <w:p w14:paraId="607E4C73" w14:textId="6ACC8B28" w:rsidR="00B005AF" w:rsidRDefault="00B005AF" w:rsidP="00C439FA">
      <w:r w:rsidRPr="00D70700">
        <w:rPr>
          <w:b/>
          <w:bCs/>
        </w:rPr>
        <w:t xml:space="preserve">Proposal </w:t>
      </w:r>
      <w:r w:rsidR="00C62F7E">
        <w:rPr>
          <w:b/>
          <w:bCs/>
        </w:rPr>
        <w:t>2</w:t>
      </w:r>
      <w:r w:rsidRPr="00D70700">
        <w:rPr>
          <w:b/>
          <w:bCs/>
        </w:rPr>
        <w:t>:</w:t>
      </w:r>
      <w:r>
        <w:rPr>
          <w:b/>
          <w:bCs/>
        </w:rPr>
        <w:t xml:space="preserve"> </w:t>
      </w:r>
      <w:r w:rsidRPr="00D70700">
        <w:rPr>
          <w:b/>
          <w:bCs/>
        </w:rPr>
        <w:t>There is no scenario for RRC based simultaneous BWP switching on multiple CCs. Don’t need to design test case for the scenario.</w:t>
      </w:r>
    </w:p>
    <w:p w14:paraId="5B07A0ED" w14:textId="710178A5" w:rsidR="004939C0" w:rsidRDefault="002D4500" w:rsidP="00C439FA">
      <w:r w:rsidRPr="00D70700">
        <w:lastRenderedPageBreak/>
        <w:t xml:space="preserve">For </w:t>
      </w:r>
      <w:r w:rsidR="004812D2" w:rsidRPr="004812D2">
        <w:t xml:space="preserve">non-simultaneous </w:t>
      </w:r>
      <w:r w:rsidRPr="00D70700">
        <w:t xml:space="preserve">case, </w:t>
      </w:r>
      <w:r w:rsidR="00A478E9" w:rsidRPr="00D70700">
        <w:t>since the spec already outline</w:t>
      </w:r>
      <w:r w:rsidR="00DD624C" w:rsidRPr="00D70700">
        <w:t>s</w:t>
      </w:r>
      <w:r w:rsidR="00A478E9" w:rsidRPr="00D70700">
        <w:t xml:space="preserve"> that </w:t>
      </w:r>
      <w:r w:rsidR="00DD624C" w:rsidRPr="00D70700">
        <w:t>the requirement</w:t>
      </w:r>
      <w:r w:rsidR="00A478E9" w:rsidRPr="00D70700">
        <w:t xml:space="preserve"> apply for NR-DC(FR1+FR2) case, </w:t>
      </w:r>
      <w:r w:rsidR="003E3AA1">
        <w:t xml:space="preserve">we can further clarify that the requirement apply if </w:t>
      </w:r>
      <w:r w:rsidR="00CD564B">
        <w:t>t</w:t>
      </w:r>
      <w:r w:rsidR="003E3AA1" w:rsidRPr="003E3AA1">
        <w:t>here is only one CC in either FR1 or FR2 cell group</w:t>
      </w:r>
      <w:r w:rsidR="003E3AA1">
        <w:t>.</w:t>
      </w:r>
    </w:p>
    <w:tbl>
      <w:tblPr>
        <w:tblStyle w:val="TableGrid"/>
        <w:tblW w:w="0" w:type="auto"/>
        <w:tblLook w:val="04A0" w:firstRow="1" w:lastRow="0" w:firstColumn="1" w:lastColumn="0" w:noHBand="0" w:noVBand="1"/>
      </w:tblPr>
      <w:tblGrid>
        <w:gridCol w:w="9350"/>
      </w:tblGrid>
      <w:tr w:rsidR="004939C0" w14:paraId="161FB2F0" w14:textId="77777777" w:rsidTr="004939C0">
        <w:tc>
          <w:tcPr>
            <w:tcW w:w="9350" w:type="dxa"/>
          </w:tcPr>
          <w:p w14:paraId="5920587C" w14:textId="69D1CEB3" w:rsidR="004939C0" w:rsidRDefault="004939C0" w:rsidP="004939C0">
            <w:pPr>
              <w:pStyle w:val="Heading4"/>
              <w:numPr>
                <w:ilvl w:val="0"/>
                <w:numId w:val="0"/>
              </w:numPr>
              <w:ind w:left="864" w:hanging="864"/>
              <w:outlineLvl w:val="3"/>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r w:rsidR="00666509">
              <w:rPr>
                <w:rFonts w:eastAsiaTheme="minorEastAsia"/>
                <w:lang w:val="en-US" w:eastAsia="zh-CN"/>
              </w:rPr>
              <w:t xml:space="preserve"> </w:t>
            </w:r>
          </w:p>
          <w:p w14:paraId="48EF68D5" w14:textId="77777777" w:rsidR="004939C0" w:rsidRDefault="004939C0" w:rsidP="004939C0">
            <w:pPr>
              <w:rPr>
                <w:rFonts w:eastAsiaTheme="minorEastAsia"/>
              </w:rPr>
            </w:pPr>
            <w:r>
              <w:rPr>
                <w:lang w:eastAsia="zh-CN"/>
              </w:rPr>
              <w:t xml:space="preserve">In non-simultaneous case, the RRC-based BWP switch on multiple CCs is triggered over partially overlapping time period </w:t>
            </w:r>
            <w:r>
              <w:t>n different Cell groups</w:t>
            </w:r>
            <w:r>
              <w:rPr>
                <w:lang w:eastAsia="zh-CN"/>
              </w:rPr>
              <w:t xml:space="preserve">. </w:t>
            </w:r>
            <w:r>
              <w:t>The delay requirements in this clause apply only if:</w:t>
            </w:r>
          </w:p>
          <w:p w14:paraId="2395A0C7" w14:textId="77777777" w:rsidR="004939C0" w:rsidRDefault="004939C0" w:rsidP="004939C0">
            <w:pPr>
              <w:pStyle w:val="B1"/>
              <w:rPr>
                <w:lang w:val="en-US" w:eastAsia="zh-CN"/>
              </w:rPr>
            </w:pPr>
            <w:r>
              <w:rPr>
                <w:lang w:val="en-US" w:eastAsia="zh-CN"/>
              </w:rPr>
              <w:tab/>
              <w:t>BWP switching on multiple CCs in different cell groups are triggered by separate RRC commands, and</w:t>
            </w:r>
          </w:p>
          <w:p w14:paraId="3E45AD43" w14:textId="77777777" w:rsidR="004939C0" w:rsidRDefault="004939C0" w:rsidP="004939C0">
            <w:pPr>
              <w:pStyle w:val="B1"/>
              <w:rPr>
                <w:lang w:val="en-US" w:eastAsia="zh-CN"/>
              </w:rPr>
            </w:pPr>
            <w:r>
              <w:rPr>
                <w:lang w:val="en-US" w:eastAsia="zh-CN"/>
              </w:rPr>
              <w:tab/>
              <w:t xml:space="preserve">UE is operating in NR-DC (FR1+FR2), and </w:t>
            </w:r>
          </w:p>
          <w:p w14:paraId="1214BB4F" w14:textId="77777777" w:rsidR="004939C0" w:rsidRDefault="004939C0" w:rsidP="004939C0">
            <w:pPr>
              <w:pStyle w:val="B1"/>
              <w:rPr>
                <w:lang w:val="en-US" w:eastAsia="zh-CN"/>
              </w:rPr>
            </w:pPr>
            <w:r>
              <w:rPr>
                <w:lang w:val="en-US" w:eastAsia="zh-CN"/>
              </w:rPr>
              <w:tab/>
              <w:t>UE is capable of per-FR gap, and</w:t>
            </w:r>
          </w:p>
          <w:p w14:paraId="4062829E" w14:textId="0FDB779B" w:rsidR="004939C0" w:rsidRDefault="004939C0" w:rsidP="004939C0">
            <w:pPr>
              <w:pStyle w:val="B1"/>
              <w:rPr>
                <w:lang w:eastAsia="zh-CN"/>
              </w:rPr>
            </w:pPr>
            <w:r>
              <w:rPr>
                <w:lang w:val="en-US" w:eastAsia="zh-CN"/>
              </w:rPr>
              <w:tab/>
            </w:r>
            <w:r>
              <w:rPr>
                <w:lang w:eastAsia="zh-CN"/>
              </w:rPr>
              <w:t>BWP switch does not involve SCS change.</w:t>
            </w:r>
          </w:p>
          <w:p w14:paraId="1EC21155" w14:textId="56934896" w:rsidR="004939C0" w:rsidRPr="004939C0" w:rsidRDefault="00543D5C" w:rsidP="004812D2">
            <w:pPr>
              <w:pStyle w:val="B1"/>
            </w:pPr>
            <w:r>
              <w:t xml:space="preserve">      </w:t>
            </w:r>
            <w:bookmarkStart w:id="4" w:name="_Hlk61455203"/>
            <w:r w:rsidRPr="004812D2">
              <w:rPr>
                <w:highlight w:val="yellow"/>
              </w:rPr>
              <w:t xml:space="preserve">There is only one CC in either </w:t>
            </w:r>
            <w:r w:rsidR="00373F5A">
              <w:rPr>
                <w:highlight w:val="yellow"/>
              </w:rPr>
              <w:t>PCell</w:t>
            </w:r>
            <w:r w:rsidRPr="004812D2">
              <w:rPr>
                <w:highlight w:val="yellow"/>
              </w:rPr>
              <w:t xml:space="preserve"> or </w:t>
            </w:r>
            <w:r w:rsidR="00373F5A">
              <w:rPr>
                <w:highlight w:val="yellow"/>
              </w:rPr>
              <w:t>PSCell</w:t>
            </w:r>
            <w:r w:rsidR="004812D2" w:rsidRPr="004812D2">
              <w:rPr>
                <w:highlight w:val="yellow"/>
              </w:rPr>
              <w:t>.</w:t>
            </w:r>
            <w:bookmarkEnd w:id="4"/>
          </w:p>
        </w:tc>
      </w:tr>
    </w:tbl>
    <w:p w14:paraId="267AFA4F" w14:textId="78D8A52A" w:rsidR="004939C0" w:rsidRDefault="004939C0" w:rsidP="00C439FA"/>
    <w:p w14:paraId="2A453D96" w14:textId="275AE7B8" w:rsidR="00B005AF" w:rsidRDefault="00B005AF" w:rsidP="00C439FA">
      <w:r>
        <w:t>The previous delay time for non-simultaneous RRC based BWP switch on multiple CC is:</w:t>
      </w:r>
    </w:p>
    <w:p w14:paraId="65785835" w14:textId="7781EA97" w:rsidR="00B005AF" w:rsidRPr="00D70700" w:rsidRDefault="006C7B16" w:rsidP="00C439FA">
      <m:oMathPara>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num>
            <m:den>
              <m:r>
                <w:rPr>
                  <w:rFonts w:ascii="Cambria Math" w:hAnsi="Cambria Math"/>
                  <w:lang w:eastAsia="zh-CN"/>
                </w:rPr>
                <m:t>NR slot length</m:t>
              </m:r>
            </m:den>
          </m:f>
        </m:oMath>
      </m:oMathPara>
    </w:p>
    <w:p w14:paraId="215ECD1B" w14:textId="120BB1D8" w:rsidR="00B005AF" w:rsidRPr="00B005AF" w:rsidRDefault="00DD5737" w:rsidP="00C439FA">
      <w:r>
        <w:t>if</w:t>
      </w:r>
      <w:r w:rsidR="00B005AF">
        <w:t xml:space="preserve"> </w:t>
      </w:r>
      <w:r w:rsidR="00A26114">
        <w:t>M</w:t>
      </w:r>
      <w:r>
        <w:t>=1, then the delay time can be further modified to:</w:t>
      </w:r>
      <w:r w:rsidR="00B005AF">
        <w:t xml:space="preserve"> </w:t>
      </w:r>
    </w:p>
    <w:p w14:paraId="1C8E9213" w14:textId="6F50C2EC" w:rsidR="00B005AF" w:rsidRDefault="006C7B16" w:rsidP="00C439FA">
      <w:pPr>
        <w:rPr>
          <w:b/>
          <w:bCs/>
        </w:rPr>
      </w:pPr>
      <m:oMathPara>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m:oMathPara>
    </w:p>
    <w:p w14:paraId="2E20AD89" w14:textId="294B8C7C" w:rsidR="002F7132" w:rsidRPr="00B57844" w:rsidRDefault="002F7132" w:rsidP="005C2AA1">
      <w:r w:rsidRPr="00B57844">
        <w:t>We provide corresponding CR</w:t>
      </w:r>
      <w:r w:rsidR="00B57844" w:rsidRPr="00B57844">
        <w:t xml:space="preserve"> in[</w:t>
      </w:r>
      <w:r w:rsidR="006C7B16">
        <w:t>3</w:t>
      </w:r>
      <w:r w:rsidR="00B57844" w:rsidRPr="00B57844">
        <w:t>].</w:t>
      </w:r>
    </w:p>
    <w:p w14:paraId="3BED083F" w14:textId="52B9A11D" w:rsidR="00BB2F62" w:rsidRDefault="00CD564B" w:rsidP="005C2AA1">
      <w:pPr>
        <w:rPr>
          <w:b/>
          <w:bCs/>
        </w:rPr>
      </w:pPr>
      <w:r w:rsidRPr="00D70700">
        <w:rPr>
          <w:b/>
          <w:bCs/>
        </w:rPr>
        <w:t xml:space="preserve">Proposal </w:t>
      </w:r>
      <w:r w:rsidR="00C62F7E">
        <w:rPr>
          <w:b/>
          <w:bCs/>
        </w:rPr>
        <w:t>3</w:t>
      </w:r>
      <w:r w:rsidRPr="00D70700">
        <w:rPr>
          <w:b/>
          <w:bCs/>
        </w:rPr>
        <w:t>:</w:t>
      </w:r>
      <w:r>
        <w:rPr>
          <w:b/>
          <w:bCs/>
        </w:rPr>
        <w:t xml:space="preserve"> </w:t>
      </w:r>
      <w:r w:rsidRPr="00DA05D7">
        <w:rPr>
          <w:b/>
          <w:bCs/>
        </w:rPr>
        <w:t xml:space="preserve">For non-simultaneous </w:t>
      </w:r>
      <w:r w:rsidR="00865329">
        <w:rPr>
          <w:b/>
          <w:bCs/>
        </w:rPr>
        <w:t xml:space="preserve">RRC based </w:t>
      </w:r>
      <w:r w:rsidRPr="00DA05D7">
        <w:rPr>
          <w:b/>
          <w:bCs/>
        </w:rPr>
        <w:t xml:space="preserve">multiple BWP switching case, </w:t>
      </w:r>
      <w:r w:rsidR="00DA05D7" w:rsidRPr="00DA05D7">
        <w:rPr>
          <w:b/>
          <w:bCs/>
        </w:rPr>
        <w:t xml:space="preserve">clarify that the requirement apply if there is only one CC in either </w:t>
      </w:r>
      <w:r w:rsidR="00373F5A">
        <w:rPr>
          <w:b/>
          <w:bCs/>
        </w:rPr>
        <w:t>PCell or PSCell</w:t>
      </w:r>
      <w:r w:rsidR="00DA05D7" w:rsidRPr="00DA05D7">
        <w:rPr>
          <w:b/>
          <w:bCs/>
        </w:rPr>
        <w:t>.</w:t>
      </w:r>
    </w:p>
    <w:p w14:paraId="56EE138A" w14:textId="1C0F6B4D" w:rsidR="00DD5737" w:rsidRDefault="00DD5737" w:rsidP="005C2AA1">
      <w:r w:rsidRPr="00D70700">
        <w:rPr>
          <w:b/>
          <w:bCs/>
        </w:rPr>
        <w:t xml:space="preserve">Proposal </w:t>
      </w:r>
      <w:r w:rsidR="00C62F7E">
        <w:rPr>
          <w:b/>
          <w:bCs/>
        </w:rPr>
        <w:t>4</w:t>
      </w:r>
      <w:r w:rsidRPr="00D70700">
        <w:rPr>
          <w:b/>
          <w:bCs/>
        </w:rPr>
        <w:t>:</w:t>
      </w:r>
      <w:r w:rsidRPr="00DD5737">
        <w:t xml:space="preserve"> </w:t>
      </w:r>
      <w:r w:rsidRPr="00DD5737">
        <w:rPr>
          <w:b/>
          <w:bCs/>
        </w:rPr>
        <w:t>Delay time for non-simultaneous RRC based BWP switch on multiple CC will be updated to:</w:t>
      </w:r>
    </w:p>
    <w:p w14:paraId="5BAA84B0" w14:textId="656AE822" w:rsidR="00DD5737" w:rsidRPr="00484355" w:rsidRDefault="006C7B16" w:rsidP="00DD5737">
      <w:pPr>
        <w:rPr>
          <w:b/>
          <w:bCs/>
          <w:lang w:eastAsia="zh-CN"/>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7AC351FD" w14:textId="77777777" w:rsidR="00484355" w:rsidRDefault="00484355" w:rsidP="00484355">
      <w:pPr>
        <w:pStyle w:val="Heading1"/>
        <w:numPr>
          <w:ilvl w:val="0"/>
          <w:numId w:val="2"/>
        </w:numPr>
        <w:overflowPunct/>
        <w:autoSpaceDE/>
        <w:autoSpaceDN/>
        <w:adjustRightInd/>
        <w:textAlignment w:val="auto"/>
        <w:rPr>
          <w:rFonts w:ascii="Times New Roman" w:hAnsi="Times New Roman"/>
          <w:lang w:val="en-US"/>
        </w:rPr>
      </w:pPr>
      <w:r>
        <w:rPr>
          <w:rFonts w:ascii="Times New Roman" w:hAnsi="Times New Roman"/>
          <w:lang w:val="en-US"/>
        </w:rPr>
        <w:t>Delay requirement for UL spatial relation switch</w:t>
      </w:r>
    </w:p>
    <w:p w14:paraId="518FFD1F" w14:textId="053AA795" w:rsidR="00B71432" w:rsidRDefault="00B71432" w:rsidP="00B71432">
      <w:pPr>
        <w:rPr>
          <w:lang w:eastAsia="zh-CN"/>
        </w:rPr>
      </w:pPr>
      <w:r>
        <w:rPr>
          <w:lang w:eastAsia="zh-CN"/>
        </w:rPr>
        <w:t>In last meeting, there is one open issue for UL spatial relation switch[</w:t>
      </w:r>
      <w:r w:rsidR="006C7B16">
        <w:rPr>
          <w:lang w:eastAsia="zh-CN"/>
        </w:rPr>
        <w:t>4</w:t>
      </w:r>
      <w:r>
        <w:rPr>
          <w:lang w:eastAsia="zh-CN"/>
        </w:rPr>
        <w:t>]:</w:t>
      </w:r>
    </w:p>
    <w:tbl>
      <w:tblPr>
        <w:tblStyle w:val="TableGrid"/>
        <w:tblW w:w="0" w:type="auto"/>
        <w:tblLook w:val="04A0" w:firstRow="1" w:lastRow="0" w:firstColumn="1" w:lastColumn="0" w:noHBand="0" w:noVBand="1"/>
      </w:tblPr>
      <w:tblGrid>
        <w:gridCol w:w="9350"/>
      </w:tblGrid>
      <w:tr w:rsidR="00B71432" w14:paraId="1274D906" w14:textId="77777777" w:rsidTr="00B71432">
        <w:tc>
          <w:tcPr>
            <w:tcW w:w="9350" w:type="dxa"/>
            <w:tcBorders>
              <w:top w:val="single" w:sz="4" w:space="0" w:color="auto"/>
              <w:left w:val="single" w:sz="4" w:space="0" w:color="auto"/>
              <w:bottom w:val="single" w:sz="4" w:space="0" w:color="auto"/>
              <w:right w:val="single" w:sz="4" w:space="0" w:color="auto"/>
            </w:tcBorders>
          </w:tcPr>
          <w:p w14:paraId="1BEE5F56" w14:textId="77777777" w:rsidR="00B71432" w:rsidRDefault="00B71432">
            <w:pPr>
              <w:tabs>
                <w:tab w:val="num" w:pos="720"/>
              </w:tabs>
              <w:spacing w:before="120"/>
              <w:rPr>
                <w:bCs/>
                <w:color w:val="000000"/>
                <w:u w:val="single"/>
              </w:rPr>
            </w:pPr>
            <w:r>
              <w:rPr>
                <w:bCs/>
                <w:color w:val="000000"/>
                <w:u w:val="single"/>
              </w:rPr>
              <w:t>Delay requirements for MAC–CE based UL spatial relation switch for PUCCH</w:t>
            </w:r>
          </w:p>
          <w:p w14:paraId="22CC2E40" w14:textId="77777777" w:rsidR="00B71432" w:rsidRDefault="00B71432" w:rsidP="00B71432">
            <w:pPr>
              <w:numPr>
                <w:ilvl w:val="1"/>
                <w:numId w:val="8"/>
              </w:numPr>
              <w:tabs>
                <w:tab w:val="num" w:pos="720"/>
              </w:tabs>
              <w:spacing w:after="0"/>
              <w:jc w:val="left"/>
              <w:rPr>
                <w:lang w:val="en-GB"/>
              </w:rPr>
            </w:pPr>
            <w:r>
              <w:rPr>
                <w:lang w:val="en-GB"/>
              </w:rPr>
              <w:t>Option 1: Refer to section 8.14 for additional delay due to PL-RS switch in UL spatial relation switch</w:t>
            </w:r>
          </w:p>
          <w:p w14:paraId="0E171615" w14:textId="77777777" w:rsidR="00B71432" w:rsidRDefault="00B71432" w:rsidP="00B71432">
            <w:pPr>
              <w:numPr>
                <w:ilvl w:val="2"/>
                <w:numId w:val="9"/>
              </w:numPr>
              <w:spacing w:after="0"/>
              <w:jc w:val="left"/>
            </w:pPr>
            <w:r>
              <w:t>Option 1a: Refer to section 8.14 for additional delay due to PL-RS switch in UL spatial relation switch for known PL-RS</w:t>
            </w:r>
          </w:p>
          <w:p w14:paraId="26B6EC63" w14:textId="77777777" w:rsidR="00B71432" w:rsidRDefault="00B71432" w:rsidP="00B71432">
            <w:pPr>
              <w:numPr>
                <w:ilvl w:val="1"/>
                <w:numId w:val="8"/>
              </w:numPr>
              <w:tabs>
                <w:tab w:val="num" w:pos="720"/>
              </w:tabs>
              <w:spacing w:after="0"/>
              <w:jc w:val="left"/>
              <w:rPr>
                <w:lang w:val="en-GB"/>
              </w:rPr>
            </w:pPr>
            <w:r>
              <w:rPr>
                <w:lang w:val="en-GB"/>
              </w:rPr>
              <w:t>Option 2: Longer delay is expected when PL-RS and DL-RS in the UL spatial relation are changed simultaneously</w:t>
            </w:r>
          </w:p>
          <w:p w14:paraId="529753C0" w14:textId="77777777" w:rsidR="00B71432" w:rsidRDefault="00B71432" w:rsidP="00B71432">
            <w:pPr>
              <w:numPr>
                <w:ilvl w:val="1"/>
                <w:numId w:val="10"/>
              </w:numPr>
              <w:jc w:val="left"/>
              <w:rPr>
                <w:lang w:eastAsia="zh-CN"/>
              </w:rPr>
            </w:pPr>
          </w:p>
        </w:tc>
      </w:tr>
    </w:tbl>
    <w:p w14:paraId="16D433B4" w14:textId="77777777" w:rsidR="00B71432" w:rsidRDefault="00B71432" w:rsidP="00484355">
      <w:pPr>
        <w:rPr>
          <w:rFonts w:eastAsiaTheme="minorEastAsia"/>
          <w:lang w:eastAsia="zh-CN"/>
        </w:rPr>
      </w:pPr>
    </w:p>
    <w:p w14:paraId="322D5398" w14:textId="6350337D" w:rsidR="00484355" w:rsidRDefault="00484355" w:rsidP="00484355">
      <w:r>
        <w:rPr>
          <w:rFonts w:eastAsiaTheme="minorEastAsia"/>
          <w:lang w:eastAsia="zh-CN"/>
        </w:rPr>
        <w:t>Delay requirement for PL-RS with known condition is specified in 8.14:</w:t>
      </w:r>
    </w:p>
    <w:tbl>
      <w:tblPr>
        <w:tblStyle w:val="TableGrid"/>
        <w:tblW w:w="0" w:type="auto"/>
        <w:tblLook w:val="04A0" w:firstRow="1" w:lastRow="0" w:firstColumn="1" w:lastColumn="0" w:noHBand="0" w:noVBand="1"/>
      </w:tblPr>
      <w:tblGrid>
        <w:gridCol w:w="9350"/>
      </w:tblGrid>
      <w:tr w:rsidR="00484355" w14:paraId="61298666" w14:textId="77777777" w:rsidTr="00484355">
        <w:tc>
          <w:tcPr>
            <w:tcW w:w="9350" w:type="dxa"/>
            <w:tcBorders>
              <w:top w:val="single" w:sz="4" w:space="0" w:color="auto"/>
              <w:left w:val="single" w:sz="4" w:space="0" w:color="auto"/>
              <w:bottom w:val="single" w:sz="4" w:space="0" w:color="auto"/>
              <w:right w:val="single" w:sz="4" w:space="0" w:color="auto"/>
            </w:tcBorders>
          </w:tcPr>
          <w:p w14:paraId="0FECAB4A" w14:textId="77777777" w:rsidR="00484355" w:rsidRDefault="00484355">
            <w:pPr>
              <w:pStyle w:val="Heading4"/>
              <w:rPr>
                <w:lang w:val="en-US"/>
              </w:rPr>
            </w:pPr>
            <w:r>
              <w:rPr>
                <w:lang w:val="en-US"/>
              </w:rPr>
              <w:lastRenderedPageBreak/>
              <w:t>8.14.3</w:t>
            </w:r>
            <w:r>
              <w:rPr>
                <w:lang w:val="en-US"/>
              </w:rPr>
              <w:tab/>
              <w:t>MAC-CE based pathloss reference signal switch delay</w:t>
            </w:r>
          </w:p>
          <w:p w14:paraId="0573EAC9" w14:textId="77777777" w:rsidR="00484355" w:rsidRDefault="0048435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B02DDA3" w14:textId="77777777" w:rsidR="00484355" w:rsidRDefault="0048435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sz w:val="20"/>
                <w:szCs w:val="20"/>
              </w:rPr>
              <w:t>n</w:t>
            </w:r>
            <w:r>
              <w:rPr>
                <w:sz w:val="20"/>
                <w:szCs w:val="20"/>
              </w:rPr>
              <w:t xml:space="preserve"> + </w:t>
            </w:r>
            <m:oMath>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HARQ</m:t>
                  </m:r>
                </m:sub>
              </m:sSub>
            </m:oMath>
            <w:r>
              <w:rPr>
                <w:sz w:val="20"/>
                <w:szCs w:val="20"/>
              </w:rP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 xml:space="preserve">3ms + </m:t>
                      </m:r>
                      <m:r>
                        <m:rPr>
                          <m:sty m:val="p"/>
                        </m:rPr>
                        <w:rPr>
                          <w:rFonts w:ascii="Cambria Math" w:hAnsi="Cambria Math"/>
                          <w:sz w:val="20"/>
                          <w:szCs w:val="20"/>
                          <w:highlight w:val="yellow"/>
                        </w:rPr>
                        <m:t>5*</m:t>
                      </m:r>
                      <m:sSub>
                        <m:sSubPr>
                          <m:ctrlPr>
                            <w:rPr>
                              <w:rFonts w:ascii="Cambria Math" w:hAnsi="Cambria Math"/>
                              <w:highlight w:val="yellow"/>
                            </w:rPr>
                          </m:ctrlPr>
                        </m:sSubPr>
                        <m:e>
                          <m:r>
                            <w:rPr>
                              <w:rFonts w:ascii="Cambria Math" w:hAnsi="Cambria Math"/>
                              <w:sz w:val="20"/>
                              <w:szCs w:val="20"/>
                              <w:highlight w:val="yellow"/>
                            </w:rPr>
                            <m:t>T</m:t>
                          </m:r>
                        </m:e>
                        <m:sub>
                          <m:r>
                            <w:rPr>
                              <w:rFonts w:ascii="Cambria Math" w:hAnsi="Cambria Math"/>
                              <w:sz w:val="20"/>
                              <w:szCs w:val="20"/>
                              <w:highlight w:val="yellow"/>
                            </w:rPr>
                            <m:t>target</m:t>
                          </m:r>
                          <m:r>
                            <m:rPr>
                              <m:sty m:val="p"/>
                            </m:rPr>
                            <w:rPr>
                              <w:rFonts w:ascii="Cambria Math" w:hAnsi="Cambria Math"/>
                              <w:sz w:val="20"/>
                              <w:szCs w:val="20"/>
                              <w:highlight w:val="yellow"/>
                            </w:rPr>
                            <m:t>_</m:t>
                          </m:r>
                          <m:r>
                            <w:rPr>
                              <w:rFonts w:ascii="Cambria Math" w:hAnsi="Cambria Math"/>
                              <w:sz w:val="20"/>
                              <w:szCs w:val="20"/>
                              <w:highlight w:val="yellow"/>
                            </w:rPr>
                            <m:t>PL</m:t>
                          </m:r>
                          <m:r>
                            <m:rPr>
                              <m:sty m:val="p"/>
                            </m:rPr>
                            <w:rPr>
                              <w:rFonts w:ascii="Cambria Math" w:hAnsi="Cambria Math"/>
                              <w:sz w:val="20"/>
                              <w:szCs w:val="20"/>
                              <w:highlight w:val="yellow"/>
                            </w:rPr>
                            <m:t>-</m:t>
                          </m:r>
                          <m:r>
                            <w:rPr>
                              <w:rFonts w:ascii="Cambria Math" w:hAnsi="Cambria Math"/>
                              <w:sz w:val="20"/>
                              <w:szCs w:val="20"/>
                              <w:highlight w:val="yellow"/>
                            </w:rPr>
                            <m:t>RS</m:t>
                          </m:r>
                        </m:sub>
                      </m:sSub>
                      <m:r>
                        <m:rPr>
                          <m:sty m:val="p"/>
                        </m:rPr>
                        <w:rPr>
                          <w:rFonts w:ascii="Cambria Math" w:hAnsi="Cambria Math"/>
                          <w:sz w:val="20"/>
                          <w:szCs w:val="20"/>
                          <w:highlight w:val="yellow"/>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lang w:val="en-GB"/>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47FD8E08" w14:textId="77777777" w:rsidR="00484355" w:rsidRDefault="00484355">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53E9E3F" w14:textId="77777777" w:rsidR="00484355" w:rsidRDefault="00484355">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E49D2D2" w14:textId="77777777" w:rsidR="00484355" w:rsidRDefault="00484355"/>
        </w:tc>
      </w:tr>
    </w:tbl>
    <w:p w14:paraId="1115D52B" w14:textId="77777777" w:rsidR="00484355" w:rsidRDefault="00484355" w:rsidP="00484355"/>
    <w:p w14:paraId="0D9F8B7F" w14:textId="77777777" w:rsidR="00484355" w:rsidRDefault="00484355" w:rsidP="00484355">
      <w:r>
        <w:rPr>
          <w:rFonts w:eastAsiaTheme="minorEastAsia"/>
          <w:lang w:eastAsia="zh-CN"/>
        </w:rPr>
        <w:t xml:space="preserve">PL-RS and DL-RS are in the same TCI chain to ensure the correct calculation of Tx power. </w:t>
      </w:r>
      <w:r>
        <w:t xml:space="preserve">it’s better to consider the PL-RS delay when PL-RS and UL spatial relation switches. </w:t>
      </w:r>
      <w:r>
        <w:rPr>
          <w:rFonts w:eastAsiaTheme="minorEastAsia"/>
          <w:lang w:eastAsia="zh-CN"/>
        </w:rPr>
        <w:t xml:space="preserve">For </w:t>
      </w:r>
      <w:r>
        <w:t>UL spatial relation switch, except for T</w:t>
      </w:r>
      <w:r>
        <w:rPr>
          <w:vertAlign w:val="subscript"/>
        </w:rPr>
        <w:t>HARQ</w:t>
      </w:r>
      <w:r>
        <w:t xml:space="preserve">+MAC CE processing time, there is no extra processing time. Don’t need to discuss simultaneous or sequential processing. Therefore, we suggest to consider the extra delay introduced by PL-RS processing, i.e. </w:t>
      </w:r>
      <m:oMath>
        <m:r>
          <m:rPr>
            <m:sty m:val="p"/>
          </m:rPr>
          <w:rPr>
            <w:rFonts w:ascii="Cambria Math" w:hAnsi="Cambria Math"/>
          </w:rPr>
          <m:t>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oMath>
      <w:r>
        <w:t>.</w:t>
      </w:r>
    </w:p>
    <w:p w14:paraId="3CB73571" w14:textId="77777777" w:rsidR="00484355" w:rsidRDefault="00484355" w:rsidP="00484355">
      <w:r>
        <w:t>Therefore, we support option 1a.</w:t>
      </w:r>
    </w:p>
    <w:p w14:paraId="5B8A13A1" w14:textId="24D4CF75" w:rsidR="00484355" w:rsidRDefault="00484355" w:rsidP="00484355">
      <w:pPr>
        <w:tabs>
          <w:tab w:val="num" w:pos="720"/>
        </w:tabs>
        <w:spacing w:before="120"/>
      </w:pPr>
      <w:r>
        <w:rPr>
          <w:b/>
          <w:bCs/>
        </w:rPr>
        <w:t xml:space="preserve">Proposal </w:t>
      </w:r>
      <w:r w:rsidR="000413E5">
        <w:rPr>
          <w:b/>
          <w:bCs/>
        </w:rPr>
        <w:t>5</w:t>
      </w:r>
      <w:r>
        <w:rPr>
          <w:b/>
          <w:bCs/>
        </w:rPr>
        <w:t>: For Delay requirements for MAC–CE based UL spatial relation switch for PUCCH, support option 1a.</w:t>
      </w:r>
    </w:p>
    <w:p w14:paraId="4C8792C8" w14:textId="5D91E689" w:rsidR="00A323CE" w:rsidRPr="00DB13AA" w:rsidRDefault="00A323CE" w:rsidP="00A323CE">
      <w:pPr>
        <w:pStyle w:val="Heading1"/>
        <w:numPr>
          <w:ilvl w:val="0"/>
          <w:numId w:val="2"/>
        </w:numPr>
        <w:overflowPunct/>
        <w:autoSpaceDE/>
        <w:autoSpaceDN/>
        <w:adjustRightInd/>
        <w:textAlignment w:val="auto"/>
        <w:rPr>
          <w:rFonts w:ascii="Times New Roman" w:hAnsi="Times New Roman"/>
          <w:lang w:val="en-US"/>
        </w:rPr>
      </w:pPr>
      <w:r>
        <w:rPr>
          <w:rFonts w:ascii="Times New Roman" w:hAnsi="Times New Roman"/>
          <w:lang w:val="en-US"/>
        </w:rPr>
        <w:t>Conclusion</w:t>
      </w:r>
    </w:p>
    <w:p w14:paraId="6D16A0C7" w14:textId="77777777" w:rsidR="00225E5D" w:rsidRDefault="00225E5D" w:rsidP="00225E5D">
      <w:r w:rsidRPr="001F79F4">
        <w:t>In this paper we provide our views on the remaining open issues related to BWP switching on multiple CCs. Our proposals are captured below:</w:t>
      </w:r>
    </w:p>
    <w:p w14:paraId="6ED47730" w14:textId="77777777" w:rsidR="008002E1" w:rsidRPr="00712438" w:rsidRDefault="008002E1" w:rsidP="008002E1">
      <w:pPr>
        <w:rPr>
          <w:b/>
          <w:bCs/>
          <w:lang w:eastAsia="zh-CN"/>
        </w:rPr>
      </w:pPr>
      <w:r w:rsidRPr="00712438">
        <w:rPr>
          <w:b/>
          <w:bCs/>
          <w:lang w:eastAsia="zh-CN"/>
        </w:rPr>
        <w:t>Observation 1: From the reply LS of RAN2, in Rel-15 or in Rel-16, the BWP switching for SCell using RRC message is not be possible.</w:t>
      </w:r>
    </w:p>
    <w:p w14:paraId="67ED6CB6" w14:textId="77777777" w:rsidR="008002E1" w:rsidRPr="00712438" w:rsidRDefault="008002E1" w:rsidP="008002E1">
      <w:pPr>
        <w:rPr>
          <w:b/>
          <w:bCs/>
          <w:lang w:eastAsia="zh-CN"/>
        </w:rPr>
      </w:pPr>
      <w:r w:rsidRPr="00712438">
        <w:rPr>
          <w:b/>
          <w:bCs/>
        </w:rPr>
        <w:t xml:space="preserve">Observation 2: </w:t>
      </w:r>
      <w:r w:rsidRPr="00712438">
        <w:rPr>
          <w:b/>
          <w:bCs/>
          <w:lang w:eastAsia="zh-CN"/>
        </w:rPr>
        <w:t xml:space="preserve">From the reply LS of RAN2, </w:t>
      </w:r>
      <w:r w:rsidRPr="00712438">
        <w:rPr>
          <w:b/>
          <w:bCs/>
        </w:rPr>
        <w:t xml:space="preserve">for </w:t>
      </w:r>
      <w:r w:rsidRPr="00712438">
        <w:rPr>
          <w:b/>
          <w:bCs/>
          <w:lang w:eastAsia="zh-CN"/>
        </w:rPr>
        <w:t xml:space="preserve">the reconfiguration of any parameters (with the exception of </w:t>
      </w:r>
      <w:r w:rsidRPr="00712438">
        <w:rPr>
          <w:b/>
          <w:bCs/>
          <w:i/>
          <w:iCs/>
          <w:lang w:eastAsia="zh-CN"/>
        </w:rPr>
        <w:t>firstActiveDownlinkBWP-Id</w:t>
      </w:r>
      <w:r w:rsidRPr="00712438">
        <w:rPr>
          <w:b/>
          <w:bCs/>
          <w:lang w:eastAsia="zh-CN"/>
        </w:rPr>
        <w:t xml:space="preserve"> or </w:t>
      </w:r>
      <w:r w:rsidRPr="00712438">
        <w:rPr>
          <w:b/>
          <w:bCs/>
          <w:i/>
          <w:iCs/>
          <w:lang w:eastAsia="zh-CN"/>
        </w:rPr>
        <w:t>firstActiveUplinkBWP-Id</w:t>
      </w:r>
      <w:r w:rsidRPr="00712438">
        <w:rPr>
          <w:b/>
          <w:bCs/>
          <w:lang w:eastAsia="zh-CN"/>
        </w:rPr>
        <w:t>), RAN2 has not specified whether this is a BWP switch or not.</w:t>
      </w:r>
    </w:p>
    <w:p w14:paraId="3FB7DF1C" w14:textId="77777777" w:rsidR="008002E1" w:rsidRPr="00712438" w:rsidRDefault="008002E1" w:rsidP="008002E1">
      <w:pPr>
        <w:rPr>
          <w:b/>
          <w:bCs/>
        </w:rPr>
      </w:pPr>
      <w:r w:rsidRPr="00712438">
        <w:rPr>
          <w:b/>
          <w:bCs/>
        </w:rPr>
        <w:t>Proposal 1: Clarify that requirement for RRC based BWP switching on a single CC apply for SpCell only.</w:t>
      </w:r>
    </w:p>
    <w:p w14:paraId="6525C572" w14:textId="77777777" w:rsidR="008002E1" w:rsidRDefault="008002E1" w:rsidP="008002E1">
      <w:r w:rsidRPr="00D70700">
        <w:rPr>
          <w:b/>
          <w:bCs/>
        </w:rPr>
        <w:t xml:space="preserve">Proposal </w:t>
      </w:r>
      <w:r>
        <w:rPr>
          <w:b/>
          <w:bCs/>
        </w:rPr>
        <w:t>2</w:t>
      </w:r>
      <w:r w:rsidRPr="00D70700">
        <w:rPr>
          <w:b/>
          <w:bCs/>
        </w:rPr>
        <w:t>:</w:t>
      </w:r>
      <w:r>
        <w:rPr>
          <w:b/>
          <w:bCs/>
        </w:rPr>
        <w:t xml:space="preserve"> </w:t>
      </w:r>
      <w:r w:rsidRPr="00D70700">
        <w:rPr>
          <w:b/>
          <w:bCs/>
        </w:rPr>
        <w:t>There is no scenario for RRC based simultaneous BWP switching on multiple CCs. Don’t need to design test case for the scenario.</w:t>
      </w:r>
    </w:p>
    <w:p w14:paraId="189FFC54" w14:textId="77777777" w:rsidR="008002E1" w:rsidRDefault="008002E1" w:rsidP="008002E1">
      <w:pPr>
        <w:rPr>
          <w:b/>
          <w:bCs/>
        </w:rPr>
      </w:pPr>
      <w:r w:rsidRPr="00D70700">
        <w:rPr>
          <w:b/>
          <w:bCs/>
        </w:rPr>
        <w:t xml:space="preserve">Proposal </w:t>
      </w:r>
      <w:r>
        <w:rPr>
          <w:b/>
          <w:bCs/>
        </w:rPr>
        <w:t>3</w:t>
      </w:r>
      <w:r w:rsidRPr="00D70700">
        <w:rPr>
          <w:b/>
          <w:bCs/>
        </w:rPr>
        <w:t>:</w:t>
      </w:r>
      <w:r>
        <w:rPr>
          <w:b/>
          <w:bCs/>
        </w:rPr>
        <w:t xml:space="preserve"> </w:t>
      </w:r>
      <w:r w:rsidRPr="00DA05D7">
        <w:rPr>
          <w:b/>
          <w:bCs/>
        </w:rPr>
        <w:t xml:space="preserve">For non-simultaneous </w:t>
      </w:r>
      <w:r>
        <w:rPr>
          <w:b/>
          <w:bCs/>
        </w:rPr>
        <w:t xml:space="preserve">RRC based </w:t>
      </w:r>
      <w:r w:rsidRPr="00DA05D7">
        <w:rPr>
          <w:b/>
          <w:bCs/>
        </w:rPr>
        <w:t xml:space="preserve">multiple BWP switching case, clarify that the requirement apply if there is only one CC in either </w:t>
      </w:r>
      <w:r>
        <w:rPr>
          <w:b/>
          <w:bCs/>
        </w:rPr>
        <w:t>PCell or PSCell</w:t>
      </w:r>
      <w:r w:rsidRPr="00DA05D7">
        <w:rPr>
          <w:b/>
          <w:bCs/>
        </w:rPr>
        <w:t>.</w:t>
      </w:r>
    </w:p>
    <w:p w14:paraId="4C9FEECB" w14:textId="77777777" w:rsidR="008002E1" w:rsidRDefault="008002E1" w:rsidP="008002E1">
      <w:r w:rsidRPr="00D70700">
        <w:rPr>
          <w:b/>
          <w:bCs/>
        </w:rPr>
        <w:t xml:space="preserve">Proposal </w:t>
      </w:r>
      <w:r>
        <w:rPr>
          <w:b/>
          <w:bCs/>
        </w:rPr>
        <w:t>4</w:t>
      </w:r>
      <w:r w:rsidRPr="00D70700">
        <w:rPr>
          <w:b/>
          <w:bCs/>
        </w:rPr>
        <w:t>:</w:t>
      </w:r>
      <w:r w:rsidRPr="00DD5737">
        <w:t xml:space="preserve"> </w:t>
      </w:r>
      <w:r w:rsidRPr="00DD5737">
        <w:rPr>
          <w:b/>
          <w:bCs/>
        </w:rPr>
        <w:t>Delay time for non-simultaneous RRC based BWP switch on multiple CC will be updated to:</w:t>
      </w:r>
    </w:p>
    <w:p w14:paraId="2E98B824" w14:textId="77777777" w:rsidR="008002E1" w:rsidRPr="00DD5737" w:rsidRDefault="006C7B16" w:rsidP="008002E1">
      <w:pPr>
        <w:rPr>
          <w:b/>
          <w:bCs/>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6BFB9386" w14:textId="77777777" w:rsidR="00B71432" w:rsidRDefault="00B71432" w:rsidP="00B71432">
      <w:pPr>
        <w:tabs>
          <w:tab w:val="num" w:pos="720"/>
        </w:tabs>
        <w:spacing w:before="120"/>
      </w:pPr>
      <w:r>
        <w:rPr>
          <w:b/>
          <w:bCs/>
        </w:rPr>
        <w:t>Proposal 5: For Delay requirements for MAC–CE based UL spatial relation switch for PUCCH, support option 1a.</w:t>
      </w:r>
    </w:p>
    <w:p w14:paraId="7F187759" w14:textId="77777777" w:rsidR="00DD5737" w:rsidRDefault="00DD5737" w:rsidP="00225E5D"/>
    <w:p w14:paraId="2CD5F442" w14:textId="630100FC" w:rsidR="00720081" w:rsidRDefault="00720081" w:rsidP="00720081">
      <w:pPr>
        <w:pStyle w:val="Heading1"/>
        <w:numPr>
          <w:ilvl w:val="0"/>
          <w:numId w:val="0"/>
        </w:numPr>
        <w:overflowPunct/>
        <w:autoSpaceDE/>
        <w:autoSpaceDN/>
        <w:adjustRightInd/>
        <w:ind w:left="432" w:hanging="432"/>
        <w:textAlignment w:val="auto"/>
        <w:rPr>
          <w:rFonts w:ascii="Times New Roman" w:hAnsi="Times New Roman"/>
          <w:lang w:val="en-US"/>
        </w:rPr>
      </w:pPr>
      <w:r w:rsidRPr="001F79F4">
        <w:rPr>
          <w:rFonts w:ascii="Times New Roman" w:hAnsi="Times New Roman"/>
          <w:lang w:val="en-US"/>
        </w:rPr>
        <w:lastRenderedPageBreak/>
        <w:t>Reference</w:t>
      </w:r>
    </w:p>
    <w:p w14:paraId="388FB896" w14:textId="01EBD03D" w:rsidR="002A5E4C" w:rsidRPr="00C26161" w:rsidRDefault="002A5E4C" w:rsidP="002A5E4C">
      <w:pPr>
        <w:rPr>
          <w:lang w:eastAsia="en-GB"/>
        </w:rPr>
      </w:pPr>
      <w:r w:rsidRPr="00C26161">
        <w:rPr>
          <w:color w:val="000000"/>
        </w:rPr>
        <w:t>[</w:t>
      </w:r>
      <w:r w:rsidRPr="002B3006">
        <w:rPr>
          <w:bCs/>
          <w:lang w:eastAsia="ja-JP"/>
        </w:rPr>
        <w:t>1]</w:t>
      </w:r>
      <w:r w:rsidR="002B3006" w:rsidRPr="002B3006">
        <w:rPr>
          <w:bCs/>
          <w:lang w:eastAsia="ja-JP"/>
        </w:rPr>
        <w:t xml:space="preserve"> </w:t>
      </w:r>
      <w:r w:rsidR="002B3006" w:rsidRPr="002B3006">
        <w:rPr>
          <w:bCs/>
          <w:lang w:eastAsia="ja-JP"/>
        </w:rPr>
        <w:t>R4-2017362</w:t>
      </w:r>
      <w:r w:rsidR="002B3006" w:rsidRPr="002B3006">
        <w:rPr>
          <w:bCs/>
          <w:lang w:eastAsia="ja-JP"/>
        </w:rPr>
        <w:t xml:space="preserve">, </w:t>
      </w:r>
      <w:r w:rsidRPr="002B3006">
        <w:rPr>
          <w:bCs/>
          <w:lang w:eastAsia="ja-JP"/>
        </w:rPr>
        <w:t>WF on NR RRM enhancements</w:t>
      </w:r>
      <w:r w:rsidRPr="00C26161">
        <w:rPr>
          <w:color w:val="000000"/>
        </w:rPr>
        <w:t xml:space="preserve"> - BWP switching on multiple CCs and UL spatial info switch</w:t>
      </w:r>
      <w:r w:rsidR="00324F9F">
        <w:rPr>
          <w:color w:val="000000"/>
        </w:rPr>
        <w:t>, Intel</w:t>
      </w:r>
    </w:p>
    <w:p w14:paraId="1FC56059" w14:textId="4B82EB7B" w:rsidR="00AA427B" w:rsidRDefault="00AA427B" w:rsidP="00AA427B">
      <w:pPr>
        <w:rPr>
          <w:bCs/>
          <w:lang w:eastAsia="ja-JP"/>
        </w:rPr>
      </w:pPr>
      <w:r w:rsidRPr="00C26161">
        <w:rPr>
          <w:bCs/>
          <w:lang w:eastAsia="ja-JP"/>
        </w:rPr>
        <w:t>[</w:t>
      </w:r>
      <w:r w:rsidR="002A5E4C" w:rsidRPr="00C26161">
        <w:rPr>
          <w:bCs/>
          <w:lang w:eastAsia="ja-JP"/>
        </w:rPr>
        <w:t>2</w:t>
      </w:r>
      <w:r w:rsidRPr="00C26161">
        <w:rPr>
          <w:bCs/>
          <w:lang w:eastAsia="ja-JP"/>
        </w:rPr>
        <w:t xml:space="preserve">] R2-2102476, LS Reply on RRC based BWP switch </w:t>
      </w:r>
    </w:p>
    <w:p w14:paraId="7890B3CF" w14:textId="5AC50F4D" w:rsidR="006C7B16" w:rsidRPr="00C26161" w:rsidRDefault="006C7B16" w:rsidP="006C7B16">
      <w:pPr>
        <w:spacing w:after="200" w:line="276" w:lineRule="auto"/>
        <w:jc w:val="left"/>
        <w:rPr>
          <w:bCs/>
          <w:lang w:eastAsia="ja-JP"/>
        </w:rPr>
      </w:pPr>
      <w:r w:rsidRPr="00C26161">
        <w:rPr>
          <w:bCs/>
          <w:lang w:eastAsia="ja-JP"/>
        </w:rPr>
        <w:t>[</w:t>
      </w:r>
      <w:r>
        <w:rPr>
          <w:bCs/>
          <w:lang w:eastAsia="ja-JP"/>
        </w:rPr>
        <w:t>3</w:t>
      </w:r>
      <w:r w:rsidRPr="00C26161">
        <w:rPr>
          <w:bCs/>
          <w:lang w:eastAsia="ja-JP"/>
        </w:rPr>
        <w:t>] R4-2106460, CR on</w:t>
      </w:r>
      <w:r w:rsidRPr="00C26161">
        <w:rPr>
          <w:rFonts w:eastAsia="SimSun"/>
          <w:lang w:val="en-GB"/>
        </w:rPr>
        <w:t xml:space="preserve"> RRC based BWP switching on multiple CCs , Intel</w:t>
      </w:r>
    </w:p>
    <w:p w14:paraId="42514D8C" w14:textId="42721E25" w:rsidR="00C26161" w:rsidRPr="00C26161" w:rsidRDefault="002A5E4C" w:rsidP="00C26161">
      <w:pPr>
        <w:rPr>
          <w:lang w:eastAsia="en-GB"/>
        </w:rPr>
      </w:pPr>
      <w:r w:rsidRPr="00C26161">
        <w:rPr>
          <w:bCs/>
          <w:lang w:eastAsia="ja-JP"/>
        </w:rPr>
        <w:t>[</w:t>
      </w:r>
      <w:r w:rsidR="006C7B16">
        <w:rPr>
          <w:bCs/>
          <w:lang w:eastAsia="ja-JP"/>
        </w:rPr>
        <w:t>4</w:t>
      </w:r>
      <w:r w:rsidRPr="00C26161">
        <w:rPr>
          <w:bCs/>
          <w:lang w:eastAsia="ja-JP"/>
        </w:rPr>
        <w:t>]</w:t>
      </w:r>
      <w:r w:rsidR="00C26161" w:rsidRPr="00C26161">
        <w:rPr>
          <w:lang w:eastAsia="en-GB"/>
        </w:rPr>
        <w:t xml:space="preserve"> </w:t>
      </w:r>
      <w:r w:rsidR="00C26161" w:rsidRPr="00C26161">
        <w:rPr>
          <w:rFonts w:eastAsia="FangSong_GB2312"/>
          <w:color w:val="000000"/>
        </w:rPr>
        <w:t>R4-2103619, WF on R16 RRM enhancement part 1 – BWP switching, UL spatial relation switch, Intel</w:t>
      </w:r>
    </w:p>
    <w:p w14:paraId="51D6AE31" w14:textId="1CD47072" w:rsidR="001B0537" w:rsidRPr="001B0537" w:rsidRDefault="001B0537" w:rsidP="00DF4C8E">
      <w:pPr>
        <w:spacing w:after="200" w:line="276" w:lineRule="auto"/>
        <w:jc w:val="left"/>
        <w:rPr>
          <w:rFonts w:eastAsia="SimSun"/>
        </w:rPr>
      </w:pPr>
    </w:p>
    <w:p w14:paraId="5A1C057E" w14:textId="77777777" w:rsidR="00B57844" w:rsidRPr="00B41F85" w:rsidRDefault="00B57844" w:rsidP="00DF4C8E">
      <w:pPr>
        <w:spacing w:after="200" w:line="276" w:lineRule="auto"/>
        <w:jc w:val="left"/>
        <w:rPr>
          <w:rFonts w:eastAsia="SimSun"/>
          <w:lang w:val="en-GB"/>
        </w:rPr>
      </w:pPr>
    </w:p>
    <w:p w14:paraId="30C50520" w14:textId="77777777" w:rsidR="000E646B" w:rsidRPr="00DF4C8E" w:rsidRDefault="000E646B" w:rsidP="00225E5D">
      <w:pPr>
        <w:rPr>
          <w:lang w:val="en-GB"/>
        </w:rPr>
      </w:pPr>
    </w:p>
    <w:sectPr w:rsidR="000E646B" w:rsidRPr="00DF4C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C888F" w14:textId="77777777" w:rsidR="008F4E38" w:rsidRDefault="008F4E38" w:rsidP="0046544A">
      <w:pPr>
        <w:spacing w:after="0"/>
      </w:pPr>
      <w:r>
        <w:separator/>
      </w:r>
    </w:p>
  </w:endnote>
  <w:endnote w:type="continuationSeparator" w:id="0">
    <w:p w14:paraId="7F51A3D8" w14:textId="77777777" w:rsidR="008F4E38" w:rsidRDefault="008F4E38" w:rsidP="00465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13EF6" w14:textId="77777777" w:rsidR="008F4E38" w:rsidRDefault="008F4E38" w:rsidP="0046544A">
      <w:pPr>
        <w:spacing w:after="0"/>
      </w:pPr>
      <w:r>
        <w:separator/>
      </w:r>
    </w:p>
  </w:footnote>
  <w:footnote w:type="continuationSeparator" w:id="0">
    <w:p w14:paraId="592EE902" w14:textId="77777777" w:rsidR="008F4E38" w:rsidRDefault="008F4E38" w:rsidP="004654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50B6B64"/>
    <w:multiLevelType w:val="hybridMultilevel"/>
    <w:tmpl w:val="50A89C28"/>
    <w:lvl w:ilvl="0" w:tplc="1B283146">
      <w:start w:val="1"/>
      <w:numFmt w:val="bullet"/>
      <w:lvlText w:val="•"/>
      <w:lvlJc w:val="left"/>
      <w:pPr>
        <w:tabs>
          <w:tab w:val="num" w:pos="720"/>
        </w:tabs>
        <w:ind w:left="720" w:hanging="360"/>
      </w:pPr>
      <w:rPr>
        <w:rFonts w:ascii="Arial" w:hAnsi="Arial" w:hint="default"/>
      </w:rPr>
    </w:lvl>
    <w:lvl w:ilvl="1" w:tplc="9606EFCA">
      <w:numFmt w:val="bullet"/>
      <w:lvlText w:val="•"/>
      <w:lvlJc w:val="left"/>
      <w:pPr>
        <w:tabs>
          <w:tab w:val="num" w:pos="1440"/>
        </w:tabs>
        <w:ind w:left="1440" w:hanging="360"/>
      </w:pPr>
      <w:rPr>
        <w:rFonts w:ascii="Arial" w:hAnsi="Arial" w:hint="default"/>
      </w:rPr>
    </w:lvl>
    <w:lvl w:ilvl="2" w:tplc="B622CD4C" w:tentative="1">
      <w:start w:val="1"/>
      <w:numFmt w:val="bullet"/>
      <w:lvlText w:val="•"/>
      <w:lvlJc w:val="left"/>
      <w:pPr>
        <w:tabs>
          <w:tab w:val="num" w:pos="2160"/>
        </w:tabs>
        <w:ind w:left="2160" w:hanging="360"/>
      </w:pPr>
      <w:rPr>
        <w:rFonts w:ascii="Arial" w:hAnsi="Arial" w:hint="default"/>
      </w:rPr>
    </w:lvl>
    <w:lvl w:ilvl="3" w:tplc="74E84220" w:tentative="1">
      <w:start w:val="1"/>
      <w:numFmt w:val="bullet"/>
      <w:lvlText w:val="•"/>
      <w:lvlJc w:val="left"/>
      <w:pPr>
        <w:tabs>
          <w:tab w:val="num" w:pos="2880"/>
        </w:tabs>
        <w:ind w:left="2880" w:hanging="360"/>
      </w:pPr>
      <w:rPr>
        <w:rFonts w:ascii="Arial" w:hAnsi="Arial" w:hint="default"/>
      </w:rPr>
    </w:lvl>
    <w:lvl w:ilvl="4" w:tplc="40AA33A2" w:tentative="1">
      <w:start w:val="1"/>
      <w:numFmt w:val="bullet"/>
      <w:lvlText w:val="•"/>
      <w:lvlJc w:val="left"/>
      <w:pPr>
        <w:tabs>
          <w:tab w:val="num" w:pos="3600"/>
        </w:tabs>
        <w:ind w:left="3600" w:hanging="360"/>
      </w:pPr>
      <w:rPr>
        <w:rFonts w:ascii="Arial" w:hAnsi="Arial" w:hint="default"/>
      </w:rPr>
    </w:lvl>
    <w:lvl w:ilvl="5" w:tplc="3FD63E82" w:tentative="1">
      <w:start w:val="1"/>
      <w:numFmt w:val="bullet"/>
      <w:lvlText w:val="•"/>
      <w:lvlJc w:val="left"/>
      <w:pPr>
        <w:tabs>
          <w:tab w:val="num" w:pos="4320"/>
        </w:tabs>
        <w:ind w:left="4320" w:hanging="360"/>
      </w:pPr>
      <w:rPr>
        <w:rFonts w:ascii="Arial" w:hAnsi="Arial" w:hint="default"/>
      </w:rPr>
    </w:lvl>
    <w:lvl w:ilvl="6" w:tplc="8736B780" w:tentative="1">
      <w:start w:val="1"/>
      <w:numFmt w:val="bullet"/>
      <w:lvlText w:val="•"/>
      <w:lvlJc w:val="left"/>
      <w:pPr>
        <w:tabs>
          <w:tab w:val="num" w:pos="5040"/>
        </w:tabs>
        <w:ind w:left="5040" w:hanging="360"/>
      </w:pPr>
      <w:rPr>
        <w:rFonts w:ascii="Arial" w:hAnsi="Arial" w:hint="default"/>
      </w:rPr>
    </w:lvl>
    <w:lvl w:ilvl="7" w:tplc="56C89F20" w:tentative="1">
      <w:start w:val="1"/>
      <w:numFmt w:val="bullet"/>
      <w:lvlText w:val="•"/>
      <w:lvlJc w:val="left"/>
      <w:pPr>
        <w:tabs>
          <w:tab w:val="num" w:pos="5760"/>
        </w:tabs>
        <w:ind w:left="5760" w:hanging="360"/>
      </w:pPr>
      <w:rPr>
        <w:rFonts w:ascii="Arial" w:hAnsi="Arial" w:hint="default"/>
      </w:rPr>
    </w:lvl>
    <w:lvl w:ilvl="8" w:tplc="3B580A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8CD508D"/>
    <w:multiLevelType w:val="hybridMultilevel"/>
    <w:tmpl w:val="E9BEA6B8"/>
    <w:lvl w:ilvl="0" w:tplc="6C22E85E">
      <w:start w:val="1"/>
      <w:numFmt w:val="bullet"/>
      <w:lvlText w:val="•"/>
      <w:lvlJc w:val="left"/>
      <w:pPr>
        <w:tabs>
          <w:tab w:val="num" w:pos="720"/>
        </w:tabs>
        <w:ind w:left="720" w:hanging="360"/>
      </w:pPr>
      <w:rPr>
        <w:rFonts w:ascii="MS PGothic" w:eastAsia="Times New Roman" w:hAnsi="MS PGothic" w:hint="eastAsia"/>
      </w:rPr>
    </w:lvl>
    <w:lvl w:ilvl="1" w:tplc="071C2A12">
      <w:numFmt w:val="bullet"/>
      <w:lvlText w:val="•"/>
      <w:lvlJc w:val="left"/>
      <w:pPr>
        <w:tabs>
          <w:tab w:val="num" w:pos="1440"/>
        </w:tabs>
        <w:ind w:left="1440" w:hanging="360"/>
      </w:pPr>
      <w:rPr>
        <w:rFonts w:ascii="MS PGothic" w:eastAsia="Times New Roman" w:hAnsi="MS PGothic" w:hint="eastAsia"/>
      </w:rPr>
    </w:lvl>
    <w:lvl w:ilvl="2" w:tplc="67CEAE68">
      <w:start w:val="1"/>
      <w:numFmt w:val="bullet"/>
      <w:lvlText w:val="•"/>
      <w:lvlJc w:val="left"/>
      <w:pPr>
        <w:tabs>
          <w:tab w:val="num" w:pos="2160"/>
        </w:tabs>
        <w:ind w:left="2160" w:hanging="360"/>
      </w:pPr>
      <w:rPr>
        <w:rFonts w:ascii="MS PGothic" w:eastAsia="Times New Roman" w:hAnsi="MS PGothic" w:hint="eastAsia"/>
      </w:rPr>
    </w:lvl>
    <w:lvl w:ilvl="3" w:tplc="4504376E">
      <w:start w:val="1"/>
      <w:numFmt w:val="bullet"/>
      <w:lvlText w:val="•"/>
      <w:lvlJc w:val="left"/>
      <w:pPr>
        <w:tabs>
          <w:tab w:val="num" w:pos="2880"/>
        </w:tabs>
        <w:ind w:left="2880" w:hanging="360"/>
      </w:pPr>
      <w:rPr>
        <w:rFonts w:ascii="MS PGothic" w:eastAsia="Times New Roman" w:hAnsi="MS PGothic" w:hint="eastAsia"/>
      </w:rPr>
    </w:lvl>
    <w:lvl w:ilvl="4" w:tplc="FE0CCCA4">
      <w:start w:val="1"/>
      <w:numFmt w:val="bullet"/>
      <w:lvlText w:val="•"/>
      <w:lvlJc w:val="left"/>
      <w:pPr>
        <w:tabs>
          <w:tab w:val="num" w:pos="3600"/>
        </w:tabs>
        <w:ind w:left="3600" w:hanging="360"/>
      </w:pPr>
      <w:rPr>
        <w:rFonts w:ascii="MS PGothic" w:eastAsia="Times New Roman" w:hAnsi="MS PGothic" w:hint="eastAsia"/>
      </w:rPr>
    </w:lvl>
    <w:lvl w:ilvl="5" w:tplc="60306D52">
      <w:start w:val="1"/>
      <w:numFmt w:val="bullet"/>
      <w:lvlText w:val="•"/>
      <w:lvlJc w:val="left"/>
      <w:pPr>
        <w:tabs>
          <w:tab w:val="num" w:pos="4320"/>
        </w:tabs>
        <w:ind w:left="4320" w:hanging="360"/>
      </w:pPr>
      <w:rPr>
        <w:rFonts w:ascii="MS PGothic" w:eastAsia="Times New Roman" w:hAnsi="MS PGothic" w:hint="eastAsia"/>
      </w:rPr>
    </w:lvl>
    <w:lvl w:ilvl="6" w:tplc="4D1699CC">
      <w:start w:val="1"/>
      <w:numFmt w:val="bullet"/>
      <w:lvlText w:val="•"/>
      <w:lvlJc w:val="left"/>
      <w:pPr>
        <w:tabs>
          <w:tab w:val="num" w:pos="5040"/>
        </w:tabs>
        <w:ind w:left="5040" w:hanging="360"/>
      </w:pPr>
      <w:rPr>
        <w:rFonts w:ascii="MS PGothic" w:eastAsia="Times New Roman" w:hAnsi="MS PGothic" w:hint="eastAsia"/>
      </w:rPr>
    </w:lvl>
    <w:lvl w:ilvl="7" w:tplc="D3EA59F6">
      <w:start w:val="1"/>
      <w:numFmt w:val="bullet"/>
      <w:lvlText w:val="•"/>
      <w:lvlJc w:val="left"/>
      <w:pPr>
        <w:tabs>
          <w:tab w:val="num" w:pos="5760"/>
        </w:tabs>
        <w:ind w:left="5760" w:hanging="360"/>
      </w:pPr>
      <w:rPr>
        <w:rFonts w:ascii="MS PGothic" w:eastAsia="Times New Roman" w:hAnsi="MS PGothic" w:hint="eastAsia"/>
      </w:rPr>
    </w:lvl>
    <w:lvl w:ilvl="8" w:tplc="C1BE47F6">
      <w:start w:val="1"/>
      <w:numFmt w:val="bullet"/>
      <w:lvlText w:val="•"/>
      <w:lvlJc w:val="left"/>
      <w:pPr>
        <w:tabs>
          <w:tab w:val="num" w:pos="6480"/>
        </w:tabs>
        <w:ind w:left="6480" w:hanging="360"/>
      </w:pPr>
      <w:rPr>
        <w:rFonts w:ascii="MS PGothic" w:eastAsia="Times New Roman" w:hAnsi="MS PGothic" w:hint="eastAsia"/>
      </w:rPr>
    </w:lvl>
  </w:abstractNum>
  <w:abstractNum w:abstractNumId="3"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9F963CD"/>
    <w:multiLevelType w:val="hybridMultilevel"/>
    <w:tmpl w:val="D4D45076"/>
    <w:lvl w:ilvl="0" w:tplc="38A09FCC">
      <w:start w:val="1"/>
      <w:numFmt w:val="bullet"/>
      <w:lvlText w:val="•"/>
      <w:lvlJc w:val="left"/>
      <w:pPr>
        <w:tabs>
          <w:tab w:val="num" w:pos="720"/>
        </w:tabs>
        <w:ind w:left="720" w:hanging="360"/>
      </w:pPr>
      <w:rPr>
        <w:rFonts w:ascii="Arial" w:hAnsi="Arial" w:cs="Times New Roman" w:hint="default"/>
      </w:rPr>
    </w:lvl>
    <w:lvl w:ilvl="1" w:tplc="FB1C1EE2">
      <w:numFmt w:val="bullet"/>
      <w:lvlText w:val="•"/>
      <w:lvlJc w:val="left"/>
      <w:pPr>
        <w:tabs>
          <w:tab w:val="num" w:pos="1440"/>
        </w:tabs>
        <w:ind w:left="1440" w:hanging="360"/>
      </w:pPr>
      <w:rPr>
        <w:rFonts w:ascii="Arial" w:hAnsi="Arial" w:cs="Times New Roman" w:hint="default"/>
      </w:rPr>
    </w:lvl>
    <w:lvl w:ilvl="2" w:tplc="E42E591A">
      <w:start w:val="3"/>
      <w:numFmt w:val="bullet"/>
      <w:lvlText w:val="-"/>
      <w:lvlJc w:val="left"/>
      <w:pPr>
        <w:tabs>
          <w:tab w:val="num" w:pos="2160"/>
        </w:tabs>
        <w:ind w:left="2160" w:hanging="360"/>
      </w:pPr>
      <w:rPr>
        <w:rFonts w:ascii="FangSong_GB2312" w:eastAsia="MS Mincho" w:cs="FangSong_GB2312" w:hint="eastAsia"/>
      </w:rPr>
    </w:lvl>
    <w:lvl w:ilvl="3" w:tplc="0C7C56D0">
      <w:start w:val="1"/>
      <w:numFmt w:val="bullet"/>
      <w:lvlText w:val="•"/>
      <w:lvlJc w:val="left"/>
      <w:pPr>
        <w:tabs>
          <w:tab w:val="num" w:pos="2880"/>
        </w:tabs>
        <w:ind w:left="2880" w:hanging="360"/>
      </w:pPr>
      <w:rPr>
        <w:rFonts w:ascii="Arial" w:hAnsi="Arial" w:cs="Times New Roman" w:hint="default"/>
      </w:rPr>
    </w:lvl>
    <w:lvl w:ilvl="4" w:tplc="E1C4B836">
      <w:start w:val="1"/>
      <w:numFmt w:val="bullet"/>
      <w:lvlText w:val="•"/>
      <w:lvlJc w:val="left"/>
      <w:pPr>
        <w:tabs>
          <w:tab w:val="num" w:pos="3600"/>
        </w:tabs>
        <w:ind w:left="3600" w:hanging="360"/>
      </w:pPr>
      <w:rPr>
        <w:rFonts w:ascii="Arial" w:hAnsi="Arial" w:cs="Times New Roman" w:hint="default"/>
      </w:rPr>
    </w:lvl>
    <w:lvl w:ilvl="5" w:tplc="6304F4AE">
      <w:start w:val="1"/>
      <w:numFmt w:val="bullet"/>
      <w:lvlText w:val="•"/>
      <w:lvlJc w:val="left"/>
      <w:pPr>
        <w:tabs>
          <w:tab w:val="num" w:pos="4320"/>
        </w:tabs>
        <w:ind w:left="4320" w:hanging="360"/>
      </w:pPr>
      <w:rPr>
        <w:rFonts w:ascii="Arial" w:hAnsi="Arial" w:cs="Times New Roman" w:hint="default"/>
      </w:rPr>
    </w:lvl>
    <w:lvl w:ilvl="6" w:tplc="46C2EC3A">
      <w:start w:val="1"/>
      <w:numFmt w:val="bullet"/>
      <w:lvlText w:val="•"/>
      <w:lvlJc w:val="left"/>
      <w:pPr>
        <w:tabs>
          <w:tab w:val="num" w:pos="5040"/>
        </w:tabs>
        <w:ind w:left="5040" w:hanging="360"/>
      </w:pPr>
      <w:rPr>
        <w:rFonts w:ascii="Arial" w:hAnsi="Arial" w:cs="Times New Roman" w:hint="default"/>
      </w:rPr>
    </w:lvl>
    <w:lvl w:ilvl="7" w:tplc="EECCB16A">
      <w:start w:val="1"/>
      <w:numFmt w:val="bullet"/>
      <w:lvlText w:val="•"/>
      <w:lvlJc w:val="left"/>
      <w:pPr>
        <w:tabs>
          <w:tab w:val="num" w:pos="5760"/>
        </w:tabs>
        <w:ind w:left="5760" w:hanging="360"/>
      </w:pPr>
      <w:rPr>
        <w:rFonts w:ascii="Arial" w:hAnsi="Arial" w:cs="Times New Roman" w:hint="default"/>
      </w:rPr>
    </w:lvl>
    <w:lvl w:ilvl="8" w:tplc="B34261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6AD94978"/>
    <w:multiLevelType w:val="hybridMultilevel"/>
    <w:tmpl w:val="94B8DB90"/>
    <w:lvl w:ilvl="0" w:tplc="9FB44FC2">
      <w:start w:val="1"/>
      <w:numFmt w:val="bullet"/>
      <w:lvlText w:val="•"/>
      <w:lvlJc w:val="left"/>
      <w:pPr>
        <w:tabs>
          <w:tab w:val="num" w:pos="720"/>
        </w:tabs>
        <w:ind w:left="720" w:hanging="360"/>
      </w:pPr>
      <w:rPr>
        <w:rFonts w:ascii="MS PGothic" w:hAnsi="MS PGothic" w:hint="default"/>
      </w:rPr>
    </w:lvl>
    <w:lvl w:ilvl="1" w:tplc="33FA79E2">
      <w:start w:val="1"/>
      <w:numFmt w:val="bullet"/>
      <w:lvlText w:val="•"/>
      <w:lvlJc w:val="left"/>
      <w:pPr>
        <w:tabs>
          <w:tab w:val="num" w:pos="1440"/>
        </w:tabs>
        <w:ind w:left="1440" w:hanging="360"/>
      </w:pPr>
      <w:rPr>
        <w:rFonts w:ascii="MS PGothic" w:hAnsi="MS PGothic" w:hint="default"/>
      </w:rPr>
    </w:lvl>
    <w:lvl w:ilvl="2" w:tplc="658E54D6">
      <w:start w:val="1"/>
      <w:numFmt w:val="bullet"/>
      <w:lvlText w:val="•"/>
      <w:lvlJc w:val="left"/>
      <w:pPr>
        <w:tabs>
          <w:tab w:val="num" w:pos="2160"/>
        </w:tabs>
        <w:ind w:left="2160" w:hanging="360"/>
      </w:pPr>
      <w:rPr>
        <w:rFonts w:ascii="MS PGothic" w:hAnsi="MS PGothic" w:hint="default"/>
      </w:rPr>
    </w:lvl>
    <w:lvl w:ilvl="3" w:tplc="FCDC2B2E">
      <w:start w:val="1"/>
      <w:numFmt w:val="bullet"/>
      <w:lvlText w:val="•"/>
      <w:lvlJc w:val="left"/>
      <w:pPr>
        <w:tabs>
          <w:tab w:val="num" w:pos="2880"/>
        </w:tabs>
        <w:ind w:left="2880" w:hanging="360"/>
      </w:pPr>
      <w:rPr>
        <w:rFonts w:ascii="MS PGothic" w:hAnsi="MS PGothic" w:hint="default"/>
      </w:rPr>
    </w:lvl>
    <w:lvl w:ilvl="4" w:tplc="F7007140">
      <w:start w:val="1"/>
      <w:numFmt w:val="bullet"/>
      <w:lvlText w:val="•"/>
      <w:lvlJc w:val="left"/>
      <w:pPr>
        <w:tabs>
          <w:tab w:val="num" w:pos="3600"/>
        </w:tabs>
        <w:ind w:left="3600" w:hanging="360"/>
      </w:pPr>
      <w:rPr>
        <w:rFonts w:ascii="MS PGothic" w:hAnsi="MS PGothic" w:hint="default"/>
      </w:rPr>
    </w:lvl>
    <w:lvl w:ilvl="5" w:tplc="25E634B0" w:tentative="1">
      <w:start w:val="1"/>
      <w:numFmt w:val="bullet"/>
      <w:lvlText w:val="•"/>
      <w:lvlJc w:val="left"/>
      <w:pPr>
        <w:tabs>
          <w:tab w:val="num" w:pos="4320"/>
        </w:tabs>
        <w:ind w:left="4320" w:hanging="360"/>
      </w:pPr>
      <w:rPr>
        <w:rFonts w:ascii="MS PGothic" w:hAnsi="MS PGothic" w:hint="default"/>
      </w:rPr>
    </w:lvl>
    <w:lvl w:ilvl="6" w:tplc="B2FE6EF0" w:tentative="1">
      <w:start w:val="1"/>
      <w:numFmt w:val="bullet"/>
      <w:lvlText w:val="•"/>
      <w:lvlJc w:val="left"/>
      <w:pPr>
        <w:tabs>
          <w:tab w:val="num" w:pos="5040"/>
        </w:tabs>
        <w:ind w:left="5040" w:hanging="360"/>
      </w:pPr>
      <w:rPr>
        <w:rFonts w:ascii="MS PGothic" w:hAnsi="MS PGothic" w:hint="default"/>
      </w:rPr>
    </w:lvl>
    <w:lvl w:ilvl="7" w:tplc="70C24E92" w:tentative="1">
      <w:start w:val="1"/>
      <w:numFmt w:val="bullet"/>
      <w:lvlText w:val="•"/>
      <w:lvlJc w:val="left"/>
      <w:pPr>
        <w:tabs>
          <w:tab w:val="num" w:pos="5760"/>
        </w:tabs>
        <w:ind w:left="5760" w:hanging="360"/>
      </w:pPr>
      <w:rPr>
        <w:rFonts w:ascii="MS PGothic" w:hAnsi="MS PGothic" w:hint="default"/>
      </w:rPr>
    </w:lvl>
    <w:lvl w:ilvl="8" w:tplc="C9DEFC22"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6CF125D8"/>
    <w:multiLevelType w:val="hybridMultilevel"/>
    <w:tmpl w:val="44664C10"/>
    <w:lvl w:ilvl="0" w:tplc="04090001">
      <w:start w:val="1"/>
      <w:numFmt w:val="bullet"/>
      <w:lvlText w:val=""/>
      <w:lvlJc w:val="left"/>
      <w:pPr>
        <w:ind w:left="720" w:hanging="360"/>
      </w:pPr>
      <w:rPr>
        <w:rFonts w:ascii="Wingdings" w:hAnsi="Wingdings" w:hint="default"/>
      </w:rPr>
    </w:lvl>
    <w:lvl w:ilvl="1" w:tplc="E42E591A">
      <w:start w:val="3"/>
      <w:numFmt w:val="bullet"/>
      <w:lvlText w:val="-"/>
      <w:lvlJc w:val="left"/>
      <w:pPr>
        <w:ind w:left="810" w:hanging="360"/>
      </w:pPr>
      <w:rPr>
        <w:rFonts w:ascii="FangSong_GB2312" w:eastAsia="MS Mincho" w:hAnsi="FangSong_GB2312" w:cs="FangSong_GB2312"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7"/>
  </w:num>
  <w:num w:numId="5">
    <w:abstractNumId w:val="1"/>
  </w:num>
  <w:num w:numId="6">
    <w:abstractNumId w:val="0"/>
  </w:num>
  <w:num w:numId="7">
    <w:abstractNumId w:val="3"/>
  </w:num>
  <w:num w:numId="8">
    <w:abstractNumId w:val="2"/>
    <w:lvlOverride w:ilvl="0"/>
    <w:lvlOverride w:ilvl="1"/>
    <w:lvlOverride w:ilvl="2"/>
    <w:lvlOverride w:ilvl="3"/>
    <w:lvlOverride w:ilvl="4"/>
    <w:lvlOverride w:ilvl="5"/>
    <w:lvlOverride w:ilvl="6"/>
    <w:lvlOverride w:ilvl="7"/>
    <w:lvlOverride w:ilvl="8"/>
  </w:num>
  <w:num w:numId="9">
    <w:abstractNumId w:val="5"/>
    <w:lvlOverride w:ilvl="0"/>
    <w:lvlOverride w:ilvl="1"/>
    <w:lvlOverride w:ilvl="2"/>
    <w:lvlOverride w:ilvl="3"/>
    <w:lvlOverride w:ilvl="4"/>
    <w:lvlOverride w:ilvl="5"/>
    <w:lvlOverride w:ilvl="6"/>
    <w:lvlOverride w:ilvl="7"/>
    <w:lvlOverride w:ilvl="8"/>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hdrShapeDefaults>
    <o:shapedefaults v:ext="edit" spidmax="22529">
      <o:colormenu v:ext="edit" fillcolor="none [321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44A"/>
    <w:rsid w:val="00000745"/>
    <w:rsid w:val="00000B7D"/>
    <w:rsid w:val="000121E6"/>
    <w:rsid w:val="00021149"/>
    <w:rsid w:val="000413E5"/>
    <w:rsid w:val="000748C0"/>
    <w:rsid w:val="00076442"/>
    <w:rsid w:val="000915C7"/>
    <w:rsid w:val="000A42AD"/>
    <w:rsid w:val="000A45A2"/>
    <w:rsid w:val="000E0813"/>
    <w:rsid w:val="000E1452"/>
    <w:rsid w:val="000E646B"/>
    <w:rsid w:val="000F5D48"/>
    <w:rsid w:val="00100211"/>
    <w:rsid w:val="00107EEA"/>
    <w:rsid w:val="00113B5E"/>
    <w:rsid w:val="0011726B"/>
    <w:rsid w:val="00137EC2"/>
    <w:rsid w:val="00142EA9"/>
    <w:rsid w:val="00157CCC"/>
    <w:rsid w:val="001648C1"/>
    <w:rsid w:val="00164E03"/>
    <w:rsid w:val="001B0537"/>
    <w:rsid w:val="001B416C"/>
    <w:rsid w:val="001C23EB"/>
    <w:rsid w:val="001C4E88"/>
    <w:rsid w:val="001E424B"/>
    <w:rsid w:val="001F40B0"/>
    <w:rsid w:val="001F5373"/>
    <w:rsid w:val="001F6D7B"/>
    <w:rsid w:val="00205C1D"/>
    <w:rsid w:val="00215A5F"/>
    <w:rsid w:val="00224C5A"/>
    <w:rsid w:val="00225E5D"/>
    <w:rsid w:val="00237A5F"/>
    <w:rsid w:val="00264A4D"/>
    <w:rsid w:val="002708C8"/>
    <w:rsid w:val="002720F4"/>
    <w:rsid w:val="00273A9A"/>
    <w:rsid w:val="00273F51"/>
    <w:rsid w:val="002942BB"/>
    <w:rsid w:val="0029679B"/>
    <w:rsid w:val="002A5E4C"/>
    <w:rsid w:val="002B3006"/>
    <w:rsid w:val="002B31D2"/>
    <w:rsid w:val="002B4DA4"/>
    <w:rsid w:val="002C36FA"/>
    <w:rsid w:val="002C6331"/>
    <w:rsid w:val="002C71BB"/>
    <w:rsid w:val="002D332F"/>
    <w:rsid w:val="002D4500"/>
    <w:rsid w:val="002F40A5"/>
    <w:rsid w:val="002F5AC4"/>
    <w:rsid w:val="002F7132"/>
    <w:rsid w:val="0030088F"/>
    <w:rsid w:val="00304EE9"/>
    <w:rsid w:val="003057D7"/>
    <w:rsid w:val="0031748F"/>
    <w:rsid w:val="00324F9F"/>
    <w:rsid w:val="00326B85"/>
    <w:rsid w:val="003629C4"/>
    <w:rsid w:val="0037066C"/>
    <w:rsid w:val="003736AC"/>
    <w:rsid w:val="00373F5A"/>
    <w:rsid w:val="00377952"/>
    <w:rsid w:val="00380668"/>
    <w:rsid w:val="00381607"/>
    <w:rsid w:val="003B3CB9"/>
    <w:rsid w:val="003B6C7F"/>
    <w:rsid w:val="003C173D"/>
    <w:rsid w:val="003E3AA1"/>
    <w:rsid w:val="00411007"/>
    <w:rsid w:val="0042494C"/>
    <w:rsid w:val="00442C7B"/>
    <w:rsid w:val="00443E39"/>
    <w:rsid w:val="00453B82"/>
    <w:rsid w:val="00454032"/>
    <w:rsid w:val="0046544A"/>
    <w:rsid w:val="00465C7C"/>
    <w:rsid w:val="004812D2"/>
    <w:rsid w:val="00481B3A"/>
    <w:rsid w:val="00484355"/>
    <w:rsid w:val="004939C0"/>
    <w:rsid w:val="004A4C08"/>
    <w:rsid w:val="004B07DB"/>
    <w:rsid w:val="004C525C"/>
    <w:rsid w:val="004D3895"/>
    <w:rsid w:val="004E4106"/>
    <w:rsid w:val="004E577B"/>
    <w:rsid w:val="00504918"/>
    <w:rsid w:val="0051052D"/>
    <w:rsid w:val="00511B41"/>
    <w:rsid w:val="0054257C"/>
    <w:rsid w:val="00543D5C"/>
    <w:rsid w:val="00577CAF"/>
    <w:rsid w:val="005816E3"/>
    <w:rsid w:val="005924BD"/>
    <w:rsid w:val="005A4331"/>
    <w:rsid w:val="005A43B2"/>
    <w:rsid w:val="005A4AF6"/>
    <w:rsid w:val="005B12AB"/>
    <w:rsid w:val="005B6E91"/>
    <w:rsid w:val="005B72EB"/>
    <w:rsid w:val="005C22C2"/>
    <w:rsid w:val="005C23F8"/>
    <w:rsid w:val="005C2AA1"/>
    <w:rsid w:val="005C5B83"/>
    <w:rsid w:val="005C7282"/>
    <w:rsid w:val="005D3AAF"/>
    <w:rsid w:val="005D5353"/>
    <w:rsid w:val="005E6CE8"/>
    <w:rsid w:val="005E72D3"/>
    <w:rsid w:val="005F589F"/>
    <w:rsid w:val="006075A8"/>
    <w:rsid w:val="00613A30"/>
    <w:rsid w:val="00627A3E"/>
    <w:rsid w:val="0063460F"/>
    <w:rsid w:val="0064140A"/>
    <w:rsid w:val="00650D30"/>
    <w:rsid w:val="00651BCB"/>
    <w:rsid w:val="00662952"/>
    <w:rsid w:val="00666509"/>
    <w:rsid w:val="0066723E"/>
    <w:rsid w:val="0067612D"/>
    <w:rsid w:val="00683706"/>
    <w:rsid w:val="006A0219"/>
    <w:rsid w:val="006A6DD7"/>
    <w:rsid w:val="006C48D3"/>
    <w:rsid w:val="006C7B16"/>
    <w:rsid w:val="006D2649"/>
    <w:rsid w:val="006E01EB"/>
    <w:rsid w:val="006E4DFB"/>
    <w:rsid w:val="006E71E8"/>
    <w:rsid w:val="00713DB8"/>
    <w:rsid w:val="00720081"/>
    <w:rsid w:val="007221B3"/>
    <w:rsid w:val="007301FA"/>
    <w:rsid w:val="00744122"/>
    <w:rsid w:val="00753773"/>
    <w:rsid w:val="0075784C"/>
    <w:rsid w:val="00767BD1"/>
    <w:rsid w:val="00780AC4"/>
    <w:rsid w:val="00784E2A"/>
    <w:rsid w:val="00786772"/>
    <w:rsid w:val="00796B0B"/>
    <w:rsid w:val="007B6616"/>
    <w:rsid w:val="007C1615"/>
    <w:rsid w:val="007D3790"/>
    <w:rsid w:val="007E3A4F"/>
    <w:rsid w:val="007E5A72"/>
    <w:rsid w:val="007F5512"/>
    <w:rsid w:val="008002E1"/>
    <w:rsid w:val="00804C09"/>
    <w:rsid w:val="00806F38"/>
    <w:rsid w:val="00825E3C"/>
    <w:rsid w:val="00826177"/>
    <w:rsid w:val="00826597"/>
    <w:rsid w:val="008440CE"/>
    <w:rsid w:val="00845B4F"/>
    <w:rsid w:val="008462AB"/>
    <w:rsid w:val="00851F4A"/>
    <w:rsid w:val="008543C9"/>
    <w:rsid w:val="00854B6A"/>
    <w:rsid w:val="00862FB0"/>
    <w:rsid w:val="00865329"/>
    <w:rsid w:val="00872807"/>
    <w:rsid w:val="008822E0"/>
    <w:rsid w:val="00882435"/>
    <w:rsid w:val="0089248E"/>
    <w:rsid w:val="008942ED"/>
    <w:rsid w:val="008A0C2A"/>
    <w:rsid w:val="008A6258"/>
    <w:rsid w:val="008B0339"/>
    <w:rsid w:val="008B209B"/>
    <w:rsid w:val="008D7525"/>
    <w:rsid w:val="008E6AC4"/>
    <w:rsid w:val="008F4E38"/>
    <w:rsid w:val="008F570D"/>
    <w:rsid w:val="00917C95"/>
    <w:rsid w:val="009351EB"/>
    <w:rsid w:val="00937370"/>
    <w:rsid w:val="0094601E"/>
    <w:rsid w:val="009640D1"/>
    <w:rsid w:val="0096669D"/>
    <w:rsid w:val="00967E90"/>
    <w:rsid w:val="009765C5"/>
    <w:rsid w:val="009956CF"/>
    <w:rsid w:val="009C4B97"/>
    <w:rsid w:val="009D3A30"/>
    <w:rsid w:val="00A25D17"/>
    <w:rsid w:val="00A26114"/>
    <w:rsid w:val="00A304CF"/>
    <w:rsid w:val="00A323CE"/>
    <w:rsid w:val="00A408F3"/>
    <w:rsid w:val="00A478E9"/>
    <w:rsid w:val="00A615A8"/>
    <w:rsid w:val="00A755A9"/>
    <w:rsid w:val="00A920F6"/>
    <w:rsid w:val="00A92257"/>
    <w:rsid w:val="00A945D1"/>
    <w:rsid w:val="00AA427B"/>
    <w:rsid w:val="00AC6D5A"/>
    <w:rsid w:val="00AD009E"/>
    <w:rsid w:val="00B005AF"/>
    <w:rsid w:val="00B02838"/>
    <w:rsid w:val="00B071BC"/>
    <w:rsid w:val="00B130A1"/>
    <w:rsid w:val="00B33610"/>
    <w:rsid w:val="00B35875"/>
    <w:rsid w:val="00B444AE"/>
    <w:rsid w:val="00B50430"/>
    <w:rsid w:val="00B557E2"/>
    <w:rsid w:val="00B57844"/>
    <w:rsid w:val="00B6188A"/>
    <w:rsid w:val="00B71432"/>
    <w:rsid w:val="00B86821"/>
    <w:rsid w:val="00BA05BE"/>
    <w:rsid w:val="00BA18A1"/>
    <w:rsid w:val="00BB2747"/>
    <w:rsid w:val="00BB2F62"/>
    <w:rsid w:val="00BC0E8D"/>
    <w:rsid w:val="00BD13FC"/>
    <w:rsid w:val="00BF386F"/>
    <w:rsid w:val="00BF3CBF"/>
    <w:rsid w:val="00BF5F73"/>
    <w:rsid w:val="00C0171E"/>
    <w:rsid w:val="00C11A4F"/>
    <w:rsid w:val="00C23057"/>
    <w:rsid w:val="00C26161"/>
    <w:rsid w:val="00C34A72"/>
    <w:rsid w:val="00C40D51"/>
    <w:rsid w:val="00C439FA"/>
    <w:rsid w:val="00C54F2D"/>
    <w:rsid w:val="00C57100"/>
    <w:rsid w:val="00C62F7E"/>
    <w:rsid w:val="00C6503A"/>
    <w:rsid w:val="00C65212"/>
    <w:rsid w:val="00C66CEE"/>
    <w:rsid w:val="00C66DE3"/>
    <w:rsid w:val="00C67183"/>
    <w:rsid w:val="00C70B11"/>
    <w:rsid w:val="00CA4800"/>
    <w:rsid w:val="00CA5095"/>
    <w:rsid w:val="00CB775A"/>
    <w:rsid w:val="00CC5682"/>
    <w:rsid w:val="00CD204F"/>
    <w:rsid w:val="00CD564B"/>
    <w:rsid w:val="00CE614F"/>
    <w:rsid w:val="00CE7DA3"/>
    <w:rsid w:val="00D0119B"/>
    <w:rsid w:val="00D14269"/>
    <w:rsid w:val="00D178B5"/>
    <w:rsid w:val="00D218B3"/>
    <w:rsid w:val="00D414CE"/>
    <w:rsid w:val="00D5596F"/>
    <w:rsid w:val="00D559E5"/>
    <w:rsid w:val="00D624B2"/>
    <w:rsid w:val="00D70700"/>
    <w:rsid w:val="00D76BF1"/>
    <w:rsid w:val="00D828B6"/>
    <w:rsid w:val="00D931E8"/>
    <w:rsid w:val="00D9340A"/>
    <w:rsid w:val="00DA05D7"/>
    <w:rsid w:val="00DD5737"/>
    <w:rsid w:val="00DD624C"/>
    <w:rsid w:val="00DE44F4"/>
    <w:rsid w:val="00DE4F1F"/>
    <w:rsid w:val="00DE51B2"/>
    <w:rsid w:val="00DF4C8E"/>
    <w:rsid w:val="00E00768"/>
    <w:rsid w:val="00E16540"/>
    <w:rsid w:val="00E17B6F"/>
    <w:rsid w:val="00E31E4C"/>
    <w:rsid w:val="00E33DB1"/>
    <w:rsid w:val="00E37987"/>
    <w:rsid w:val="00E60CDC"/>
    <w:rsid w:val="00E65CAA"/>
    <w:rsid w:val="00E817C8"/>
    <w:rsid w:val="00E93A8A"/>
    <w:rsid w:val="00EB3A90"/>
    <w:rsid w:val="00EB488F"/>
    <w:rsid w:val="00EB68EC"/>
    <w:rsid w:val="00EC1FE1"/>
    <w:rsid w:val="00EE06B6"/>
    <w:rsid w:val="00F21816"/>
    <w:rsid w:val="00F23B0B"/>
    <w:rsid w:val="00F3005A"/>
    <w:rsid w:val="00F53F18"/>
    <w:rsid w:val="00F6125B"/>
    <w:rsid w:val="00F63A89"/>
    <w:rsid w:val="00F677B9"/>
    <w:rsid w:val="00F7233E"/>
    <w:rsid w:val="00F76397"/>
    <w:rsid w:val="00F95E8E"/>
    <w:rsid w:val="00FA6144"/>
    <w:rsid w:val="00FD6AC0"/>
    <w:rsid w:val="00FF1014"/>
    <w:rsid w:val="00FF253B"/>
    <w:rsid w:val="00FF7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none [3212]"/>
    </o:shapedefaults>
    <o:shapelayout v:ext="edit">
      <o:idmap v:ext="edit" data="1"/>
    </o:shapelayout>
  </w:shapeDefaults>
  <w:decimalSymbol w:val="."/>
  <w:listSeparator w:val=","/>
  <w14:docId w14:val="6EDBECE9"/>
  <w15:chartTrackingRefBased/>
  <w15:docId w15:val="{7EAFA530-0C65-488E-ADBE-16EB2D32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432"/>
    <w:pPr>
      <w:spacing w:after="120" w:line="240" w:lineRule="auto"/>
      <w:jc w:val="both"/>
    </w:pPr>
    <w:rPr>
      <w:rFonts w:ascii="Times New Roman" w:eastAsia="MS Mincho" w:hAnsi="Times New Roman" w:cs="Times New Roman"/>
      <w:sz w:val="20"/>
      <w:szCs w:val="20"/>
      <w:lang w:eastAsia="en-US"/>
    </w:rPr>
  </w:style>
  <w:style w:type="paragraph" w:styleId="Heading1">
    <w:name w:val="heading 1"/>
    <w:aliases w:val="H1,h1,Heading 1 3GPP"/>
    <w:next w:val="Normal"/>
    <w:link w:val="Heading1Char"/>
    <w:qFormat/>
    <w:rsid w:val="0046544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GB"/>
    </w:rPr>
  </w:style>
  <w:style w:type="paragraph" w:styleId="Heading2">
    <w:name w:val="heading 2"/>
    <w:basedOn w:val="Heading1"/>
    <w:next w:val="Normal"/>
    <w:link w:val="Heading2Char"/>
    <w:qFormat/>
    <w:rsid w:val="0046544A"/>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46544A"/>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46544A"/>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46544A"/>
    <w:pPr>
      <w:numPr>
        <w:ilvl w:val="4"/>
      </w:numPr>
      <w:outlineLvl w:val="4"/>
    </w:pPr>
    <w:rPr>
      <w:sz w:val="22"/>
    </w:rPr>
  </w:style>
  <w:style w:type="paragraph" w:styleId="Heading6">
    <w:name w:val="heading 6"/>
    <w:basedOn w:val="Normal"/>
    <w:next w:val="Normal"/>
    <w:link w:val="Heading6Char"/>
    <w:qFormat/>
    <w:rsid w:val="0046544A"/>
    <w:pPr>
      <w:keepNext/>
      <w:keepLines/>
      <w:numPr>
        <w:ilvl w:val="5"/>
        <w:numId w:val="1"/>
      </w:numPr>
      <w:tabs>
        <w:tab w:val="left" w:pos="851"/>
      </w:tabs>
      <w:outlineLvl w:val="5"/>
    </w:pPr>
    <w:rPr>
      <w:rFonts w:cs="Intel Clear"/>
    </w:rPr>
  </w:style>
  <w:style w:type="paragraph" w:styleId="Heading7">
    <w:name w:val="heading 7"/>
    <w:basedOn w:val="Normal"/>
    <w:next w:val="Normal"/>
    <w:link w:val="Heading7Char"/>
    <w:qFormat/>
    <w:rsid w:val="0046544A"/>
    <w:pPr>
      <w:keepNext/>
      <w:keepLines/>
      <w:numPr>
        <w:ilvl w:val="6"/>
        <w:numId w:val="1"/>
      </w:numPr>
      <w:tabs>
        <w:tab w:val="left" w:pos="851"/>
      </w:tabs>
      <w:outlineLvl w:val="6"/>
    </w:pPr>
    <w:rPr>
      <w:rFonts w:cs="Intel Clear"/>
    </w:rPr>
  </w:style>
  <w:style w:type="paragraph" w:styleId="Heading8">
    <w:name w:val="heading 8"/>
    <w:basedOn w:val="Heading1"/>
    <w:next w:val="Normal"/>
    <w:link w:val="Heading8Char"/>
    <w:qFormat/>
    <w:rsid w:val="0046544A"/>
    <w:pPr>
      <w:numPr>
        <w:ilvl w:val="7"/>
      </w:numPr>
      <w:outlineLvl w:val="7"/>
    </w:pPr>
  </w:style>
  <w:style w:type="paragraph" w:styleId="Heading9">
    <w:name w:val="heading 9"/>
    <w:basedOn w:val="Heading8"/>
    <w:next w:val="Normal"/>
    <w:link w:val="Heading9Char"/>
    <w:qFormat/>
    <w:rsid w:val="004654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6544A"/>
    <w:rPr>
      <w:rFonts w:ascii="Arial" w:eastAsia="SimSun" w:hAnsi="Arial" w:cs="Times New Roman"/>
      <w:sz w:val="36"/>
      <w:szCs w:val="20"/>
      <w:lang w:val="en-GB" w:eastAsia="en-GB"/>
    </w:rPr>
  </w:style>
  <w:style w:type="character" w:customStyle="1" w:styleId="Heading2Char">
    <w:name w:val="Heading 2 Char"/>
    <w:basedOn w:val="DefaultParagraphFont"/>
    <w:link w:val="Heading2"/>
    <w:rsid w:val="0046544A"/>
    <w:rPr>
      <w:rFonts w:ascii="Intel Clear" w:eastAsia="SimSun" w:hAnsi="Intel Clear" w:cs="Intel Clear"/>
      <w:sz w:val="32"/>
      <w:szCs w:val="20"/>
      <w:lang w:val="en-GB" w:eastAsia="en-GB"/>
    </w:rPr>
  </w:style>
  <w:style w:type="character" w:customStyle="1" w:styleId="Heading3Char">
    <w:name w:val="Heading 3 Char"/>
    <w:basedOn w:val="DefaultParagraphFont"/>
    <w:link w:val="Heading3"/>
    <w:rsid w:val="0046544A"/>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44A"/>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46544A"/>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46544A"/>
    <w:rPr>
      <w:rFonts w:ascii="Times New Roman" w:eastAsia="MS Mincho" w:hAnsi="Times New Roman" w:cs="Intel Clear"/>
      <w:sz w:val="20"/>
      <w:szCs w:val="20"/>
      <w:lang w:eastAsia="en-US"/>
    </w:rPr>
  </w:style>
  <w:style w:type="character" w:customStyle="1" w:styleId="Heading7Char">
    <w:name w:val="Heading 7 Char"/>
    <w:basedOn w:val="DefaultParagraphFont"/>
    <w:link w:val="Heading7"/>
    <w:rsid w:val="0046544A"/>
    <w:rPr>
      <w:rFonts w:ascii="Times New Roman" w:eastAsia="MS Mincho" w:hAnsi="Times New Roman" w:cs="Intel Clear"/>
      <w:sz w:val="20"/>
      <w:szCs w:val="20"/>
      <w:lang w:eastAsia="en-US"/>
    </w:rPr>
  </w:style>
  <w:style w:type="character" w:customStyle="1" w:styleId="Heading8Char">
    <w:name w:val="Heading 8 Char"/>
    <w:basedOn w:val="DefaultParagraphFont"/>
    <w:link w:val="Heading8"/>
    <w:rsid w:val="0046544A"/>
    <w:rPr>
      <w:rFonts w:ascii="Arial" w:eastAsia="SimSun" w:hAnsi="Arial" w:cs="Times New Roman"/>
      <w:sz w:val="36"/>
      <w:szCs w:val="20"/>
      <w:lang w:val="en-GB" w:eastAsia="en-GB"/>
    </w:rPr>
  </w:style>
  <w:style w:type="character" w:customStyle="1" w:styleId="Heading9Char">
    <w:name w:val="Heading 9 Char"/>
    <w:basedOn w:val="DefaultParagraphFont"/>
    <w:link w:val="Heading9"/>
    <w:rsid w:val="0046544A"/>
    <w:rPr>
      <w:rFonts w:ascii="Arial" w:eastAsia="SimSun" w:hAnsi="Arial" w:cs="Times New Roman"/>
      <w:sz w:val="36"/>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46544A"/>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6544A"/>
    <w:rPr>
      <w:rFonts w:ascii="Times New Roman" w:eastAsia="MS Mincho" w:hAnsi="Times New Roman" w:cs="Times New Roman"/>
      <w:sz w:val="20"/>
      <w:szCs w:val="20"/>
      <w:lang w:eastAsia="en-US"/>
    </w:rPr>
  </w:style>
  <w:style w:type="paragraph" w:customStyle="1" w:styleId="Header-3gppTdoc">
    <w:name w:val="Header-3gpp Tdoc"/>
    <w:basedOn w:val="Header"/>
    <w:link w:val="Header-3gppTdocChar"/>
    <w:qFormat/>
    <w:rsid w:val="0046544A"/>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46544A"/>
    <w:rPr>
      <w:rFonts w:ascii="Arial" w:eastAsia="MS Mincho" w:hAnsi="Arial" w:cs="Arial"/>
      <w:b/>
      <w:sz w:val="24"/>
      <w:szCs w:val="24"/>
      <w:lang w:eastAsia="en-US"/>
    </w:rPr>
  </w:style>
  <w:style w:type="table" w:styleId="TableGrid">
    <w:name w:val="Table Grid"/>
    <w:basedOn w:val="TableNormal"/>
    <w:uiPriority w:val="39"/>
    <w:rsid w:val="00894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2C71BB"/>
    <w:rPr>
      <w:b/>
    </w:rPr>
  </w:style>
  <w:style w:type="paragraph" w:customStyle="1" w:styleId="TAC">
    <w:name w:val="TAC"/>
    <w:basedOn w:val="Normal"/>
    <w:link w:val="TACChar"/>
    <w:qFormat/>
    <w:rsid w:val="002C71BB"/>
    <w:pPr>
      <w:keepNext/>
      <w:keepLines/>
      <w:spacing w:after="0"/>
      <w:jc w:val="center"/>
    </w:pPr>
    <w:rPr>
      <w:rFonts w:ascii="Arial" w:eastAsia="SimSun" w:hAnsi="Arial"/>
      <w:sz w:val="18"/>
      <w:lang w:val="en-GB"/>
    </w:rPr>
  </w:style>
  <w:style w:type="character" w:customStyle="1" w:styleId="TACChar">
    <w:name w:val="TAC Char"/>
    <w:link w:val="TAC"/>
    <w:qFormat/>
    <w:rsid w:val="002C71BB"/>
    <w:rPr>
      <w:rFonts w:ascii="Arial" w:eastAsia="SimSun" w:hAnsi="Arial" w:cs="Times New Roman"/>
      <w:sz w:val="18"/>
      <w:szCs w:val="20"/>
      <w:lang w:val="en-GB" w:eastAsia="en-US"/>
    </w:rPr>
  </w:style>
  <w:style w:type="character" w:customStyle="1" w:styleId="TAHCar">
    <w:name w:val="TAH Car"/>
    <w:link w:val="TAH"/>
    <w:qFormat/>
    <w:rsid w:val="002C71BB"/>
    <w:rPr>
      <w:rFonts w:ascii="Arial" w:eastAsia="SimSun" w:hAnsi="Arial" w:cs="Times New Roman"/>
      <w:b/>
      <w:sz w:val="18"/>
      <w:szCs w:val="20"/>
      <w:lang w:val="en-GB" w:eastAsia="en-US"/>
    </w:rPr>
  </w:style>
  <w:style w:type="paragraph" w:customStyle="1" w:styleId="TH">
    <w:name w:val="TH"/>
    <w:basedOn w:val="Normal"/>
    <w:link w:val="THChar"/>
    <w:qFormat/>
    <w:rsid w:val="002C71BB"/>
    <w:pPr>
      <w:keepNext/>
      <w:keepLines/>
      <w:spacing w:before="60" w:after="180"/>
      <w:jc w:val="center"/>
    </w:pPr>
    <w:rPr>
      <w:rFonts w:ascii="Arial" w:eastAsia="SimSun" w:hAnsi="Arial"/>
      <w:b/>
      <w:lang w:val="en-GB"/>
    </w:rPr>
  </w:style>
  <w:style w:type="character" w:customStyle="1" w:styleId="THChar">
    <w:name w:val="TH Char"/>
    <w:link w:val="TH"/>
    <w:qFormat/>
    <w:rsid w:val="002C71BB"/>
    <w:rPr>
      <w:rFonts w:ascii="Arial" w:eastAsia="SimSun" w:hAnsi="Arial" w:cs="Times New Roman"/>
      <w:b/>
      <w:sz w:val="20"/>
      <w:szCs w:val="20"/>
      <w:lang w:val="en-GB" w:eastAsia="en-US"/>
    </w:rPr>
  </w:style>
  <w:style w:type="paragraph" w:customStyle="1" w:styleId="TAN">
    <w:name w:val="TAN"/>
    <w:basedOn w:val="Normal"/>
    <w:link w:val="TANChar"/>
    <w:qFormat/>
    <w:rsid w:val="002C71BB"/>
    <w:pPr>
      <w:keepNext/>
      <w:keepLines/>
      <w:spacing w:after="0"/>
      <w:ind w:left="851" w:hanging="851"/>
      <w:jc w:val="left"/>
    </w:pPr>
    <w:rPr>
      <w:rFonts w:ascii="Arial" w:eastAsia="SimSun" w:hAnsi="Arial"/>
      <w:sz w:val="18"/>
      <w:lang w:val="en-GB"/>
    </w:rPr>
  </w:style>
  <w:style w:type="character" w:customStyle="1" w:styleId="TANChar">
    <w:name w:val="TAN Char"/>
    <w:link w:val="TAN"/>
    <w:qFormat/>
    <w:rsid w:val="002C71BB"/>
    <w:rPr>
      <w:rFonts w:ascii="Arial" w:eastAsia="SimSun" w:hAnsi="Arial" w:cs="Times New Roman"/>
      <w:sz w:val="18"/>
      <w:szCs w:val="20"/>
      <w:lang w:val="en-GB" w:eastAsia="en-US"/>
    </w:rPr>
  </w:style>
  <w:style w:type="paragraph" w:customStyle="1" w:styleId="TAL">
    <w:name w:val="TAL"/>
    <w:basedOn w:val="Normal"/>
    <w:link w:val="TALCar"/>
    <w:qFormat/>
    <w:rsid w:val="00FA6144"/>
    <w:pPr>
      <w:keepNext/>
      <w:keepLines/>
      <w:spacing w:after="0"/>
      <w:jc w:val="left"/>
    </w:pPr>
    <w:rPr>
      <w:rFonts w:ascii="Arial" w:eastAsia="SimSun" w:hAnsi="Arial"/>
      <w:sz w:val="18"/>
      <w:lang w:val="en-GB"/>
    </w:rPr>
  </w:style>
  <w:style w:type="character" w:customStyle="1" w:styleId="TALCar">
    <w:name w:val="TAL Car"/>
    <w:link w:val="TAL"/>
    <w:qFormat/>
    <w:rsid w:val="00FA6144"/>
    <w:rPr>
      <w:rFonts w:ascii="Arial" w:eastAsia="SimSun" w:hAnsi="Arial" w:cs="Times New Roman"/>
      <w:sz w:val="18"/>
      <w:szCs w:val="20"/>
      <w:lang w:val="en-GB" w:eastAsia="en-US"/>
    </w:rPr>
  </w:style>
  <w:style w:type="paragraph" w:styleId="ListParagraph">
    <w:name w:val="List Paragraph"/>
    <w:basedOn w:val="Normal"/>
    <w:uiPriority w:val="34"/>
    <w:qFormat/>
    <w:rsid w:val="001E424B"/>
    <w:pPr>
      <w:ind w:left="720"/>
      <w:contextualSpacing/>
    </w:pPr>
  </w:style>
  <w:style w:type="paragraph" w:customStyle="1" w:styleId="B1">
    <w:name w:val="B1"/>
    <w:basedOn w:val="Normal"/>
    <w:link w:val="B1Char"/>
    <w:qFormat/>
    <w:rsid w:val="004939C0"/>
    <w:pPr>
      <w:spacing w:after="180"/>
      <w:ind w:left="568" w:hanging="284"/>
      <w:jc w:val="left"/>
    </w:pPr>
    <w:rPr>
      <w:rFonts w:eastAsia="SimSun"/>
      <w:lang w:val="en-GB"/>
    </w:rPr>
  </w:style>
  <w:style w:type="character" w:customStyle="1" w:styleId="B1Char">
    <w:name w:val="B1 Char"/>
    <w:link w:val="B1"/>
    <w:qFormat/>
    <w:rsid w:val="004939C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94601E"/>
    <w:pPr>
      <w:tabs>
        <w:tab w:val="center" w:pos="4680"/>
        <w:tab w:val="right" w:pos="9360"/>
      </w:tabs>
      <w:spacing w:after="0"/>
    </w:pPr>
  </w:style>
  <w:style w:type="character" w:customStyle="1" w:styleId="FooterChar">
    <w:name w:val="Footer Char"/>
    <w:basedOn w:val="DefaultParagraphFont"/>
    <w:link w:val="Footer"/>
    <w:uiPriority w:val="99"/>
    <w:rsid w:val="0094601E"/>
    <w:rPr>
      <w:rFonts w:ascii="Times New Roman" w:eastAsia="MS Mincho" w:hAnsi="Times New Roman" w:cs="Times New Roman"/>
      <w:sz w:val="20"/>
      <w:szCs w:val="20"/>
      <w:lang w:eastAsia="en-US"/>
    </w:rPr>
  </w:style>
  <w:style w:type="paragraph" w:styleId="BalloonText">
    <w:name w:val="Balloon Text"/>
    <w:basedOn w:val="Normal"/>
    <w:link w:val="BalloonTextChar"/>
    <w:uiPriority w:val="99"/>
    <w:semiHidden/>
    <w:unhideWhenUsed/>
    <w:rsid w:val="009460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01E"/>
    <w:rPr>
      <w:rFonts w:ascii="Segoe UI" w:eastAsia="MS Mincho" w:hAnsi="Segoe UI" w:cs="Segoe UI"/>
      <w:sz w:val="18"/>
      <w:szCs w:val="18"/>
      <w:lang w:eastAsia="en-US"/>
    </w:rPr>
  </w:style>
  <w:style w:type="character" w:styleId="CommentReference">
    <w:name w:val="annotation reference"/>
    <w:basedOn w:val="DefaultParagraphFont"/>
    <w:uiPriority w:val="99"/>
    <w:semiHidden/>
    <w:unhideWhenUsed/>
    <w:rsid w:val="005C5B83"/>
    <w:rPr>
      <w:sz w:val="16"/>
      <w:szCs w:val="16"/>
    </w:rPr>
  </w:style>
  <w:style w:type="paragraph" w:styleId="CommentText">
    <w:name w:val="annotation text"/>
    <w:basedOn w:val="Normal"/>
    <w:link w:val="CommentTextChar"/>
    <w:uiPriority w:val="99"/>
    <w:semiHidden/>
    <w:unhideWhenUsed/>
    <w:rsid w:val="005C5B83"/>
  </w:style>
  <w:style w:type="character" w:customStyle="1" w:styleId="CommentTextChar">
    <w:name w:val="Comment Text Char"/>
    <w:basedOn w:val="DefaultParagraphFont"/>
    <w:link w:val="CommentText"/>
    <w:uiPriority w:val="99"/>
    <w:semiHidden/>
    <w:rsid w:val="005C5B8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5C5B83"/>
    <w:rPr>
      <w:b/>
      <w:bCs/>
    </w:rPr>
  </w:style>
  <w:style w:type="character" w:customStyle="1" w:styleId="CommentSubjectChar">
    <w:name w:val="Comment Subject Char"/>
    <w:basedOn w:val="CommentTextChar"/>
    <w:link w:val="CommentSubject"/>
    <w:uiPriority w:val="99"/>
    <w:semiHidden/>
    <w:rsid w:val="005C5B83"/>
    <w:rPr>
      <w:rFonts w:ascii="Times New Roman" w:eastAsia="MS Mincho" w:hAnsi="Times New Roman" w:cs="Times New Roman"/>
      <w:b/>
      <w:bCs/>
      <w:sz w:val="20"/>
      <w:szCs w:val="20"/>
      <w:lang w:eastAsia="en-US"/>
    </w:rPr>
  </w:style>
  <w:style w:type="character" w:customStyle="1" w:styleId="3GPPNormalTextChar">
    <w:name w:val="3GPP Normal Text Char"/>
    <w:link w:val="3GPPNormalText"/>
    <w:locked/>
    <w:rsid w:val="00484355"/>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84355"/>
    <w:rPr>
      <w:rFonts w:ascii="Arial" w:hAnsi="Arial" w:cs="Arial"/>
      <w:sz w:val="24"/>
      <w:szCs w:val="24"/>
    </w:rPr>
  </w:style>
  <w:style w:type="paragraph" w:styleId="BodyText">
    <w:name w:val="Body Text"/>
    <w:basedOn w:val="Normal"/>
    <w:link w:val="BodyTextChar"/>
    <w:uiPriority w:val="99"/>
    <w:semiHidden/>
    <w:unhideWhenUsed/>
    <w:rsid w:val="00484355"/>
  </w:style>
  <w:style w:type="character" w:customStyle="1" w:styleId="BodyTextChar">
    <w:name w:val="Body Text Char"/>
    <w:basedOn w:val="DefaultParagraphFont"/>
    <w:link w:val="BodyText"/>
    <w:uiPriority w:val="99"/>
    <w:semiHidden/>
    <w:rsid w:val="00484355"/>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4366">
      <w:bodyDiv w:val="1"/>
      <w:marLeft w:val="0"/>
      <w:marRight w:val="0"/>
      <w:marTop w:val="0"/>
      <w:marBottom w:val="0"/>
      <w:divBdr>
        <w:top w:val="none" w:sz="0" w:space="0" w:color="auto"/>
        <w:left w:val="none" w:sz="0" w:space="0" w:color="auto"/>
        <w:bottom w:val="none" w:sz="0" w:space="0" w:color="auto"/>
        <w:right w:val="none" w:sz="0" w:space="0" w:color="auto"/>
      </w:divBdr>
    </w:div>
    <w:div w:id="586888503">
      <w:bodyDiv w:val="1"/>
      <w:marLeft w:val="0"/>
      <w:marRight w:val="0"/>
      <w:marTop w:val="0"/>
      <w:marBottom w:val="0"/>
      <w:divBdr>
        <w:top w:val="none" w:sz="0" w:space="0" w:color="auto"/>
        <w:left w:val="none" w:sz="0" w:space="0" w:color="auto"/>
        <w:bottom w:val="none" w:sz="0" w:space="0" w:color="auto"/>
        <w:right w:val="none" w:sz="0" w:space="0" w:color="auto"/>
      </w:divBdr>
    </w:div>
    <w:div w:id="647515808">
      <w:bodyDiv w:val="1"/>
      <w:marLeft w:val="0"/>
      <w:marRight w:val="0"/>
      <w:marTop w:val="0"/>
      <w:marBottom w:val="0"/>
      <w:divBdr>
        <w:top w:val="none" w:sz="0" w:space="0" w:color="auto"/>
        <w:left w:val="none" w:sz="0" w:space="0" w:color="auto"/>
        <w:bottom w:val="none" w:sz="0" w:space="0" w:color="auto"/>
        <w:right w:val="none" w:sz="0" w:space="0" w:color="auto"/>
      </w:divBdr>
    </w:div>
    <w:div w:id="690375975">
      <w:bodyDiv w:val="1"/>
      <w:marLeft w:val="0"/>
      <w:marRight w:val="0"/>
      <w:marTop w:val="0"/>
      <w:marBottom w:val="0"/>
      <w:divBdr>
        <w:top w:val="none" w:sz="0" w:space="0" w:color="auto"/>
        <w:left w:val="none" w:sz="0" w:space="0" w:color="auto"/>
        <w:bottom w:val="none" w:sz="0" w:space="0" w:color="auto"/>
        <w:right w:val="none" w:sz="0" w:space="0" w:color="auto"/>
      </w:divBdr>
    </w:div>
    <w:div w:id="1172338286">
      <w:bodyDiv w:val="1"/>
      <w:marLeft w:val="0"/>
      <w:marRight w:val="0"/>
      <w:marTop w:val="0"/>
      <w:marBottom w:val="0"/>
      <w:divBdr>
        <w:top w:val="none" w:sz="0" w:space="0" w:color="auto"/>
        <w:left w:val="none" w:sz="0" w:space="0" w:color="auto"/>
        <w:bottom w:val="none" w:sz="0" w:space="0" w:color="auto"/>
        <w:right w:val="none" w:sz="0" w:space="0" w:color="auto"/>
      </w:divBdr>
    </w:div>
    <w:div w:id="1322197053">
      <w:bodyDiv w:val="1"/>
      <w:marLeft w:val="0"/>
      <w:marRight w:val="0"/>
      <w:marTop w:val="0"/>
      <w:marBottom w:val="0"/>
      <w:divBdr>
        <w:top w:val="none" w:sz="0" w:space="0" w:color="auto"/>
        <w:left w:val="none" w:sz="0" w:space="0" w:color="auto"/>
        <w:bottom w:val="none" w:sz="0" w:space="0" w:color="auto"/>
        <w:right w:val="none" w:sz="0" w:space="0" w:color="auto"/>
      </w:divBdr>
    </w:div>
    <w:div w:id="1473598040">
      <w:bodyDiv w:val="1"/>
      <w:marLeft w:val="0"/>
      <w:marRight w:val="0"/>
      <w:marTop w:val="0"/>
      <w:marBottom w:val="0"/>
      <w:divBdr>
        <w:top w:val="none" w:sz="0" w:space="0" w:color="auto"/>
        <w:left w:val="none" w:sz="0" w:space="0" w:color="auto"/>
        <w:bottom w:val="none" w:sz="0" w:space="0" w:color="auto"/>
        <w:right w:val="none" w:sz="0" w:space="0" w:color="auto"/>
      </w:divBdr>
    </w:div>
    <w:div w:id="1537279643">
      <w:bodyDiv w:val="1"/>
      <w:marLeft w:val="0"/>
      <w:marRight w:val="0"/>
      <w:marTop w:val="0"/>
      <w:marBottom w:val="0"/>
      <w:divBdr>
        <w:top w:val="none" w:sz="0" w:space="0" w:color="auto"/>
        <w:left w:val="none" w:sz="0" w:space="0" w:color="auto"/>
        <w:bottom w:val="none" w:sz="0" w:space="0" w:color="auto"/>
        <w:right w:val="none" w:sz="0" w:space="0" w:color="auto"/>
      </w:divBdr>
    </w:div>
    <w:div w:id="1887058764">
      <w:bodyDiv w:val="1"/>
      <w:marLeft w:val="0"/>
      <w:marRight w:val="0"/>
      <w:marTop w:val="0"/>
      <w:marBottom w:val="0"/>
      <w:divBdr>
        <w:top w:val="none" w:sz="0" w:space="0" w:color="auto"/>
        <w:left w:val="none" w:sz="0" w:space="0" w:color="auto"/>
        <w:bottom w:val="none" w:sz="0" w:space="0" w:color="auto"/>
        <w:right w:val="none" w:sz="0" w:space="0" w:color="auto"/>
      </w:divBdr>
    </w:div>
    <w:div w:id="2104061104">
      <w:bodyDiv w:val="1"/>
      <w:marLeft w:val="0"/>
      <w:marRight w:val="0"/>
      <w:marTop w:val="0"/>
      <w:marBottom w:val="0"/>
      <w:divBdr>
        <w:top w:val="none" w:sz="0" w:space="0" w:color="auto"/>
        <w:left w:val="none" w:sz="0" w:space="0" w:color="auto"/>
        <w:bottom w:val="none" w:sz="0" w:space="0" w:color="auto"/>
        <w:right w:val="none" w:sz="0" w:space="0" w:color="auto"/>
      </w:divBdr>
      <w:divsChild>
        <w:div w:id="1502307398">
          <w:marLeft w:val="360"/>
          <w:marRight w:val="0"/>
          <w:marTop w:val="200"/>
          <w:marBottom w:val="120"/>
          <w:divBdr>
            <w:top w:val="none" w:sz="0" w:space="0" w:color="auto"/>
            <w:left w:val="none" w:sz="0" w:space="0" w:color="auto"/>
            <w:bottom w:val="none" w:sz="0" w:space="0" w:color="auto"/>
            <w:right w:val="none" w:sz="0" w:space="0" w:color="auto"/>
          </w:divBdr>
        </w:div>
        <w:div w:id="1416584971">
          <w:marLeft w:val="1080"/>
          <w:marRight w:val="0"/>
          <w:marTop w:val="100"/>
          <w:marBottom w:val="120"/>
          <w:divBdr>
            <w:top w:val="none" w:sz="0" w:space="0" w:color="auto"/>
            <w:left w:val="none" w:sz="0" w:space="0" w:color="auto"/>
            <w:bottom w:val="none" w:sz="0" w:space="0" w:color="auto"/>
            <w:right w:val="none" w:sz="0" w:space="0" w:color="auto"/>
          </w:divBdr>
        </w:div>
        <w:div w:id="1473447178">
          <w:marLeft w:val="1080"/>
          <w:marRight w:val="0"/>
          <w:marTop w:val="100"/>
          <w:marBottom w:val="120"/>
          <w:divBdr>
            <w:top w:val="none" w:sz="0" w:space="0" w:color="auto"/>
            <w:left w:val="none" w:sz="0" w:space="0" w:color="auto"/>
            <w:bottom w:val="none" w:sz="0" w:space="0" w:color="auto"/>
            <w:right w:val="none" w:sz="0" w:space="0" w:color="auto"/>
          </w:divBdr>
        </w:div>
        <w:div w:id="756832093">
          <w:marLeft w:val="1080"/>
          <w:marRight w:val="0"/>
          <w:marTop w:val="100"/>
          <w:marBottom w:val="120"/>
          <w:divBdr>
            <w:top w:val="none" w:sz="0" w:space="0" w:color="auto"/>
            <w:left w:val="none" w:sz="0" w:space="0" w:color="auto"/>
            <w:bottom w:val="none" w:sz="0" w:space="0" w:color="auto"/>
            <w:right w:val="none" w:sz="0" w:space="0" w:color="auto"/>
          </w:divBdr>
        </w:div>
        <w:div w:id="1376201841">
          <w:marLeft w:val="1080"/>
          <w:marRight w:val="0"/>
          <w:marTop w:val="100"/>
          <w:marBottom w:val="120"/>
          <w:divBdr>
            <w:top w:val="none" w:sz="0" w:space="0" w:color="auto"/>
            <w:left w:val="none" w:sz="0" w:space="0" w:color="auto"/>
            <w:bottom w:val="none" w:sz="0" w:space="0" w:color="auto"/>
            <w:right w:val="none" w:sz="0" w:space="0" w:color="auto"/>
          </w:divBdr>
        </w:div>
        <w:div w:id="335307633">
          <w:marLeft w:val="360"/>
          <w:marRight w:val="0"/>
          <w:marTop w:val="200"/>
          <w:marBottom w:val="120"/>
          <w:divBdr>
            <w:top w:val="none" w:sz="0" w:space="0" w:color="auto"/>
            <w:left w:val="none" w:sz="0" w:space="0" w:color="auto"/>
            <w:bottom w:val="none" w:sz="0" w:space="0" w:color="auto"/>
            <w:right w:val="none" w:sz="0" w:space="0" w:color="auto"/>
          </w:divBdr>
        </w:div>
        <w:div w:id="652953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AFF276-CA86-4F30-89CC-6D237F720214}">
  <ds:schemaRefs>
    <ds:schemaRef ds:uri="http://schemas.microsoft.com/sharepoint/v3/contenttype/forms"/>
  </ds:schemaRefs>
</ds:datastoreItem>
</file>

<file path=customXml/itemProps2.xml><?xml version="1.0" encoding="utf-8"?>
<ds:datastoreItem xmlns:ds="http://schemas.openxmlformats.org/officeDocument/2006/customXml" ds:itemID="{EA2EA271-AA7E-4AF2-9EDF-B1D9EAB9B643}">
  <ds:schemaRefs>
    <ds:schemaRef ds:uri="http://purl.org/dc/dcmitype/"/>
    <ds:schemaRef ds:uri="http://schemas.microsoft.com/office/infopath/2007/PartnerControls"/>
    <ds:schemaRef ds:uri="a0881c7e-bde8-497c-bcbe-18a05f14a854"/>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s>
</ds:datastoreItem>
</file>

<file path=customXml/itemProps3.xml><?xml version="1.0" encoding="utf-8"?>
<ds:datastoreItem xmlns:ds="http://schemas.openxmlformats.org/officeDocument/2006/customXml" ds:itemID="{E2560B43-793A-4812-8D58-7852C7D1A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22</cp:revision>
  <dcterms:created xsi:type="dcterms:W3CDTF">2021-04-02T12:21:00Z</dcterms:created>
  <dcterms:modified xsi:type="dcterms:W3CDTF">2021-04-02T13:13:00Z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