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8809D3" w14:textId="753B8662" w:rsidR="00841BCD" w:rsidRPr="008A4EB0"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_Hlk40295327"/>
      <w:bookmarkStart w:id="1" w:name="OLE_LINK5"/>
      <w:bookmarkStart w:id="2" w:name="OLE_LINK6"/>
      <w:bookmarkEnd w:id="0"/>
      <w:r w:rsidRPr="008A4EB0">
        <w:rPr>
          <w:rFonts w:ascii="Arial" w:eastAsia="SimSun" w:hAnsi="Arial" w:cs="Times New Roman"/>
          <w:b/>
          <w:bCs/>
          <w:sz w:val="24"/>
          <w:szCs w:val="20"/>
          <w:lang w:val="en-GB"/>
        </w:rPr>
        <w:t>3GPP T</w:t>
      </w:r>
      <w:bookmarkStart w:id="3" w:name="_Ref452454252"/>
      <w:bookmarkEnd w:id="3"/>
      <w:r w:rsidRPr="008A4EB0">
        <w:rPr>
          <w:rFonts w:ascii="Arial" w:eastAsia="SimSun" w:hAnsi="Arial" w:cs="Times New Roman"/>
          <w:b/>
          <w:bCs/>
          <w:sz w:val="24"/>
          <w:szCs w:val="20"/>
          <w:lang w:val="en-GB"/>
        </w:rPr>
        <w:t xml:space="preserve">SG-RAN </w:t>
      </w:r>
      <w:r w:rsidR="00BA724E" w:rsidRPr="008A4EB0">
        <w:rPr>
          <w:rFonts w:ascii="Arial" w:eastAsia="SimSun" w:hAnsi="Arial" w:cs="Times New Roman"/>
          <w:b/>
          <w:sz w:val="24"/>
          <w:szCs w:val="20"/>
          <w:lang w:val="en-GB"/>
        </w:rPr>
        <w:t>WG4 Meeting#</w:t>
      </w:r>
      <w:r w:rsidR="00DD555A" w:rsidRPr="008A4EB0">
        <w:rPr>
          <w:rFonts w:ascii="Arial" w:eastAsia="SimSun" w:hAnsi="Arial" w:cs="Times New Roman"/>
          <w:b/>
          <w:sz w:val="24"/>
          <w:szCs w:val="20"/>
          <w:lang w:val="en-GB"/>
        </w:rPr>
        <w:t>9</w:t>
      </w:r>
      <w:r w:rsidR="008A4EB0" w:rsidRPr="008A4EB0">
        <w:rPr>
          <w:rFonts w:ascii="Arial" w:eastAsia="SimSun" w:hAnsi="Arial" w:cs="Times New Roman"/>
          <w:b/>
          <w:sz w:val="24"/>
          <w:szCs w:val="20"/>
          <w:lang w:val="en-GB"/>
        </w:rPr>
        <w:t>8</w:t>
      </w:r>
      <w:r w:rsidR="007627B2">
        <w:rPr>
          <w:rFonts w:ascii="Arial" w:eastAsia="SimSun" w:hAnsi="Arial" w:cs="Times New Roman"/>
          <w:b/>
          <w:sz w:val="24"/>
          <w:szCs w:val="20"/>
          <w:lang w:val="en-GB"/>
        </w:rPr>
        <w:t>bis</w:t>
      </w:r>
      <w:r w:rsidRPr="008A4EB0">
        <w:rPr>
          <w:rFonts w:ascii="Arial" w:eastAsia="SimSun" w:hAnsi="Arial" w:cs="Times New Roman"/>
          <w:b/>
          <w:sz w:val="24"/>
          <w:szCs w:val="20"/>
          <w:lang w:val="en-GB"/>
        </w:rPr>
        <w:t xml:space="preserve">                </w:t>
      </w:r>
      <w:r w:rsidRPr="008A4EB0">
        <w:rPr>
          <w:rFonts w:ascii="Arial" w:eastAsia="SimSun" w:hAnsi="Arial" w:cs="Times New Roman"/>
          <w:b/>
          <w:bCs/>
          <w:sz w:val="24"/>
          <w:szCs w:val="20"/>
          <w:lang w:val="en-GB"/>
        </w:rPr>
        <w:tab/>
      </w:r>
      <w:r w:rsidRPr="008A4EB0">
        <w:rPr>
          <w:rFonts w:ascii="Arial" w:eastAsia="SimSun" w:hAnsi="Arial" w:cs="Times New Roman" w:hint="eastAsia"/>
          <w:b/>
          <w:bCs/>
          <w:sz w:val="24"/>
          <w:szCs w:val="20"/>
          <w:lang w:val="en-GB" w:eastAsia="ja-JP"/>
        </w:rPr>
        <w:t>R</w:t>
      </w:r>
      <w:r w:rsidRPr="008A4EB0">
        <w:rPr>
          <w:rFonts w:ascii="Arial" w:eastAsia="SimSun" w:hAnsi="Arial" w:cs="Times New Roman"/>
          <w:b/>
          <w:bCs/>
          <w:sz w:val="24"/>
          <w:szCs w:val="20"/>
          <w:lang w:val="en-GB" w:eastAsia="ja-JP"/>
        </w:rPr>
        <w:t>4</w:t>
      </w:r>
      <w:r w:rsidRPr="008A4EB0">
        <w:rPr>
          <w:rFonts w:ascii="Arial" w:eastAsia="SimSun" w:hAnsi="Arial" w:cs="Times New Roman" w:hint="eastAsia"/>
          <w:b/>
          <w:bCs/>
          <w:sz w:val="24"/>
          <w:szCs w:val="20"/>
          <w:lang w:val="en-GB" w:eastAsia="ja-JP"/>
        </w:rPr>
        <w:t>-</w:t>
      </w:r>
      <w:r w:rsidR="009C003D" w:rsidRPr="008A4EB0">
        <w:rPr>
          <w:rFonts w:ascii="Arial" w:eastAsia="SimSun" w:hAnsi="Arial" w:cs="Times New Roman"/>
          <w:b/>
          <w:bCs/>
          <w:sz w:val="24"/>
          <w:szCs w:val="20"/>
          <w:lang w:val="en-GB" w:eastAsia="zh-CN"/>
        </w:rPr>
        <w:t>2</w:t>
      </w:r>
      <w:r w:rsidR="008A4EB0" w:rsidRPr="008A4EB0">
        <w:rPr>
          <w:rFonts w:ascii="Arial" w:eastAsia="SimSun" w:hAnsi="Arial" w:cs="Times New Roman"/>
          <w:b/>
          <w:bCs/>
          <w:sz w:val="24"/>
          <w:szCs w:val="20"/>
          <w:lang w:val="en-GB" w:eastAsia="zh-CN"/>
        </w:rPr>
        <w:t>10</w:t>
      </w:r>
      <w:r w:rsidR="005E4D9E" w:rsidRPr="00F447EB">
        <w:rPr>
          <w:rFonts w:ascii="Arial" w:eastAsia="SimSun" w:hAnsi="Arial" w:cs="Times New Roman"/>
          <w:b/>
          <w:bCs/>
          <w:sz w:val="24"/>
          <w:szCs w:val="20"/>
          <w:lang w:val="en-GB" w:eastAsia="zh-CN"/>
        </w:rPr>
        <w:t>6389</w:t>
      </w:r>
    </w:p>
    <w:p w14:paraId="3DEDC117" w14:textId="0D706798" w:rsidR="00841BCD" w:rsidRPr="00F43847" w:rsidRDefault="00577E81"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sidRPr="008A4EB0">
        <w:rPr>
          <w:rFonts w:ascii="Arial" w:eastAsia="SimSun" w:hAnsi="Arial" w:cs="Times New Roman"/>
          <w:b/>
          <w:sz w:val="24"/>
          <w:szCs w:val="20"/>
          <w:lang w:val="en-GB"/>
        </w:rPr>
        <w:t>E-meeting</w:t>
      </w:r>
      <w:r w:rsidR="00176671" w:rsidRPr="008A4EB0">
        <w:rPr>
          <w:rFonts w:ascii="Arial" w:eastAsia="SimSun" w:hAnsi="Arial" w:cs="Times New Roman"/>
          <w:b/>
          <w:sz w:val="24"/>
          <w:szCs w:val="20"/>
          <w:lang w:val="en-GB"/>
        </w:rPr>
        <w:t xml:space="preserve">, </w:t>
      </w:r>
      <w:r w:rsidR="007627B2">
        <w:rPr>
          <w:rFonts w:ascii="Arial" w:eastAsia="SimSun" w:hAnsi="Arial" w:cs="Times New Roman"/>
          <w:b/>
          <w:sz w:val="24"/>
          <w:szCs w:val="20"/>
          <w:lang w:val="en-GB"/>
        </w:rPr>
        <w:t>April</w:t>
      </w:r>
      <w:r w:rsidR="008A4EB0" w:rsidRPr="008A4EB0">
        <w:rPr>
          <w:rFonts w:ascii="Arial" w:eastAsia="SimSun" w:hAnsi="Arial" w:cs="Times New Roman"/>
          <w:b/>
          <w:sz w:val="24"/>
          <w:szCs w:val="20"/>
          <w:lang w:val="en-GB"/>
        </w:rPr>
        <w:t xml:space="preserve"> </w:t>
      </w:r>
      <w:r w:rsidR="007627B2">
        <w:rPr>
          <w:rFonts w:ascii="Arial" w:eastAsia="SimSun" w:hAnsi="Arial" w:cs="Times New Roman"/>
          <w:b/>
          <w:sz w:val="24"/>
          <w:szCs w:val="20"/>
          <w:lang w:val="en-GB"/>
        </w:rPr>
        <w:t>12</w:t>
      </w:r>
      <w:r w:rsidR="008A4EB0" w:rsidRPr="008A4EB0">
        <w:rPr>
          <w:rFonts w:ascii="Arial" w:eastAsia="SimSun" w:hAnsi="Arial" w:cs="Times New Roman"/>
          <w:b/>
          <w:sz w:val="24"/>
          <w:szCs w:val="20"/>
          <w:vertAlign w:val="superscript"/>
          <w:lang w:val="en-GB"/>
        </w:rPr>
        <w:t>th</w:t>
      </w:r>
      <w:r w:rsidR="008A4EB0" w:rsidRPr="008A4EB0">
        <w:rPr>
          <w:rFonts w:ascii="Arial" w:eastAsia="SimSun" w:hAnsi="Arial" w:cs="Times New Roman"/>
          <w:b/>
          <w:sz w:val="24"/>
          <w:szCs w:val="20"/>
          <w:lang w:val="en-GB"/>
        </w:rPr>
        <w:t xml:space="preserve"> </w:t>
      </w:r>
      <w:r w:rsidR="00176671" w:rsidRPr="008A4EB0">
        <w:rPr>
          <w:rFonts w:ascii="Arial" w:eastAsia="SimSun" w:hAnsi="Arial" w:cs="Times New Roman"/>
          <w:b/>
          <w:sz w:val="24"/>
          <w:szCs w:val="20"/>
          <w:lang w:val="en-GB"/>
        </w:rPr>
        <w:t xml:space="preserve">– </w:t>
      </w:r>
      <w:r w:rsidR="007627B2">
        <w:rPr>
          <w:rFonts w:ascii="Arial" w:eastAsia="SimSun" w:hAnsi="Arial" w:cs="Times New Roman"/>
          <w:b/>
          <w:sz w:val="24"/>
          <w:szCs w:val="20"/>
          <w:lang w:val="en-GB"/>
        </w:rPr>
        <w:t>20</w:t>
      </w:r>
      <w:r w:rsidR="008A4EB0" w:rsidRPr="008A4EB0">
        <w:rPr>
          <w:rFonts w:ascii="Arial" w:eastAsia="SimSun" w:hAnsi="Arial" w:cs="Times New Roman"/>
          <w:b/>
          <w:sz w:val="24"/>
          <w:szCs w:val="20"/>
          <w:vertAlign w:val="superscript"/>
          <w:lang w:val="en-GB"/>
        </w:rPr>
        <w:t>th</w:t>
      </w:r>
      <w:r w:rsidR="009557A8" w:rsidRPr="008A4EB0">
        <w:rPr>
          <w:rFonts w:ascii="Arial" w:eastAsia="SimSun" w:hAnsi="Arial" w:cs="Times New Roman"/>
          <w:b/>
          <w:sz w:val="24"/>
          <w:szCs w:val="20"/>
          <w:lang w:val="en-GB"/>
        </w:rPr>
        <w:t xml:space="preserve">, </w:t>
      </w:r>
      <w:r w:rsidR="00176671" w:rsidRPr="008A4EB0">
        <w:rPr>
          <w:rFonts w:ascii="Arial" w:eastAsia="SimSun" w:hAnsi="Arial" w:cs="Times New Roman"/>
          <w:b/>
          <w:bCs/>
          <w:noProof/>
          <w:sz w:val="24"/>
          <w:szCs w:val="20"/>
          <w:lang w:eastAsia="zh-CN"/>
        </w:rPr>
        <w:t>20</w:t>
      </w:r>
      <w:r w:rsidR="008A4EB0" w:rsidRPr="008A4EB0">
        <w:rPr>
          <w:rFonts w:ascii="Arial" w:eastAsia="SimSun" w:hAnsi="Arial" w:cs="Times New Roman"/>
          <w:b/>
          <w:bCs/>
          <w:noProof/>
          <w:sz w:val="24"/>
          <w:szCs w:val="20"/>
          <w:lang w:eastAsia="zh-CN"/>
        </w:rPr>
        <w:t>21</w:t>
      </w:r>
    </w:p>
    <w:bookmarkEnd w:id="1"/>
    <w:bookmarkEnd w:id="2"/>
    <w:p w14:paraId="6515563C" w14:textId="77777777" w:rsidR="00841BCD" w:rsidRPr="00F4384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E9A358D" w14:textId="77777777" w:rsidR="00841BCD" w:rsidRPr="00F43847" w:rsidRDefault="00841BCD" w:rsidP="00841BCD">
      <w:pPr>
        <w:tabs>
          <w:tab w:val="left" w:pos="1985"/>
        </w:tabs>
        <w:ind w:left="1985" w:hanging="1985"/>
        <w:rPr>
          <w:rFonts w:ascii="Arial" w:eastAsia="Calibri" w:hAnsi="Arial" w:cs="Arial"/>
          <w:b/>
          <w:bCs/>
          <w:sz w:val="24"/>
          <w:lang w:val="en-GB"/>
        </w:rPr>
      </w:pPr>
      <w:r w:rsidRPr="00F43847">
        <w:rPr>
          <w:rFonts w:ascii="Arial" w:eastAsia="Calibri" w:hAnsi="Arial" w:cs="Arial"/>
          <w:b/>
          <w:bCs/>
          <w:sz w:val="24"/>
          <w:lang w:val="en-GB"/>
        </w:rPr>
        <w:t>Source:</w:t>
      </w:r>
      <w:r w:rsidRPr="00F43847">
        <w:rPr>
          <w:rFonts w:ascii="Arial" w:eastAsia="Calibri" w:hAnsi="Arial" w:cs="Arial"/>
          <w:b/>
          <w:bCs/>
          <w:sz w:val="24"/>
          <w:lang w:val="en-GB"/>
        </w:rPr>
        <w:tab/>
        <w:t xml:space="preserve">Nokia, </w:t>
      </w:r>
      <w:r w:rsidR="0043750A" w:rsidRPr="00F43847">
        <w:rPr>
          <w:rFonts w:ascii="Arial" w:eastAsia="Calibri" w:hAnsi="Arial" w:cs="Arial"/>
          <w:b/>
          <w:bCs/>
          <w:sz w:val="24"/>
          <w:lang w:val="en-GB"/>
        </w:rPr>
        <w:t>Nokia</w:t>
      </w:r>
      <w:r w:rsidRPr="00F43847">
        <w:rPr>
          <w:rFonts w:ascii="Arial" w:eastAsia="Calibri" w:hAnsi="Arial" w:cs="Arial"/>
          <w:b/>
          <w:bCs/>
          <w:sz w:val="24"/>
          <w:lang w:val="en-GB"/>
        </w:rPr>
        <w:t xml:space="preserve"> Shanghai Bell</w:t>
      </w:r>
      <w:r w:rsidRPr="00F43847" w:rsidDel="00636277">
        <w:rPr>
          <w:rFonts w:ascii="Arial" w:eastAsia="Calibri" w:hAnsi="Arial" w:cs="Arial"/>
          <w:b/>
          <w:bCs/>
          <w:sz w:val="24"/>
          <w:lang w:val="en-GB"/>
        </w:rPr>
        <w:t xml:space="preserve"> </w:t>
      </w:r>
    </w:p>
    <w:p w14:paraId="7D0568CA" w14:textId="27772C76" w:rsidR="00841BCD" w:rsidRPr="00F43847" w:rsidRDefault="00841BCD" w:rsidP="00841BCD">
      <w:pPr>
        <w:ind w:left="1985" w:hanging="1985"/>
        <w:rPr>
          <w:rFonts w:ascii="Arial" w:eastAsia="Calibri" w:hAnsi="Arial" w:cs="Arial"/>
          <w:b/>
          <w:bCs/>
          <w:sz w:val="24"/>
        </w:rPr>
      </w:pPr>
      <w:r w:rsidRPr="00F43847">
        <w:rPr>
          <w:rFonts w:ascii="Arial" w:eastAsia="Calibri" w:hAnsi="Arial" w:cs="Arial"/>
          <w:b/>
          <w:bCs/>
          <w:sz w:val="24"/>
          <w:lang w:val="en-GB"/>
        </w:rPr>
        <w:t>Title:</w:t>
      </w:r>
      <w:r w:rsidRPr="00F43847">
        <w:rPr>
          <w:rFonts w:ascii="Arial" w:eastAsia="Calibri" w:hAnsi="Arial" w:cs="Arial"/>
          <w:b/>
          <w:bCs/>
          <w:sz w:val="24"/>
          <w:lang w:val="en-GB"/>
        </w:rPr>
        <w:tab/>
      </w:r>
      <w:r w:rsidR="0007663A" w:rsidRPr="00F43847">
        <w:rPr>
          <w:rFonts w:ascii="Arial" w:eastAsia="Calibri" w:hAnsi="Arial" w:cs="Arial"/>
          <w:b/>
          <w:bCs/>
          <w:sz w:val="24"/>
          <w:lang w:val="en-GB"/>
        </w:rPr>
        <w:t xml:space="preserve">Measurement Performance Requirements test for </w:t>
      </w:r>
      <w:r w:rsidR="002432BE">
        <w:rPr>
          <w:rFonts w:ascii="Arial" w:eastAsia="Calibri" w:hAnsi="Arial" w:cs="Arial"/>
          <w:b/>
          <w:bCs/>
          <w:sz w:val="24"/>
          <w:lang w:val="en-GB"/>
        </w:rPr>
        <w:t>MR-DC</w:t>
      </w:r>
    </w:p>
    <w:p w14:paraId="53921647" w14:textId="7153BEDC" w:rsidR="00841BCD" w:rsidRPr="00F43847" w:rsidRDefault="00841BCD" w:rsidP="00841BCD">
      <w:pPr>
        <w:tabs>
          <w:tab w:val="left" w:pos="1985"/>
        </w:tabs>
        <w:spacing w:after="120" w:line="240" w:lineRule="auto"/>
        <w:rPr>
          <w:rFonts w:ascii="Arial" w:eastAsia="MS Mincho" w:hAnsi="Arial" w:cs="Arial"/>
          <w:b/>
          <w:bCs/>
          <w:sz w:val="24"/>
          <w:szCs w:val="20"/>
          <w:lang w:val="en-GB"/>
        </w:rPr>
      </w:pPr>
      <w:r w:rsidRPr="00F43847">
        <w:rPr>
          <w:rFonts w:ascii="Arial" w:eastAsia="MS Mincho" w:hAnsi="Arial" w:cs="Arial"/>
          <w:b/>
          <w:bCs/>
          <w:sz w:val="24"/>
          <w:szCs w:val="20"/>
          <w:lang w:val="en-GB"/>
        </w:rPr>
        <w:t>Agenda item:</w:t>
      </w:r>
      <w:r w:rsidRPr="00F43847">
        <w:rPr>
          <w:rFonts w:ascii="Arial" w:eastAsia="MS Mincho" w:hAnsi="Arial" w:cs="Arial"/>
          <w:b/>
          <w:bCs/>
          <w:sz w:val="24"/>
          <w:szCs w:val="20"/>
          <w:lang w:val="en-GB"/>
        </w:rPr>
        <w:tab/>
      </w:r>
      <w:r w:rsidR="005E4D9E" w:rsidRPr="005E4D9E">
        <w:rPr>
          <w:rFonts w:ascii="Arial" w:eastAsia="MS Mincho" w:hAnsi="Arial" w:cs="Arial"/>
          <w:b/>
          <w:bCs/>
          <w:sz w:val="24"/>
          <w:szCs w:val="20"/>
          <w:lang w:val="en-GB"/>
        </w:rPr>
        <w:t>5</w:t>
      </w:r>
      <w:r w:rsidR="009939B0" w:rsidRPr="005E4D9E">
        <w:rPr>
          <w:rFonts w:ascii="Arial" w:eastAsia="MS Mincho" w:hAnsi="Arial" w:cs="Arial"/>
          <w:b/>
          <w:bCs/>
          <w:sz w:val="24"/>
          <w:szCs w:val="20"/>
          <w:lang w:val="en-GB"/>
        </w:rPr>
        <w:t>.</w:t>
      </w:r>
      <w:r w:rsidR="005E4D9E" w:rsidRPr="005E4D9E">
        <w:rPr>
          <w:rFonts w:ascii="Arial" w:eastAsia="MS Mincho" w:hAnsi="Arial" w:cs="Arial"/>
          <w:b/>
          <w:bCs/>
          <w:sz w:val="24"/>
          <w:szCs w:val="20"/>
          <w:lang w:val="en-GB"/>
        </w:rPr>
        <w:t>4</w:t>
      </w:r>
      <w:r w:rsidR="009939B0" w:rsidRPr="005E4D9E">
        <w:rPr>
          <w:rFonts w:ascii="Arial" w:eastAsia="MS Mincho" w:hAnsi="Arial" w:cs="Arial"/>
          <w:b/>
          <w:bCs/>
          <w:sz w:val="24"/>
          <w:szCs w:val="20"/>
          <w:lang w:val="en-GB"/>
        </w:rPr>
        <w:t>.</w:t>
      </w:r>
      <w:r w:rsidR="005E4D9E" w:rsidRPr="005E4D9E">
        <w:rPr>
          <w:rFonts w:ascii="Arial" w:eastAsia="MS Mincho" w:hAnsi="Arial" w:cs="Arial"/>
          <w:b/>
          <w:bCs/>
          <w:sz w:val="24"/>
          <w:szCs w:val="20"/>
          <w:lang w:val="en-GB"/>
        </w:rPr>
        <w:t>2</w:t>
      </w:r>
      <w:r w:rsidR="009939B0" w:rsidRPr="005E4D9E">
        <w:rPr>
          <w:rFonts w:ascii="Arial" w:eastAsia="MS Mincho" w:hAnsi="Arial" w:cs="Arial"/>
          <w:b/>
          <w:bCs/>
          <w:sz w:val="24"/>
          <w:szCs w:val="20"/>
          <w:lang w:val="en-GB"/>
        </w:rPr>
        <w:t>.1.</w:t>
      </w:r>
      <w:r w:rsidR="005E4D9E" w:rsidRPr="005E4D9E">
        <w:rPr>
          <w:rFonts w:ascii="Arial" w:eastAsia="MS Mincho" w:hAnsi="Arial" w:cs="Arial"/>
          <w:b/>
          <w:bCs/>
          <w:sz w:val="24"/>
          <w:szCs w:val="20"/>
          <w:lang w:val="en-GB"/>
        </w:rPr>
        <w:t>1</w:t>
      </w:r>
    </w:p>
    <w:p w14:paraId="266D763D" w14:textId="15A17114" w:rsidR="00841BCD" w:rsidRPr="00841BCD" w:rsidRDefault="00841BCD" w:rsidP="00841BCD">
      <w:pPr>
        <w:tabs>
          <w:tab w:val="left" w:pos="1985"/>
        </w:tabs>
        <w:rPr>
          <w:rFonts w:ascii="Arial" w:eastAsia="Calibri" w:hAnsi="Arial" w:cs="Arial"/>
          <w:b/>
          <w:bCs/>
          <w:sz w:val="24"/>
          <w:lang w:val="en-GB"/>
        </w:rPr>
      </w:pPr>
      <w:r w:rsidRPr="00F43847">
        <w:rPr>
          <w:rFonts w:ascii="Arial" w:eastAsia="Calibri" w:hAnsi="Arial" w:cs="Arial"/>
          <w:b/>
          <w:bCs/>
          <w:sz w:val="24"/>
          <w:lang w:val="en-GB"/>
        </w:rPr>
        <w:t>Document for:</w:t>
      </w:r>
      <w:r w:rsidRPr="00F43847">
        <w:rPr>
          <w:rFonts w:ascii="Arial" w:eastAsia="Calibri" w:hAnsi="Arial" w:cs="Arial"/>
          <w:b/>
          <w:bCs/>
          <w:sz w:val="24"/>
          <w:lang w:val="en-GB"/>
        </w:rPr>
        <w:tab/>
      </w:r>
      <w:r w:rsidR="005E4D9E">
        <w:rPr>
          <w:rFonts w:ascii="Arial" w:eastAsia="Calibri" w:hAnsi="Arial" w:cs="Arial"/>
          <w:b/>
          <w:bCs/>
          <w:sz w:val="24"/>
          <w:lang w:val="en-GB"/>
        </w:rPr>
        <w:t>Approval</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51794B20" w14:textId="557688DE" w:rsidR="007627B2" w:rsidRDefault="007627B2" w:rsidP="00841BCD">
      <w:pPr>
        <w:ind w:right="-22"/>
        <w:rPr>
          <w:rFonts w:eastAsia="Calibri" w:cs="Times New Roman"/>
          <w:szCs w:val="20"/>
          <w:lang w:val="en-GB"/>
        </w:rPr>
      </w:pPr>
      <w:r>
        <w:rPr>
          <w:rFonts w:eastAsia="Calibri" w:cs="Times New Roman"/>
          <w:szCs w:val="20"/>
          <w:lang w:val="en-GB"/>
        </w:rPr>
        <w:t>In last meeting it was proposed</w:t>
      </w:r>
      <w:r w:rsidR="001D1188">
        <w:rPr>
          <w:rFonts w:eastAsia="Calibri" w:cs="Times New Roman"/>
          <w:szCs w:val="20"/>
          <w:lang w:val="en-GB"/>
        </w:rPr>
        <w:t xml:space="preserve"> to introduce absolute measurement accuracy requirements for Rel-16 MR-DC.</w:t>
      </w:r>
      <w:r>
        <w:rPr>
          <w:rFonts w:eastAsia="Calibri" w:cs="Times New Roman"/>
          <w:szCs w:val="20"/>
          <w:lang w:val="en-GB"/>
        </w:rPr>
        <w:t xml:space="preserve"> </w:t>
      </w:r>
      <w:r w:rsidR="001D1188">
        <w:rPr>
          <w:rFonts w:eastAsia="Calibri" w:cs="Times New Roman"/>
          <w:szCs w:val="20"/>
          <w:lang w:val="en-GB"/>
        </w:rPr>
        <w:t xml:space="preserve">During the meeting it was agreed to introduce measurement performance test cases for SS-RSRP and SS-RSRQ. Agreement was </w:t>
      </w:r>
      <w:r w:rsidR="005B712B">
        <w:rPr>
          <w:rFonts w:eastAsia="Calibri" w:cs="Times New Roman"/>
          <w:szCs w:val="20"/>
          <w:lang w:val="en-GB"/>
        </w:rPr>
        <w:t xml:space="preserve">that it should be seen how </w:t>
      </w:r>
      <w:r w:rsidR="001D1188">
        <w:rPr>
          <w:rFonts w:eastAsia="Calibri" w:cs="Times New Roman"/>
          <w:szCs w:val="20"/>
          <w:lang w:val="en-GB"/>
        </w:rPr>
        <w:t>measurement period and accuracy can be verified in same test.</w:t>
      </w:r>
      <w:r>
        <w:rPr>
          <w:rFonts w:eastAsia="Calibri" w:cs="Times New Roman"/>
          <w:szCs w:val="20"/>
          <w:lang w:val="en-GB"/>
        </w:rPr>
        <w:t xml:space="preserve"> </w:t>
      </w:r>
    </w:p>
    <w:p w14:paraId="0C21528E" w14:textId="1B77E5CC" w:rsidR="007627B2" w:rsidRDefault="00AE395D" w:rsidP="00841BCD">
      <w:pPr>
        <w:ind w:right="-22"/>
        <w:rPr>
          <w:rFonts w:eastAsia="Calibri" w:cs="Times New Roman"/>
          <w:szCs w:val="20"/>
          <w:lang w:val="en-GB"/>
        </w:rPr>
      </w:pPr>
      <w:r>
        <w:rPr>
          <w:rFonts w:eastAsia="Calibri" w:cs="Times New Roman"/>
          <w:szCs w:val="20"/>
          <w:lang w:val="en-GB"/>
        </w:rPr>
        <w:t xml:space="preserve">In this paper we give our input on how absolute measurement accuracy can be tested. We will use one test case as </w:t>
      </w:r>
      <w:r w:rsidR="005B712B">
        <w:rPr>
          <w:rFonts w:eastAsia="Calibri" w:cs="Times New Roman"/>
          <w:szCs w:val="20"/>
          <w:lang w:val="en-GB"/>
        </w:rPr>
        <w:t xml:space="preserve">an </w:t>
      </w:r>
      <w:r>
        <w:rPr>
          <w:rFonts w:eastAsia="Calibri" w:cs="Times New Roman"/>
          <w:szCs w:val="20"/>
          <w:lang w:val="en-GB"/>
        </w:rPr>
        <w:t>example.</w:t>
      </w:r>
    </w:p>
    <w:p w14:paraId="157CFF7B" w14:textId="5FBA3FE5" w:rsidR="00AE395D" w:rsidRDefault="00AE395D" w:rsidP="00AE395D">
      <w:pPr>
        <w:ind w:right="-22"/>
        <w:rPr>
          <w:rFonts w:eastAsia="Calibri" w:cs="Times New Roman"/>
          <w:szCs w:val="20"/>
          <w:lang w:val="en-GB"/>
        </w:rPr>
      </w:pPr>
      <w:r>
        <w:rPr>
          <w:rFonts w:eastAsia="Calibri" w:cs="Times New Roman"/>
          <w:szCs w:val="20"/>
          <w:lang w:val="en-GB"/>
        </w:rPr>
        <w:t xml:space="preserve">It should be noted that </w:t>
      </w:r>
      <w:r w:rsidR="005B712B">
        <w:rPr>
          <w:rFonts w:eastAsia="Calibri" w:cs="Times New Roman"/>
          <w:szCs w:val="20"/>
          <w:lang w:val="en-GB"/>
        </w:rPr>
        <w:t>the</w:t>
      </w:r>
      <w:r>
        <w:rPr>
          <w:rFonts w:eastAsia="Calibri" w:cs="Times New Roman"/>
          <w:szCs w:val="20"/>
          <w:lang w:val="en-GB"/>
        </w:rPr>
        <w:t xml:space="preserve"> purpose of the defining </w:t>
      </w:r>
      <w:r w:rsidR="005B712B">
        <w:rPr>
          <w:rFonts w:eastAsia="Calibri" w:cs="Times New Roman"/>
          <w:szCs w:val="20"/>
          <w:lang w:val="en-GB"/>
        </w:rPr>
        <w:t xml:space="preserve">the absolute measurement accuracy tests is </w:t>
      </w:r>
      <w:r w:rsidR="002432BE">
        <w:rPr>
          <w:rFonts w:eastAsia="Calibri" w:cs="Times New Roman"/>
          <w:szCs w:val="20"/>
          <w:lang w:val="en-GB"/>
        </w:rPr>
        <w:t>to enable</w:t>
      </w:r>
      <w:r w:rsidR="0007663A">
        <w:rPr>
          <w:rFonts w:eastAsia="Calibri" w:cs="Times New Roman"/>
          <w:szCs w:val="20"/>
          <w:lang w:val="en-GB"/>
        </w:rPr>
        <w:t xml:space="preserve"> RAN5 </w:t>
      </w:r>
      <w:r w:rsidR="002432BE">
        <w:rPr>
          <w:rFonts w:eastAsia="Calibri" w:cs="Times New Roman"/>
          <w:szCs w:val="20"/>
          <w:lang w:val="en-GB"/>
        </w:rPr>
        <w:t>to</w:t>
      </w:r>
      <w:r w:rsidR="0007663A">
        <w:rPr>
          <w:rFonts w:eastAsia="Calibri" w:cs="Times New Roman"/>
          <w:szCs w:val="20"/>
          <w:lang w:val="en-GB"/>
        </w:rPr>
        <w:t xml:space="preserve"> </w:t>
      </w:r>
      <w:r w:rsidR="0007663A" w:rsidRPr="00F43847">
        <w:rPr>
          <w:rFonts w:eastAsia="Calibri" w:cs="Times New Roman"/>
          <w:szCs w:val="20"/>
          <w:lang w:val="en-GB"/>
        </w:rPr>
        <w:t xml:space="preserve">develop the </w:t>
      </w:r>
      <w:r w:rsidR="002432BE">
        <w:rPr>
          <w:lang w:val="en-GB"/>
        </w:rPr>
        <w:t>necessary</w:t>
      </w:r>
      <w:r w:rsidR="0007663A" w:rsidRPr="00F43847">
        <w:rPr>
          <w:lang w:val="en-GB"/>
        </w:rPr>
        <w:t xml:space="preserve"> RF testcases for </w:t>
      </w:r>
      <w:r w:rsidR="002432BE">
        <w:rPr>
          <w:lang w:val="en-GB"/>
        </w:rPr>
        <w:t>LTE_NR_CA_DC</w:t>
      </w:r>
      <w:r w:rsidR="0007663A" w:rsidRPr="00F43847">
        <w:rPr>
          <w:lang w:val="en-GB"/>
        </w:rPr>
        <w:t xml:space="preserve"> </w:t>
      </w:r>
      <w:r w:rsidR="002432BE">
        <w:rPr>
          <w:lang w:val="en-GB"/>
        </w:rPr>
        <w:t xml:space="preserve">in </w:t>
      </w:r>
      <w:r w:rsidR="0007663A" w:rsidRPr="00F43847">
        <w:rPr>
          <w:lang w:val="en-GB"/>
        </w:rPr>
        <w:t>Rel-1</w:t>
      </w:r>
      <w:r w:rsidR="002432BE">
        <w:rPr>
          <w:lang w:val="en-GB"/>
        </w:rPr>
        <w:t>6</w:t>
      </w:r>
      <w:r>
        <w:rPr>
          <w:lang w:val="en-GB"/>
        </w:rPr>
        <w:t>.</w:t>
      </w:r>
      <w:r w:rsidR="0007663A" w:rsidRPr="00F43847">
        <w:rPr>
          <w:lang w:val="en-GB"/>
        </w:rPr>
        <w:t xml:space="preserve"> </w:t>
      </w:r>
      <w:r w:rsidR="005B712B">
        <w:rPr>
          <w:lang w:val="en-GB"/>
        </w:rPr>
        <w:t xml:space="preserve">For this </w:t>
      </w:r>
      <w:proofErr w:type="gramStart"/>
      <w:r w:rsidR="005B712B">
        <w:rPr>
          <w:lang w:val="en-GB"/>
        </w:rPr>
        <w:t>purpose</w:t>
      </w:r>
      <w:proofErr w:type="gramEnd"/>
      <w:r w:rsidR="005B712B">
        <w:rPr>
          <w:lang w:val="en-GB"/>
        </w:rPr>
        <w:t xml:space="preserve"> RAN4 need to include </w:t>
      </w:r>
      <w:r w:rsidR="005B712B">
        <w:rPr>
          <w:rFonts w:eastAsia="Calibri" w:cs="Times New Roman"/>
          <w:szCs w:val="20"/>
          <w:lang w:val="en-GB"/>
        </w:rPr>
        <w:t>the necessary parameters in the test cases.</w:t>
      </w:r>
    </w:p>
    <w:p w14:paraId="123AB23A" w14:textId="1E4EC295" w:rsidR="006B4660" w:rsidRDefault="006B4660" w:rsidP="00841BCD">
      <w:pPr>
        <w:ind w:right="-22"/>
        <w:rPr>
          <w:rFonts w:eastAsia="Calibri" w:cs="Times New Roman"/>
          <w:szCs w:val="20"/>
          <w:lang w:val="en-GB"/>
        </w:rPr>
      </w:pPr>
    </w:p>
    <w:p w14:paraId="2FF6A72B" w14:textId="77777777" w:rsidR="003B659E" w:rsidRPr="00841BCD" w:rsidRDefault="003B659E" w:rsidP="00AE56B1">
      <w:pPr>
        <w:pStyle w:val="RAN4H1"/>
      </w:pPr>
      <w:r w:rsidRPr="00AE56B1">
        <w:t>Discussion</w:t>
      </w:r>
    </w:p>
    <w:p w14:paraId="51398864" w14:textId="6604832F" w:rsidR="00AE395D" w:rsidRDefault="006A1866" w:rsidP="00AE395D">
      <w:pPr>
        <w:ind w:right="-22"/>
        <w:rPr>
          <w:lang w:val="en-GB"/>
        </w:rPr>
      </w:pPr>
      <w:proofErr w:type="gramStart"/>
      <w:r>
        <w:rPr>
          <w:lang w:val="en-GB"/>
        </w:rPr>
        <w:t>In order to</w:t>
      </w:r>
      <w:proofErr w:type="gramEnd"/>
      <w:r>
        <w:rPr>
          <w:lang w:val="en-GB"/>
        </w:rPr>
        <w:t xml:space="preserve"> add testing of absolute measurement accuracy into the agreed test cases, </w:t>
      </w:r>
      <w:r w:rsidR="00AE395D" w:rsidRPr="00F43847">
        <w:rPr>
          <w:lang w:val="en-GB"/>
        </w:rPr>
        <w:t xml:space="preserve">RAN4 </w:t>
      </w:r>
      <w:r>
        <w:rPr>
          <w:lang w:val="en-GB"/>
        </w:rPr>
        <w:t xml:space="preserve">will </w:t>
      </w:r>
      <w:r w:rsidR="00AE395D">
        <w:rPr>
          <w:lang w:val="en-GB"/>
        </w:rPr>
        <w:t xml:space="preserve">need to </w:t>
      </w:r>
      <w:r w:rsidR="00AE395D" w:rsidRPr="00F43847">
        <w:rPr>
          <w:lang w:val="en-GB"/>
        </w:rPr>
        <w:t>specif</w:t>
      </w:r>
      <w:r w:rsidR="00AE395D">
        <w:rPr>
          <w:lang w:val="en-GB"/>
        </w:rPr>
        <w:t>y</w:t>
      </w:r>
      <w:r w:rsidR="00AE395D" w:rsidRPr="00F43847">
        <w:rPr>
          <w:lang w:val="en-GB"/>
        </w:rPr>
        <w:t xml:space="preserve"> the necessary </w:t>
      </w:r>
      <w:r w:rsidR="00AE395D">
        <w:rPr>
          <w:lang w:val="en-GB"/>
        </w:rPr>
        <w:t xml:space="preserve">parameters </w:t>
      </w:r>
      <w:r>
        <w:rPr>
          <w:lang w:val="en-GB"/>
        </w:rPr>
        <w:t xml:space="preserve">for enabling </w:t>
      </w:r>
      <w:r w:rsidR="00AE395D" w:rsidRPr="00F43847">
        <w:rPr>
          <w:lang w:val="en-GB"/>
        </w:rPr>
        <w:t>accuracy test</w:t>
      </w:r>
      <w:r w:rsidR="00AE395D">
        <w:rPr>
          <w:lang w:val="en-GB"/>
        </w:rPr>
        <w:t xml:space="preserve"> </w:t>
      </w:r>
      <w:r w:rsidR="00AE395D" w:rsidRPr="00F43847">
        <w:rPr>
          <w:lang w:val="en-GB"/>
        </w:rPr>
        <w:t>cases</w:t>
      </w:r>
      <w:r w:rsidR="005B712B">
        <w:rPr>
          <w:lang w:val="en-GB"/>
        </w:rPr>
        <w:t>. Accuracy tests could be introduced</w:t>
      </w:r>
      <w:r w:rsidR="00AE395D">
        <w:rPr>
          <w:lang w:val="en-GB"/>
        </w:rPr>
        <w:t xml:space="preserve"> in a similar manner as was done for Rel-16 for </w:t>
      </w:r>
      <w:proofErr w:type="spellStart"/>
      <w:r w:rsidR="00AE395D">
        <w:rPr>
          <w:lang w:val="en-GB"/>
        </w:rPr>
        <w:t>euCA</w:t>
      </w:r>
      <w:proofErr w:type="spellEnd"/>
      <w:r w:rsidR="005B712B">
        <w:rPr>
          <w:lang w:val="en-GB"/>
        </w:rPr>
        <w:t xml:space="preserve"> [1]</w:t>
      </w:r>
      <w:r w:rsidR="00AE395D" w:rsidRPr="00F43847">
        <w:rPr>
          <w:lang w:val="en-GB"/>
        </w:rPr>
        <w:t xml:space="preserve">. </w:t>
      </w:r>
      <w:r>
        <w:rPr>
          <w:lang w:val="en-GB"/>
        </w:rPr>
        <w:t>Absolute measurement accuracy test cases for Rel-15 EMR (</w:t>
      </w:r>
      <w:proofErr w:type="spellStart"/>
      <w:r>
        <w:rPr>
          <w:lang w:val="en-GB"/>
        </w:rPr>
        <w:t>euCA</w:t>
      </w:r>
      <w:proofErr w:type="spellEnd"/>
      <w:r>
        <w:rPr>
          <w:lang w:val="en-GB"/>
        </w:rPr>
        <w:t xml:space="preserve">) were introduced in [1]. </w:t>
      </w:r>
    </w:p>
    <w:p w14:paraId="7AC6A815" w14:textId="554A5D7F" w:rsidR="00AE395D" w:rsidRDefault="00AE395D" w:rsidP="00AE395D">
      <w:pPr>
        <w:ind w:right="-22"/>
        <w:rPr>
          <w:lang w:val="en-GB"/>
        </w:rPr>
      </w:pPr>
      <w:r>
        <w:rPr>
          <w:lang w:val="en-GB"/>
        </w:rPr>
        <w:t xml:space="preserve">This paper shortly discuss what </w:t>
      </w:r>
      <w:r w:rsidR="005B712B">
        <w:rPr>
          <w:lang w:val="en-GB"/>
        </w:rPr>
        <w:t xml:space="preserve">changes and </w:t>
      </w:r>
      <w:r>
        <w:rPr>
          <w:lang w:val="en-GB"/>
        </w:rPr>
        <w:t xml:space="preserve">additions are needed in </w:t>
      </w:r>
      <w:r w:rsidR="006A1866">
        <w:rPr>
          <w:lang w:val="en-GB"/>
        </w:rPr>
        <w:t xml:space="preserve">the agreed </w:t>
      </w:r>
      <w:r>
        <w:rPr>
          <w:lang w:val="en-GB"/>
        </w:rPr>
        <w:t>RAN4</w:t>
      </w:r>
      <w:r w:rsidR="006A1866">
        <w:rPr>
          <w:lang w:val="en-GB"/>
        </w:rPr>
        <w:t xml:space="preserve"> test cases</w:t>
      </w:r>
      <w:r>
        <w:rPr>
          <w:lang w:val="en-GB"/>
        </w:rPr>
        <w:t xml:space="preserve">, such that RAN5 can develop the necessary </w:t>
      </w:r>
      <w:r w:rsidR="005B712B">
        <w:rPr>
          <w:lang w:val="en-GB"/>
        </w:rPr>
        <w:t xml:space="preserve">RF </w:t>
      </w:r>
      <w:r>
        <w:rPr>
          <w:lang w:val="en-GB"/>
        </w:rPr>
        <w:t>test cases for idle mode CA/DC measurements.</w:t>
      </w:r>
    </w:p>
    <w:p w14:paraId="0A44D609" w14:textId="77777777" w:rsidR="0090216C" w:rsidRDefault="0090216C" w:rsidP="00AE395D">
      <w:pPr>
        <w:ind w:right="-22"/>
        <w:rPr>
          <w:lang w:val="en-GB"/>
        </w:rPr>
      </w:pPr>
    </w:p>
    <w:p w14:paraId="33204677" w14:textId="4C3001D1" w:rsidR="0090216C" w:rsidRDefault="0090216C" w:rsidP="0090216C">
      <w:pPr>
        <w:pStyle w:val="RAN4H2"/>
        <w:rPr>
          <w:rFonts w:eastAsia="Calibri"/>
          <w:lang w:val="en-GB"/>
        </w:rPr>
      </w:pPr>
      <w:r>
        <w:rPr>
          <w:rFonts w:eastAsia="Calibri"/>
          <w:lang w:val="en-GB"/>
        </w:rPr>
        <w:t>Test Description</w:t>
      </w:r>
    </w:p>
    <w:p w14:paraId="202AA295" w14:textId="25C25350" w:rsidR="00AE395D" w:rsidRDefault="000347C8" w:rsidP="00AE395D">
      <w:pPr>
        <w:ind w:right="-22"/>
        <w:rPr>
          <w:rFonts w:eastAsia="Calibri" w:cs="Times New Roman"/>
          <w:szCs w:val="20"/>
          <w:lang w:val="en-GB"/>
        </w:rPr>
      </w:pPr>
      <w:proofErr w:type="gramStart"/>
      <w:r>
        <w:rPr>
          <w:rFonts w:eastAsia="Calibri" w:cs="Times New Roman"/>
          <w:szCs w:val="20"/>
          <w:lang w:val="en-GB"/>
        </w:rPr>
        <w:t>First of all</w:t>
      </w:r>
      <w:proofErr w:type="gramEnd"/>
      <w:r>
        <w:rPr>
          <w:rFonts w:eastAsia="Calibri" w:cs="Times New Roman"/>
          <w:szCs w:val="20"/>
          <w:lang w:val="en-GB"/>
        </w:rPr>
        <w:t xml:space="preserve">, the test purpose needs to be enlarged such that </w:t>
      </w:r>
      <w:r w:rsidR="005B712B">
        <w:rPr>
          <w:rFonts w:eastAsia="Calibri" w:cs="Times New Roman"/>
          <w:szCs w:val="20"/>
          <w:lang w:val="en-GB"/>
        </w:rPr>
        <w:t>the scope</w:t>
      </w:r>
      <w:r>
        <w:rPr>
          <w:rFonts w:eastAsia="Calibri" w:cs="Times New Roman"/>
          <w:szCs w:val="20"/>
          <w:lang w:val="en-GB"/>
        </w:rPr>
        <w:t xml:space="preserve"> includes SS-RSRP and SS-RSRQ measurement accuracy. </w:t>
      </w:r>
      <w:r w:rsidR="005B712B">
        <w:rPr>
          <w:rFonts w:eastAsia="Calibri" w:cs="Times New Roman"/>
          <w:szCs w:val="20"/>
          <w:lang w:val="en-GB"/>
        </w:rPr>
        <w:t>T</w:t>
      </w:r>
      <w:r>
        <w:rPr>
          <w:rFonts w:eastAsia="Calibri" w:cs="Times New Roman"/>
          <w:szCs w:val="20"/>
          <w:lang w:val="en-GB"/>
        </w:rPr>
        <w:t xml:space="preserve">his could be done by adding such </w:t>
      </w:r>
      <w:r w:rsidR="005B712B">
        <w:rPr>
          <w:rFonts w:eastAsia="Calibri" w:cs="Times New Roman"/>
          <w:szCs w:val="20"/>
          <w:lang w:val="en-GB"/>
        </w:rPr>
        <w:t xml:space="preserve">necessary </w:t>
      </w:r>
      <w:r>
        <w:rPr>
          <w:rFonts w:eastAsia="Calibri" w:cs="Times New Roman"/>
          <w:szCs w:val="20"/>
          <w:lang w:val="en-GB"/>
        </w:rPr>
        <w:t>description in the test purpose description of each test case. For example:</w:t>
      </w:r>
    </w:p>
    <w:p w14:paraId="0C950452" w14:textId="6ED8780A" w:rsidR="000347C8" w:rsidRPr="00113F28" w:rsidRDefault="000347C8" w:rsidP="000347C8">
      <w:pPr>
        <w:ind w:left="720"/>
      </w:pPr>
      <w:r w:rsidRPr="00113F28">
        <w:t xml:space="preserve">The purpose of this test is to verify that the </w:t>
      </w:r>
      <w:r w:rsidR="005B712B">
        <w:t>SS-</w:t>
      </w:r>
      <w:r w:rsidRPr="00113F28">
        <w:t xml:space="preserve">RSRP </w:t>
      </w:r>
      <w:r w:rsidR="005B712B">
        <w:t xml:space="preserve">and SS-RSRQ </w:t>
      </w:r>
      <w:r w:rsidRPr="00113F28">
        <w:t xml:space="preserve">measurement accuracy is within the specified limits. This test will verify the requirements in Sections </w:t>
      </w:r>
      <w:r w:rsidR="00513DAF">
        <w:t>10</w:t>
      </w:r>
      <w:r>
        <w:t>.1.</w:t>
      </w:r>
      <w:r w:rsidR="00513DAF">
        <w:t>4</w:t>
      </w:r>
      <w:r>
        <w:t>B</w:t>
      </w:r>
      <w:r w:rsidRPr="00113F28">
        <w:t xml:space="preserve"> for </w:t>
      </w:r>
      <w:r w:rsidR="00513DAF">
        <w:t>the</w:t>
      </w:r>
      <w:r w:rsidRPr="00113F28">
        <w:t xml:space="preserve"> inter frequency measurements</w:t>
      </w:r>
      <w:r w:rsidR="00513DAF">
        <w:t xml:space="preserve"> for the supported test configurations in table </w:t>
      </w:r>
      <w:proofErr w:type="spellStart"/>
      <w:r w:rsidR="00513DAF">
        <w:t>A.x.x.x.x</w:t>
      </w:r>
      <w:proofErr w:type="spellEnd"/>
      <w:r w:rsidRPr="00113F28">
        <w:t xml:space="preserve">. </w:t>
      </w:r>
    </w:p>
    <w:p w14:paraId="7486BC93" w14:textId="6D146EBC" w:rsidR="000347C8" w:rsidRDefault="00513DAF" w:rsidP="003B659E">
      <w:pPr>
        <w:ind w:right="-22"/>
        <w:rPr>
          <w:rFonts w:eastAsia="Calibri" w:cs="Times New Roman"/>
          <w:szCs w:val="20"/>
        </w:rPr>
      </w:pPr>
      <w:r>
        <w:rPr>
          <w:rFonts w:eastAsia="Calibri" w:cs="Times New Roman"/>
          <w:szCs w:val="20"/>
        </w:rPr>
        <w:t>Additionally, it would be good to clarify</w:t>
      </w:r>
      <w:r w:rsidR="005B712B">
        <w:rPr>
          <w:rFonts w:eastAsia="Calibri" w:cs="Times New Roman"/>
          <w:szCs w:val="20"/>
        </w:rPr>
        <w:t>,</w:t>
      </w:r>
      <w:r>
        <w:rPr>
          <w:rFonts w:eastAsia="Calibri" w:cs="Times New Roman"/>
          <w:szCs w:val="20"/>
        </w:rPr>
        <w:t xml:space="preserve"> that the a</w:t>
      </w:r>
      <w:r w:rsidRPr="00113F28">
        <w:t xml:space="preserve">bsolute accuracy of </w:t>
      </w:r>
      <w:r w:rsidR="005B712B">
        <w:t>SS-</w:t>
      </w:r>
      <w:r w:rsidRPr="00D23505">
        <w:t>RSRP inter-frequency</w:t>
      </w:r>
      <w:r w:rsidRPr="00113F28">
        <w:t xml:space="preserve"> measurements are tested </w:t>
      </w:r>
      <w:r>
        <w:t xml:space="preserve">in idle mode </w:t>
      </w:r>
      <w:r w:rsidRPr="00113F28">
        <w:t xml:space="preserve">by using the parameters </w:t>
      </w:r>
      <w:r w:rsidR="00F04BA0">
        <w:t>as</w:t>
      </w:r>
      <w:r w:rsidR="00756517">
        <w:t xml:space="preserve"> specif</w:t>
      </w:r>
      <w:r w:rsidR="00F04BA0">
        <w:t>ied e.g. in</w:t>
      </w:r>
      <w:r w:rsidR="00756517">
        <w:t xml:space="preserve"> </w:t>
      </w:r>
      <w:r w:rsidRPr="00113F28">
        <w:t>Table A.</w:t>
      </w:r>
      <w:r w:rsidR="00756517">
        <w:t>x</w:t>
      </w:r>
      <w:r w:rsidRPr="00113F28">
        <w:t>.</w:t>
      </w:r>
      <w:r w:rsidR="00756517">
        <w:t>x</w:t>
      </w:r>
      <w:r w:rsidRPr="00113F28">
        <w:t>.</w:t>
      </w:r>
      <w:r w:rsidR="00756517">
        <w:t>x</w:t>
      </w:r>
      <w:r w:rsidRPr="00113F28">
        <w:t>.</w:t>
      </w:r>
      <w:r w:rsidR="00756517">
        <w:t>x</w:t>
      </w:r>
      <w:r w:rsidRPr="00113F28">
        <w:t>-1</w:t>
      </w:r>
      <w:r w:rsidR="00756517">
        <w:t>.</w:t>
      </w:r>
      <w:r w:rsidRPr="00113F28">
        <w:t xml:space="preserve"> </w:t>
      </w:r>
      <w:r w:rsidR="00756517">
        <w:t>It should also be clear i</w:t>
      </w:r>
      <w:r w:rsidRPr="00113F28">
        <w:t xml:space="preserve">n all test cases </w:t>
      </w:r>
      <w:r w:rsidR="00756517">
        <w:t xml:space="preserve">which cell is serving </w:t>
      </w:r>
      <w:r w:rsidR="00F04BA0">
        <w:t xml:space="preserve">the </w:t>
      </w:r>
      <w:r w:rsidR="00756517">
        <w:t xml:space="preserve">cell and which is the measured </w:t>
      </w:r>
      <w:r w:rsidR="00F04BA0">
        <w:t xml:space="preserve">the </w:t>
      </w:r>
      <w:r w:rsidR="00756517">
        <w:t xml:space="preserve">target cell. E.g. </w:t>
      </w:r>
      <w:r w:rsidRPr="00113F28">
        <w:t xml:space="preserve">Cell 1 is the </w:t>
      </w:r>
      <w:r>
        <w:t>serving</w:t>
      </w:r>
      <w:r w:rsidRPr="00113F28">
        <w:t xml:space="preserve"> and Cell 2 the target cell</w:t>
      </w:r>
      <w:r w:rsidR="00756517">
        <w:rPr>
          <w:rFonts w:eastAsia="Calibri" w:cs="Times New Roman"/>
          <w:szCs w:val="20"/>
        </w:rPr>
        <w:t>.</w:t>
      </w:r>
      <w:r w:rsidR="0090216C">
        <w:rPr>
          <w:rFonts w:eastAsia="Calibri" w:cs="Times New Roman"/>
          <w:szCs w:val="20"/>
        </w:rPr>
        <w:t xml:space="preserve"> For example</w:t>
      </w:r>
      <w:r w:rsidR="00F04BA0">
        <w:rPr>
          <w:rFonts w:eastAsia="Calibri" w:cs="Times New Roman"/>
          <w:szCs w:val="20"/>
        </w:rPr>
        <w:t>, by including following</w:t>
      </w:r>
      <w:r w:rsidR="0090216C">
        <w:rPr>
          <w:rFonts w:eastAsia="Calibri" w:cs="Times New Roman"/>
          <w:szCs w:val="20"/>
        </w:rPr>
        <w:t>:</w:t>
      </w:r>
    </w:p>
    <w:p w14:paraId="51EAF87F" w14:textId="7F7FC1CB" w:rsidR="0090216C" w:rsidRPr="000347C8" w:rsidRDefault="0090216C" w:rsidP="0090216C">
      <w:pPr>
        <w:ind w:left="720" w:right="-22"/>
        <w:rPr>
          <w:rFonts w:eastAsia="Calibri" w:cs="Times New Roman"/>
          <w:szCs w:val="20"/>
        </w:rPr>
      </w:pPr>
      <w:proofErr w:type="gramStart"/>
      <w:r>
        <w:rPr>
          <w:rFonts w:eastAsia="Calibri" w:cs="Times New Roman"/>
          <w:szCs w:val="20"/>
        </w:rPr>
        <w:t>For the purpose of</w:t>
      </w:r>
      <w:proofErr w:type="gramEnd"/>
      <w:r>
        <w:rPr>
          <w:rFonts w:eastAsia="Calibri" w:cs="Times New Roman"/>
          <w:szCs w:val="20"/>
        </w:rPr>
        <w:t xml:space="preserve"> testing absolute </w:t>
      </w:r>
      <w:r w:rsidR="00F04BA0">
        <w:rPr>
          <w:rFonts w:eastAsia="Calibri" w:cs="Times New Roman"/>
          <w:szCs w:val="20"/>
        </w:rPr>
        <w:t xml:space="preserve">measurement </w:t>
      </w:r>
      <w:r>
        <w:rPr>
          <w:rFonts w:eastAsia="Calibri" w:cs="Times New Roman"/>
          <w:szCs w:val="20"/>
        </w:rPr>
        <w:t>accuracy i</w:t>
      </w:r>
      <w:r w:rsidRPr="0090216C">
        <w:rPr>
          <w:rFonts w:eastAsia="Calibri" w:cs="Times New Roman"/>
          <w:szCs w:val="20"/>
        </w:rPr>
        <w:t xml:space="preserve">n this set of test cases the cells are on different carrier frequencies. </w:t>
      </w:r>
      <w:r>
        <w:rPr>
          <w:rFonts w:eastAsia="Calibri" w:cs="Times New Roman"/>
          <w:szCs w:val="20"/>
        </w:rPr>
        <w:t xml:space="preserve"> The a</w:t>
      </w:r>
      <w:r w:rsidRPr="0090216C">
        <w:rPr>
          <w:rFonts w:eastAsia="Calibri" w:cs="Times New Roman"/>
          <w:szCs w:val="20"/>
        </w:rPr>
        <w:t xml:space="preserve">bsolute accuracy of </w:t>
      </w:r>
      <w:r w:rsidR="00F04BA0">
        <w:rPr>
          <w:rFonts w:eastAsia="Calibri" w:cs="Times New Roman"/>
          <w:szCs w:val="20"/>
        </w:rPr>
        <w:t>SS-</w:t>
      </w:r>
      <w:r w:rsidRPr="0090216C">
        <w:rPr>
          <w:rFonts w:eastAsia="Calibri" w:cs="Times New Roman"/>
          <w:szCs w:val="20"/>
        </w:rPr>
        <w:t>RSRP inter-frequency measurements are tested by using the parameters in Table A.</w:t>
      </w:r>
      <w:r>
        <w:rPr>
          <w:rFonts w:eastAsia="Calibri" w:cs="Times New Roman"/>
          <w:szCs w:val="20"/>
        </w:rPr>
        <w:t>x</w:t>
      </w:r>
      <w:r w:rsidRPr="0090216C">
        <w:rPr>
          <w:rFonts w:eastAsia="Calibri" w:cs="Times New Roman"/>
          <w:szCs w:val="20"/>
        </w:rPr>
        <w:t>.</w:t>
      </w:r>
      <w:r>
        <w:rPr>
          <w:rFonts w:eastAsia="Calibri" w:cs="Times New Roman"/>
          <w:szCs w:val="20"/>
        </w:rPr>
        <w:t>x</w:t>
      </w:r>
      <w:r w:rsidRPr="0090216C">
        <w:rPr>
          <w:rFonts w:eastAsia="Calibri" w:cs="Times New Roman"/>
          <w:szCs w:val="20"/>
        </w:rPr>
        <w:t>.</w:t>
      </w:r>
      <w:r>
        <w:rPr>
          <w:rFonts w:eastAsia="Calibri" w:cs="Times New Roman"/>
          <w:szCs w:val="20"/>
        </w:rPr>
        <w:t>x</w:t>
      </w:r>
      <w:r w:rsidRPr="0090216C">
        <w:rPr>
          <w:rFonts w:eastAsia="Calibri" w:cs="Times New Roman"/>
          <w:szCs w:val="20"/>
        </w:rPr>
        <w:t>.</w:t>
      </w:r>
      <w:r>
        <w:rPr>
          <w:rFonts w:eastAsia="Calibri" w:cs="Times New Roman"/>
          <w:szCs w:val="20"/>
        </w:rPr>
        <w:t>x</w:t>
      </w:r>
      <w:r w:rsidRPr="0090216C">
        <w:rPr>
          <w:rFonts w:eastAsia="Calibri" w:cs="Times New Roman"/>
          <w:szCs w:val="20"/>
        </w:rPr>
        <w:t>-1 In all test cases, Cell 1 is the serving and Cell 2 the target cell</w:t>
      </w:r>
      <w:r>
        <w:rPr>
          <w:rFonts w:eastAsia="Calibri" w:cs="Times New Roman"/>
          <w:szCs w:val="20"/>
        </w:rPr>
        <w:t>.</w:t>
      </w:r>
    </w:p>
    <w:p w14:paraId="631E82D5" w14:textId="0845631F" w:rsidR="000347C8" w:rsidRDefault="0090216C" w:rsidP="003B659E">
      <w:pPr>
        <w:ind w:right="-22"/>
        <w:rPr>
          <w:rFonts w:eastAsia="Calibri" w:cs="Times New Roman"/>
          <w:szCs w:val="20"/>
          <w:lang w:val="en-GB"/>
        </w:rPr>
      </w:pPr>
      <w:r>
        <w:rPr>
          <w:rFonts w:eastAsia="Calibri" w:cs="Times New Roman"/>
          <w:szCs w:val="20"/>
          <w:lang w:val="en-GB"/>
        </w:rPr>
        <w:t>Then finally, it needs to be clarified from the test requirements that the measurement accuracy requirements are also tested. For example:</w:t>
      </w:r>
    </w:p>
    <w:p w14:paraId="68F83FB3" w14:textId="6C0E3FDE" w:rsidR="0090216C" w:rsidRDefault="0090216C" w:rsidP="0090216C">
      <w:pPr>
        <w:ind w:left="720" w:right="-22"/>
        <w:rPr>
          <w:rFonts w:eastAsia="Calibri" w:cs="Times New Roman"/>
          <w:szCs w:val="20"/>
          <w:lang w:val="en-GB"/>
        </w:rPr>
      </w:pPr>
      <w:r w:rsidRPr="00113F28">
        <w:lastRenderedPageBreak/>
        <w:t xml:space="preserve">The </w:t>
      </w:r>
      <w:r>
        <w:t>SS-</w:t>
      </w:r>
      <w:r w:rsidRPr="00113F28">
        <w:t xml:space="preserve">RSRP measurement accuracy shall fulfil the requirements in sections </w:t>
      </w:r>
      <w:r>
        <w:t>10</w:t>
      </w:r>
      <w:r w:rsidRPr="00113F28">
        <w:t>.1.</w:t>
      </w:r>
      <w:r>
        <w:t>4B.</w:t>
      </w:r>
    </w:p>
    <w:p w14:paraId="781D06A6" w14:textId="0DD3BC5D" w:rsidR="000347C8" w:rsidRDefault="000347C8" w:rsidP="003B659E">
      <w:pPr>
        <w:ind w:right="-22"/>
        <w:rPr>
          <w:rFonts w:eastAsia="Calibri" w:cs="Times New Roman"/>
          <w:szCs w:val="20"/>
          <w:lang w:val="en-GB"/>
        </w:rPr>
      </w:pPr>
    </w:p>
    <w:p w14:paraId="0EEDEBE4" w14:textId="57E12193" w:rsidR="0090216C" w:rsidRDefault="0090216C" w:rsidP="0090216C">
      <w:pPr>
        <w:pStyle w:val="RAN4H2"/>
        <w:rPr>
          <w:rFonts w:eastAsia="Calibri"/>
          <w:lang w:val="en-GB"/>
        </w:rPr>
      </w:pPr>
      <w:r>
        <w:rPr>
          <w:rFonts w:eastAsia="Calibri"/>
          <w:lang w:val="en-GB"/>
        </w:rPr>
        <w:t>Test Parameters</w:t>
      </w:r>
    </w:p>
    <w:p w14:paraId="72D1FA30" w14:textId="3110DAED" w:rsidR="0090216C" w:rsidRDefault="0090216C" w:rsidP="0090216C">
      <w:pPr>
        <w:rPr>
          <w:lang w:val="en-GB"/>
        </w:rPr>
      </w:pPr>
      <w:r>
        <w:rPr>
          <w:lang w:val="en-GB"/>
        </w:rPr>
        <w:t xml:space="preserve">Besides having the test description updated to cover also testing of measurement accuracy, the test parameters in the test need to </w:t>
      </w:r>
      <w:r w:rsidR="00F04BA0">
        <w:rPr>
          <w:lang w:val="en-GB"/>
        </w:rPr>
        <w:t xml:space="preserve">be </w:t>
      </w:r>
      <w:r>
        <w:rPr>
          <w:lang w:val="en-GB"/>
        </w:rPr>
        <w:t>set</w:t>
      </w:r>
      <w:r w:rsidR="00F04BA0">
        <w:rPr>
          <w:lang w:val="en-GB"/>
        </w:rPr>
        <w:t xml:space="preserve"> and defined</w:t>
      </w:r>
      <w:r>
        <w:rPr>
          <w:lang w:val="en-GB"/>
        </w:rPr>
        <w:t xml:space="preserve"> appropriately to enable absolute measurement accuracy testing.</w:t>
      </w:r>
    </w:p>
    <w:p w14:paraId="208A1AD9" w14:textId="56D5AEFB" w:rsidR="0090216C" w:rsidRDefault="0090216C" w:rsidP="0090216C">
      <w:pPr>
        <w:rPr>
          <w:lang w:val="en-GB"/>
        </w:rPr>
      </w:pPr>
      <w:r>
        <w:rPr>
          <w:lang w:val="en-GB"/>
        </w:rPr>
        <w:t xml:space="preserve">Hence, the test parameters for the </w:t>
      </w:r>
      <w:r w:rsidR="00F04BA0">
        <w:rPr>
          <w:lang w:val="en-GB"/>
        </w:rPr>
        <w:t xml:space="preserve">connected and </w:t>
      </w:r>
      <w:r>
        <w:rPr>
          <w:lang w:val="en-GB"/>
        </w:rPr>
        <w:t>idle mode part</w:t>
      </w:r>
      <w:r w:rsidR="00F04BA0">
        <w:rPr>
          <w:lang w:val="en-GB"/>
        </w:rPr>
        <w:t>s</w:t>
      </w:r>
      <w:r>
        <w:rPr>
          <w:lang w:val="en-GB"/>
        </w:rPr>
        <w:t xml:space="preserve"> of the test case would need to include all ne</w:t>
      </w:r>
      <w:r w:rsidR="00F04BA0">
        <w:rPr>
          <w:lang w:val="en-GB"/>
        </w:rPr>
        <w:t>cessary</w:t>
      </w:r>
      <w:r>
        <w:rPr>
          <w:lang w:val="en-GB"/>
        </w:rPr>
        <w:t xml:space="preserve"> parameters and settings</w:t>
      </w:r>
      <w:r w:rsidR="00F04BA0">
        <w:rPr>
          <w:lang w:val="en-GB"/>
        </w:rPr>
        <w:t xml:space="preserve"> to enable RAN5 RF testing of the absolute measurement accuracy</w:t>
      </w:r>
      <w:r>
        <w:rPr>
          <w:lang w:val="en-GB"/>
        </w:rPr>
        <w:t xml:space="preserve">. </w:t>
      </w:r>
      <w:r w:rsidR="00521CAC">
        <w:rPr>
          <w:lang w:val="en-GB"/>
        </w:rPr>
        <w:t>Additionally, it seems necessary to set the signal levels of the channels to a known level, e.g. 0dB</w:t>
      </w:r>
      <w:r w:rsidR="00F04BA0">
        <w:rPr>
          <w:lang w:val="en-GB"/>
        </w:rPr>
        <w:t>.</w:t>
      </w:r>
    </w:p>
    <w:p w14:paraId="2E2EB358" w14:textId="76980745" w:rsidR="0074426B" w:rsidRDefault="00940808" w:rsidP="0090216C">
      <w:pPr>
        <w:rPr>
          <w:lang w:val="en-GB"/>
        </w:rPr>
      </w:pPr>
      <w:r>
        <w:rPr>
          <w:lang w:val="en-GB"/>
        </w:rPr>
        <w:t>The accuracy requirements would additionally need to be tested un</w:t>
      </w:r>
      <w:r w:rsidR="00F04BA0">
        <w:rPr>
          <w:lang w:val="en-GB"/>
        </w:rPr>
        <w:t>der</w:t>
      </w:r>
      <w:r>
        <w:rPr>
          <w:lang w:val="en-GB"/>
        </w:rPr>
        <w:t xml:space="preserve"> normal and extreme conditions.</w:t>
      </w:r>
      <w:r w:rsidR="00400A36">
        <w:rPr>
          <w:lang w:val="en-GB"/>
        </w:rPr>
        <w:t xml:space="preserve"> Hence, the existing test cases would need to be extended such that they cover both cases (normal and extreme conditions)</w:t>
      </w:r>
      <w:r w:rsidR="0074426B">
        <w:rPr>
          <w:lang w:val="en-GB"/>
        </w:rPr>
        <w:t>. Therefore,</w:t>
      </w:r>
      <w:r w:rsidR="00400A36">
        <w:rPr>
          <w:lang w:val="en-GB"/>
        </w:rPr>
        <w:t xml:space="preserve"> two columns </w:t>
      </w:r>
      <w:r w:rsidR="0074426B">
        <w:rPr>
          <w:lang w:val="en-GB"/>
        </w:rPr>
        <w:t xml:space="preserve">are needed </w:t>
      </w:r>
      <w:r w:rsidR="00400A36">
        <w:rPr>
          <w:lang w:val="en-GB"/>
        </w:rPr>
        <w:t>for each time interval (T1 – T5) to cover normal and extreme conditions.</w:t>
      </w:r>
      <w:r w:rsidR="00672FBD">
        <w:rPr>
          <w:lang w:val="en-GB"/>
        </w:rPr>
        <w:t xml:space="preserve"> </w:t>
      </w:r>
    </w:p>
    <w:p w14:paraId="415BD0E3" w14:textId="7F60E02D" w:rsidR="002B13DC" w:rsidRPr="002B13DC" w:rsidRDefault="002B13DC" w:rsidP="0090216C">
      <w:pPr>
        <w:pStyle w:val="RAN4observation0"/>
      </w:pPr>
      <w:bookmarkStart w:id="4" w:name="_Hlk68270655"/>
      <w:r>
        <w:t>Measurement accuracy tests include tests under normal and extreme conditions.</w:t>
      </w:r>
    </w:p>
    <w:tbl>
      <w:tblPr>
        <w:tblpPr w:leftFromText="180" w:rightFromText="180" w:vertAnchor="text" w:horzAnchor="margin" w:tblpY="271"/>
        <w:tblW w:w="94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86"/>
        <w:gridCol w:w="1328"/>
        <w:gridCol w:w="1612"/>
        <w:gridCol w:w="1223"/>
        <w:gridCol w:w="1184"/>
        <w:gridCol w:w="1159"/>
        <w:gridCol w:w="1159"/>
      </w:tblGrid>
      <w:tr w:rsidR="0074426B" w:rsidRPr="004E396D" w14:paraId="50D772C6" w14:textId="77777777" w:rsidTr="0074426B">
        <w:trPr>
          <w:cantSplit/>
          <w:trHeight w:val="241"/>
        </w:trPr>
        <w:tc>
          <w:tcPr>
            <w:tcW w:w="1786" w:type="dxa"/>
            <w:vMerge w:val="restart"/>
            <w:tcBorders>
              <w:top w:val="single" w:sz="4" w:space="0" w:color="auto"/>
              <w:left w:val="single" w:sz="4" w:space="0" w:color="auto"/>
            </w:tcBorders>
          </w:tcPr>
          <w:bookmarkEnd w:id="4"/>
          <w:p w14:paraId="0525D148" w14:textId="77777777" w:rsidR="0074426B" w:rsidRPr="004E396D" w:rsidRDefault="0074426B" w:rsidP="0074426B">
            <w:pPr>
              <w:pStyle w:val="TAH"/>
              <w:rPr>
                <w:rFonts w:cs="Arial"/>
              </w:rPr>
            </w:pPr>
            <w:r w:rsidRPr="004E396D">
              <w:t>Parameter</w:t>
            </w:r>
          </w:p>
        </w:tc>
        <w:tc>
          <w:tcPr>
            <w:tcW w:w="1328" w:type="dxa"/>
            <w:vMerge w:val="restart"/>
            <w:tcBorders>
              <w:top w:val="single" w:sz="4" w:space="0" w:color="auto"/>
            </w:tcBorders>
          </w:tcPr>
          <w:p w14:paraId="16DA6E75" w14:textId="77777777" w:rsidR="0074426B" w:rsidRPr="004E396D" w:rsidRDefault="0074426B" w:rsidP="0074426B">
            <w:pPr>
              <w:pStyle w:val="TAH"/>
              <w:rPr>
                <w:rFonts w:cs="Arial"/>
              </w:rPr>
            </w:pPr>
            <w:r w:rsidRPr="004E396D">
              <w:t>Unit</w:t>
            </w:r>
          </w:p>
        </w:tc>
        <w:tc>
          <w:tcPr>
            <w:tcW w:w="1612" w:type="dxa"/>
            <w:vMerge w:val="restart"/>
            <w:tcBorders>
              <w:top w:val="single" w:sz="4" w:space="0" w:color="auto"/>
            </w:tcBorders>
          </w:tcPr>
          <w:p w14:paraId="54CC33ED" w14:textId="77777777" w:rsidR="0074426B" w:rsidRPr="004E396D" w:rsidRDefault="0074426B" w:rsidP="0074426B">
            <w:pPr>
              <w:pStyle w:val="TAH"/>
              <w:rPr>
                <w:lang w:eastAsia="zh-CN"/>
              </w:rPr>
            </w:pPr>
            <w:r w:rsidRPr="004E396D">
              <w:rPr>
                <w:lang w:eastAsia="zh-CN"/>
              </w:rPr>
              <w:t>Test configuration</w:t>
            </w:r>
          </w:p>
        </w:tc>
        <w:tc>
          <w:tcPr>
            <w:tcW w:w="2407" w:type="dxa"/>
            <w:gridSpan w:val="2"/>
            <w:tcBorders>
              <w:top w:val="single" w:sz="4" w:space="0" w:color="auto"/>
            </w:tcBorders>
          </w:tcPr>
          <w:p w14:paraId="38F0F87E" w14:textId="77777777" w:rsidR="0074426B" w:rsidRPr="004E396D" w:rsidRDefault="0074426B" w:rsidP="0074426B">
            <w:pPr>
              <w:pStyle w:val="TAH"/>
              <w:rPr>
                <w:rFonts w:cs="Arial"/>
              </w:rPr>
            </w:pPr>
            <w:r w:rsidRPr="004E396D">
              <w:t>Cell 1</w:t>
            </w:r>
          </w:p>
        </w:tc>
        <w:tc>
          <w:tcPr>
            <w:tcW w:w="2318" w:type="dxa"/>
            <w:gridSpan w:val="2"/>
            <w:tcBorders>
              <w:top w:val="single" w:sz="4" w:space="0" w:color="auto"/>
              <w:right w:val="single" w:sz="4" w:space="0" w:color="auto"/>
            </w:tcBorders>
          </w:tcPr>
          <w:p w14:paraId="0F79DB1C" w14:textId="77777777" w:rsidR="0074426B" w:rsidRPr="004E396D" w:rsidRDefault="0074426B" w:rsidP="0074426B">
            <w:pPr>
              <w:pStyle w:val="TAH"/>
              <w:rPr>
                <w:rFonts w:cs="Arial"/>
              </w:rPr>
            </w:pPr>
            <w:r w:rsidRPr="004E396D">
              <w:t>Cell 2</w:t>
            </w:r>
          </w:p>
        </w:tc>
      </w:tr>
      <w:tr w:rsidR="0074426B" w:rsidRPr="004E396D" w14:paraId="569ABFF3" w14:textId="77777777" w:rsidTr="0074426B">
        <w:trPr>
          <w:cantSplit/>
          <w:trHeight w:val="278"/>
        </w:trPr>
        <w:tc>
          <w:tcPr>
            <w:tcW w:w="1786" w:type="dxa"/>
            <w:vMerge/>
            <w:tcBorders>
              <w:left w:val="single" w:sz="4" w:space="0" w:color="auto"/>
              <w:bottom w:val="single" w:sz="4" w:space="0" w:color="auto"/>
            </w:tcBorders>
          </w:tcPr>
          <w:p w14:paraId="745AF935" w14:textId="77777777" w:rsidR="0074426B" w:rsidRPr="004E396D" w:rsidRDefault="0074426B" w:rsidP="0074426B">
            <w:pPr>
              <w:pStyle w:val="TAH"/>
              <w:rPr>
                <w:rFonts w:cs="Arial"/>
              </w:rPr>
            </w:pPr>
          </w:p>
        </w:tc>
        <w:tc>
          <w:tcPr>
            <w:tcW w:w="1328" w:type="dxa"/>
            <w:vMerge/>
            <w:tcBorders>
              <w:bottom w:val="single" w:sz="4" w:space="0" w:color="auto"/>
            </w:tcBorders>
          </w:tcPr>
          <w:p w14:paraId="611759F1" w14:textId="77777777" w:rsidR="0074426B" w:rsidRPr="004E396D" w:rsidRDefault="0074426B" w:rsidP="0074426B">
            <w:pPr>
              <w:pStyle w:val="TAH"/>
              <w:rPr>
                <w:rFonts w:cs="Arial"/>
              </w:rPr>
            </w:pPr>
          </w:p>
        </w:tc>
        <w:tc>
          <w:tcPr>
            <w:tcW w:w="1612" w:type="dxa"/>
            <w:vMerge/>
            <w:tcBorders>
              <w:bottom w:val="single" w:sz="4" w:space="0" w:color="auto"/>
            </w:tcBorders>
          </w:tcPr>
          <w:p w14:paraId="57E25DC6" w14:textId="77777777" w:rsidR="0074426B" w:rsidRPr="004E396D" w:rsidRDefault="0074426B" w:rsidP="0074426B">
            <w:pPr>
              <w:pStyle w:val="TAH"/>
            </w:pPr>
          </w:p>
        </w:tc>
        <w:tc>
          <w:tcPr>
            <w:tcW w:w="1223" w:type="dxa"/>
            <w:tcBorders>
              <w:bottom w:val="single" w:sz="4" w:space="0" w:color="auto"/>
            </w:tcBorders>
          </w:tcPr>
          <w:p w14:paraId="22344C00" w14:textId="77777777" w:rsidR="0074426B" w:rsidRPr="004E396D" w:rsidRDefault="0074426B" w:rsidP="0074426B">
            <w:pPr>
              <w:pStyle w:val="TAH"/>
              <w:rPr>
                <w:rFonts w:cs="Arial"/>
              </w:rPr>
            </w:pPr>
            <w:r w:rsidRPr="004E396D">
              <w:t>T</w:t>
            </w:r>
            <w:r>
              <w:t>3</w:t>
            </w:r>
          </w:p>
        </w:tc>
        <w:tc>
          <w:tcPr>
            <w:tcW w:w="1184" w:type="dxa"/>
            <w:tcBorders>
              <w:bottom w:val="single" w:sz="4" w:space="0" w:color="auto"/>
            </w:tcBorders>
          </w:tcPr>
          <w:p w14:paraId="4B545206" w14:textId="77777777" w:rsidR="0074426B" w:rsidRPr="004E396D" w:rsidRDefault="0074426B" w:rsidP="0074426B">
            <w:pPr>
              <w:pStyle w:val="TAH"/>
              <w:rPr>
                <w:rFonts w:cs="Arial"/>
              </w:rPr>
            </w:pPr>
            <w:r w:rsidRPr="004E396D">
              <w:t>T</w:t>
            </w:r>
            <w:r>
              <w:t>4</w:t>
            </w:r>
          </w:p>
        </w:tc>
        <w:tc>
          <w:tcPr>
            <w:tcW w:w="1159" w:type="dxa"/>
            <w:tcBorders>
              <w:bottom w:val="single" w:sz="4" w:space="0" w:color="auto"/>
            </w:tcBorders>
          </w:tcPr>
          <w:p w14:paraId="7CDB8897" w14:textId="77777777" w:rsidR="0074426B" w:rsidRPr="004E396D" w:rsidRDefault="0074426B" w:rsidP="0074426B">
            <w:pPr>
              <w:pStyle w:val="TAH"/>
              <w:rPr>
                <w:rFonts w:cs="Arial"/>
              </w:rPr>
            </w:pPr>
            <w:r w:rsidRPr="004E396D">
              <w:t>T</w:t>
            </w:r>
            <w:r>
              <w:t>3</w:t>
            </w:r>
          </w:p>
        </w:tc>
        <w:tc>
          <w:tcPr>
            <w:tcW w:w="1159" w:type="dxa"/>
            <w:tcBorders>
              <w:bottom w:val="single" w:sz="4" w:space="0" w:color="auto"/>
            </w:tcBorders>
          </w:tcPr>
          <w:p w14:paraId="0D1415F3" w14:textId="77777777" w:rsidR="0074426B" w:rsidRPr="004E396D" w:rsidRDefault="0074426B" w:rsidP="0074426B">
            <w:pPr>
              <w:pStyle w:val="TAH"/>
              <w:rPr>
                <w:rFonts w:cs="Arial"/>
              </w:rPr>
            </w:pPr>
            <w:r w:rsidRPr="004E396D">
              <w:t>T</w:t>
            </w:r>
            <w:r>
              <w:t>4</w:t>
            </w:r>
          </w:p>
        </w:tc>
      </w:tr>
    </w:tbl>
    <w:p w14:paraId="75D6C98D" w14:textId="42851509" w:rsidR="00940808" w:rsidRDefault="00672FBD" w:rsidP="0090216C">
      <w:pPr>
        <w:rPr>
          <w:lang w:val="en-GB"/>
        </w:rPr>
      </w:pPr>
      <w:r>
        <w:rPr>
          <w:lang w:val="en-GB"/>
        </w:rPr>
        <w:t xml:space="preserve">Currently we have following </w:t>
      </w:r>
      <w:r w:rsidR="0074426B">
        <w:rPr>
          <w:lang w:val="en-GB"/>
        </w:rPr>
        <w:t xml:space="preserve">entries </w:t>
      </w:r>
      <w:r>
        <w:rPr>
          <w:lang w:val="en-GB"/>
        </w:rPr>
        <w:t>in the tables:</w:t>
      </w:r>
    </w:p>
    <w:p w14:paraId="165D3292" w14:textId="1069D106" w:rsidR="00672FBD" w:rsidRDefault="00672FBD" w:rsidP="0090216C">
      <w:pPr>
        <w:rPr>
          <w:lang w:val="en-GB"/>
        </w:rPr>
      </w:pPr>
    </w:p>
    <w:p w14:paraId="46849FAE" w14:textId="11C1F87F" w:rsidR="00672FBD" w:rsidRDefault="0074426B" w:rsidP="0090216C">
      <w:pPr>
        <w:rPr>
          <w:lang w:val="en-GB"/>
        </w:rPr>
      </w:pPr>
      <w:r>
        <w:rPr>
          <w:lang w:val="en-GB"/>
        </w:rPr>
        <w:t>To enable testing of</w:t>
      </w:r>
      <w:r w:rsidR="00672FBD">
        <w:rPr>
          <w:lang w:val="en-GB"/>
        </w:rPr>
        <w:t xml:space="preserve"> absolute </w:t>
      </w:r>
      <w:r>
        <w:rPr>
          <w:lang w:val="en-GB"/>
        </w:rPr>
        <w:t xml:space="preserve">measurement </w:t>
      </w:r>
      <w:r w:rsidR="00672FBD">
        <w:rPr>
          <w:lang w:val="en-GB"/>
        </w:rPr>
        <w:t>accuracy requirements into the test</w:t>
      </w:r>
      <w:r>
        <w:rPr>
          <w:lang w:val="en-GB"/>
        </w:rPr>
        <w:t xml:space="preserve"> cases,</w:t>
      </w:r>
      <w:r w:rsidR="00672FBD">
        <w:rPr>
          <w:lang w:val="en-GB"/>
        </w:rPr>
        <w:t xml:space="preserve"> following would be needed:</w:t>
      </w:r>
    </w:p>
    <w:tbl>
      <w:tblPr>
        <w:tblpPr w:leftFromText="180" w:rightFromText="180" w:vertAnchor="text" w:horzAnchor="margin" w:tblpY="-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418"/>
        <w:gridCol w:w="1559"/>
        <w:gridCol w:w="638"/>
        <w:gridCol w:w="638"/>
        <w:gridCol w:w="567"/>
        <w:gridCol w:w="567"/>
        <w:gridCol w:w="709"/>
        <w:gridCol w:w="567"/>
        <w:gridCol w:w="567"/>
        <w:gridCol w:w="596"/>
      </w:tblGrid>
      <w:tr w:rsidR="00672FBD" w:rsidRPr="00113F28" w14:paraId="199CE31F" w14:textId="77777777" w:rsidTr="00672FBD">
        <w:trPr>
          <w:trHeight w:val="268"/>
        </w:trPr>
        <w:tc>
          <w:tcPr>
            <w:tcW w:w="1696" w:type="dxa"/>
            <w:vMerge w:val="restart"/>
            <w:vAlign w:val="center"/>
          </w:tcPr>
          <w:p w14:paraId="6B3D16AD" w14:textId="77777777" w:rsidR="00672FBD" w:rsidRPr="00113F28" w:rsidRDefault="00672FBD" w:rsidP="00672FBD">
            <w:pPr>
              <w:pStyle w:val="TAH"/>
              <w:rPr>
                <w:rFonts w:cs="Arial"/>
              </w:rPr>
            </w:pPr>
            <w:r w:rsidRPr="00113F28">
              <w:rPr>
                <w:rFonts w:cs="Arial"/>
              </w:rPr>
              <w:t>Parameter</w:t>
            </w:r>
          </w:p>
        </w:tc>
        <w:tc>
          <w:tcPr>
            <w:tcW w:w="1418" w:type="dxa"/>
            <w:vMerge w:val="restart"/>
            <w:vAlign w:val="center"/>
          </w:tcPr>
          <w:p w14:paraId="4946D21E" w14:textId="6020BE78" w:rsidR="00672FBD" w:rsidRPr="00113F28" w:rsidRDefault="00672FBD" w:rsidP="00672FBD">
            <w:pPr>
              <w:pStyle w:val="TAH"/>
              <w:rPr>
                <w:rFonts w:cs="Arial"/>
              </w:rPr>
            </w:pPr>
            <w:r>
              <w:rPr>
                <w:rFonts w:cs="Arial"/>
              </w:rPr>
              <w:t>Unit</w:t>
            </w:r>
          </w:p>
        </w:tc>
        <w:tc>
          <w:tcPr>
            <w:tcW w:w="1559" w:type="dxa"/>
            <w:vMerge w:val="restart"/>
            <w:vAlign w:val="center"/>
          </w:tcPr>
          <w:p w14:paraId="3CF7A36A" w14:textId="37246567" w:rsidR="00672FBD" w:rsidRPr="00113F28" w:rsidRDefault="00672FBD" w:rsidP="00672FBD">
            <w:pPr>
              <w:pStyle w:val="TAH"/>
              <w:rPr>
                <w:rFonts w:cs="Arial"/>
              </w:rPr>
            </w:pPr>
            <w:r w:rsidRPr="004E396D">
              <w:rPr>
                <w:lang w:eastAsia="zh-CN"/>
              </w:rPr>
              <w:t>Test configuration</w:t>
            </w:r>
          </w:p>
        </w:tc>
        <w:tc>
          <w:tcPr>
            <w:tcW w:w="2410" w:type="dxa"/>
            <w:gridSpan w:val="4"/>
            <w:vAlign w:val="center"/>
          </w:tcPr>
          <w:p w14:paraId="0344DD2C" w14:textId="77777777" w:rsidR="00672FBD" w:rsidRPr="00113F28" w:rsidRDefault="00672FBD" w:rsidP="00672FBD">
            <w:pPr>
              <w:pStyle w:val="TAH"/>
              <w:rPr>
                <w:rFonts w:cs="Arial"/>
              </w:rPr>
            </w:pPr>
            <w:r w:rsidRPr="00113F28">
              <w:rPr>
                <w:rFonts w:cs="Arial"/>
              </w:rPr>
              <w:t>Test 1</w:t>
            </w:r>
          </w:p>
        </w:tc>
        <w:tc>
          <w:tcPr>
            <w:tcW w:w="2439" w:type="dxa"/>
            <w:gridSpan w:val="4"/>
            <w:vAlign w:val="center"/>
          </w:tcPr>
          <w:p w14:paraId="03E5954A" w14:textId="77777777" w:rsidR="00672FBD" w:rsidRPr="00113F28" w:rsidRDefault="00672FBD" w:rsidP="00672FBD">
            <w:pPr>
              <w:pStyle w:val="TAH"/>
              <w:rPr>
                <w:rFonts w:cs="Arial"/>
              </w:rPr>
            </w:pPr>
            <w:r w:rsidRPr="00113F28">
              <w:rPr>
                <w:rFonts w:cs="Arial"/>
              </w:rPr>
              <w:t>Test 2</w:t>
            </w:r>
          </w:p>
        </w:tc>
      </w:tr>
      <w:tr w:rsidR="00672FBD" w:rsidRPr="00113F28" w14:paraId="3D52D65C" w14:textId="77777777" w:rsidTr="00672FBD">
        <w:trPr>
          <w:trHeight w:val="310"/>
        </w:trPr>
        <w:tc>
          <w:tcPr>
            <w:tcW w:w="1696" w:type="dxa"/>
            <w:vMerge/>
            <w:vAlign w:val="center"/>
          </w:tcPr>
          <w:p w14:paraId="6BBBC253" w14:textId="77777777" w:rsidR="00672FBD" w:rsidRPr="00113F28" w:rsidRDefault="00672FBD" w:rsidP="00672FBD">
            <w:pPr>
              <w:pStyle w:val="TAH"/>
              <w:rPr>
                <w:rFonts w:cs="Arial"/>
              </w:rPr>
            </w:pPr>
          </w:p>
        </w:tc>
        <w:tc>
          <w:tcPr>
            <w:tcW w:w="1418" w:type="dxa"/>
            <w:vMerge/>
            <w:vAlign w:val="center"/>
          </w:tcPr>
          <w:p w14:paraId="32C1DF50" w14:textId="2C44F019" w:rsidR="00672FBD" w:rsidRPr="00113F28" w:rsidRDefault="00672FBD" w:rsidP="00672FBD">
            <w:pPr>
              <w:pStyle w:val="TAH"/>
              <w:rPr>
                <w:rFonts w:cs="Arial"/>
              </w:rPr>
            </w:pPr>
          </w:p>
        </w:tc>
        <w:tc>
          <w:tcPr>
            <w:tcW w:w="1559" w:type="dxa"/>
            <w:vMerge/>
            <w:vAlign w:val="center"/>
          </w:tcPr>
          <w:p w14:paraId="52A0E075" w14:textId="77777777" w:rsidR="00672FBD" w:rsidRPr="00113F28" w:rsidRDefault="00672FBD" w:rsidP="00672FBD">
            <w:pPr>
              <w:pStyle w:val="TAH"/>
              <w:rPr>
                <w:rFonts w:cs="Arial"/>
              </w:rPr>
            </w:pPr>
          </w:p>
        </w:tc>
        <w:tc>
          <w:tcPr>
            <w:tcW w:w="1276" w:type="dxa"/>
            <w:gridSpan w:val="2"/>
            <w:vAlign w:val="center"/>
          </w:tcPr>
          <w:p w14:paraId="00CFC947" w14:textId="77777777" w:rsidR="00672FBD" w:rsidRPr="00113F28" w:rsidRDefault="00672FBD" w:rsidP="00672FBD">
            <w:pPr>
              <w:pStyle w:val="TAH"/>
              <w:rPr>
                <w:rFonts w:cs="Arial"/>
              </w:rPr>
            </w:pPr>
            <w:r w:rsidRPr="00113F28">
              <w:rPr>
                <w:rFonts w:cs="Arial"/>
              </w:rPr>
              <w:t>Cell 1</w:t>
            </w:r>
          </w:p>
        </w:tc>
        <w:tc>
          <w:tcPr>
            <w:tcW w:w="1134" w:type="dxa"/>
            <w:gridSpan w:val="2"/>
            <w:vAlign w:val="center"/>
          </w:tcPr>
          <w:p w14:paraId="3E695FA4" w14:textId="77777777" w:rsidR="00672FBD" w:rsidRPr="00113F28" w:rsidRDefault="00672FBD" w:rsidP="00672FBD">
            <w:pPr>
              <w:pStyle w:val="TAH"/>
              <w:rPr>
                <w:rFonts w:cs="Arial"/>
              </w:rPr>
            </w:pPr>
            <w:r w:rsidRPr="00113F28">
              <w:rPr>
                <w:rFonts w:cs="Arial"/>
              </w:rPr>
              <w:t>Cell 2</w:t>
            </w:r>
          </w:p>
        </w:tc>
        <w:tc>
          <w:tcPr>
            <w:tcW w:w="1276" w:type="dxa"/>
            <w:gridSpan w:val="2"/>
            <w:vAlign w:val="center"/>
          </w:tcPr>
          <w:p w14:paraId="6B86EEEB" w14:textId="77777777" w:rsidR="00672FBD" w:rsidRPr="00113F28" w:rsidRDefault="00672FBD" w:rsidP="00672FBD">
            <w:pPr>
              <w:pStyle w:val="TAH"/>
              <w:rPr>
                <w:rFonts w:cs="Arial"/>
              </w:rPr>
            </w:pPr>
            <w:r w:rsidRPr="00113F28">
              <w:rPr>
                <w:rFonts w:cs="Arial"/>
              </w:rPr>
              <w:t>Cell 1</w:t>
            </w:r>
          </w:p>
        </w:tc>
        <w:tc>
          <w:tcPr>
            <w:tcW w:w="1163" w:type="dxa"/>
            <w:gridSpan w:val="2"/>
            <w:vAlign w:val="center"/>
          </w:tcPr>
          <w:p w14:paraId="32889898" w14:textId="77777777" w:rsidR="00672FBD" w:rsidRPr="00113F28" w:rsidRDefault="00672FBD" w:rsidP="00672FBD">
            <w:pPr>
              <w:pStyle w:val="TAH"/>
              <w:rPr>
                <w:rFonts w:cs="Arial"/>
              </w:rPr>
            </w:pPr>
            <w:r w:rsidRPr="00113F28">
              <w:rPr>
                <w:rFonts w:cs="Arial"/>
              </w:rPr>
              <w:t>Cell 2</w:t>
            </w:r>
          </w:p>
        </w:tc>
      </w:tr>
      <w:tr w:rsidR="00672FBD" w:rsidRPr="00113F28" w14:paraId="5A94C108" w14:textId="77777777" w:rsidTr="00672FBD">
        <w:trPr>
          <w:trHeight w:val="310"/>
        </w:trPr>
        <w:tc>
          <w:tcPr>
            <w:tcW w:w="1696" w:type="dxa"/>
            <w:vAlign w:val="center"/>
          </w:tcPr>
          <w:p w14:paraId="316B9C24" w14:textId="77777777" w:rsidR="00672FBD" w:rsidRPr="00113F28" w:rsidRDefault="00672FBD" w:rsidP="00672FBD">
            <w:pPr>
              <w:pStyle w:val="TAH"/>
              <w:rPr>
                <w:rFonts w:cs="Arial"/>
              </w:rPr>
            </w:pPr>
          </w:p>
        </w:tc>
        <w:tc>
          <w:tcPr>
            <w:tcW w:w="1418" w:type="dxa"/>
            <w:vAlign w:val="center"/>
          </w:tcPr>
          <w:p w14:paraId="0851E706" w14:textId="77777777" w:rsidR="00672FBD" w:rsidRPr="00113F28" w:rsidRDefault="00672FBD" w:rsidP="00672FBD">
            <w:pPr>
              <w:pStyle w:val="TAH"/>
              <w:rPr>
                <w:rFonts w:cs="Arial"/>
              </w:rPr>
            </w:pPr>
          </w:p>
        </w:tc>
        <w:tc>
          <w:tcPr>
            <w:tcW w:w="1559" w:type="dxa"/>
            <w:vAlign w:val="center"/>
          </w:tcPr>
          <w:p w14:paraId="491891C5" w14:textId="77777777" w:rsidR="00672FBD" w:rsidRPr="00113F28" w:rsidRDefault="00672FBD" w:rsidP="00672FBD">
            <w:pPr>
              <w:pStyle w:val="TAH"/>
              <w:rPr>
                <w:rFonts w:cs="Arial"/>
              </w:rPr>
            </w:pPr>
          </w:p>
        </w:tc>
        <w:tc>
          <w:tcPr>
            <w:tcW w:w="638" w:type="dxa"/>
            <w:vAlign w:val="center"/>
          </w:tcPr>
          <w:p w14:paraId="3B3064F8" w14:textId="672024EC" w:rsidR="00672FBD" w:rsidRPr="00113F28" w:rsidRDefault="00672FBD" w:rsidP="00672FBD">
            <w:pPr>
              <w:pStyle w:val="TAH"/>
              <w:rPr>
                <w:rFonts w:cs="Arial"/>
              </w:rPr>
            </w:pPr>
            <w:r>
              <w:rPr>
                <w:rFonts w:cs="Arial"/>
              </w:rPr>
              <w:t>T3</w:t>
            </w:r>
          </w:p>
        </w:tc>
        <w:tc>
          <w:tcPr>
            <w:tcW w:w="638" w:type="dxa"/>
            <w:vAlign w:val="center"/>
          </w:tcPr>
          <w:p w14:paraId="4E9CFC12" w14:textId="34C8FF3F" w:rsidR="00672FBD" w:rsidRPr="00113F28" w:rsidRDefault="00672FBD" w:rsidP="00672FBD">
            <w:pPr>
              <w:pStyle w:val="TAH"/>
              <w:rPr>
                <w:rFonts w:cs="Arial"/>
              </w:rPr>
            </w:pPr>
            <w:r>
              <w:rPr>
                <w:rFonts w:cs="Arial"/>
              </w:rPr>
              <w:t>T4</w:t>
            </w:r>
          </w:p>
        </w:tc>
        <w:tc>
          <w:tcPr>
            <w:tcW w:w="567" w:type="dxa"/>
            <w:vAlign w:val="center"/>
          </w:tcPr>
          <w:p w14:paraId="0CDDD51D" w14:textId="54A7B467" w:rsidR="00672FBD" w:rsidRPr="00113F28" w:rsidRDefault="00672FBD" w:rsidP="00672FBD">
            <w:pPr>
              <w:pStyle w:val="TAH"/>
              <w:rPr>
                <w:rFonts w:cs="Arial"/>
              </w:rPr>
            </w:pPr>
            <w:r>
              <w:rPr>
                <w:rFonts w:cs="Arial"/>
              </w:rPr>
              <w:t>T3</w:t>
            </w:r>
          </w:p>
        </w:tc>
        <w:tc>
          <w:tcPr>
            <w:tcW w:w="567" w:type="dxa"/>
            <w:vAlign w:val="center"/>
          </w:tcPr>
          <w:p w14:paraId="777F1FA5" w14:textId="3ACF0E22" w:rsidR="00672FBD" w:rsidRPr="00113F28" w:rsidRDefault="00672FBD" w:rsidP="00672FBD">
            <w:pPr>
              <w:pStyle w:val="TAH"/>
              <w:rPr>
                <w:rFonts w:cs="Arial"/>
              </w:rPr>
            </w:pPr>
            <w:r>
              <w:rPr>
                <w:rFonts w:cs="Arial"/>
              </w:rPr>
              <w:t>T4</w:t>
            </w:r>
          </w:p>
        </w:tc>
        <w:tc>
          <w:tcPr>
            <w:tcW w:w="709" w:type="dxa"/>
            <w:vAlign w:val="center"/>
          </w:tcPr>
          <w:p w14:paraId="0F087E73" w14:textId="13E36EB4" w:rsidR="00672FBD" w:rsidRPr="00113F28" w:rsidRDefault="00672FBD" w:rsidP="00672FBD">
            <w:pPr>
              <w:pStyle w:val="TAH"/>
              <w:rPr>
                <w:rFonts w:cs="Arial"/>
              </w:rPr>
            </w:pPr>
            <w:r>
              <w:rPr>
                <w:rFonts w:cs="Arial"/>
              </w:rPr>
              <w:t>T3</w:t>
            </w:r>
          </w:p>
        </w:tc>
        <w:tc>
          <w:tcPr>
            <w:tcW w:w="567" w:type="dxa"/>
            <w:vAlign w:val="center"/>
          </w:tcPr>
          <w:p w14:paraId="62EDE65D" w14:textId="756DDEBB" w:rsidR="00672FBD" w:rsidRPr="00113F28" w:rsidRDefault="00672FBD" w:rsidP="00672FBD">
            <w:pPr>
              <w:pStyle w:val="TAH"/>
              <w:rPr>
                <w:rFonts w:cs="Arial"/>
              </w:rPr>
            </w:pPr>
            <w:r>
              <w:rPr>
                <w:rFonts w:cs="Arial"/>
              </w:rPr>
              <w:t>T4</w:t>
            </w:r>
          </w:p>
        </w:tc>
        <w:tc>
          <w:tcPr>
            <w:tcW w:w="567" w:type="dxa"/>
            <w:vAlign w:val="center"/>
          </w:tcPr>
          <w:p w14:paraId="3DC40DD0" w14:textId="7E747595" w:rsidR="00672FBD" w:rsidRPr="00113F28" w:rsidRDefault="00672FBD" w:rsidP="00672FBD">
            <w:pPr>
              <w:pStyle w:val="TAH"/>
              <w:rPr>
                <w:rFonts w:cs="Arial"/>
              </w:rPr>
            </w:pPr>
            <w:r>
              <w:rPr>
                <w:rFonts w:cs="Arial"/>
              </w:rPr>
              <w:t>T3</w:t>
            </w:r>
          </w:p>
        </w:tc>
        <w:tc>
          <w:tcPr>
            <w:tcW w:w="596" w:type="dxa"/>
            <w:vAlign w:val="center"/>
          </w:tcPr>
          <w:p w14:paraId="5BAB6D80" w14:textId="461DB9B2" w:rsidR="00672FBD" w:rsidRPr="00113F28" w:rsidRDefault="00672FBD" w:rsidP="00672FBD">
            <w:pPr>
              <w:pStyle w:val="TAH"/>
              <w:rPr>
                <w:rFonts w:cs="Arial"/>
              </w:rPr>
            </w:pPr>
            <w:r>
              <w:rPr>
                <w:rFonts w:cs="Arial"/>
              </w:rPr>
              <w:t>T4</w:t>
            </w:r>
          </w:p>
        </w:tc>
      </w:tr>
    </w:tbl>
    <w:p w14:paraId="1D54BE09" w14:textId="77777777" w:rsidR="00672FBD" w:rsidRPr="00113F28" w:rsidRDefault="00672FBD" w:rsidP="00672FBD">
      <w:pPr>
        <w:pStyle w:val="TH"/>
      </w:pPr>
    </w:p>
    <w:p w14:paraId="57A8ED07" w14:textId="020268BE" w:rsidR="0074426B" w:rsidRDefault="0074426B" w:rsidP="0090216C">
      <w:pPr>
        <w:rPr>
          <w:lang w:val="en-GB"/>
        </w:rPr>
      </w:pPr>
      <w:r>
        <w:rPr>
          <w:lang w:val="en-GB"/>
        </w:rPr>
        <w:t xml:space="preserve">Test 1 is for testing measurement accuracy under normal conditions and Test 2 is for testing measurement accuracy under extreme conditions. </w:t>
      </w:r>
    </w:p>
    <w:p w14:paraId="3178F2DA" w14:textId="440C36CE" w:rsidR="002B13DC" w:rsidRDefault="002B13DC" w:rsidP="002B13DC">
      <w:pPr>
        <w:pStyle w:val="RAN4observation0"/>
      </w:pPr>
      <w:r>
        <w:t>Each test case needs to include two set of test parameters. One for normal conditions and one for extreme conditions.</w:t>
      </w:r>
    </w:p>
    <w:p w14:paraId="5E1BB478" w14:textId="5FC74199" w:rsidR="002B13DC" w:rsidRDefault="002B13DC" w:rsidP="0090216C">
      <w:pPr>
        <w:rPr>
          <w:lang w:val="en-GB"/>
        </w:rPr>
      </w:pPr>
      <w:r>
        <w:rPr>
          <w:lang w:val="en-GB"/>
        </w:rPr>
        <w:t>It should also be that the accuracy test cases are defined as RF tests in RAN5. Hence, it is unclear whether the approach of combining these test cases is suitable for RAN5.</w:t>
      </w:r>
    </w:p>
    <w:p w14:paraId="17E7A489" w14:textId="6F10445E" w:rsidR="00940808" w:rsidRDefault="00940808" w:rsidP="0090216C">
      <w:pPr>
        <w:rPr>
          <w:lang w:val="en-GB"/>
        </w:rPr>
      </w:pPr>
      <w:r>
        <w:rPr>
          <w:lang w:val="en-GB"/>
        </w:rPr>
        <w:t xml:space="preserve">In </w:t>
      </w:r>
      <w:r w:rsidR="008F0973">
        <w:rPr>
          <w:lang w:val="en-GB"/>
        </w:rPr>
        <w:t>[</w:t>
      </w:r>
      <w:r w:rsidR="00271A65">
        <w:rPr>
          <w:lang w:val="en-GB"/>
        </w:rPr>
        <w:t>3</w:t>
      </w:r>
      <w:r>
        <w:rPr>
          <w:lang w:val="en-GB"/>
        </w:rPr>
        <w:t>] we have given an example of how a test case including test of the absolute measurement accuracy could be defined</w:t>
      </w:r>
      <w:r w:rsidR="00672FBD">
        <w:rPr>
          <w:lang w:val="en-GB"/>
        </w:rPr>
        <w:t xml:space="preserve"> (without accounting the normal and extreme conditions)</w:t>
      </w:r>
      <w:r>
        <w:rPr>
          <w:lang w:val="en-GB"/>
        </w:rPr>
        <w:t>.</w:t>
      </w:r>
    </w:p>
    <w:p w14:paraId="464AC108" w14:textId="77777777" w:rsidR="00F04BA0" w:rsidRDefault="00F04BA0" w:rsidP="003B659E">
      <w:pPr>
        <w:ind w:right="-22"/>
        <w:rPr>
          <w:rFonts w:cs="Times New Roman"/>
        </w:rPr>
      </w:pPr>
    </w:p>
    <w:p w14:paraId="761516E1" w14:textId="0CF1E25A" w:rsidR="00CD7492" w:rsidRPr="00F43847" w:rsidRDefault="00CD7492" w:rsidP="00A37002">
      <w:pPr>
        <w:pStyle w:val="RAN4H1"/>
      </w:pPr>
      <w:r w:rsidRPr="00F43847">
        <w:t>Conclusion</w:t>
      </w:r>
    </w:p>
    <w:p w14:paraId="3CAE12B3" w14:textId="634A5468" w:rsidR="007701E4" w:rsidRDefault="007701E4" w:rsidP="00F43847">
      <w:pPr>
        <w:rPr>
          <w:lang w:val="en-GB"/>
        </w:rPr>
      </w:pPr>
      <w:r>
        <w:rPr>
          <w:lang w:val="en-GB"/>
        </w:rPr>
        <w:t>In this paper we discuss the RAN4#98 RAN4 agreement to include measurement accuracy tests into existing test cases. We observe:</w:t>
      </w:r>
    </w:p>
    <w:p w14:paraId="11C4DAEC" w14:textId="77777777" w:rsidR="007701E4" w:rsidRPr="002B13DC" w:rsidRDefault="007701E4" w:rsidP="007701E4">
      <w:pPr>
        <w:pStyle w:val="RAN4Observation"/>
        <w:numPr>
          <w:ilvl w:val="0"/>
          <w:numId w:val="25"/>
        </w:numPr>
      </w:pPr>
      <w:r>
        <w:t>Measurement accuracy tests include tests under normal and extreme conditions.</w:t>
      </w:r>
    </w:p>
    <w:p w14:paraId="2D081CF0" w14:textId="77777777" w:rsidR="007701E4" w:rsidRDefault="007701E4" w:rsidP="007701E4">
      <w:pPr>
        <w:pStyle w:val="RAN4observation0"/>
      </w:pPr>
      <w:r>
        <w:t>Each test case needs to include two set of test parameters. One for normal conditions and one for extreme conditions.</w:t>
      </w:r>
    </w:p>
    <w:p w14:paraId="4DA6FD59" w14:textId="7311FA80" w:rsidR="006F4C11" w:rsidRDefault="006F4C11" w:rsidP="00F43847">
      <w:pPr>
        <w:rPr>
          <w:lang w:val="en-GB"/>
        </w:rPr>
      </w:pPr>
      <w:r>
        <w:rPr>
          <w:lang w:val="en-GB"/>
        </w:rPr>
        <w:t xml:space="preserve">We </w:t>
      </w:r>
      <w:r w:rsidR="007701E4">
        <w:rPr>
          <w:lang w:val="en-GB"/>
        </w:rPr>
        <w:t xml:space="preserve">also </w:t>
      </w:r>
      <w:r>
        <w:rPr>
          <w:lang w:val="en-GB"/>
        </w:rPr>
        <w:t>observe that adding the absolute measurement accuracy test into the test of the core requirement will likely lead to increased testing time as each of the accuracy tests will need to be executed in both normal and extreme conditions which means that each of the tests has to be executed twice.</w:t>
      </w:r>
    </w:p>
    <w:p w14:paraId="73EFEB9F" w14:textId="70C92152" w:rsidR="006F4C11" w:rsidRDefault="006F4C11" w:rsidP="00F43847">
      <w:pPr>
        <w:rPr>
          <w:lang w:val="en-GB"/>
        </w:rPr>
      </w:pPr>
      <w:r>
        <w:rPr>
          <w:lang w:val="en-GB"/>
        </w:rPr>
        <w:t>This may not be optimal from testing time point of view. Hence, RAN4 should reconsider if defining the absolute measurement accuracy tests as separate test cases</w:t>
      </w:r>
      <w:r w:rsidR="002B13DC">
        <w:rPr>
          <w:lang w:val="en-GB"/>
        </w:rPr>
        <w:t xml:space="preserve"> is a better solution</w:t>
      </w:r>
      <w:r>
        <w:rPr>
          <w:lang w:val="en-GB"/>
        </w:rPr>
        <w:t>.</w:t>
      </w:r>
    </w:p>
    <w:p w14:paraId="1D3963A0" w14:textId="7FF22694" w:rsidR="002B4922" w:rsidRDefault="002B13DC" w:rsidP="002B13DC">
      <w:pPr>
        <w:pStyle w:val="RAN4proposal"/>
      </w:pPr>
      <w:r>
        <w:rPr>
          <w:lang w:val="en-GB"/>
        </w:rPr>
        <w:lastRenderedPageBreak/>
        <w:t>RAN4 should reconsider defining the absolute measurement accuracy tests as separate test cases</w:t>
      </w:r>
    </w:p>
    <w:p w14:paraId="3DAFBD41" w14:textId="77777777" w:rsidR="003B659E" w:rsidRPr="0095295C" w:rsidRDefault="003B659E" w:rsidP="0008612A">
      <w:pPr>
        <w:pStyle w:val="RAN4H1"/>
      </w:pPr>
      <w:r w:rsidRPr="0095295C">
        <w:t>References</w:t>
      </w:r>
    </w:p>
    <w:p w14:paraId="19FC2F12" w14:textId="6ABF5425" w:rsidR="003B659E" w:rsidRDefault="00F43847"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bookmarkStart w:id="5" w:name="_Ref431017336"/>
      <w:r w:rsidRPr="008A4EB0">
        <w:rPr>
          <w:rFonts w:eastAsia="Times New Roman" w:cs="Times New Roman"/>
          <w:szCs w:val="20"/>
          <w:lang w:val="en-GB"/>
        </w:rPr>
        <w:t>R4-201</w:t>
      </w:r>
      <w:r w:rsidR="008A4EB0" w:rsidRPr="008A4EB0">
        <w:rPr>
          <w:rFonts w:eastAsia="Times New Roman" w:cs="Times New Roman"/>
          <w:szCs w:val="20"/>
          <w:lang w:val="en-GB"/>
        </w:rPr>
        <w:t>7062</w:t>
      </w:r>
      <w:r w:rsidR="003B659E" w:rsidRPr="008A4EB0">
        <w:rPr>
          <w:rFonts w:eastAsia="Times New Roman" w:cs="Times New Roman"/>
          <w:szCs w:val="20"/>
          <w:lang w:val="en-GB"/>
        </w:rPr>
        <w:t xml:space="preserve">, </w:t>
      </w:r>
      <w:r w:rsidRPr="008A4EB0">
        <w:rPr>
          <w:rFonts w:eastAsia="Times New Roman" w:cs="Times New Roman"/>
          <w:bCs/>
          <w:szCs w:val="20"/>
          <w:lang w:val="en-GB"/>
        </w:rPr>
        <w:t xml:space="preserve">CR on performance requirements tests for </w:t>
      </w:r>
      <w:proofErr w:type="spellStart"/>
      <w:r w:rsidRPr="008A4EB0">
        <w:rPr>
          <w:rFonts w:eastAsia="Times New Roman" w:cs="Times New Roman"/>
          <w:bCs/>
          <w:szCs w:val="20"/>
          <w:lang w:val="en-GB"/>
        </w:rPr>
        <w:t>euCA</w:t>
      </w:r>
      <w:proofErr w:type="spellEnd"/>
      <w:r w:rsidR="003B659E" w:rsidRPr="008A4EB0">
        <w:rPr>
          <w:rFonts w:eastAsia="Times New Roman" w:cs="Times New Roman"/>
          <w:szCs w:val="20"/>
          <w:lang w:val="en-GB"/>
        </w:rPr>
        <w:t xml:space="preserve">, Nokia, </w:t>
      </w:r>
      <w:r w:rsidR="005B39A5" w:rsidRPr="008A4EB0">
        <w:rPr>
          <w:rFonts w:eastAsia="Times New Roman" w:cs="Times New Roman"/>
          <w:szCs w:val="20"/>
          <w:lang w:val="en-GB"/>
        </w:rPr>
        <w:t>Nokia</w:t>
      </w:r>
      <w:r w:rsidR="003B659E" w:rsidRPr="008A4EB0">
        <w:rPr>
          <w:rFonts w:eastAsia="Times New Roman" w:cs="Times New Roman"/>
          <w:szCs w:val="20"/>
          <w:lang w:val="en-GB"/>
        </w:rPr>
        <w:t xml:space="preserve"> Shanghai Bell</w:t>
      </w:r>
      <w:r w:rsidR="003B659E" w:rsidRPr="008A4EB0" w:rsidDel="00C651B9">
        <w:rPr>
          <w:rFonts w:eastAsia="Times New Roman" w:cs="Times New Roman"/>
          <w:szCs w:val="20"/>
          <w:lang w:val="en-GB"/>
        </w:rPr>
        <w:t xml:space="preserve"> </w:t>
      </w:r>
      <w:bookmarkEnd w:id="5"/>
    </w:p>
    <w:p w14:paraId="490BECE0" w14:textId="7C68335B" w:rsidR="009E32AA" w:rsidRDefault="009E32AA"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9E32AA">
        <w:rPr>
          <w:rFonts w:eastAsia="Times New Roman" w:cs="Times New Roman"/>
          <w:szCs w:val="20"/>
          <w:lang w:val="en-GB"/>
        </w:rPr>
        <w:t>R4-2103547</w:t>
      </w:r>
      <w:r>
        <w:rPr>
          <w:rFonts w:eastAsia="Times New Roman" w:cs="Times New Roman"/>
          <w:szCs w:val="20"/>
          <w:lang w:val="en-GB"/>
        </w:rPr>
        <w:t xml:space="preserve">, </w:t>
      </w:r>
      <w:r w:rsidRPr="009E32AA">
        <w:rPr>
          <w:rFonts w:eastAsia="Times New Roman" w:cs="Times New Roman"/>
          <w:szCs w:val="20"/>
          <w:lang w:val="en-GB"/>
        </w:rPr>
        <w:t>WF on Test cases for MR-DC Idle mode CA measurements</w:t>
      </w:r>
      <w:r>
        <w:rPr>
          <w:rFonts w:eastAsia="Times New Roman" w:cs="Times New Roman"/>
          <w:szCs w:val="20"/>
          <w:lang w:val="en-GB"/>
        </w:rPr>
        <w:t xml:space="preserve">, </w:t>
      </w:r>
      <w:r w:rsidRPr="008A4EB0">
        <w:rPr>
          <w:rFonts w:eastAsia="Times New Roman" w:cs="Times New Roman"/>
          <w:szCs w:val="20"/>
          <w:lang w:val="en-GB"/>
        </w:rPr>
        <w:t>Nokia, Nokia Shanghai Bell</w:t>
      </w:r>
    </w:p>
    <w:p w14:paraId="44872371" w14:textId="65DDBE95" w:rsidR="00271A65" w:rsidRPr="008A4EB0" w:rsidRDefault="00271A65"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Pr>
          <w:rFonts w:eastAsia="Times New Roman" w:cs="Times New Roman"/>
          <w:szCs w:val="20"/>
          <w:lang w:val="en-GB"/>
        </w:rPr>
        <w:t>R4-210</w:t>
      </w:r>
      <w:r w:rsidR="002B13DC" w:rsidRPr="00F447EB">
        <w:rPr>
          <w:rFonts w:eastAsia="Times New Roman" w:cs="Times New Roman"/>
          <w:szCs w:val="20"/>
          <w:lang w:val="en-GB"/>
        </w:rPr>
        <w:t>6390</w:t>
      </w:r>
      <w:r>
        <w:rPr>
          <w:rFonts w:eastAsia="Times New Roman" w:cs="Times New Roman"/>
          <w:szCs w:val="20"/>
          <w:lang w:val="en-GB"/>
        </w:rPr>
        <w:t xml:space="preserve">, </w:t>
      </w:r>
      <w:r>
        <w:rPr>
          <w:rFonts w:eastAsia="MS Mincho"/>
        </w:rPr>
        <w:t xml:space="preserve">Draft CR for </w:t>
      </w:r>
      <w:r w:rsidRPr="0074252A">
        <w:rPr>
          <w:rFonts w:eastAsia="MS Mincho"/>
        </w:rPr>
        <w:t>Idle Mode measurements of inter-</w:t>
      </w:r>
      <w:r>
        <w:rPr>
          <w:rFonts w:eastAsia="MS Mincho"/>
        </w:rPr>
        <w:t>RAT</w:t>
      </w:r>
      <w:r w:rsidRPr="0074252A">
        <w:rPr>
          <w:rFonts w:eastAsia="MS Mincho"/>
        </w:rPr>
        <w:t xml:space="preserve"> CA candidate cells for early reporting</w:t>
      </w:r>
      <w:r>
        <w:rPr>
          <w:rFonts w:eastAsia="MS Mincho"/>
        </w:rPr>
        <w:t xml:space="preserve"> (TC#3), </w:t>
      </w:r>
      <w:r w:rsidRPr="008A4EB0">
        <w:rPr>
          <w:rFonts w:eastAsia="Times New Roman" w:cs="Times New Roman"/>
          <w:szCs w:val="20"/>
          <w:lang w:val="en-GB"/>
        </w:rPr>
        <w:t>Nokia, Nokia Shanghai Bell</w:t>
      </w:r>
    </w:p>
    <w:p w14:paraId="7AA691D0" w14:textId="77777777" w:rsidR="003B659E" w:rsidRDefault="003B659E" w:rsidP="00841BCD">
      <w:pPr>
        <w:ind w:right="-22"/>
        <w:rPr>
          <w:lang w:val="en-GB"/>
        </w:rPr>
      </w:pPr>
    </w:p>
    <w:p w14:paraId="7BF34BA9" w14:textId="77777777" w:rsidR="00687FA0" w:rsidRPr="003B659E" w:rsidRDefault="00687FA0" w:rsidP="00841BCD">
      <w:pPr>
        <w:ind w:right="-22"/>
        <w:rPr>
          <w:lang w:val="en-GB"/>
        </w:rPr>
      </w:pPr>
    </w:p>
    <w:sectPr w:rsidR="00687FA0" w:rsidRPr="003B659E"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F66F07" w14:textId="77777777" w:rsidR="00C25ECC" w:rsidRDefault="00C25ECC" w:rsidP="00001C9B">
      <w:pPr>
        <w:spacing w:after="0" w:line="240" w:lineRule="auto"/>
      </w:pPr>
      <w:r>
        <w:separator/>
      </w:r>
    </w:p>
  </w:endnote>
  <w:endnote w:type="continuationSeparator" w:id="0">
    <w:p w14:paraId="448598BB" w14:textId="77777777" w:rsidR="00C25ECC" w:rsidRDefault="00C25ECC"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altName w:val="Times New Roman PSMT"/>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68E677" w14:textId="77777777" w:rsidR="00C25ECC" w:rsidRDefault="00C25ECC" w:rsidP="00001C9B">
      <w:pPr>
        <w:spacing w:after="0" w:line="240" w:lineRule="auto"/>
      </w:pPr>
      <w:r>
        <w:separator/>
      </w:r>
    </w:p>
  </w:footnote>
  <w:footnote w:type="continuationSeparator" w:id="0">
    <w:p w14:paraId="3058FF3F" w14:textId="77777777" w:rsidR="00C25ECC" w:rsidRDefault="00C25ECC"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5455A6"/>
    <w:multiLevelType w:val="singleLevel"/>
    <w:tmpl w:val="27EC16E6"/>
    <w:lvl w:ilvl="0">
      <w:start w:val="1"/>
      <w:numFmt w:val="decimal"/>
      <w:lvlText w:val="%1)"/>
      <w:legacy w:legacy="1" w:legacySpace="0" w:legacyIndent="283"/>
      <w:lvlJc w:val="left"/>
      <w:pPr>
        <w:ind w:left="850" w:hanging="283"/>
      </w:pPr>
    </w:lvl>
  </w:abstractNum>
  <w:abstractNum w:abstractNumId="5"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5487B53"/>
    <w:multiLevelType w:val="multilevel"/>
    <w:tmpl w:val="D4B4887E"/>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lang w:val="en-US"/>
      </w:rPr>
    </w:lvl>
    <w:lvl w:ilvl="3">
      <w:start w:val="1"/>
      <w:numFmt w:val="decimal"/>
      <w:lvlText w:val="%1.%2.%3.%4"/>
      <w:lvlJc w:val="left"/>
      <w:pPr>
        <w:tabs>
          <w:tab w:val="num" w:pos="1842"/>
        </w:tabs>
        <w:ind w:left="1842" w:hanging="708"/>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0"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8"/>
  </w:num>
  <w:num w:numId="4">
    <w:abstractNumId w:val="2"/>
  </w:num>
  <w:num w:numId="5">
    <w:abstractNumId w:val="11"/>
  </w:num>
  <w:num w:numId="6">
    <w:abstractNumId w:val="6"/>
  </w:num>
  <w:num w:numId="7">
    <w:abstractNumId w:val="7"/>
  </w:num>
  <w:num w:numId="8">
    <w:abstractNumId w:val="7"/>
    <w:lvlOverride w:ilvl="0">
      <w:startOverride w:val="1"/>
    </w:lvlOverride>
  </w:num>
  <w:num w:numId="9">
    <w:abstractNumId w:val="7"/>
    <w:lvlOverride w:ilvl="0">
      <w:startOverride w:val="1"/>
    </w:lvlOverride>
  </w:num>
  <w:num w:numId="10">
    <w:abstractNumId w:val="7"/>
    <w:lvlOverride w:ilvl="0">
      <w:startOverride w:val="1"/>
    </w:lvlOverride>
  </w:num>
  <w:num w:numId="11">
    <w:abstractNumId w:val="6"/>
    <w:lvlOverride w:ilvl="0">
      <w:startOverride w:val="1"/>
    </w:lvlOverride>
  </w:num>
  <w:num w:numId="12">
    <w:abstractNumId w:val="7"/>
    <w:lvlOverride w:ilvl="0">
      <w:startOverride w:val="1"/>
    </w:lvlOverride>
  </w:num>
  <w:num w:numId="13">
    <w:abstractNumId w:val="6"/>
    <w:lvlOverride w:ilvl="0">
      <w:startOverride w:val="1"/>
    </w:lvlOverride>
  </w:num>
  <w:num w:numId="14">
    <w:abstractNumId w:val="7"/>
    <w:lvlOverride w:ilvl="0">
      <w:startOverride w:val="1"/>
    </w:lvlOverride>
  </w:num>
  <w:num w:numId="15">
    <w:abstractNumId w:val="12"/>
  </w:num>
  <w:num w:numId="16">
    <w:abstractNumId w:val="1"/>
  </w:num>
  <w:num w:numId="17">
    <w:abstractNumId w:val="10"/>
  </w:num>
  <w:num w:numId="18">
    <w:abstractNumId w:val="10"/>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9"/>
  </w:num>
  <w:num w:numId="22">
    <w:abstractNumId w:val="4"/>
  </w:num>
  <w:num w:numId="23">
    <w:abstractNumId w:val="7"/>
    <w:lvlOverride w:ilvl="0">
      <w:startOverride w:val="1"/>
    </w:lvlOverride>
  </w:num>
  <w:num w:numId="24">
    <w:abstractNumId w:val="7"/>
    <w:lvlOverride w:ilvl="0">
      <w:startOverride w:val="1"/>
    </w:lvlOverride>
  </w:num>
  <w:num w:numId="25">
    <w:abstractNumId w:val="6"/>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oofState w:spelling="clean" w:grammar="clean"/>
  <w:defaultTabStop w:val="720"/>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03F4F"/>
    <w:rsid w:val="000064EA"/>
    <w:rsid w:val="000132EC"/>
    <w:rsid w:val="000273C9"/>
    <w:rsid w:val="000347C8"/>
    <w:rsid w:val="00066DCA"/>
    <w:rsid w:val="0007663A"/>
    <w:rsid w:val="0008612A"/>
    <w:rsid w:val="00094721"/>
    <w:rsid w:val="000A576C"/>
    <w:rsid w:val="000B0056"/>
    <w:rsid w:val="000D779F"/>
    <w:rsid w:val="000E5A88"/>
    <w:rsid w:val="0010671C"/>
    <w:rsid w:val="00141D43"/>
    <w:rsid w:val="001745F8"/>
    <w:rsid w:val="00176671"/>
    <w:rsid w:val="001838CF"/>
    <w:rsid w:val="001C22AA"/>
    <w:rsid w:val="001C2F6D"/>
    <w:rsid w:val="001D1188"/>
    <w:rsid w:val="001D66D9"/>
    <w:rsid w:val="001E30F6"/>
    <w:rsid w:val="00202C59"/>
    <w:rsid w:val="00204AAB"/>
    <w:rsid w:val="002221CA"/>
    <w:rsid w:val="00235F5C"/>
    <w:rsid w:val="002432BE"/>
    <w:rsid w:val="00271A65"/>
    <w:rsid w:val="00295EAF"/>
    <w:rsid w:val="002B13DC"/>
    <w:rsid w:val="002B4922"/>
    <w:rsid w:val="002B5C89"/>
    <w:rsid w:val="002C2974"/>
    <w:rsid w:val="002C2D19"/>
    <w:rsid w:val="002D10FA"/>
    <w:rsid w:val="002D4C55"/>
    <w:rsid w:val="002E0C41"/>
    <w:rsid w:val="00312772"/>
    <w:rsid w:val="00362DCF"/>
    <w:rsid w:val="00363CF1"/>
    <w:rsid w:val="00374B8C"/>
    <w:rsid w:val="00377946"/>
    <w:rsid w:val="003809D1"/>
    <w:rsid w:val="003A14BE"/>
    <w:rsid w:val="003B659E"/>
    <w:rsid w:val="003C207E"/>
    <w:rsid w:val="003C3523"/>
    <w:rsid w:val="003D5F0E"/>
    <w:rsid w:val="00400A36"/>
    <w:rsid w:val="00417AA0"/>
    <w:rsid w:val="0043750A"/>
    <w:rsid w:val="00445154"/>
    <w:rsid w:val="00453F56"/>
    <w:rsid w:val="00456524"/>
    <w:rsid w:val="004B7B4A"/>
    <w:rsid w:val="004C18E2"/>
    <w:rsid w:val="004E5E66"/>
    <w:rsid w:val="00503B4D"/>
    <w:rsid w:val="00504EE9"/>
    <w:rsid w:val="00513DAF"/>
    <w:rsid w:val="00521CAC"/>
    <w:rsid w:val="00525823"/>
    <w:rsid w:val="005317AC"/>
    <w:rsid w:val="005433E0"/>
    <w:rsid w:val="0054442C"/>
    <w:rsid w:val="00550285"/>
    <w:rsid w:val="00553D08"/>
    <w:rsid w:val="00577E81"/>
    <w:rsid w:val="005836F8"/>
    <w:rsid w:val="005918FA"/>
    <w:rsid w:val="005B39A5"/>
    <w:rsid w:val="005B712B"/>
    <w:rsid w:val="005E3125"/>
    <w:rsid w:val="005E4D9E"/>
    <w:rsid w:val="005E61A8"/>
    <w:rsid w:val="005F6419"/>
    <w:rsid w:val="00615751"/>
    <w:rsid w:val="00617400"/>
    <w:rsid w:val="006201A7"/>
    <w:rsid w:val="0063746F"/>
    <w:rsid w:val="00642154"/>
    <w:rsid w:val="00644C38"/>
    <w:rsid w:val="00664950"/>
    <w:rsid w:val="00670794"/>
    <w:rsid w:val="00672717"/>
    <w:rsid w:val="00672FBD"/>
    <w:rsid w:val="00683220"/>
    <w:rsid w:val="00687FA0"/>
    <w:rsid w:val="006A1866"/>
    <w:rsid w:val="006B0C38"/>
    <w:rsid w:val="006B4660"/>
    <w:rsid w:val="006B7010"/>
    <w:rsid w:val="006F4C11"/>
    <w:rsid w:val="007145FF"/>
    <w:rsid w:val="00735BAB"/>
    <w:rsid w:val="00735FF8"/>
    <w:rsid w:val="00741E72"/>
    <w:rsid w:val="0074426B"/>
    <w:rsid w:val="00751515"/>
    <w:rsid w:val="00756517"/>
    <w:rsid w:val="007578D1"/>
    <w:rsid w:val="007627B2"/>
    <w:rsid w:val="00766AAA"/>
    <w:rsid w:val="007701E4"/>
    <w:rsid w:val="00781E1D"/>
    <w:rsid w:val="00785232"/>
    <w:rsid w:val="00787A98"/>
    <w:rsid w:val="007C0881"/>
    <w:rsid w:val="007C3ED0"/>
    <w:rsid w:val="00806A76"/>
    <w:rsid w:val="00811C9D"/>
    <w:rsid w:val="00816C80"/>
    <w:rsid w:val="00841BCD"/>
    <w:rsid w:val="008826C1"/>
    <w:rsid w:val="008A4EB0"/>
    <w:rsid w:val="008D110E"/>
    <w:rsid w:val="008F0973"/>
    <w:rsid w:val="0090216C"/>
    <w:rsid w:val="009042BD"/>
    <w:rsid w:val="00940808"/>
    <w:rsid w:val="00942095"/>
    <w:rsid w:val="009557A8"/>
    <w:rsid w:val="00971F52"/>
    <w:rsid w:val="00977E1D"/>
    <w:rsid w:val="009939B0"/>
    <w:rsid w:val="009C003D"/>
    <w:rsid w:val="009C0DEF"/>
    <w:rsid w:val="009E32AA"/>
    <w:rsid w:val="00A22B78"/>
    <w:rsid w:val="00A25AE5"/>
    <w:rsid w:val="00A37002"/>
    <w:rsid w:val="00A704F9"/>
    <w:rsid w:val="00A878DD"/>
    <w:rsid w:val="00AA1B0E"/>
    <w:rsid w:val="00AB2807"/>
    <w:rsid w:val="00AC5CA7"/>
    <w:rsid w:val="00AD58AB"/>
    <w:rsid w:val="00AE395D"/>
    <w:rsid w:val="00AE56B1"/>
    <w:rsid w:val="00B16D58"/>
    <w:rsid w:val="00B21469"/>
    <w:rsid w:val="00B26973"/>
    <w:rsid w:val="00B40E2A"/>
    <w:rsid w:val="00B64214"/>
    <w:rsid w:val="00B67C51"/>
    <w:rsid w:val="00B729E6"/>
    <w:rsid w:val="00B73862"/>
    <w:rsid w:val="00BA6900"/>
    <w:rsid w:val="00BA6E48"/>
    <w:rsid w:val="00BA724E"/>
    <w:rsid w:val="00BB2390"/>
    <w:rsid w:val="00BF2218"/>
    <w:rsid w:val="00C050E7"/>
    <w:rsid w:val="00C25ECC"/>
    <w:rsid w:val="00C94120"/>
    <w:rsid w:val="00C94A5B"/>
    <w:rsid w:val="00CD7492"/>
    <w:rsid w:val="00CE253A"/>
    <w:rsid w:val="00CE3A6B"/>
    <w:rsid w:val="00CF1426"/>
    <w:rsid w:val="00D00211"/>
    <w:rsid w:val="00D06309"/>
    <w:rsid w:val="00D13E8F"/>
    <w:rsid w:val="00D27872"/>
    <w:rsid w:val="00D351EA"/>
    <w:rsid w:val="00D43403"/>
    <w:rsid w:val="00D510CF"/>
    <w:rsid w:val="00D62E71"/>
    <w:rsid w:val="00D740CA"/>
    <w:rsid w:val="00D85728"/>
    <w:rsid w:val="00D872A1"/>
    <w:rsid w:val="00D873CD"/>
    <w:rsid w:val="00D97F4E"/>
    <w:rsid w:val="00DA2EF9"/>
    <w:rsid w:val="00DA4DCB"/>
    <w:rsid w:val="00DD555A"/>
    <w:rsid w:val="00DE31F9"/>
    <w:rsid w:val="00DF2997"/>
    <w:rsid w:val="00E11A78"/>
    <w:rsid w:val="00E52022"/>
    <w:rsid w:val="00EA17AC"/>
    <w:rsid w:val="00EB3CDD"/>
    <w:rsid w:val="00EC51F5"/>
    <w:rsid w:val="00EC7BC3"/>
    <w:rsid w:val="00ED7600"/>
    <w:rsid w:val="00EF2A70"/>
    <w:rsid w:val="00F04BA0"/>
    <w:rsid w:val="00F1362C"/>
    <w:rsid w:val="00F3746E"/>
    <w:rsid w:val="00F43847"/>
    <w:rsid w:val="00F67A5F"/>
    <w:rsid w:val="00F76908"/>
    <w:rsid w:val="00F824F5"/>
    <w:rsid w:val="00F94EA4"/>
    <w:rsid w:val="00FA3FA5"/>
    <w:rsid w:val="00FC11DC"/>
    <w:rsid w:val="00FC1E98"/>
    <w:rsid w:val="00FC29B9"/>
    <w:rsid w:val="00FC6F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1389C8F8"/>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17AC"/>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3A14B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B16D58"/>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character" w:customStyle="1" w:styleId="Heading4Char">
    <w:name w:val="Heading 4 Char"/>
    <w:basedOn w:val="DefaultParagraphFont"/>
    <w:link w:val="Heading4"/>
    <w:uiPriority w:val="9"/>
    <w:semiHidden/>
    <w:rsid w:val="00B16D58"/>
    <w:rPr>
      <w:rFonts w:asciiTheme="majorHAnsi" w:eastAsiaTheme="majorEastAsia" w:hAnsiTheme="majorHAnsi" w:cstheme="majorBidi"/>
      <w:i/>
      <w:iCs/>
      <w:color w:val="2F5496" w:themeColor="accent1" w:themeShade="BF"/>
      <w:sz w:val="20"/>
    </w:rPr>
  </w:style>
  <w:style w:type="paragraph" w:customStyle="1" w:styleId="TH">
    <w:name w:val="TH"/>
    <w:basedOn w:val="Normal"/>
    <w:link w:val="THChar"/>
    <w:qFormat/>
    <w:rsid w:val="00B16D58"/>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val="en-GB" w:eastAsia="ja-JP"/>
    </w:rPr>
  </w:style>
  <w:style w:type="character" w:customStyle="1" w:styleId="THChar">
    <w:name w:val="TH Char"/>
    <w:link w:val="TH"/>
    <w:qFormat/>
    <w:rsid w:val="00B16D58"/>
    <w:rPr>
      <w:rFonts w:ascii="Arial" w:eastAsia="Times New Roman" w:hAnsi="Arial" w:cs="Times New Roman"/>
      <w:b/>
      <w:sz w:val="20"/>
      <w:szCs w:val="20"/>
      <w:lang w:val="en-GB" w:eastAsia="ja-JP"/>
    </w:rPr>
  </w:style>
  <w:style w:type="paragraph" w:customStyle="1" w:styleId="PL">
    <w:name w:val="PL"/>
    <w:link w:val="PLChar"/>
    <w:qFormat/>
    <w:rsid w:val="00B16D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ja-JP"/>
    </w:rPr>
  </w:style>
  <w:style w:type="character" w:customStyle="1" w:styleId="PLChar">
    <w:name w:val="PL Char"/>
    <w:link w:val="PL"/>
    <w:qFormat/>
    <w:rsid w:val="00B16D58"/>
    <w:rPr>
      <w:rFonts w:ascii="Courier New" w:eastAsia="Times New Roman" w:hAnsi="Courier New" w:cs="Times New Roman"/>
      <w:noProof/>
      <w:sz w:val="16"/>
      <w:szCs w:val="20"/>
      <w:lang w:val="en-GB" w:eastAsia="ja-JP"/>
    </w:rPr>
  </w:style>
  <w:style w:type="character" w:customStyle="1" w:styleId="Heading3Char">
    <w:name w:val="Heading 3 Char"/>
    <w:basedOn w:val="DefaultParagraphFont"/>
    <w:link w:val="Heading3"/>
    <w:uiPriority w:val="9"/>
    <w:semiHidden/>
    <w:rsid w:val="003A14BE"/>
    <w:rPr>
      <w:rFonts w:asciiTheme="majorHAnsi" w:eastAsiaTheme="majorEastAsia" w:hAnsiTheme="majorHAnsi" w:cstheme="majorBidi"/>
      <w:color w:val="1F3763" w:themeColor="accent1" w:themeShade="7F"/>
      <w:sz w:val="24"/>
      <w:szCs w:val="24"/>
    </w:rPr>
  </w:style>
  <w:style w:type="paragraph" w:customStyle="1" w:styleId="B1">
    <w:name w:val="B1"/>
    <w:basedOn w:val="List"/>
    <w:link w:val="B1Char"/>
    <w:rsid w:val="003A14BE"/>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val="en-GB" w:eastAsia="en-GB"/>
    </w:rPr>
  </w:style>
  <w:style w:type="character" w:customStyle="1" w:styleId="B1Char">
    <w:name w:val="B1 Char"/>
    <w:link w:val="B1"/>
    <w:qFormat/>
    <w:rsid w:val="003A14BE"/>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3A14BE"/>
    <w:pPr>
      <w:ind w:left="283" w:hanging="283"/>
      <w:contextualSpacing/>
    </w:pPr>
  </w:style>
  <w:style w:type="paragraph" w:customStyle="1" w:styleId="B4">
    <w:name w:val="B4"/>
    <w:basedOn w:val="List4"/>
    <w:link w:val="B4Char"/>
    <w:qFormat/>
    <w:rsid w:val="00787A98"/>
    <w:pPr>
      <w:overflowPunct w:val="0"/>
      <w:autoSpaceDE w:val="0"/>
      <w:autoSpaceDN w:val="0"/>
      <w:adjustRightInd w:val="0"/>
      <w:spacing w:after="180" w:line="240" w:lineRule="auto"/>
      <w:ind w:left="1418" w:hanging="284"/>
      <w:contextualSpacing w:val="0"/>
      <w:textAlignment w:val="baseline"/>
    </w:pPr>
    <w:rPr>
      <w:rFonts w:eastAsia="Times New Roman" w:cs="Times New Roman"/>
      <w:szCs w:val="20"/>
      <w:lang w:val="en-GB" w:eastAsia="ja-JP"/>
    </w:rPr>
  </w:style>
  <w:style w:type="character" w:customStyle="1" w:styleId="B4Char">
    <w:name w:val="B4 Char"/>
    <w:link w:val="B4"/>
    <w:qFormat/>
    <w:rsid w:val="00787A98"/>
    <w:rPr>
      <w:rFonts w:ascii="Times New Roman" w:eastAsia="Times New Roman" w:hAnsi="Times New Roman" w:cs="Times New Roman"/>
      <w:sz w:val="20"/>
      <w:szCs w:val="20"/>
      <w:lang w:val="en-GB" w:eastAsia="ja-JP"/>
    </w:rPr>
  </w:style>
  <w:style w:type="paragraph" w:customStyle="1" w:styleId="B5">
    <w:name w:val="B5"/>
    <w:basedOn w:val="List5"/>
    <w:link w:val="B5Char"/>
    <w:qFormat/>
    <w:rsid w:val="00787A98"/>
    <w:pPr>
      <w:overflowPunct w:val="0"/>
      <w:autoSpaceDE w:val="0"/>
      <w:autoSpaceDN w:val="0"/>
      <w:adjustRightInd w:val="0"/>
      <w:spacing w:after="180" w:line="240" w:lineRule="auto"/>
      <w:ind w:left="1702" w:hanging="284"/>
      <w:contextualSpacing w:val="0"/>
      <w:textAlignment w:val="baseline"/>
    </w:pPr>
    <w:rPr>
      <w:rFonts w:eastAsia="Times New Roman" w:cs="Times New Roman"/>
      <w:szCs w:val="20"/>
      <w:lang w:val="en-GB" w:eastAsia="ja-JP"/>
    </w:rPr>
  </w:style>
  <w:style w:type="character" w:customStyle="1" w:styleId="B5Char">
    <w:name w:val="B5 Char"/>
    <w:link w:val="B5"/>
    <w:qFormat/>
    <w:rsid w:val="00787A98"/>
    <w:rPr>
      <w:rFonts w:ascii="Times New Roman" w:eastAsia="Times New Roman" w:hAnsi="Times New Roman" w:cs="Times New Roman"/>
      <w:sz w:val="20"/>
      <w:szCs w:val="20"/>
      <w:lang w:val="en-GB" w:eastAsia="ja-JP"/>
    </w:rPr>
  </w:style>
  <w:style w:type="paragraph" w:customStyle="1" w:styleId="B6">
    <w:name w:val="B6"/>
    <w:basedOn w:val="B5"/>
    <w:link w:val="B6Char"/>
    <w:qFormat/>
    <w:rsid w:val="00787A98"/>
    <w:pPr>
      <w:ind w:left="1985"/>
    </w:pPr>
    <w:rPr>
      <w:rFonts w:eastAsia="MS Mincho"/>
    </w:rPr>
  </w:style>
  <w:style w:type="character" w:customStyle="1" w:styleId="B6Char">
    <w:name w:val="B6 Char"/>
    <w:link w:val="B6"/>
    <w:qFormat/>
    <w:rsid w:val="00787A98"/>
    <w:rPr>
      <w:rFonts w:ascii="Times New Roman" w:eastAsia="MS Mincho" w:hAnsi="Times New Roman" w:cs="Times New Roman"/>
      <w:sz w:val="20"/>
      <w:szCs w:val="20"/>
      <w:lang w:val="en-GB" w:eastAsia="ja-JP"/>
    </w:rPr>
  </w:style>
  <w:style w:type="paragraph" w:styleId="List4">
    <w:name w:val="List 4"/>
    <w:basedOn w:val="Normal"/>
    <w:uiPriority w:val="99"/>
    <w:semiHidden/>
    <w:unhideWhenUsed/>
    <w:rsid w:val="00787A98"/>
    <w:pPr>
      <w:ind w:left="1132" w:hanging="283"/>
      <w:contextualSpacing/>
    </w:pPr>
  </w:style>
  <w:style w:type="paragraph" w:styleId="List5">
    <w:name w:val="List 5"/>
    <w:basedOn w:val="Normal"/>
    <w:uiPriority w:val="99"/>
    <w:semiHidden/>
    <w:unhideWhenUsed/>
    <w:rsid w:val="00787A98"/>
    <w:pPr>
      <w:ind w:left="1415" w:hanging="283"/>
      <w:contextualSpacing/>
    </w:pPr>
  </w:style>
  <w:style w:type="character" w:styleId="CommentReference">
    <w:name w:val="annotation reference"/>
    <w:basedOn w:val="DefaultParagraphFont"/>
    <w:uiPriority w:val="99"/>
    <w:semiHidden/>
    <w:unhideWhenUsed/>
    <w:rsid w:val="00642154"/>
    <w:rPr>
      <w:sz w:val="16"/>
      <w:szCs w:val="16"/>
    </w:rPr>
  </w:style>
  <w:style w:type="paragraph" w:styleId="CommentText">
    <w:name w:val="annotation text"/>
    <w:basedOn w:val="Normal"/>
    <w:link w:val="CommentTextChar"/>
    <w:uiPriority w:val="99"/>
    <w:semiHidden/>
    <w:unhideWhenUsed/>
    <w:rsid w:val="00642154"/>
    <w:pPr>
      <w:spacing w:line="240" w:lineRule="auto"/>
    </w:pPr>
    <w:rPr>
      <w:szCs w:val="20"/>
    </w:rPr>
  </w:style>
  <w:style w:type="character" w:customStyle="1" w:styleId="CommentTextChar">
    <w:name w:val="Comment Text Char"/>
    <w:basedOn w:val="DefaultParagraphFont"/>
    <w:link w:val="CommentText"/>
    <w:uiPriority w:val="99"/>
    <w:semiHidden/>
    <w:rsid w:val="00642154"/>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642154"/>
    <w:rPr>
      <w:b/>
      <w:bCs/>
    </w:rPr>
  </w:style>
  <w:style w:type="character" w:customStyle="1" w:styleId="CommentSubjectChar">
    <w:name w:val="Comment Subject Char"/>
    <w:basedOn w:val="CommentTextChar"/>
    <w:link w:val="CommentSubject"/>
    <w:uiPriority w:val="99"/>
    <w:semiHidden/>
    <w:rsid w:val="00642154"/>
    <w:rPr>
      <w:rFonts w:ascii="Times New Roman" w:hAnsi="Times New Roman"/>
      <w:b/>
      <w:bCs/>
      <w:sz w:val="20"/>
      <w:szCs w:val="20"/>
    </w:rPr>
  </w:style>
  <w:style w:type="paragraph" w:customStyle="1" w:styleId="Default">
    <w:name w:val="Default"/>
    <w:rsid w:val="00312772"/>
    <w:pPr>
      <w:autoSpaceDE w:val="0"/>
      <w:autoSpaceDN w:val="0"/>
      <w:adjustRightInd w:val="0"/>
      <w:spacing w:after="0" w:line="240" w:lineRule="auto"/>
    </w:pPr>
    <w:rPr>
      <w:rFonts w:ascii="Courier New" w:hAnsi="Courier New" w:cs="Courier New"/>
      <w:color w:val="000000"/>
      <w:sz w:val="24"/>
      <w:szCs w:val="24"/>
      <w:lang w:val="en-GB"/>
    </w:rPr>
  </w:style>
  <w:style w:type="paragraph" w:customStyle="1" w:styleId="TAH">
    <w:name w:val="TAH"/>
    <w:basedOn w:val="Normal"/>
    <w:link w:val="TAHCar"/>
    <w:qFormat/>
    <w:rsid w:val="00672FBD"/>
    <w:pPr>
      <w:keepNext/>
      <w:keepLines/>
      <w:spacing w:after="0" w:line="240" w:lineRule="auto"/>
      <w:jc w:val="center"/>
    </w:pPr>
    <w:rPr>
      <w:rFonts w:ascii="Arial" w:eastAsia="Times New Roman" w:hAnsi="Arial" w:cs="Times New Roman"/>
      <w:b/>
      <w:sz w:val="18"/>
      <w:szCs w:val="20"/>
      <w:lang w:val="en-GB"/>
    </w:rPr>
  </w:style>
  <w:style w:type="character" w:customStyle="1" w:styleId="TAHCar">
    <w:name w:val="TAH Car"/>
    <w:link w:val="TAH"/>
    <w:qFormat/>
    <w:rsid w:val="00672FBD"/>
    <w:rPr>
      <w:rFonts w:ascii="Arial" w:eastAsia="Times New Roman" w:hAnsi="Arial" w:cs="Times New Roman"/>
      <w:b/>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5313297">
      <w:bodyDiv w:val="1"/>
      <w:marLeft w:val="0"/>
      <w:marRight w:val="0"/>
      <w:marTop w:val="0"/>
      <w:marBottom w:val="0"/>
      <w:divBdr>
        <w:top w:val="none" w:sz="0" w:space="0" w:color="auto"/>
        <w:left w:val="none" w:sz="0" w:space="0" w:color="auto"/>
        <w:bottom w:val="none" w:sz="0" w:space="0" w:color="auto"/>
        <w:right w:val="none" w:sz="0" w:space="0" w:color="auto"/>
      </w:divBdr>
    </w:div>
    <w:div w:id="2056855918">
      <w:bodyDiv w:val="1"/>
      <w:marLeft w:val="0"/>
      <w:marRight w:val="0"/>
      <w:marTop w:val="0"/>
      <w:marBottom w:val="0"/>
      <w:divBdr>
        <w:top w:val="none" w:sz="0" w:space="0" w:color="auto"/>
        <w:left w:val="none" w:sz="0" w:space="0" w:color="auto"/>
        <w:bottom w:val="none" w:sz="0" w:space="0" w:color="auto"/>
        <w:right w:val="none" w:sz="0" w:space="0" w:color="auto"/>
      </w:divBdr>
      <w:divsChild>
        <w:div w:id="993290536">
          <w:marLeft w:val="1166"/>
          <w:marRight w:val="0"/>
          <w:marTop w:val="96"/>
          <w:marBottom w:val="0"/>
          <w:divBdr>
            <w:top w:val="none" w:sz="0" w:space="0" w:color="auto"/>
            <w:left w:val="none" w:sz="0" w:space="0" w:color="auto"/>
            <w:bottom w:val="none" w:sz="0" w:space="0" w:color="auto"/>
            <w:right w:val="none" w:sz="0" w:space="0" w:color="auto"/>
          </w:divBdr>
        </w:div>
        <w:div w:id="1819608641">
          <w:marLeft w:val="1886"/>
          <w:marRight w:val="0"/>
          <w:marTop w:val="96"/>
          <w:marBottom w:val="0"/>
          <w:divBdr>
            <w:top w:val="none" w:sz="0" w:space="0" w:color="auto"/>
            <w:left w:val="none" w:sz="0" w:space="0" w:color="auto"/>
            <w:bottom w:val="none" w:sz="0" w:space="0" w:color="auto"/>
            <w:right w:val="none" w:sz="0" w:space="0" w:color="auto"/>
          </w:divBdr>
        </w:div>
      </w:divsChild>
    </w:div>
    <w:div w:id="2069256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3" ma:contentTypeDescription="Create a new document." ma:contentTypeScope="" ma:versionID="7e548c8cdd0357e06c534ca68441a5c4">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54a6102fea36c9cdd893475d9dee3603"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1008ADB8-86ED-4951-81E4-075540526A18}">
  <ds:schemaRefs>
    <ds:schemaRef ds:uri="Microsoft.SharePoint.Taxonomy.ContentTypeSync"/>
  </ds:schemaRefs>
</ds:datastoreItem>
</file>

<file path=customXml/itemProps2.xml><?xml version="1.0" encoding="utf-8"?>
<ds:datastoreItem xmlns:ds="http://schemas.openxmlformats.org/officeDocument/2006/customXml" ds:itemID="{071A57E6-0ECC-4393-9324-0F466636277F}">
  <ds:schemaRefs>
    <ds:schemaRef ds:uri="http://schemas.microsoft.com/sharepoint/events"/>
  </ds:schemaRefs>
</ds:datastoreItem>
</file>

<file path=customXml/itemProps3.xml><?xml version="1.0" encoding="utf-8"?>
<ds:datastoreItem xmlns:ds="http://schemas.openxmlformats.org/officeDocument/2006/customXml" ds:itemID="{512EE046-E646-40EA-A5B0-552E93C89782}">
  <ds:schemaRefs>
    <ds:schemaRef ds:uri="http://schemas.microsoft.com/sharepoint/v3/contenttype/forms"/>
  </ds:schemaRefs>
</ds:datastoreItem>
</file>

<file path=customXml/itemProps4.xml><?xml version="1.0" encoding="utf-8"?>
<ds:datastoreItem xmlns:ds="http://schemas.openxmlformats.org/officeDocument/2006/customXml" ds:itemID="{0995A0E3-CADF-4572-834D-0B9F32E7B6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2DE9D94-BD96-41D0-90EA-10C7FD8F1D28}">
  <ds:schemaRefs>
    <ds:schemaRef ds:uri="http://schemas.openxmlformats.org/officeDocument/2006/bibliography"/>
  </ds:schemaRefs>
</ds:datastoreItem>
</file>

<file path=customXml/itemProps6.xml><?xml version="1.0" encoding="utf-8"?>
<ds:datastoreItem xmlns:ds="http://schemas.openxmlformats.org/officeDocument/2006/customXml" ds:itemID="{DC9424B0-F441-4A61-AD39-D03044A42194}">
  <ds:schemaRefs>
    <ds:schemaRef ds:uri="http://schemas.microsoft.com/office/2006/metadata/properties"/>
    <ds:schemaRef ds:uri="71c5aaf6-e6ce-465b-b873-5148d2a4c105"/>
    <ds:schemaRef ds:uri="http://purl.org/dc/terms/"/>
    <ds:schemaRef ds:uri="http://schemas.openxmlformats.org/package/2006/metadata/core-properties"/>
    <ds:schemaRef ds:uri="http://schemas.microsoft.com/office/2006/documentManagement/types"/>
    <ds:schemaRef ds:uri="55ae6c15-9962-46ae-a768-8deca3649a65"/>
    <ds:schemaRef ds:uri="http://schemas.microsoft.com/office/infopath/2007/PartnerControls"/>
    <ds:schemaRef ds:uri="http://purl.org/dc/elements/1.1/"/>
    <ds:schemaRef ds:uri="28d22441-8343-43f8-ac6d-b59b0fa8fca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912</Words>
  <Characters>5205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2</cp:revision>
  <dcterms:created xsi:type="dcterms:W3CDTF">2021-04-02T19:36:00Z</dcterms:created>
  <dcterms:modified xsi:type="dcterms:W3CDTF">2021-04-02T19:36:00Z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ies>
</file>