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3F248B0A"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2D6F05">
        <w:rPr>
          <w:rFonts w:ascii="Arial" w:hAnsi="Arial" w:cs="Arial"/>
          <w:sz w:val="28"/>
        </w:rPr>
        <w:t>4457</w:t>
      </w:r>
    </w:p>
    <w:p w14:paraId="68DC9E8C" w14:textId="77847FE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B37F34">
        <w:rPr>
          <w:rFonts w:ascii="Arial" w:hAnsi="Arial" w:cs="Arial"/>
          <w:sz w:val="28"/>
        </w:rPr>
        <w:t>1</w:t>
      </w:r>
      <w:r>
        <w:rPr>
          <w:rFonts w:ascii="Arial" w:hAnsi="Arial" w:cs="Arial"/>
          <w:sz w:val="28"/>
        </w:rPr>
        <w:t>2</w:t>
      </w:r>
      <w:r w:rsidRPr="00034F99">
        <w:rPr>
          <w:rFonts w:ascii="Arial" w:hAnsi="Arial" w:cs="Arial"/>
          <w:sz w:val="28"/>
        </w:rPr>
        <w:t xml:space="preserve"> – </w:t>
      </w:r>
      <w:r w:rsidR="00B37F34">
        <w:rPr>
          <w:rFonts w:ascii="Arial" w:hAnsi="Arial" w:cs="Arial"/>
          <w:sz w:val="28"/>
        </w:rPr>
        <w:t>20</w:t>
      </w:r>
      <w:r w:rsidRPr="00034F99">
        <w:rPr>
          <w:rFonts w:ascii="Arial" w:hAnsi="Arial" w:cs="Arial"/>
          <w:sz w:val="28"/>
        </w:rPr>
        <w:t xml:space="preserve"> </w:t>
      </w:r>
      <w:r w:rsidR="00B37F34">
        <w:rPr>
          <w:rFonts w:ascii="Arial" w:hAnsi="Arial" w:cs="Arial"/>
          <w:sz w:val="28"/>
        </w:rPr>
        <w:t>April</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5E0B872D"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C7F0F">
        <w:rPr>
          <w:rFonts w:ascii="Arial" w:hAnsi="Arial"/>
          <w:b/>
          <w:lang w:val="en-GB"/>
        </w:rPr>
        <w:t>8</w:t>
      </w:r>
      <w:r w:rsidR="00EC6BEB">
        <w:rPr>
          <w:rFonts w:ascii="Arial" w:hAnsi="Arial"/>
          <w:b/>
          <w:lang w:val="en-GB"/>
        </w:rPr>
        <w:t>.1</w:t>
      </w:r>
      <w:r w:rsidR="009C7F0F">
        <w:rPr>
          <w:rFonts w:ascii="Arial" w:hAnsi="Arial"/>
          <w:b/>
          <w:lang w:val="en-GB"/>
        </w:rPr>
        <w:t>2</w:t>
      </w:r>
      <w:r w:rsidR="0031084A">
        <w:rPr>
          <w:rFonts w:ascii="Arial" w:hAnsi="Arial"/>
          <w:b/>
          <w:lang w:val="en-GB"/>
        </w:rPr>
        <w:t>.</w:t>
      </w:r>
      <w:r w:rsidR="009C7F0F">
        <w:rPr>
          <w:rFonts w:ascii="Arial" w:hAnsi="Arial"/>
          <w:b/>
          <w:lang w:val="en-GB"/>
        </w:rPr>
        <w:t>5.</w:t>
      </w:r>
      <w:r w:rsidR="0084406A">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1647271"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p>
    <w:bookmarkEnd w:id="3"/>
    <w:p w14:paraId="600A0CD0" w14:textId="4FE73AD2"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according to the findings in the corresponding study item as recorded in</w:t>
      </w:r>
      <w:r w:rsidR="00855BBA">
        <w:t xml:space="preserve"> TR 3</w:t>
      </w:r>
      <w:r w:rsidR="0009465C">
        <w:t>8</w:t>
      </w:r>
      <w:r w:rsidR="00855BBA">
        <w:t>.80</w:t>
      </w:r>
      <w:r w:rsidR="0009465C">
        <w:t>8</w:t>
      </w:r>
      <w:r w:rsidR="00855BBA">
        <w:t xml:space="preserve"> [</w:t>
      </w:r>
      <w:r w:rsidR="0009465C">
        <w:t>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8F096E5" w14:textId="235AE500" w:rsidR="00417D72" w:rsidRDefault="00417D72" w:rsidP="00417D72">
      <w:pPr>
        <w:pStyle w:val="BodyText"/>
        <w:snapToGrid w:val="0"/>
      </w:pPr>
      <w:r>
        <w:t xml:space="preserve">As stated in TR 38.808 clause 4.2.5.4, </w:t>
      </w:r>
      <w:r w:rsidRPr="00355F27">
        <w:t>BS type 2-O</w:t>
      </w:r>
      <w:r w:rsidRPr="00AC5960">
        <w:t xml:space="preserve"> architecture (i.e. the AAS BS architecture) will be considered as the baseline</w:t>
      </w:r>
      <w:r>
        <w:rPr>
          <w:lang w:eastAsia="ja-JP"/>
        </w:rPr>
        <w:t xml:space="preserve"> for </w:t>
      </w:r>
      <w:r w:rsidRPr="005769F5">
        <w:t>NR operation in 52.6 – 71 GHz range</w:t>
      </w:r>
      <w:r>
        <w:t>, thus the r</w:t>
      </w:r>
      <w:r w:rsidRPr="00417D72">
        <w:t xml:space="preserve">adiated </w:t>
      </w:r>
      <w:r w:rsidR="00FE2E88">
        <w:t>receive</w:t>
      </w:r>
      <w:r w:rsidRPr="00417D72">
        <w:t xml:space="preserve">r characteristics requirements apply </w:t>
      </w:r>
      <w:r w:rsidR="00BD2123">
        <w:t>to</w:t>
      </w:r>
      <w:r w:rsidRPr="00417D72">
        <w:t xml:space="preserve"> the BS type 2-O </w:t>
      </w:r>
      <w:r>
        <w:t>should be considered as the baseline for NR operation in this frequency range.</w:t>
      </w:r>
    </w:p>
    <w:p w14:paraId="3DD58FAF" w14:textId="590BBE0A" w:rsidR="00417D72" w:rsidRPr="00417D72" w:rsidRDefault="00417D72" w:rsidP="00417D72">
      <w:pPr>
        <w:pStyle w:val="BodyText"/>
        <w:snapToGrid w:val="0"/>
        <w:rPr>
          <w:b/>
          <w:bCs/>
          <w:color w:val="000000"/>
          <w:szCs w:val="20"/>
        </w:rPr>
      </w:pPr>
      <w:r w:rsidRPr="00417D72">
        <w:rPr>
          <w:b/>
          <w:bCs/>
        </w:rPr>
        <w:t xml:space="preserve">Proposal 1: The radiated </w:t>
      </w:r>
      <w:r w:rsidR="00FE2E88">
        <w:rPr>
          <w:b/>
          <w:bCs/>
        </w:rPr>
        <w:t>receiver</w:t>
      </w:r>
      <w:r w:rsidRPr="00417D72">
        <w:rPr>
          <w:b/>
          <w:bCs/>
        </w:rPr>
        <w:t xml:space="preserve"> characteristics requirements apply </w:t>
      </w:r>
      <w:r w:rsidR="00BD2123">
        <w:rPr>
          <w:b/>
          <w:bCs/>
        </w:rPr>
        <w:t>to</w:t>
      </w:r>
      <w:r w:rsidRPr="00417D72">
        <w:rPr>
          <w:b/>
          <w:bCs/>
        </w:rPr>
        <w:t xml:space="preserve"> the BS type 2-O should be considered as the baseline</w:t>
      </w:r>
      <w:r w:rsidR="001327DD" w:rsidRPr="001327DD">
        <w:t xml:space="preserve"> </w:t>
      </w:r>
      <w:r w:rsidR="001327DD" w:rsidRPr="001327DD">
        <w:rPr>
          <w:b/>
          <w:bCs/>
        </w:rPr>
        <w:t>for NR operation in 52.6 – 71 GHz range</w:t>
      </w:r>
      <w:r w:rsidRPr="00417D72">
        <w:rPr>
          <w:b/>
          <w:bCs/>
        </w:rPr>
        <w:t>.</w:t>
      </w:r>
    </w:p>
    <w:p w14:paraId="47EBD84B" w14:textId="6C21181D" w:rsidR="00417D72" w:rsidRDefault="00417D72" w:rsidP="00417D72">
      <w:pPr>
        <w:pStyle w:val="BodyText"/>
        <w:snapToGrid w:val="0"/>
        <w:rPr>
          <w:rFonts w:ascii="Arial" w:hAnsi="Arial" w:cs="Arial"/>
          <w:szCs w:val="20"/>
          <w:lang w:val="en-GB" w:eastAsia="en-GB"/>
        </w:rPr>
      </w:pPr>
    </w:p>
    <w:p w14:paraId="54082641" w14:textId="700538F3"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FE2E88">
        <w:rPr>
          <w:rFonts w:ascii="Arial" w:hAnsi="Arial" w:cs="Arial"/>
          <w:b/>
          <w:bCs/>
          <w:szCs w:val="20"/>
          <w:lang w:val="en-GB" w:eastAsia="en-GB"/>
        </w:rPr>
        <w:t>Reference s</w:t>
      </w:r>
      <w:r w:rsidR="00FE2E88" w:rsidRPr="00FE2E88">
        <w:rPr>
          <w:rFonts w:ascii="Arial" w:hAnsi="Arial" w:cs="Arial"/>
          <w:b/>
          <w:bCs/>
          <w:szCs w:val="20"/>
          <w:lang w:val="en-GB" w:eastAsia="en-GB"/>
        </w:rPr>
        <w:t>ensitivity</w:t>
      </w:r>
      <w:r w:rsidR="00FE2E88">
        <w:rPr>
          <w:rFonts w:ascii="Arial" w:hAnsi="Arial" w:cs="Arial"/>
          <w:b/>
          <w:bCs/>
          <w:szCs w:val="20"/>
          <w:lang w:val="en-GB" w:eastAsia="en-GB"/>
        </w:rPr>
        <w:t xml:space="preserve"> level</w:t>
      </w:r>
    </w:p>
    <w:p w14:paraId="1B527D1F" w14:textId="10D341C3" w:rsidR="00417D72" w:rsidRDefault="00423E87" w:rsidP="00417D72">
      <w:pPr>
        <w:pStyle w:val="BodyText"/>
        <w:snapToGrid w:val="0"/>
      </w:pPr>
      <w:r>
        <w:t>The technical reasons (as recorded in TR 38.</w:t>
      </w:r>
      <w:r w:rsidR="00021A3E">
        <w:t>81</w:t>
      </w:r>
      <w:r>
        <w:t xml:space="preserve">7-02 [3]) to allow the </w:t>
      </w:r>
      <w:r w:rsidR="00FE2E88">
        <w:t>reference sensitivity</w:t>
      </w:r>
      <w:r>
        <w:t xml:space="preserve"> </w:t>
      </w:r>
      <w:r w:rsidR="00FE2E88">
        <w:t xml:space="preserve">level </w:t>
      </w:r>
      <w:r>
        <w:t xml:space="preserve">of BS type 2-O to be declared by the manufacturer </w:t>
      </w:r>
      <w:r w:rsidR="00FE2E88">
        <w:t xml:space="preserve">within specified ranges </w:t>
      </w:r>
      <w:r>
        <w:t xml:space="preserve">remain valid for </w:t>
      </w:r>
      <w:r w:rsidRPr="005769F5">
        <w:t>NR operation in 52.6 – 71 GHz range</w:t>
      </w:r>
      <w:r>
        <w:t xml:space="preserve">, thus the </w:t>
      </w:r>
      <w:r w:rsidR="00FE2E88">
        <w:t xml:space="preserve">reference sensitivity level </w:t>
      </w:r>
      <w:r>
        <w:t>for NR operation in this frequency range should be declared by the manufacturer</w:t>
      </w:r>
      <w:r w:rsidR="00FE2E88" w:rsidRPr="00FE2E88">
        <w:t xml:space="preserve"> </w:t>
      </w:r>
      <w:r w:rsidR="00FE2E88">
        <w:t>within specified ranges</w:t>
      </w:r>
      <w:r w:rsidR="00417D72">
        <w:t>.</w:t>
      </w:r>
      <w:r w:rsidR="00FE2E88">
        <w:t xml:space="preserve"> The specified ranges for BS type 2-O are based on calculation with a suitable set of operation parameters at 28 GHz carrier frequency (as recorded in TR 38.712-02). Similar calculation should be used to decide the </w:t>
      </w:r>
      <w:r w:rsidR="001327DD">
        <w:t xml:space="preserve">specified ranges of reference sensitivity level for </w:t>
      </w:r>
      <w:r w:rsidR="00FE2E88" w:rsidRPr="005769F5">
        <w:t>NR operation in 52.6 – 71 GHz range</w:t>
      </w:r>
      <w:r w:rsidR="00FE2E88">
        <w:t>.</w:t>
      </w:r>
    </w:p>
    <w:p w14:paraId="7F2D816C" w14:textId="40D206A8" w:rsidR="000E5DFB" w:rsidRDefault="000E5DFB" w:rsidP="00417D72">
      <w:pPr>
        <w:pStyle w:val="BodyText"/>
        <w:snapToGrid w:val="0"/>
      </w:pPr>
      <w:r>
        <w:t xml:space="preserve">Moreover, new FRCs should be defined for the </w:t>
      </w:r>
      <w:r w:rsidR="00F36431">
        <w:t>larger</w:t>
      </w:r>
      <w:r>
        <w:t xml:space="preserve"> SCSs with </w:t>
      </w:r>
      <w:r w:rsidR="00F36431">
        <w:t xml:space="preserve">the </w:t>
      </w:r>
      <w:r>
        <w:t xml:space="preserve">wider channel bandwidth for </w:t>
      </w:r>
      <w:r w:rsidR="00F36431" w:rsidRPr="005769F5">
        <w:t>NR operation in 52.6 – 71 GHz range</w:t>
      </w:r>
      <w:r w:rsidR="00F36431">
        <w:t xml:space="preserve">. The allocated RBs within the new FRCs should be scaled according to the </w:t>
      </w:r>
      <w:r w:rsidR="00BD2123">
        <w:t xml:space="preserve">target </w:t>
      </w:r>
      <w:r w:rsidR="00F36431">
        <w:t>SCSs and channel bandwidth.</w:t>
      </w:r>
    </w:p>
    <w:p w14:paraId="4696CEA0" w14:textId="5F37A80C" w:rsidR="00417D72" w:rsidRPr="00417D72" w:rsidRDefault="00417D72" w:rsidP="00417D72">
      <w:pPr>
        <w:pStyle w:val="BodyText"/>
        <w:snapToGrid w:val="0"/>
        <w:rPr>
          <w:b/>
          <w:bCs/>
          <w:color w:val="000000"/>
          <w:szCs w:val="20"/>
        </w:rPr>
      </w:pPr>
      <w:r w:rsidRPr="00417D72">
        <w:rPr>
          <w:b/>
          <w:bCs/>
        </w:rPr>
        <w:t xml:space="preserve">Proposal </w:t>
      </w:r>
      <w:r w:rsidR="00423E87">
        <w:rPr>
          <w:b/>
          <w:bCs/>
        </w:rPr>
        <w:t>2</w:t>
      </w:r>
      <w:r w:rsidRPr="00417D72">
        <w:rPr>
          <w:b/>
          <w:bCs/>
        </w:rPr>
        <w:t xml:space="preserve">: The </w:t>
      </w:r>
      <w:r w:rsidR="00FE2E88" w:rsidRPr="00FE2E88">
        <w:rPr>
          <w:b/>
          <w:bCs/>
        </w:rPr>
        <w:t xml:space="preserve">reference sensitivity level </w:t>
      </w:r>
      <w:r w:rsidR="001327DD" w:rsidRPr="001327DD">
        <w:rPr>
          <w:b/>
          <w:bCs/>
        </w:rPr>
        <w:t xml:space="preserve">for NR operation in 52.6 – 71 GHz range </w:t>
      </w:r>
      <w:r w:rsidRPr="00417D72">
        <w:rPr>
          <w:b/>
          <w:bCs/>
        </w:rPr>
        <w:t xml:space="preserve">should be </w:t>
      </w:r>
      <w:r w:rsidR="00423E87" w:rsidRPr="00423E87">
        <w:rPr>
          <w:b/>
          <w:bCs/>
        </w:rPr>
        <w:t>declared by the manufacturer</w:t>
      </w:r>
      <w:r w:rsidR="00FE2E88" w:rsidRPr="00FE2E88">
        <w:t xml:space="preserve"> </w:t>
      </w:r>
      <w:r w:rsidR="00FE2E88" w:rsidRPr="00FE2E88">
        <w:rPr>
          <w:b/>
          <w:bCs/>
        </w:rPr>
        <w:t>within specified ranges</w:t>
      </w:r>
      <w:r w:rsidR="001327DD">
        <w:rPr>
          <w:b/>
          <w:bCs/>
        </w:rPr>
        <w:t xml:space="preserve">, which </w:t>
      </w:r>
      <w:r w:rsidR="001327DD" w:rsidRPr="008E0A41">
        <w:rPr>
          <w:b/>
          <w:bCs/>
        </w:rPr>
        <w:t>should be calculated with a suitable set of operation parameters at this frequency range</w:t>
      </w:r>
      <w:r w:rsidRPr="00417D72">
        <w:rPr>
          <w:b/>
          <w:bCs/>
        </w:rPr>
        <w:t>.</w:t>
      </w:r>
      <w:r w:rsidR="00F36431" w:rsidRPr="00F36431">
        <w:t xml:space="preserve"> </w:t>
      </w:r>
      <w:r w:rsidR="00F36431" w:rsidRPr="00F36431">
        <w:rPr>
          <w:b/>
          <w:bCs/>
        </w:rPr>
        <w:t>Moreover, new FRCs should be defined for the larger SCSs with the wider channel bandwidth for NR operation in 52.6 – 71 GHz range</w:t>
      </w:r>
      <w:r w:rsidR="00F36431">
        <w:rPr>
          <w:b/>
          <w:bCs/>
        </w:rPr>
        <w:t>, where t</w:t>
      </w:r>
      <w:r w:rsidR="00F36431" w:rsidRPr="00F36431">
        <w:rPr>
          <w:b/>
          <w:bCs/>
        </w:rPr>
        <w:t xml:space="preserve">he allocated RBs </w:t>
      </w:r>
      <w:r w:rsidR="00F36431">
        <w:rPr>
          <w:b/>
          <w:bCs/>
        </w:rPr>
        <w:t>should</w:t>
      </w:r>
      <w:r w:rsidR="00F36431" w:rsidRPr="00F36431">
        <w:rPr>
          <w:b/>
          <w:bCs/>
        </w:rPr>
        <w:t xml:space="preserve"> be scaled according to the </w:t>
      </w:r>
      <w:r w:rsidR="00BD2123">
        <w:rPr>
          <w:b/>
          <w:bCs/>
        </w:rPr>
        <w:t xml:space="preserve">target </w:t>
      </w:r>
      <w:r w:rsidR="00F36431" w:rsidRPr="00F36431">
        <w:rPr>
          <w:b/>
          <w:bCs/>
        </w:rPr>
        <w:t>SCSs and channel bandwidth.</w:t>
      </w:r>
    </w:p>
    <w:p w14:paraId="7801C17D" w14:textId="77777777" w:rsidR="0082397C" w:rsidRDefault="0082397C" w:rsidP="0082397C">
      <w:pPr>
        <w:pStyle w:val="BodyText"/>
        <w:snapToGrid w:val="0"/>
        <w:rPr>
          <w:rFonts w:ascii="Arial" w:hAnsi="Arial" w:cs="Arial"/>
          <w:szCs w:val="20"/>
          <w:lang w:val="en-GB" w:eastAsia="en-GB"/>
        </w:rPr>
      </w:pPr>
    </w:p>
    <w:p w14:paraId="7668DCF5" w14:textId="499FF1EC"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A7522">
        <w:rPr>
          <w:rFonts w:ascii="Arial" w:hAnsi="Arial" w:cs="Arial"/>
          <w:b/>
          <w:bCs/>
          <w:szCs w:val="20"/>
          <w:lang w:val="en-GB" w:eastAsia="en-GB"/>
        </w:rPr>
        <w:t>I</w:t>
      </w:r>
      <w:r w:rsidR="009A7522" w:rsidRPr="009A7522">
        <w:rPr>
          <w:rFonts w:ascii="Arial" w:hAnsi="Arial" w:cs="Arial"/>
          <w:b/>
          <w:bCs/>
          <w:szCs w:val="20"/>
          <w:lang w:val="en-GB" w:eastAsia="en-GB"/>
        </w:rPr>
        <w:t>n-band selectivity and blocking</w:t>
      </w:r>
    </w:p>
    <w:p w14:paraId="32755DF8" w14:textId="77777777" w:rsidR="009A7522" w:rsidRDefault="009A7522" w:rsidP="009A7522">
      <w:pPr>
        <w:pStyle w:val="BodyText"/>
        <w:snapToGrid w:val="0"/>
      </w:pPr>
      <w:r>
        <w:t xml:space="preserve">The </w:t>
      </w:r>
      <w:r>
        <w:rPr>
          <w:rFonts w:cs="v5.0.0"/>
        </w:rPr>
        <w:t xml:space="preserve">ACLR and ACS values from the coexistence studies at 70GHz in the NR study item (as recorded in TR 38.803 [4]) can be considered as baseline for </w:t>
      </w:r>
      <w:r w:rsidRPr="00465A4A">
        <w:rPr>
          <w:rFonts w:cs="v5.0.0"/>
        </w:rPr>
        <w:t>NR operation in 52.6 – 71 GHz range</w:t>
      </w:r>
      <w:r>
        <w:t xml:space="preserve">. Note that the required ACIR values for channel bandwidth wider than 200MHz (which was used in </w:t>
      </w:r>
      <w:r>
        <w:rPr>
          <w:rFonts w:cs="v5.0.0"/>
        </w:rPr>
        <w:t>the NR study item</w:t>
      </w:r>
      <w:r>
        <w:t>)</w:t>
      </w:r>
      <w:r w:rsidRPr="00974380">
        <w:t xml:space="preserve"> </w:t>
      </w:r>
      <w:r>
        <w:t xml:space="preserve">should be smaller considering the relatively impact of the ACI on the higher noise floor with the wider receive bandwidth, so there should be no issue to use the </w:t>
      </w:r>
      <w:r>
        <w:rPr>
          <w:rFonts w:cs="v5.0.0"/>
        </w:rPr>
        <w:t xml:space="preserve">ACLR and ACS values from the NR study item </w:t>
      </w:r>
      <w:r>
        <w:t>for channel bandwidth wider than 200MHz.</w:t>
      </w:r>
    </w:p>
    <w:p w14:paraId="5BA2C7E9" w14:textId="20BF0764" w:rsidR="009A7522" w:rsidRDefault="009A7522" w:rsidP="009A7522">
      <w:pPr>
        <w:pStyle w:val="BodyText"/>
        <w:snapToGrid w:val="0"/>
      </w:pPr>
      <w:r>
        <w:t xml:space="preserve">Moreover, the in-band blocking level of BS type 2-O </w:t>
      </w:r>
      <w:r w:rsidR="003F0289">
        <w:t>i</w:t>
      </w:r>
      <w:r>
        <w:t xml:space="preserve">s </w:t>
      </w:r>
      <w:r w:rsidR="003F0289">
        <w:t xml:space="preserve">specified </w:t>
      </w:r>
      <w:r w:rsidR="00563C42">
        <w:t>considering both t</w:t>
      </w:r>
      <w:r w:rsidR="00563C42" w:rsidRPr="00563C42">
        <w:t>he probability of the blocking signal level and also the probability of simultaneous low wanted signal and high blocking signal</w:t>
      </w:r>
      <w:r w:rsidR="003F0289">
        <w:t xml:space="preserve"> (as recorded in </w:t>
      </w:r>
      <w:r w:rsidR="003F0289">
        <w:lastRenderedPageBreak/>
        <w:t>TR 38.712-02)</w:t>
      </w:r>
      <w:r w:rsidR="00563C42">
        <w:t xml:space="preserve">, hence this level can be </w:t>
      </w:r>
      <w:r w:rsidR="00563C42" w:rsidRPr="00563C42">
        <w:t xml:space="preserve">used as baseline for NR operation in 52.6 – 71 GHz range, </w:t>
      </w:r>
      <w:r w:rsidR="00563C42">
        <w:t xml:space="preserve">but </w:t>
      </w:r>
      <w:r w:rsidR="00563C42" w:rsidRPr="00563C42">
        <w:t xml:space="preserve">consideration </w:t>
      </w:r>
      <w:r w:rsidR="00563C42">
        <w:t>should be placed to ensure alignment between in-band selectivity and ACS</w:t>
      </w:r>
      <w:r w:rsidR="00563C42" w:rsidRPr="00563C42">
        <w:t>.</w:t>
      </w:r>
    </w:p>
    <w:p w14:paraId="0EDC272A" w14:textId="50C57F20" w:rsidR="009A7522" w:rsidRPr="008E0A41" w:rsidRDefault="009A7522" w:rsidP="009A7522">
      <w:pPr>
        <w:pStyle w:val="BodyText"/>
        <w:snapToGrid w:val="0"/>
        <w:rPr>
          <w:b/>
          <w:bCs/>
          <w:color w:val="000000"/>
          <w:szCs w:val="20"/>
        </w:rPr>
      </w:pPr>
      <w:r w:rsidRPr="00417D72">
        <w:rPr>
          <w:b/>
          <w:bCs/>
        </w:rPr>
        <w:t xml:space="preserve">Proposal </w:t>
      </w:r>
      <w:r w:rsidR="00563C42">
        <w:rPr>
          <w:b/>
          <w:bCs/>
        </w:rPr>
        <w:t>3</w:t>
      </w:r>
      <w:r w:rsidRPr="00417D72">
        <w:rPr>
          <w:b/>
          <w:bCs/>
        </w:rPr>
        <w:t xml:space="preserve">: </w:t>
      </w:r>
      <w:r w:rsidRPr="005602B1">
        <w:rPr>
          <w:b/>
          <w:bCs/>
        </w:rPr>
        <w:t xml:space="preserve">The ACLR and ACS values from the coexistence studies at 70GHz in the NR study item </w:t>
      </w:r>
      <w:r>
        <w:rPr>
          <w:b/>
          <w:bCs/>
        </w:rPr>
        <w:t>can</w:t>
      </w:r>
      <w:r w:rsidRPr="005602B1">
        <w:rPr>
          <w:b/>
          <w:bCs/>
        </w:rPr>
        <w:t xml:space="preserve"> be considered as baseline for NR operation in 52.6 – 71 GHz range</w:t>
      </w:r>
      <w:r w:rsidRPr="00465A4A">
        <w:rPr>
          <w:b/>
          <w:bCs/>
        </w:rPr>
        <w:t>.</w:t>
      </w:r>
      <w:r>
        <w:rPr>
          <w:b/>
          <w:bCs/>
        </w:rPr>
        <w:t xml:space="preserve"> Moreover, </w:t>
      </w:r>
      <w:r w:rsidR="00563C42" w:rsidRPr="00563C42">
        <w:rPr>
          <w:b/>
          <w:bCs/>
        </w:rPr>
        <w:t>the in-band blocking level of BS type 2-O can be used as baseline for NR operation in 52.6 – 71 GHz range, but consideration should be placed to ensure alignment between in-band selectivity and ACS</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4F1F7B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04336">
        <w:rPr>
          <w:rFonts w:ascii="Arial" w:hAnsi="Arial" w:cs="Arial"/>
          <w:b/>
          <w:bCs/>
          <w:szCs w:val="20"/>
          <w:lang w:val="en-GB" w:eastAsia="en-GB"/>
        </w:rPr>
        <w:t>Ou</w:t>
      </w:r>
      <w:r w:rsidR="003F0289">
        <w:rPr>
          <w:rFonts w:ascii="Arial" w:hAnsi="Arial" w:cs="Arial"/>
          <w:b/>
          <w:bCs/>
          <w:szCs w:val="20"/>
          <w:lang w:val="en-GB" w:eastAsia="en-GB"/>
        </w:rPr>
        <w:t>t</w:t>
      </w:r>
      <w:r w:rsidR="00304336">
        <w:rPr>
          <w:rFonts w:ascii="Arial" w:hAnsi="Arial" w:cs="Arial"/>
          <w:b/>
          <w:bCs/>
          <w:szCs w:val="20"/>
          <w:lang w:val="en-GB" w:eastAsia="en-GB"/>
        </w:rPr>
        <w:t>-of-band blocking</w:t>
      </w:r>
    </w:p>
    <w:p w14:paraId="6CB9B7F7" w14:textId="0F371526" w:rsidR="0082397C" w:rsidRDefault="0082397C" w:rsidP="0082397C">
      <w:pPr>
        <w:pStyle w:val="BodyText"/>
        <w:snapToGrid w:val="0"/>
      </w:pPr>
      <w:r>
        <w:t xml:space="preserve">The </w:t>
      </w:r>
      <w:r w:rsidR="003F0289">
        <w:t>out-of-band blocking level</w:t>
      </w:r>
      <w:r>
        <w:t xml:space="preserve"> for BS type 2-O </w:t>
      </w:r>
      <w:r w:rsidR="003F0289">
        <w:t xml:space="preserve">is based on calculation with a suitable set of operation parameters at FR2 (as recorded in TR 38.712-02). Similar calculation should be used to decide the out-of-band blocking level for </w:t>
      </w:r>
      <w:r w:rsidR="003F0289" w:rsidRPr="005769F5">
        <w:t>NR operation in 52.6 – 71 GHz range</w:t>
      </w:r>
      <w:r w:rsidR="003F0289">
        <w:t>.</w:t>
      </w:r>
      <w:r w:rsidR="007627BA">
        <w:t xml:space="preserve"> </w:t>
      </w:r>
      <w:bookmarkStart w:id="4" w:name="_Hlk67510467"/>
      <w:r w:rsidR="007627BA">
        <w:t xml:space="preserve">The current </w:t>
      </w:r>
      <w:r w:rsidR="003F0289">
        <w:t xml:space="preserve">out-of-band blocking level </w:t>
      </w:r>
      <w:r w:rsidR="007627BA">
        <w:t xml:space="preserve">for BS type 2-O can be used as baseline, but special consideration should be placed on </w:t>
      </w:r>
      <w:r w:rsidR="003F0289" w:rsidRPr="00F95B02">
        <w:t>Δf</w:t>
      </w:r>
      <w:r w:rsidR="003F0289" w:rsidRPr="00F95B02">
        <w:rPr>
          <w:vertAlign w:val="subscript"/>
        </w:rPr>
        <w:t>OOB</w:t>
      </w:r>
      <w:r w:rsidR="003F0289">
        <w:t xml:space="preserve"> </w:t>
      </w:r>
      <w:r w:rsidR="007627BA">
        <w:t xml:space="preserve">the </w:t>
      </w:r>
      <w:bookmarkEnd w:id="4"/>
      <w:r w:rsidR="003F0289">
        <w:t xml:space="preserve">expected wider operating bands </w:t>
      </w:r>
      <w:r w:rsidR="003F0289" w:rsidRPr="005769F5">
        <w:t>in 52.6 – 71 GHz range</w:t>
      </w:r>
      <w:r w:rsidR="007627BA">
        <w:t>.</w:t>
      </w:r>
    </w:p>
    <w:p w14:paraId="4F3316EB" w14:textId="1A4B3BC7" w:rsidR="003F0289" w:rsidRDefault="003F0289" w:rsidP="0082397C">
      <w:pPr>
        <w:pStyle w:val="BodyText"/>
        <w:snapToGrid w:val="0"/>
      </w:pPr>
      <w:r>
        <w:t xml:space="preserve">Moreover, </w:t>
      </w:r>
      <w:r w:rsidR="00C55F3B">
        <w:t xml:space="preserve">the upper frequency limit and measurement step sizes for conformance testing of out-of-band blocking for </w:t>
      </w:r>
      <w:r w:rsidR="00C55F3B" w:rsidRPr="005769F5">
        <w:t>NR operation in 52.6 – 71 GHz range</w:t>
      </w:r>
      <w:r w:rsidR="00C55F3B">
        <w:t xml:space="preserve"> should be specified considering both testing time impact and </w:t>
      </w:r>
      <w:r w:rsidR="00021A3E">
        <w:t>test sy</w:t>
      </w:r>
      <w:r w:rsidR="007B7B5C">
        <w:t>s</w:t>
      </w:r>
      <w:r w:rsidR="00021A3E">
        <w:t>tem</w:t>
      </w:r>
      <w:r w:rsidR="00C55F3B">
        <w:t xml:space="preserve"> implementation feasibility. The current 60 GHz upper frequency limit will need to be extended to cover above 71 GHz depending on TE implementation feasibility, while the current measurement step sizes for BS type 2-O can be used as baseline for </w:t>
      </w:r>
      <w:r w:rsidR="00C55F3B" w:rsidRPr="005769F5">
        <w:t>NR operation in 52.6 – 71 GHz range</w:t>
      </w:r>
      <w:r w:rsidR="00C55F3B">
        <w:t xml:space="preserve"> with special consideration on the </w:t>
      </w:r>
      <w:r w:rsidR="00797154">
        <w:t>testing time impact with the extended upper frequency limit</w:t>
      </w:r>
      <w:r w:rsidR="00C55F3B">
        <w:t>.</w:t>
      </w:r>
    </w:p>
    <w:p w14:paraId="2BD366A8" w14:textId="4BF893CF" w:rsidR="0082397C" w:rsidRPr="00797154" w:rsidRDefault="0082397C" w:rsidP="0082397C">
      <w:pPr>
        <w:pStyle w:val="BodyText"/>
        <w:snapToGrid w:val="0"/>
        <w:rPr>
          <w:b/>
          <w:bCs/>
          <w:color w:val="000000"/>
          <w:szCs w:val="20"/>
        </w:rPr>
      </w:pPr>
      <w:r w:rsidRPr="00797154">
        <w:rPr>
          <w:b/>
          <w:bCs/>
        </w:rPr>
        <w:t xml:space="preserve">Proposal </w:t>
      </w:r>
      <w:r w:rsidR="007627BA" w:rsidRPr="00797154">
        <w:rPr>
          <w:b/>
          <w:bCs/>
        </w:rPr>
        <w:t>4</w:t>
      </w:r>
      <w:r w:rsidRPr="00797154">
        <w:rPr>
          <w:b/>
          <w:bCs/>
        </w:rPr>
        <w:t xml:space="preserve">: </w:t>
      </w:r>
      <w:r w:rsidR="00797154" w:rsidRPr="00797154">
        <w:rPr>
          <w:b/>
          <w:bCs/>
        </w:rPr>
        <w:t>The current out-of-band blocking level for BS type 2-O can be used as baseline, but special consideration should be placed on Δf</w:t>
      </w:r>
      <w:r w:rsidR="00797154" w:rsidRPr="00225D6E">
        <w:rPr>
          <w:rFonts w:ascii="Times New Roman Bold" w:hAnsi="Times New Roman Bold"/>
          <w:b/>
          <w:bCs/>
          <w:vertAlign w:val="subscript"/>
        </w:rPr>
        <w:t>OOB</w:t>
      </w:r>
      <w:r w:rsidR="00797154" w:rsidRPr="00797154">
        <w:rPr>
          <w:b/>
          <w:bCs/>
        </w:rPr>
        <w:t xml:space="preserve"> the expected wider operating bands in 52.6 – 71 GHz range</w:t>
      </w:r>
      <w:r w:rsidRPr="00797154">
        <w:rPr>
          <w:b/>
          <w:bCs/>
        </w:rPr>
        <w:t>.</w:t>
      </w:r>
      <w:r w:rsidR="00797154" w:rsidRPr="00797154">
        <w:rPr>
          <w:b/>
          <w:bCs/>
        </w:rPr>
        <w:t xml:space="preserve"> Moreover, the current 60 GHz upper frequency limit will need to be extended to cover above 71 GHz depending on </w:t>
      </w:r>
      <w:r w:rsidR="00021A3E">
        <w:rPr>
          <w:b/>
          <w:bCs/>
        </w:rPr>
        <w:t>test sy</w:t>
      </w:r>
      <w:r w:rsidR="007B7B5C">
        <w:rPr>
          <w:b/>
          <w:bCs/>
        </w:rPr>
        <w:t>s</w:t>
      </w:r>
      <w:r w:rsidR="00021A3E">
        <w:rPr>
          <w:b/>
          <w:bCs/>
        </w:rPr>
        <w:t>tem</w:t>
      </w:r>
      <w:r w:rsidR="00797154" w:rsidRPr="00797154">
        <w:rPr>
          <w:b/>
          <w:bCs/>
        </w:rPr>
        <w:t xml:space="preserve"> implementation feasibility, while the current measurement step sizes for BS type 2-O can be used as baseline for NR operation in 52.6 – 71 GHz range with special consideration on the testing time impact with the extended upper frequency limit.</w:t>
      </w:r>
    </w:p>
    <w:p w14:paraId="5D010E5A" w14:textId="77777777" w:rsidR="00776C89" w:rsidRDefault="00776C89" w:rsidP="00776C89">
      <w:pPr>
        <w:pStyle w:val="BodyText"/>
        <w:snapToGrid w:val="0"/>
        <w:rPr>
          <w:rFonts w:ascii="Arial" w:hAnsi="Arial" w:cs="Arial"/>
          <w:szCs w:val="20"/>
          <w:lang w:val="en-GB" w:eastAsia="en-GB"/>
        </w:rPr>
      </w:pPr>
    </w:p>
    <w:p w14:paraId="121A0192" w14:textId="31781639"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43D283F7" w14:textId="23352ACF" w:rsidR="00776C89" w:rsidRDefault="00225D6E" w:rsidP="00776C89">
      <w:pPr>
        <w:pStyle w:val="BodyText"/>
        <w:snapToGrid w:val="0"/>
      </w:pPr>
      <w:r>
        <w:t>The r</w:t>
      </w:r>
      <w:r w:rsidRPr="00E72E82">
        <w:t>eceiver unwanted emissions in the spurious domain</w:t>
      </w:r>
      <w:r>
        <w:t xml:space="preserve"> specified in ETSI </w:t>
      </w:r>
      <w:r w:rsidRPr="00813E7E">
        <w:t xml:space="preserve">EN 303 722 </w:t>
      </w:r>
      <w:r>
        <w:t xml:space="preserve">[5] can be considered as baseline for at least unlicensed NR operation </w:t>
      </w:r>
      <w:r w:rsidRPr="00813E7E">
        <w:t>in 52.6 – 71 GHz range</w:t>
      </w:r>
      <w:r>
        <w:t>, as these requirements will be applicable in Europe. Additional regional requirements can be specified to align with regulatory requirements in certain regions.</w:t>
      </w:r>
    </w:p>
    <w:p w14:paraId="7E1D7C35" w14:textId="5F404C55" w:rsidR="00776C89" w:rsidRPr="008E0A41" w:rsidRDefault="00776C89" w:rsidP="00776C89">
      <w:pPr>
        <w:pStyle w:val="BodyText"/>
        <w:snapToGrid w:val="0"/>
        <w:rPr>
          <w:b/>
          <w:bCs/>
          <w:color w:val="000000"/>
          <w:szCs w:val="20"/>
        </w:rPr>
      </w:pPr>
      <w:r w:rsidRPr="00417D72">
        <w:rPr>
          <w:b/>
          <w:bCs/>
        </w:rPr>
        <w:t xml:space="preserve">Proposal </w:t>
      </w:r>
      <w:r>
        <w:rPr>
          <w:b/>
          <w:bCs/>
        </w:rPr>
        <w:t>5</w:t>
      </w:r>
      <w:r w:rsidRPr="00417D72">
        <w:rPr>
          <w:b/>
          <w:bCs/>
        </w:rPr>
        <w:t xml:space="preserve">: </w:t>
      </w:r>
      <w:r w:rsidR="00225D6E" w:rsidRPr="00225D6E">
        <w:rPr>
          <w:b/>
          <w:bCs/>
        </w:rPr>
        <w:t xml:space="preserve">The receiver unwanted emissions in the spurious domain specified in ETSI EN 303 722 can be considered as baseline for at least unlicensed NR operation in 52.6 – 71 GHz range, </w:t>
      </w:r>
      <w:r w:rsidR="00B647AC">
        <w:rPr>
          <w:b/>
          <w:bCs/>
        </w:rPr>
        <w:t>and a</w:t>
      </w:r>
      <w:r w:rsidR="00225D6E" w:rsidRPr="00225D6E">
        <w:rPr>
          <w:b/>
          <w:bCs/>
        </w:rPr>
        <w:t>dditional regional requirements can be specified to align with regulatory requirements in certain regions</w:t>
      </w:r>
      <w:r>
        <w:rPr>
          <w:b/>
          <w:bCs/>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4B108E3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1281CCE8" w14:textId="7536ACB2" w:rsidR="008E0A41" w:rsidRDefault="007627BA" w:rsidP="000E5DFB">
      <w:pPr>
        <w:pStyle w:val="BodyText"/>
        <w:snapToGrid w:val="0"/>
      </w:pPr>
      <w:bookmarkStart w:id="5" w:name="_Hlk67591662"/>
      <w:r>
        <w:t xml:space="preserve">The </w:t>
      </w:r>
      <w:r w:rsidR="000E5DFB" w:rsidRPr="0089005F">
        <w:t xml:space="preserve">interferer levels for general receiver intermodulation </w:t>
      </w:r>
      <w:r w:rsidR="000E5DFB">
        <w:t>for BS type 2-O is</w:t>
      </w:r>
      <w:r w:rsidR="000E5DFB" w:rsidRPr="0089005F">
        <w:t xml:space="preserve"> derived by applying an offset below </w:t>
      </w:r>
      <w:r w:rsidR="000E5DFB">
        <w:t>the in-band</w:t>
      </w:r>
      <w:r w:rsidR="000E5DFB" w:rsidRPr="0089005F">
        <w:t xml:space="preserve"> blocking levels</w:t>
      </w:r>
      <w:r w:rsidR="000E5DFB">
        <w:t xml:space="preserve"> </w:t>
      </w:r>
      <w:bookmarkEnd w:id="5"/>
      <w:r w:rsidR="000E5DFB">
        <w:t xml:space="preserve">(as recorded in TR 38.712-02), similar offset can be </w:t>
      </w:r>
      <w:r w:rsidR="000E5DFB" w:rsidRPr="00563C42">
        <w:t>used as baseline for NR operation in 52.6 – 71 GHz range</w:t>
      </w:r>
      <w:r w:rsidR="008E0A41">
        <w:t>.</w:t>
      </w:r>
    </w:p>
    <w:p w14:paraId="723EEA27" w14:textId="4D8C2EC9" w:rsidR="007627BA" w:rsidRPr="008E0A41" w:rsidRDefault="007627BA" w:rsidP="007627BA">
      <w:pPr>
        <w:pStyle w:val="BodyText"/>
        <w:snapToGrid w:val="0"/>
        <w:rPr>
          <w:b/>
          <w:bCs/>
          <w:color w:val="000000"/>
          <w:szCs w:val="20"/>
        </w:rPr>
      </w:pPr>
      <w:r w:rsidRPr="00417D72">
        <w:rPr>
          <w:b/>
          <w:bCs/>
        </w:rPr>
        <w:t xml:space="preserve">Proposal </w:t>
      </w:r>
      <w:r w:rsidR="00465A4A">
        <w:rPr>
          <w:b/>
          <w:bCs/>
        </w:rPr>
        <w:t>6</w:t>
      </w:r>
      <w:r w:rsidRPr="00417D72">
        <w:rPr>
          <w:b/>
          <w:bCs/>
        </w:rPr>
        <w:t xml:space="preserve">: </w:t>
      </w:r>
      <w:r w:rsidR="000E5DFB" w:rsidRPr="000E5DFB">
        <w:rPr>
          <w:b/>
          <w:bCs/>
        </w:rPr>
        <w:t xml:space="preserve">The interferer levels for general receiver intermodulation for NR operation in 52.6 – 71 GHz range </w:t>
      </w:r>
      <w:r w:rsidR="000E5DFB">
        <w:rPr>
          <w:b/>
          <w:bCs/>
        </w:rPr>
        <w:t>can be</w:t>
      </w:r>
      <w:r w:rsidR="000E5DFB" w:rsidRPr="000E5DFB">
        <w:rPr>
          <w:b/>
          <w:bCs/>
        </w:rPr>
        <w:t xml:space="preserve"> derived by applying an offset below the in-band blocking levels</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4C47110C"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00CF1AA1">
        <w:rPr>
          <w:rFonts w:ascii="Arial" w:hAnsi="Arial" w:cs="Arial"/>
          <w:b/>
          <w:bCs/>
          <w:szCs w:val="20"/>
          <w:lang w:val="en-GB" w:eastAsia="en-GB"/>
        </w:rPr>
        <w:t>I</w:t>
      </w:r>
      <w:r w:rsidR="00CF1AA1" w:rsidRPr="00CF1AA1">
        <w:rPr>
          <w:rFonts w:ascii="Arial" w:hAnsi="Arial" w:cs="Arial"/>
          <w:b/>
          <w:bCs/>
          <w:szCs w:val="20"/>
          <w:lang w:val="en-GB" w:eastAsia="en-GB"/>
        </w:rPr>
        <w:t>n-channel selectivity</w:t>
      </w:r>
    </w:p>
    <w:p w14:paraId="2FBD2FD8" w14:textId="412E147F" w:rsidR="00465A4A" w:rsidRDefault="00465A4A" w:rsidP="00465A4A">
      <w:pPr>
        <w:pStyle w:val="BodyText"/>
        <w:snapToGrid w:val="0"/>
      </w:pPr>
      <w:r>
        <w:t xml:space="preserve">The </w:t>
      </w:r>
      <w:bookmarkStart w:id="6" w:name="_Hlk67596498"/>
      <w:r w:rsidR="00CF1AA1">
        <w:rPr>
          <w:rFonts w:cs="v5.0.0"/>
        </w:rPr>
        <w:t>current</w:t>
      </w:r>
      <w:r>
        <w:rPr>
          <w:rFonts w:cs="v5.0.0"/>
        </w:rPr>
        <w:t xml:space="preserve"> </w:t>
      </w:r>
      <w:r w:rsidR="00CF1AA1">
        <w:rPr>
          <w:rFonts w:cs="v5.0.0"/>
        </w:rPr>
        <w:t xml:space="preserve">ICS </w:t>
      </w:r>
      <w:r>
        <w:rPr>
          <w:rFonts w:cs="v5.0.0"/>
        </w:rPr>
        <w:t xml:space="preserve">value </w:t>
      </w:r>
      <w:r w:rsidR="00CF1AA1">
        <w:rPr>
          <w:rFonts w:cs="v5.0.0"/>
        </w:rPr>
        <w:t xml:space="preserve">for BS type 2-O is decided based on UL IOT simulation results </w:t>
      </w:r>
      <w:r>
        <w:rPr>
          <w:rFonts w:cs="v5.0.0"/>
        </w:rPr>
        <w:t xml:space="preserve">at </w:t>
      </w:r>
      <w:r w:rsidR="00CF1AA1">
        <w:rPr>
          <w:rFonts w:cs="v5.0.0"/>
        </w:rPr>
        <w:t xml:space="preserve">30 </w:t>
      </w:r>
      <w:r>
        <w:rPr>
          <w:rFonts w:cs="v5.0.0"/>
        </w:rPr>
        <w:t xml:space="preserve">GHz </w:t>
      </w:r>
      <w:r w:rsidR="00CF1AA1">
        <w:rPr>
          <w:rFonts w:cs="v5.0.0"/>
        </w:rPr>
        <w:t xml:space="preserve">and 45 GHz </w:t>
      </w:r>
      <w:r>
        <w:rPr>
          <w:rFonts w:cs="v5.0.0"/>
        </w:rPr>
        <w:t>(as recorded in TR 38.803 [4])</w:t>
      </w:r>
      <w:r w:rsidR="00CF1AA1">
        <w:rPr>
          <w:rFonts w:cs="v5.0.0"/>
        </w:rPr>
        <w:t xml:space="preserve">, thus this value can be used as baseline to calculate the wanted and interfering signal levels </w:t>
      </w:r>
      <w:r w:rsidR="00BD2123">
        <w:t xml:space="preserve">for NR operation </w:t>
      </w:r>
      <w:r w:rsidR="00BD2123" w:rsidRPr="00813E7E">
        <w:t>in 52.6 – 71 GHz range</w:t>
      </w:r>
      <w:r w:rsidR="00BD2123">
        <w:rPr>
          <w:rFonts w:cs="v5.0.0"/>
        </w:rPr>
        <w:t>, but the value may be adjusted for this higher frequency range</w:t>
      </w:r>
      <w:r w:rsidR="00974380">
        <w:t>.</w:t>
      </w:r>
      <w:bookmarkEnd w:id="6"/>
    </w:p>
    <w:p w14:paraId="07E14637" w14:textId="2E59DF84" w:rsidR="00465A4A" w:rsidRDefault="00974380" w:rsidP="00465A4A">
      <w:pPr>
        <w:pStyle w:val="BodyText"/>
        <w:snapToGrid w:val="0"/>
      </w:pPr>
      <w:r>
        <w:t>Moreover</w:t>
      </w:r>
      <w:r w:rsidR="00465A4A">
        <w:t xml:space="preserve">, </w:t>
      </w:r>
      <w:bookmarkStart w:id="7" w:name="_Hlk67596521"/>
      <w:r w:rsidR="00BD2123">
        <w:t xml:space="preserve">new FRCs should be defined for the larger SCSs with the wider channel bandwidth for </w:t>
      </w:r>
      <w:r w:rsidR="00BD2123" w:rsidRPr="005769F5">
        <w:t>NR operation in 52.6 – 71 GHz range</w:t>
      </w:r>
      <w:r w:rsidR="00BD2123">
        <w:t>. The allocated RBs within the new FRCs should be scaled according to the target SCSs and channel bandwidth</w:t>
      </w:r>
      <w:bookmarkEnd w:id="7"/>
      <w:r w:rsidR="00BD2123">
        <w:t>.</w:t>
      </w:r>
    </w:p>
    <w:p w14:paraId="684F702A" w14:textId="4AB4DEAA" w:rsidR="00465A4A" w:rsidRPr="008E0A41" w:rsidRDefault="00465A4A" w:rsidP="00465A4A">
      <w:pPr>
        <w:pStyle w:val="BodyText"/>
        <w:snapToGrid w:val="0"/>
        <w:rPr>
          <w:b/>
          <w:bCs/>
          <w:color w:val="000000"/>
          <w:szCs w:val="20"/>
        </w:rPr>
      </w:pPr>
      <w:r w:rsidRPr="00417D72">
        <w:rPr>
          <w:b/>
          <w:bCs/>
        </w:rPr>
        <w:t xml:space="preserve">Proposal </w:t>
      </w:r>
      <w:r w:rsidR="005602B1">
        <w:rPr>
          <w:b/>
          <w:bCs/>
        </w:rPr>
        <w:t>7</w:t>
      </w:r>
      <w:r w:rsidRPr="00417D72">
        <w:rPr>
          <w:b/>
          <w:bCs/>
        </w:rPr>
        <w:t xml:space="preserve">: </w:t>
      </w:r>
      <w:r w:rsidR="005602B1" w:rsidRPr="005602B1">
        <w:rPr>
          <w:b/>
          <w:bCs/>
        </w:rPr>
        <w:t xml:space="preserve">The </w:t>
      </w:r>
      <w:r w:rsidR="00BD2123" w:rsidRPr="00BD2123">
        <w:rPr>
          <w:b/>
          <w:bCs/>
        </w:rPr>
        <w:t xml:space="preserve">current ICS value for BS type 2-O can be used as baseline to calculate the wanted and interfering signal levels for NR operation in 52.6 – 71 GHz range, </w:t>
      </w:r>
      <w:r w:rsidR="00BD2123">
        <w:rPr>
          <w:b/>
          <w:bCs/>
        </w:rPr>
        <w:t>but</w:t>
      </w:r>
      <w:r w:rsidR="00BD2123" w:rsidRPr="00BD2123">
        <w:rPr>
          <w:b/>
          <w:bCs/>
        </w:rPr>
        <w:t xml:space="preserve"> the value may be adjusted for this </w:t>
      </w:r>
      <w:r w:rsidR="00BD2123" w:rsidRPr="00BD2123">
        <w:rPr>
          <w:b/>
          <w:bCs/>
        </w:rPr>
        <w:lastRenderedPageBreak/>
        <w:t>higher frequency range.</w:t>
      </w:r>
      <w:r w:rsidR="005602B1">
        <w:rPr>
          <w:b/>
          <w:bCs/>
        </w:rPr>
        <w:t xml:space="preserve"> Moreover, </w:t>
      </w:r>
      <w:r w:rsidR="00BD2123" w:rsidRPr="00BD2123">
        <w:rPr>
          <w:b/>
          <w:bCs/>
        </w:rPr>
        <w:t>new FRCs should be defined for the larger SCSs with the wider channel bandwidth for NR operation in 52.6 – 71 GHz range</w:t>
      </w:r>
      <w:r w:rsidR="00BD2123">
        <w:rPr>
          <w:b/>
          <w:bCs/>
        </w:rPr>
        <w:t>, where t</w:t>
      </w:r>
      <w:r w:rsidR="00BD2123" w:rsidRPr="00BD2123">
        <w:rPr>
          <w:b/>
          <w:bCs/>
        </w:rPr>
        <w:t>he allocated RBs within the new FRCs should be scaled according to the</w:t>
      </w:r>
      <w:r w:rsidR="00BD2123">
        <w:rPr>
          <w:b/>
          <w:bCs/>
        </w:rPr>
        <w:t xml:space="preserve"> target</w:t>
      </w:r>
      <w:r w:rsidR="00BD2123" w:rsidRPr="00BD2123">
        <w:rPr>
          <w:b/>
          <w:bCs/>
        </w:rPr>
        <w:t xml:space="preserve"> SCSs and channel bandwidth</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5E8C7EF0"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p</w:t>
      </w:r>
      <w:r>
        <w:t>roposal</w:t>
      </w:r>
      <w:r w:rsidRPr="0009465C">
        <w:t xml:space="preserve">s on BS </w:t>
      </w:r>
      <w:r w:rsidR="00FE2E88">
        <w:t>receiver</w:t>
      </w:r>
      <w:r w:rsidRPr="0009465C">
        <w:t xml:space="preserve"> requirements for extending current NR operation to 71 GHz</w:t>
      </w:r>
      <w:r w:rsidRPr="00E75F68">
        <w:t xml:space="preserve"> </w:t>
      </w:r>
      <w:r>
        <w:t>according to the findings in the corresponding study item as recorded in TR 38.808. They are summarized as follows.</w:t>
      </w:r>
    </w:p>
    <w:p w14:paraId="1DBFE20C" w14:textId="77777777" w:rsidR="00BD2123" w:rsidRPr="00417D72" w:rsidRDefault="00BD2123" w:rsidP="00BD2123">
      <w:pPr>
        <w:pStyle w:val="BodyText"/>
        <w:snapToGrid w:val="0"/>
        <w:rPr>
          <w:b/>
          <w:bCs/>
          <w:color w:val="000000"/>
          <w:szCs w:val="20"/>
        </w:rPr>
      </w:pPr>
      <w:r w:rsidRPr="00417D72">
        <w:rPr>
          <w:b/>
          <w:bCs/>
        </w:rPr>
        <w:t xml:space="preserve">Proposal 1: The radiated </w:t>
      </w:r>
      <w:r>
        <w:rPr>
          <w:b/>
          <w:bCs/>
        </w:rPr>
        <w:t>receiver</w:t>
      </w:r>
      <w:r w:rsidRPr="00417D72">
        <w:rPr>
          <w:b/>
          <w:bCs/>
        </w:rPr>
        <w:t xml:space="preserve"> characteristics requirements apply </w:t>
      </w:r>
      <w:r>
        <w:rPr>
          <w:b/>
          <w:bCs/>
        </w:rPr>
        <w:t>to</w:t>
      </w:r>
      <w:r w:rsidRPr="00417D72">
        <w:rPr>
          <w:b/>
          <w:bCs/>
        </w:rPr>
        <w:t xml:space="preserve"> the BS type 2-O should be considered as the baseline</w:t>
      </w:r>
      <w:r w:rsidRPr="001327DD">
        <w:t xml:space="preserve"> </w:t>
      </w:r>
      <w:r w:rsidRPr="001327DD">
        <w:rPr>
          <w:b/>
          <w:bCs/>
        </w:rPr>
        <w:t>for NR operation in 52.6 – 71 GHz range</w:t>
      </w:r>
      <w:r w:rsidRPr="00417D72">
        <w:rPr>
          <w:b/>
          <w:bCs/>
        </w:rPr>
        <w:t>.</w:t>
      </w:r>
    </w:p>
    <w:p w14:paraId="6104D544" w14:textId="77777777" w:rsidR="00BD2123" w:rsidRPr="00417D72" w:rsidRDefault="00BD2123" w:rsidP="00BD2123">
      <w:pPr>
        <w:pStyle w:val="BodyText"/>
        <w:snapToGrid w:val="0"/>
        <w:rPr>
          <w:b/>
          <w:bCs/>
          <w:color w:val="000000"/>
          <w:szCs w:val="20"/>
        </w:rPr>
      </w:pPr>
      <w:r w:rsidRPr="00417D72">
        <w:rPr>
          <w:b/>
          <w:bCs/>
        </w:rPr>
        <w:t xml:space="preserve">Proposal </w:t>
      </w:r>
      <w:r>
        <w:rPr>
          <w:b/>
          <w:bCs/>
        </w:rPr>
        <w:t>2</w:t>
      </w:r>
      <w:r w:rsidRPr="00417D72">
        <w:rPr>
          <w:b/>
          <w:bCs/>
        </w:rPr>
        <w:t xml:space="preserve">: The </w:t>
      </w:r>
      <w:r w:rsidRPr="00FE2E88">
        <w:rPr>
          <w:b/>
          <w:bCs/>
        </w:rPr>
        <w:t xml:space="preserve">reference sensitivity level </w:t>
      </w:r>
      <w:r w:rsidRPr="001327DD">
        <w:rPr>
          <w:b/>
          <w:bCs/>
        </w:rPr>
        <w:t xml:space="preserve">for NR operation in 52.6 – 71 GHz range </w:t>
      </w:r>
      <w:r w:rsidRPr="00417D72">
        <w:rPr>
          <w:b/>
          <w:bCs/>
        </w:rPr>
        <w:t xml:space="preserve">should be </w:t>
      </w:r>
      <w:r w:rsidRPr="00423E87">
        <w:rPr>
          <w:b/>
          <w:bCs/>
        </w:rPr>
        <w:t>declared by the manufacturer</w:t>
      </w:r>
      <w:r w:rsidRPr="00FE2E88">
        <w:t xml:space="preserve"> </w:t>
      </w:r>
      <w:r w:rsidRPr="00FE2E88">
        <w:rPr>
          <w:b/>
          <w:bCs/>
        </w:rPr>
        <w:t>within specified ranges</w:t>
      </w:r>
      <w:r>
        <w:rPr>
          <w:b/>
          <w:bCs/>
        </w:rPr>
        <w:t xml:space="preserve">, which </w:t>
      </w:r>
      <w:r w:rsidRPr="008E0A41">
        <w:rPr>
          <w:b/>
          <w:bCs/>
        </w:rPr>
        <w:t>should be calculated with a suitable set of operation parameters at this frequency range</w:t>
      </w:r>
      <w:r w:rsidRPr="00417D72">
        <w:rPr>
          <w:b/>
          <w:bCs/>
        </w:rPr>
        <w:t>.</w:t>
      </w:r>
      <w:r w:rsidRPr="00F36431">
        <w:t xml:space="preserve"> </w:t>
      </w:r>
      <w:r w:rsidRPr="00F36431">
        <w:rPr>
          <w:b/>
          <w:bCs/>
        </w:rPr>
        <w:t>Moreover, new FRCs should be defined for the larger SCSs with the wider channel bandwidth for NR operation in 52.6 – 71 GHz range</w:t>
      </w:r>
      <w:r>
        <w:rPr>
          <w:b/>
          <w:bCs/>
        </w:rPr>
        <w:t>, where t</w:t>
      </w:r>
      <w:r w:rsidRPr="00F36431">
        <w:rPr>
          <w:b/>
          <w:bCs/>
        </w:rPr>
        <w:t xml:space="preserve">he allocated RBs </w:t>
      </w:r>
      <w:r>
        <w:rPr>
          <w:b/>
          <w:bCs/>
        </w:rPr>
        <w:t>should</w:t>
      </w:r>
      <w:r w:rsidRPr="00F36431">
        <w:rPr>
          <w:b/>
          <w:bCs/>
        </w:rPr>
        <w:t xml:space="preserve"> be scaled according to the </w:t>
      </w:r>
      <w:r>
        <w:rPr>
          <w:b/>
          <w:bCs/>
        </w:rPr>
        <w:t xml:space="preserve">target </w:t>
      </w:r>
      <w:r w:rsidRPr="00F36431">
        <w:rPr>
          <w:b/>
          <w:bCs/>
        </w:rPr>
        <w:t>SCSs and channel bandwidth.</w:t>
      </w:r>
    </w:p>
    <w:p w14:paraId="525E3EC0" w14:textId="77777777" w:rsidR="00BD2123" w:rsidRPr="008E0A41" w:rsidRDefault="00BD2123" w:rsidP="00BD2123">
      <w:pPr>
        <w:pStyle w:val="BodyText"/>
        <w:snapToGrid w:val="0"/>
        <w:rPr>
          <w:b/>
          <w:bCs/>
          <w:color w:val="000000"/>
          <w:szCs w:val="20"/>
        </w:rPr>
      </w:pPr>
      <w:r w:rsidRPr="00417D72">
        <w:rPr>
          <w:b/>
          <w:bCs/>
        </w:rPr>
        <w:t xml:space="preserve">Proposal </w:t>
      </w:r>
      <w:r>
        <w:rPr>
          <w:b/>
          <w:bCs/>
        </w:rPr>
        <w:t>3</w:t>
      </w:r>
      <w:r w:rsidRPr="00417D72">
        <w:rPr>
          <w:b/>
          <w:bCs/>
        </w:rPr>
        <w:t xml:space="preserve">: </w:t>
      </w:r>
      <w:r w:rsidRPr="005602B1">
        <w:rPr>
          <w:b/>
          <w:bCs/>
        </w:rPr>
        <w:t xml:space="preserve">The ACLR and ACS values from the coexistence studies at 70GHz in the NR study item </w:t>
      </w:r>
      <w:r>
        <w:rPr>
          <w:b/>
          <w:bCs/>
        </w:rPr>
        <w:t>can</w:t>
      </w:r>
      <w:r w:rsidRPr="005602B1">
        <w:rPr>
          <w:b/>
          <w:bCs/>
        </w:rPr>
        <w:t xml:space="preserve"> be considered as baseline for NR operation in 52.6 – 71 GHz range</w:t>
      </w:r>
      <w:r w:rsidRPr="00465A4A">
        <w:rPr>
          <w:b/>
          <w:bCs/>
        </w:rPr>
        <w:t>.</w:t>
      </w:r>
      <w:r>
        <w:rPr>
          <w:b/>
          <w:bCs/>
        </w:rPr>
        <w:t xml:space="preserve"> Moreover, </w:t>
      </w:r>
      <w:r w:rsidRPr="00563C42">
        <w:rPr>
          <w:b/>
          <w:bCs/>
        </w:rPr>
        <w:t>the in-band blocking level of BS type 2-O can be used as baseline for NR operation in 52.6 – 71 GHz range, but consideration should be placed to ensure alignment between in-band selectivity and ACS</w:t>
      </w:r>
      <w:r w:rsidRPr="005602B1">
        <w:rPr>
          <w:b/>
          <w:bCs/>
        </w:rPr>
        <w:t>.</w:t>
      </w:r>
    </w:p>
    <w:p w14:paraId="37F29B95" w14:textId="4DB3D613" w:rsidR="00BD2123" w:rsidRPr="00797154" w:rsidRDefault="00BD2123" w:rsidP="00BD2123">
      <w:pPr>
        <w:pStyle w:val="BodyText"/>
        <w:snapToGrid w:val="0"/>
        <w:rPr>
          <w:b/>
          <w:bCs/>
          <w:color w:val="000000"/>
          <w:szCs w:val="20"/>
        </w:rPr>
      </w:pPr>
      <w:r w:rsidRPr="00797154">
        <w:rPr>
          <w:b/>
          <w:bCs/>
        </w:rPr>
        <w:t>Proposal 4: The current out-of-band blocking level for BS type 2-O can be used as baseline, but special consideration should be placed on Δf</w:t>
      </w:r>
      <w:r w:rsidRPr="00225D6E">
        <w:rPr>
          <w:rFonts w:ascii="Times New Roman Bold" w:hAnsi="Times New Roman Bold"/>
          <w:b/>
          <w:bCs/>
          <w:vertAlign w:val="subscript"/>
        </w:rPr>
        <w:t>OOB</w:t>
      </w:r>
      <w:r w:rsidRPr="00797154">
        <w:rPr>
          <w:b/>
          <w:bCs/>
        </w:rPr>
        <w:t xml:space="preserve"> the expected wider operating bands in 52.6 – 71 GHz range. Moreover, the current 60 GHz upper frequency limit will need to be extended to cover above 71 GHz depending on </w:t>
      </w:r>
      <w:r w:rsidR="00021A3E">
        <w:rPr>
          <w:b/>
          <w:bCs/>
        </w:rPr>
        <w:t>test system</w:t>
      </w:r>
      <w:r w:rsidRPr="00797154">
        <w:rPr>
          <w:b/>
          <w:bCs/>
        </w:rPr>
        <w:t xml:space="preserve"> implementation feasibility, while the current measurement step sizes for BS type 2-O can be used as baseline for NR operation in 52.6 – 71 GHz range with special consideration on the testing time impact with the extended upper frequency limit.</w:t>
      </w:r>
    </w:p>
    <w:p w14:paraId="058CF509" w14:textId="77777777" w:rsidR="00BD2123" w:rsidRPr="008E0A41" w:rsidRDefault="00BD2123" w:rsidP="00BD2123">
      <w:pPr>
        <w:pStyle w:val="BodyText"/>
        <w:snapToGrid w:val="0"/>
        <w:rPr>
          <w:b/>
          <w:bCs/>
          <w:color w:val="000000"/>
          <w:szCs w:val="20"/>
        </w:rPr>
      </w:pPr>
      <w:r w:rsidRPr="00417D72">
        <w:rPr>
          <w:b/>
          <w:bCs/>
        </w:rPr>
        <w:t xml:space="preserve">Proposal </w:t>
      </w:r>
      <w:r>
        <w:rPr>
          <w:b/>
          <w:bCs/>
        </w:rPr>
        <w:t>5</w:t>
      </w:r>
      <w:r w:rsidRPr="00417D72">
        <w:rPr>
          <w:b/>
          <w:bCs/>
        </w:rPr>
        <w:t xml:space="preserve">: </w:t>
      </w:r>
      <w:r w:rsidRPr="00225D6E">
        <w:rPr>
          <w:b/>
          <w:bCs/>
        </w:rPr>
        <w:t xml:space="preserve">The receiver unwanted emissions in the spurious domain specified in ETSI EN 303 722 can be considered as baseline for at least unlicensed NR operation in 52.6 – 71 GHz range, </w:t>
      </w:r>
      <w:r>
        <w:rPr>
          <w:b/>
          <w:bCs/>
        </w:rPr>
        <w:t>and a</w:t>
      </w:r>
      <w:r w:rsidRPr="00225D6E">
        <w:rPr>
          <w:b/>
          <w:bCs/>
        </w:rPr>
        <w:t>dditional regional requirements can be specified to align with regulatory requirements in certain regions</w:t>
      </w:r>
      <w:r>
        <w:rPr>
          <w:b/>
          <w:bCs/>
        </w:rPr>
        <w:t>.</w:t>
      </w:r>
    </w:p>
    <w:p w14:paraId="3F1B60E2" w14:textId="77777777" w:rsidR="00BD2123" w:rsidRPr="008E0A41" w:rsidRDefault="00BD2123" w:rsidP="00BD2123">
      <w:pPr>
        <w:pStyle w:val="BodyText"/>
        <w:snapToGrid w:val="0"/>
        <w:rPr>
          <w:b/>
          <w:bCs/>
          <w:color w:val="000000"/>
          <w:szCs w:val="20"/>
        </w:rPr>
      </w:pPr>
      <w:r w:rsidRPr="00417D72">
        <w:rPr>
          <w:b/>
          <w:bCs/>
        </w:rPr>
        <w:t xml:space="preserve">Proposal </w:t>
      </w:r>
      <w:r>
        <w:rPr>
          <w:b/>
          <w:bCs/>
        </w:rPr>
        <w:t>6</w:t>
      </w:r>
      <w:r w:rsidRPr="00417D72">
        <w:rPr>
          <w:b/>
          <w:bCs/>
        </w:rPr>
        <w:t xml:space="preserve">: </w:t>
      </w:r>
      <w:r w:rsidRPr="000E5DFB">
        <w:rPr>
          <w:b/>
          <w:bCs/>
        </w:rPr>
        <w:t xml:space="preserve">The interferer levels for general receiver intermodulation for NR operation in 52.6 – 71 GHz range </w:t>
      </w:r>
      <w:r>
        <w:rPr>
          <w:b/>
          <w:bCs/>
        </w:rPr>
        <w:t>can be</w:t>
      </w:r>
      <w:r w:rsidRPr="000E5DFB">
        <w:rPr>
          <w:b/>
          <w:bCs/>
        </w:rPr>
        <w:t xml:space="preserve"> derived by applying an offset below the in-band blocking levels</w:t>
      </w:r>
      <w:r w:rsidRPr="00465A4A">
        <w:rPr>
          <w:b/>
          <w:bCs/>
        </w:rPr>
        <w:t>.</w:t>
      </w:r>
    </w:p>
    <w:p w14:paraId="076C475D" w14:textId="77777777" w:rsidR="00BD2123" w:rsidRPr="008E0A41" w:rsidRDefault="00BD2123" w:rsidP="00BD2123">
      <w:pPr>
        <w:pStyle w:val="BodyText"/>
        <w:snapToGrid w:val="0"/>
        <w:rPr>
          <w:b/>
          <w:bCs/>
          <w:color w:val="000000"/>
          <w:szCs w:val="20"/>
        </w:rPr>
      </w:pPr>
      <w:r w:rsidRPr="00417D72">
        <w:rPr>
          <w:b/>
          <w:bCs/>
        </w:rPr>
        <w:t xml:space="preserve">Proposal </w:t>
      </w:r>
      <w:r>
        <w:rPr>
          <w:b/>
          <w:bCs/>
        </w:rPr>
        <w:t>7</w:t>
      </w:r>
      <w:r w:rsidRPr="00417D72">
        <w:rPr>
          <w:b/>
          <w:bCs/>
        </w:rPr>
        <w:t xml:space="preserve">: </w:t>
      </w:r>
      <w:r w:rsidRPr="005602B1">
        <w:rPr>
          <w:b/>
          <w:bCs/>
        </w:rPr>
        <w:t xml:space="preserve">The </w:t>
      </w:r>
      <w:r w:rsidRPr="00BD2123">
        <w:rPr>
          <w:b/>
          <w:bCs/>
        </w:rPr>
        <w:t xml:space="preserve">current ICS value for BS type 2-O can be used as baseline to calculate the wanted and interfering signal levels for NR operation in 52.6 – 71 GHz range, </w:t>
      </w:r>
      <w:r>
        <w:rPr>
          <w:b/>
          <w:bCs/>
        </w:rPr>
        <w:t>but</w:t>
      </w:r>
      <w:r w:rsidRPr="00BD2123">
        <w:rPr>
          <w:b/>
          <w:bCs/>
        </w:rPr>
        <w:t xml:space="preserve"> the value may be adjusted for this higher frequency range.</w:t>
      </w:r>
      <w:r>
        <w:rPr>
          <w:b/>
          <w:bCs/>
        </w:rPr>
        <w:t xml:space="preserve"> Moreover, </w:t>
      </w:r>
      <w:r w:rsidRPr="00BD2123">
        <w:rPr>
          <w:b/>
          <w:bCs/>
        </w:rPr>
        <w:t>new FRCs should be defined for the larger SCSs with the wider channel bandwidth for NR operation in 52.6 – 71 GHz range</w:t>
      </w:r>
      <w:r>
        <w:rPr>
          <w:b/>
          <w:bCs/>
        </w:rPr>
        <w:t>, where t</w:t>
      </w:r>
      <w:r w:rsidRPr="00BD2123">
        <w:rPr>
          <w:b/>
          <w:bCs/>
        </w:rPr>
        <w:t>he allocated RBs within the new FRCs should be scaled according to the</w:t>
      </w:r>
      <w:r>
        <w:rPr>
          <w:b/>
          <w:bCs/>
        </w:rPr>
        <w:t xml:space="preserve"> target</w:t>
      </w:r>
      <w:r w:rsidRPr="00BD2123">
        <w:rPr>
          <w:b/>
          <w:bCs/>
        </w:rPr>
        <w:t xml:space="preserve"> SCSs and channel bandwidth</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E921663"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250058">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250058">
        <w:rPr>
          <w:szCs w:val="20"/>
        </w:rPr>
        <w:t>CMCC</w:t>
      </w:r>
      <w:r w:rsidRPr="00030788">
        <w:rPr>
          <w:szCs w:val="20"/>
        </w:rPr>
        <w:t>.</w:t>
      </w:r>
    </w:p>
    <w:p w14:paraId="78DCC388" w14:textId="6FA5994D" w:rsidR="00855BBA" w:rsidRDefault="00855BBA" w:rsidP="00855BBA">
      <w:pPr>
        <w:ind w:left="567" w:hanging="567"/>
      </w:pPr>
      <w:r w:rsidRPr="003A7779">
        <w:t>[</w:t>
      </w:r>
      <w:r w:rsidR="00417D72">
        <w:t>2</w:t>
      </w:r>
      <w:r w:rsidRPr="003A7779">
        <w:t>]</w:t>
      </w:r>
      <w:r w:rsidRPr="003A7779">
        <w:tab/>
      </w:r>
      <w:r w:rsidRPr="00E00A26">
        <w:t>R</w:t>
      </w:r>
      <w:r w:rsidR="00417D72">
        <w:t>P</w:t>
      </w:r>
      <w:r w:rsidRPr="00E00A26">
        <w:t>-</w:t>
      </w:r>
      <w:r>
        <w:t>210</w:t>
      </w:r>
      <w:r w:rsidR="00417D72">
        <w:t>129</w:t>
      </w:r>
      <w:r w:rsidRPr="00E00A26">
        <w:t xml:space="preserve">, </w:t>
      </w:r>
      <w:r w:rsidRPr="003A7779">
        <w:t>“</w:t>
      </w:r>
      <w:r w:rsidR="00417D72" w:rsidRPr="00417D72">
        <w:t>TR 38.808 v200: Study on supporting NR from 52.6 GHz to 71 GHz</w:t>
      </w:r>
      <w:r>
        <w:t xml:space="preserve">”, </w:t>
      </w:r>
      <w:r w:rsidR="00417D72" w:rsidRPr="00417D72">
        <w:rPr>
          <w:szCs w:val="20"/>
          <w:lang w:val="en-GB"/>
        </w:rPr>
        <w:t>Intel Corporation</w:t>
      </w:r>
      <w:r>
        <w:t>.</w:t>
      </w:r>
    </w:p>
    <w:p w14:paraId="2A3B7673" w14:textId="492E501E" w:rsidR="001442DC" w:rsidRDefault="00423E87" w:rsidP="00423E87">
      <w:pPr>
        <w:tabs>
          <w:tab w:val="center" w:pos="4153"/>
          <w:tab w:val="right" w:pos="8306"/>
        </w:tabs>
        <w:ind w:left="567" w:hanging="567"/>
        <w:rPr>
          <w:szCs w:val="20"/>
        </w:rPr>
      </w:pPr>
      <w:r w:rsidRPr="00423E87">
        <w:rPr>
          <w:szCs w:val="20"/>
        </w:rPr>
        <w:t>[3]</w:t>
      </w:r>
      <w:r w:rsidRPr="00423E87">
        <w:rPr>
          <w:szCs w:val="20"/>
        </w:rPr>
        <w:tab/>
        <w:t>3GPP TR 3</w:t>
      </w:r>
      <w:r>
        <w:rPr>
          <w:szCs w:val="20"/>
        </w:rPr>
        <w:t>8</w:t>
      </w:r>
      <w:r w:rsidRPr="00423E87">
        <w:rPr>
          <w:szCs w:val="20"/>
        </w:rPr>
        <w:t>.</w:t>
      </w:r>
      <w:r>
        <w:rPr>
          <w:szCs w:val="20"/>
        </w:rPr>
        <w:t>817-02</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5829E0E5" w14:textId="02B0F566" w:rsidR="00465A4A" w:rsidRDefault="00465A4A" w:rsidP="00974380">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TR 3</w:t>
      </w:r>
      <w:r>
        <w:rPr>
          <w:szCs w:val="20"/>
        </w:rPr>
        <w:t>8</w:t>
      </w:r>
      <w:r w:rsidRPr="00423E87">
        <w:rPr>
          <w:szCs w:val="20"/>
        </w:rPr>
        <w:t>.</w:t>
      </w:r>
      <w:r w:rsidR="00974380">
        <w:rPr>
          <w:szCs w:val="20"/>
        </w:rPr>
        <w:t>803</w:t>
      </w:r>
      <w:r w:rsidRPr="00423E87">
        <w:rPr>
          <w:szCs w:val="20"/>
        </w:rPr>
        <w:t xml:space="preserve">: </w:t>
      </w:r>
      <w:r w:rsidRPr="003A7779">
        <w:t>“</w:t>
      </w:r>
      <w:r w:rsidR="00974380" w:rsidRPr="00974380">
        <w:rPr>
          <w:szCs w:val="20"/>
        </w:rPr>
        <w:t>Study on new radio access technology:</w:t>
      </w:r>
      <w:r w:rsidR="00974380">
        <w:rPr>
          <w:szCs w:val="20"/>
        </w:rPr>
        <w:t xml:space="preserve"> </w:t>
      </w:r>
      <w:r w:rsidR="00974380" w:rsidRPr="00974380">
        <w:rPr>
          <w:szCs w:val="20"/>
        </w:rPr>
        <w:t>Radio Frequency (RF) and co-existence aspects</w:t>
      </w:r>
      <w:r>
        <w:rPr>
          <w:szCs w:val="20"/>
        </w:rPr>
        <w:t>”</w:t>
      </w:r>
      <w:r w:rsidRPr="00423E87">
        <w:rPr>
          <w:szCs w:val="20"/>
        </w:rPr>
        <w:t>.</w:t>
      </w:r>
    </w:p>
    <w:p w14:paraId="59C2FBA8" w14:textId="09CFC9FE" w:rsidR="005602B1" w:rsidRDefault="005602B1" w:rsidP="00974380">
      <w:pPr>
        <w:tabs>
          <w:tab w:val="center" w:pos="4153"/>
          <w:tab w:val="right" w:pos="8306"/>
        </w:tabs>
        <w:ind w:left="567" w:hanging="567"/>
        <w:rPr>
          <w:szCs w:val="20"/>
        </w:rPr>
      </w:pPr>
      <w:r>
        <w:rPr>
          <w:szCs w:val="20"/>
        </w:rPr>
        <w:t>[5]</w:t>
      </w:r>
      <w:r>
        <w:rPr>
          <w:szCs w:val="20"/>
        </w:rPr>
        <w:tab/>
      </w:r>
      <w:r w:rsidRPr="005602B1">
        <w:rPr>
          <w:szCs w:val="20"/>
        </w:rPr>
        <w:t>ETSI EN 303 722</w:t>
      </w:r>
      <w:r>
        <w:rPr>
          <w:szCs w:val="20"/>
        </w:rPr>
        <w:t>: “</w:t>
      </w:r>
      <w:r>
        <w:t>Wideband Data Transmission System (WDTS) for Fixed Network Radio Equipment operating in the 57 - 71 GHz band; Harmonised Standard for access to radio spectrum”.</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D0FCF" w14:textId="77777777" w:rsidR="00F0333E" w:rsidRPr="004E3B67" w:rsidRDefault="00F0333E" w:rsidP="00DA44AD">
      <w:pPr>
        <w:rPr>
          <w:rFonts w:eastAsia="SimSun" w:cs="Arial"/>
          <w:color w:val="0000FF"/>
          <w:kern w:val="2"/>
          <w:lang w:eastAsia="zh-CN"/>
        </w:rPr>
      </w:pPr>
      <w:r>
        <w:separator/>
      </w:r>
    </w:p>
  </w:endnote>
  <w:endnote w:type="continuationSeparator" w:id="0">
    <w:p w14:paraId="2158533B" w14:textId="77777777" w:rsidR="00F0333E" w:rsidRPr="004E3B67" w:rsidRDefault="00F0333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AD25D" w14:textId="77777777" w:rsidR="00F0333E" w:rsidRPr="004E3B67" w:rsidRDefault="00F0333E" w:rsidP="00DA44AD">
      <w:pPr>
        <w:rPr>
          <w:rFonts w:eastAsia="SimSun" w:cs="Arial"/>
          <w:color w:val="0000FF"/>
          <w:kern w:val="2"/>
          <w:lang w:eastAsia="zh-CN"/>
        </w:rPr>
      </w:pPr>
      <w:r>
        <w:separator/>
      </w:r>
    </w:p>
  </w:footnote>
  <w:footnote w:type="continuationSeparator" w:id="0">
    <w:p w14:paraId="5E05A31B" w14:textId="77777777" w:rsidR="00F0333E" w:rsidRPr="004E3B67" w:rsidRDefault="00F0333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4AB1"/>
    <w:rsid w:val="00137D1F"/>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5D6E"/>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CBC"/>
    <w:rsid w:val="003123B2"/>
    <w:rsid w:val="00313167"/>
    <w:rsid w:val="00314303"/>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B7B5C"/>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290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A7522"/>
    <w:rsid w:val="009B67E2"/>
    <w:rsid w:val="009B7298"/>
    <w:rsid w:val="009C296F"/>
    <w:rsid w:val="009C2B5B"/>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7AC"/>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F3B"/>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AA1"/>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1098A-CADB-442C-8974-C48CAF8E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1678</Words>
  <Characters>9570</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19</cp:revision>
  <dcterms:created xsi:type="dcterms:W3CDTF">2021-03-25T17:10:00Z</dcterms:created>
  <dcterms:modified xsi:type="dcterms:W3CDTF">2021-04-01T16:12:00Z</dcterms:modified>
</cp:coreProperties>
</file>