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147" w:rsidRPr="00BF1228" w:rsidRDefault="000C2147" w:rsidP="000C2147">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F1228">
        <w:rPr>
          <w:rFonts w:cs="Arial"/>
          <w:sz w:val="24"/>
          <w:szCs w:val="24"/>
        </w:rPr>
        <w:t>3GPP TSG-RAN WG4 Meeting #</w:t>
      </w:r>
      <w:r w:rsidRPr="00BF1228">
        <w:t xml:space="preserve"> </w:t>
      </w:r>
      <w:r w:rsidRPr="00BF1228">
        <w:rPr>
          <w:rFonts w:cs="Arial"/>
          <w:sz w:val="24"/>
          <w:szCs w:val="24"/>
        </w:rPr>
        <w:t>9</w:t>
      </w:r>
      <w:r>
        <w:rPr>
          <w:rFonts w:cs="Arial"/>
          <w:sz w:val="24"/>
          <w:szCs w:val="24"/>
        </w:rPr>
        <w:t>8</w:t>
      </w:r>
      <w:r w:rsidRPr="00BF1228">
        <w:rPr>
          <w:rFonts w:cs="Arial"/>
          <w:sz w:val="24"/>
          <w:szCs w:val="24"/>
        </w:rPr>
        <w:t>-e</w:t>
      </w:r>
      <w:r w:rsidRPr="00BF1228" w:rsidDel="00277FAB">
        <w:rPr>
          <w:rFonts w:cs="Arial"/>
          <w:sz w:val="24"/>
          <w:szCs w:val="24"/>
        </w:rPr>
        <w:t xml:space="preserve"> </w:t>
      </w:r>
      <w:r w:rsidRPr="00BF1228">
        <w:rPr>
          <w:rFonts w:cs="Arial"/>
          <w:sz w:val="24"/>
          <w:szCs w:val="24"/>
        </w:rPr>
        <w:tab/>
      </w:r>
      <w:r w:rsidR="00352A89" w:rsidRPr="00352A89">
        <w:rPr>
          <w:rFonts w:cs="Arial"/>
          <w:sz w:val="24"/>
          <w:szCs w:val="24"/>
        </w:rPr>
        <w:t>R4-2101643</w:t>
      </w:r>
      <w:bookmarkStart w:id="2" w:name="_GoBack"/>
      <w:bookmarkEnd w:id="2"/>
    </w:p>
    <w:p w:rsidR="000C2147" w:rsidRPr="00BF1228" w:rsidRDefault="000C2147" w:rsidP="000C2147">
      <w:pPr>
        <w:pStyle w:val="a3"/>
        <w:tabs>
          <w:tab w:val="right" w:pos="9781"/>
          <w:tab w:val="right" w:pos="13323"/>
        </w:tabs>
        <w:outlineLvl w:val="0"/>
        <w:rPr>
          <w:rFonts w:eastAsia="宋体"/>
          <w:b w:val="0"/>
          <w:sz w:val="24"/>
          <w:szCs w:val="24"/>
          <w:lang w:eastAsia="zh-CN"/>
        </w:rPr>
      </w:pPr>
      <w:r w:rsidRPr="00BF1228">
        <w:rPr>
          <w:rFonts w:eastAsia="宋体"/>
          <w:sz w:val="24"/>
          <w:szCs w:val="24"/>
          <w:lang w:eastAsia="zh-CN"/>
        </w:rPr>
        <w:t xml:space="preserve">Electronic Meeting, </w:t>
      </w:r>
      <w:r>
        <w:rPr>
          <w:rFonts w:eastAsia="宋体"/>
          <w:sz w:val="24"/>
          <w:szCs w:val="24"/>
          <w:lang w:eastAsia="zh-CN"/>
        </w:rPr>
        <w:t>Jan. 25</w:t>
      </w:r>
      <w:r w:rsidRPr="00BF1228">
        <w:rPr>
          <w:rFonts w:eastAsia="宋体"/>
          <w:sz w:val="24"/>
          <w:szCs w:val="24"/>
          <w:lang w:eastAsia="zh-CN"/>
        </w:rPr>
        <w:t>-</w:t>
      </w:r>
      <w:r>
        <w:rPr>
          <w:rFonts w:eastAsia="宋体"/>
          <w:sz w:val="24"/>
          <w:szCs w:val="24"/>
          <w:lang w:eastAsia="zh-CN"/>
        </w:rPr>
        <w:t>Feb. 5</w:t>
      </w:r>
      <w:r w:rsidRPr="00BF1228">
        <w:rPr>
          <w:rFonts w:eastAsia="宋体"/>
          <w:sz w:val="24"/>
          <w:szCs w:val="24"/>
          <w:lang w:eastAsia="zh-CN"/>
        </w:rPr>
        <w:t>, 202</w:t>
      </w:r>
      <w:r>
        <w:rPr>
          <w:rFonts w:eastAsia="宋体"/>
          <w:sz w:val="24"/>
          <w:szCs w:val="24"/>
          <w:lang w:eastAsia="zh-CN"/>
        </w:rPr>
        <w:t>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158EC">
        <w:rPr>
          <w:rFonts w:ascii="Arial" w:hAnsi="Arial"/>
          <w:sz w:val="24"/>
          <w:lang w:val="en-US"/>
        </w:rPr>
        <w:t>7.1</w:t>
      </w:r>
      <w:r w:rsidR="007C1335">
        <w:rPr>
          <w:rFonts w:ascii="Arial" w:hAnsi="Arial"/>
          <w:sz w:val="24"/>
          <w:lang w:val="en-US"/>
        </w:rPr>
        <w:t>.5</w:t>
      </w:r>
      <w:r w:rsidR="003158EC">
        <w:rPr>
          <w:rFonts w:ascii="Arial" w:hAnsi="Arial"/>
          <w:sz w:val="24"/>
          <w:lang w:val="en-US"/>
        </w:rPr>
        <w:t>.</w:t>
      </w:r>
      <w:r w:rsidR="00716546">
        <w:rPr>
          <w:rFonts w:ascii="Arial" w:hAnsi="Arial"/>
          <w:sz w:val="24"/>
          <w:lang w:val="en-US"/>
        </w:rPr>
        <w:t>7</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3A7841" w:rsidRPr="003A7841">
        <w:rPr>
          <w:rFonts w:ascii="Arial" w:hAnsi="Arial"/>
          <w:sz w:val="24"/>
          <w:lang w:val="en-US"/>
        </w:rPr>
        <w:t>7.1.5.7_Discussion on measurement requirements for NR-U</w:t>
      </w:r>
    </w:p>
    <w:p w:rsidR="00DF0231" w:rsidRPr="00B571FA" w:rsidRDefault="00DF0231" w:rsidP="00DF0231">
      <w:pPr>
        <w:tabs>
          <w:tab w:val="left" w:pos="1985"/>
        </w:tabs>
        <w:ind w:left="1980" w:hanging="1980"/>
        <w:rPr>
          <w:rFonts w:ascii="Arial" w:eastAsiaTheme="minorEastAsia" w:hAnsi="Arial"/>
          <w:sz w:val="24"/>
          <w:lang w:val="en-US" w:eastAsia="zh-CN"/>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EF22EA" w:rsidRDefault="00F10653" w:rsidP="00DF0231">
      <w:pPr>
        <w:rPr>
          <w:rFonts w:eastAsiaTheme="minorEastAsia"/>
          <w:lang w:val="en-US" w:eastAsia="zh-CN"/>
        </w:rPr>
      </w:pPr>
      <w:r>
        <w:rPr>
          <w:rFonts w:eastAsiaTheme="minorEastAsia"/>
          <w:lang w:val="en-US" w:eastAsia="zh-CN"/>
        </w:rPr>
        <w:t xml:space="preserve">In </w:t>
      </w:r>
      <w:r w:rsidR="00F76B81">
        <w:rPr>
          <w:rFonts w:eastAsiaTheme="minorEastAsia"/>
          <w:lang w:val="en-US" w:eastAsia="zh-CN"/>
        </w:rPr>
        <w:t xml:space="preserve">the </w:t>
      </w:r>
      <w:r>
        <w:rPr>
          <w:rFonts w:eastAsiaTheme="minorEastAsia"/>
          <w:lang w:val="en-US" w:eastAsia="zh-CN"/>
        </w:rPr>
        <w:t>last RAN4</w:t>
      </w:r>
      <w:r>
        <w:rPr>
          <w:rFonts w:eastAsiaTheme="minorEastAsia" w:hint="eastAsia"/>
          <w:lang w:val="en-US" w:eastAsia="zh-CN"/>
        </w:rPr>
        <w:t>#</w:t>
      </w:r>
      <w:r>
        <w:rPr>
          <w:rFonts w:eastAsiaTheme="minorEastAsia"/>
          <w:lang w:val="en-US" w:eastAsia="zh-CN"/>
        </w:rPr>
        <w:t>9</w:t>
      </w:r>
      <w:r w:rsidR="000C2147">
        <w:rPr>
          <w:rFonts w:eastAsiaTheme="minorEastAsia"/>
          <w:lang w:val="en-US" w:eastAsia="zh-CN"/>
        </w:rPr>
        <w:t>7</w:t>
      </w:r>
      <w:r w:rsidR="00852630">
        <w:rPr>
          <w:rFonts w:eastAsiaTheme="minorEastAsia"/>
          <w:lang w:val="en-US" w:eastAsia="zh-CN"/>
        </w:rPr>
        <w:t>e</w:t>
      </w:r>
      <w:r w:rsidR="00DF0231" w:rsidRPr="002D2977">
        <w:rPr>
          <w:rFonts w:eastAsiaTheme="minorEastAsia"/>
          <w:lang w:val="en-US" w:eastAsia="zh-CN"/>
        </w:rPr>
        <w:t xml:space="preserve"> </w:t>
      </w:r>
      <w:r>
        <w:rPr>
          <w:rFonts w:eastAsiaTheme="minorEastAsia"/>
          <w:lang w:val="en-US" w:eastAsia="zh-CN"/>
        </w:rPr>
        <w:t>meeting</w:t>
      </w:r>
      <w:r w:rsidR="000C2147">
        <w:rPr>
          <w:rFonts w:eastAsiaTheme="minorEastAsia"/>
          <w:lang w:val="en-US" w:eastAsia="zh-CN"/>
        </w:rPr>
        <w:t>,</w:t>
      </w:r>
      <w:r>
        <w:rPr>
          <w:rFonts w:eastAsiaTheme="minorEastAsia"/>
          <w:lang w:val="en-US" w:eastAsia="zh-CN"/>
        </w:rPr>
        <w:t xml:space="preserve"> </w:t>
      </w:r>
      <w:r w:rsidR="00DF0231" w:rsidRPr="002D2977">
        <w:rPr>
          <w:rFonts w:eastAsiaTheme="minorEastAsia"/>
          <w:lang w:val="en-US" w:eastAsia="zh-CN"/>
        </w:rPr>
        <w:t>the RRM requirements</w:t>
      </w:r>
      <w:r w:rsidR="007200C7">
        <w:rPr>
          <w:rFonts w:eastAsiaTheme="minorEastAsia"/>
          <w:lang w:val="en-US" w:eastAsia="zh-CN"/>
        </w:rPr>
        <w:t xml:space="preserve"> </w:t>
      </w:r>
      <w:r w:rsidR="00EF22EA">
        <w:rPr>
          <w:rFonts w:eastAsiaTheme="minorEastAsia"/>
          <w:lang w:val="en-US" w:eastAsia="zh-CN"/>
        </w:rPr>
        <w:t xml:space="preserve">for NR-U were discussed with the agreements captured in the WF [1]. </w:t>
      </w:r>
      <w:r w:rsidR="007C2C7E">
        <w:rPr>
          <w:rFonts w:eastAsiaTheme="minorEastAsia"/>
          <w:lang w:val="en-US" w:eastAsia="zh-CN"/>
        </w:rPr>
        <w:t xml:space="preserve">For </w:t>
      </w:r>
      <w:r w:rsidR="00CB1D7C">
        <w:rPr>
          <w:rFonts w:eastAsiaTheme="minorEastAsia"/>
          <w:lang w:val="en-US" w:eastAsia="zh-CN"/>
        </w:rPr>
        <w:t xml:space="preserve">the </w:t>
      </w:r>
      <w:r w:rsidR="003A7841">
        <w:rPr>
          <w:rFonts w:eastAsiaTheme="minorEastAsia"/>
          <w:lang w:val="en-US" w:eastAsia="zh-CN"/>
        </w:rPr>
        <w:t>issue related to the reference timing for intra-frequency RSSI/CO measurement</w:t>
      </w:r>
      <w:r w:rsidR="007C2C7E">
        <w:rPr>
          <w:rFonts w:eastAsiaTheme="minorEastAsia"/>
          <w:lang w:val="en-US" w:eastAsia="zh-CN"/>
        </w:rPr>
        <w:t xml:space="preserve"> in NR-U, we further provide our views in this paper.</w:t>
      </w:r>
    </w:p>
    <w:p w:rsidR="00DF0231" w:rsidRDefault="00DF0231" w:rsidP="00DF0231">
      <w:pPr>
        <w:pStyle w:val="1"/>
        <w:numPr>
          <w:ilvl w:val="0"/>
          <w:numId w:val="1"/>
        </w:numPr>
        <w:rPr>
          <w:lang w:val="en-US"/>
        </w:rPr>
      </w:pPr>
      <w:r w:rsidRPr="002D2977">
        <w:rPr>
          <w:lang w:val="en-US"/>
        </w:rPr>
        <w:t>Discussion</w:t>
      </w:r>
    </w:p>
    <w:p w:rsidR="00A26AB0" w:rsidRDefault="00A26AB0" w:rsidP="00A26AB0">
      <w:pPr>
        <w:rPr>
          <w:rFonts w:eastAsiaTheme="minorEastAsia"/>
          <w:lang w:val="en-US" w:eastAsia="zh-CN"/>
        </w:rPr>
      </w:pPr>
      <w:r>
        <w:rPr>
          <w:rFonts w:eastAsiaTheme="minorEastAsia"/>
          <w:lang w:val="en-US" w:eastAsia="zh-CN"/>
        </w:rPr>
        <w:t>In the last RAN4</w:t>
      </w:r>
      <w:r w:rsidR="0099102E">
        <w:rPr>
          <w:rFonts w:eastAsiaTheme="minorEastAsia"/>
          <w:lang w:val="en-US" w:eastAsia="zh-CN"/>
        </w:rPr>
        <w:t>#9</w:t>
      </w:r>
      <w:r w:rsidR="000C2147">
        <w:rPr>
          <w:rFonts w:eastAsiaTheme="minorEastAsia"/>
          <w:lang w:val="en-US" w:eastAsia="zh-CN"/>
        </w:rPr>
        <w:t>7</w:t>
      </w:r>
      <w:r w:rsidR="00BB6484">
        <w:rPr>
          <w:rFonts w:eastAsiaTheme="minorEastAsia"/>
          <w:lang w:val="en-US" w:eastAsia="zh-CN"/>
        </w:rPr>
        <w:t>e</w:t>
      </w:r>
      <w:r>
        <w:rPr>
          <w:rFonts w:eastAsiaTheme="minorEastAsia"/>
          <w:lang w:val="en-US" w:eastAsia="zh-CN"/>
        </w:rPr>
        <w:t xml:space="preserve"> meeting, </w:t>
      </w:r>
      <w:r w:rsidR="0099102E">
        <w:rPr>
          <w:rFonts w:eastAsiaTheme="minorEastAsia"/>
          <w:lang w:val="en-US" w:eastAsia="zh-CN"/>
        </w:rPr>
        <w:t xml:space="preserve">the </w:t>
      </w:r>
      <w:r w:rsidR="000C2147">
        <w:rPr>
          <w:rFonts w:eastAsiaTheme="minorEastAsia"/>
          <w:lang w:val="en-US" w:eastAsia="zh-CN"/>
        </w:rPr>
        <w:t xml:space="preserve">core </w:t>
      </w:r>
      <w:r w:rsidR="0099102E">
        <w:rPr>
          <w:rFonts w:eastAsiaTheme="minorEastAsia"/>
          <w:lang w:val="en-US" w:eastAsia="zh-CN"/>
        </w:rPr>
        <w:t xml:space="preserve">requirements for </w:t>
      </w:r>
      <w:r w:rsidR="003A7841">
        <w:rPr>
          <w:rFonts w:eastAsiaTheme="minorEastAsia"/>
          <w:lang w:val="en-US" w:eastAsia="zh-CN"/>
        </w:rPr>
        <w:t>RSSI measurement were</w:t>
      </w:r>
      <w:r w:rsidR="0099102E">
        <w:rPr>
          <w:rFonts w:eastAsiaTheme="minorEastAsia"/>
          <w:lang w:val="en-US" w:eastAsia="zh-CN"/>
        </w:rPr>
        <w:t xml:space="preserve"> discussed with following agreements: </w:t>
      </w:r>
    </w:p>
    <w:tbl>
      <w:tblPr>
        <w:tblStyle w:val="a7"/>
        <w:tblW w:w="0" w:type="auto"/>
        <w:tblLook w:val="04A0" w:firstRow="1" w:lastRow="0" w:firstColumn="1" w:lastColumn="0" w:noHBand="0" w:noVBand="1"/>
      </w:tblPr>
      <w:tblGrid>
        <w:gridCol w:w="9562"/>
      </w:tblGrid>
      <w:tr w:rsidR="00A26AB0" w:rsidTr="00A26AB0">
        <w:tc>
          <w:tcPr>
            <w:tcW w:w="9562" w:type="dxa"/>
          </w:tcPr>
          <w:p w:rsidR="00A26AB0" w:rsidRPr="00A26AB0" w:rsidRDefault="00A26AB0" w:rsidP="00A26AB0">
            <w:pPr>
              <w:rPr>
                <w:rFonts w:eastAsiaTheme="minorEastAsia"/>
                <w:lang w:val="en-US" w:eastAsia="zh-CN"/>
              </w:rPr>
            </w:pPr>
            <w:r w:rsidRPr="00A26AB0">
              <w:rPr>
                <w:rFonts w:eastAsiaTheme="minorEastAsia" w:hint="eastAsia"/>
                <w:highlight w:val="green"/>
                <w:lang w:val="en-US" w:eastAsia="zh-CN"/>
              </w:rPr>
              <w:t>R</w:t>
            </w:r>
            <w:r w:rsidRPr="00A26AB0">
              <w:rPr>
                <w:rFonts w:eastAsiaTheme="minorEastAsia"/>
                <w:highlight w:val="green"/>
                <w:lang w:val="en-US" w:eastAsia="zh-CN"/>
              </w:rPr>
              <w:t>AN4#9</w:t>
            </w:r>
            <w:r w:rsidR="000C2147">
              <w:rPr>
                <w:rFonts w:eastAsiaTheme="minorEastAsia"/>
                <w:highlight w:val="green"/>
                <w:lang w:val="en-US" w:eastAsia="zh-CN"/>
              </w:rPr>
              <w:t>7</w:t>
            </w:r>
            <w:r w:rsidR="00BB6484">
              <w:rPr>
                <w:rFonts w:eastAsiaTheme="minorEastAsia"/>
                <w:highlight w:val="green"/>
                <w:lang w:val="en-US" w:eastAsia="zh-CN"/>
              </w:rPr>
              <w:t>e</w:t>
            </w:r>
            <w:r w:rsidRPr="00A26AB0">
              <w:rPr>
                <w:rFonts w:eastAsiaTheme="minorEastAsia"/>
                <w:highlight w:val="green"/>
                <w:lang w:val="en-US" w:eastAsia="zh-CN"/>
              </w:rPr>
              <w:t xml:space="preserve"> Agreement</w:t>
            </w:r>
          </w:p>
          <w:p w:rsidR="003A7841" w:rsidRPr="003A7841" w:rsidRDefault="003A7841" w:rsidP="003A7841">
            <w:pPr>
              <w:overflowPunct w:val="0"/>
              <w:spacing w:after="0"/>
              <w:rPr>
                <w:rFonts w:eastAsia="Times New Roman"/>
                <w:sz w:val="18"/>
                <w:szCs w:val="24"/>
                <w:lang w:val="en-US" w:eastAsia="zh-CN"/>
              </w:rPr>
            </w:pPr>
            <w:r w:rsidRPr="003A7841">
              <w:rPr>
                <w:rFonts w:ascii="Calibri" w:eastAsia="+mn-ea" w:hAnsi="Calibri" w:cs="+mn-cs"/>
                <w:color w:val="000000"/>
                <w:kern w:val="24"/>
                <w:sz w:val="24"/>
                <w:szCs w:val="36"/>
                <w:lang w:eastAsia="zh-CN"/>
              </w:rPr>
              <w:t>Scheduling restrictions – 1 symbol before the first/after the last RSSI measurement symbol</w:t>
            </w:r>
          </w:p>
          <w:p w:rsidR="003A7841" w:rsidRPr="003A7841" w:rsidRDefault="003A7841" w:rsidP="003A7841">
            <w:pPr>
              <w:overflowPunct w:val="0"/>
              <w:spacing w:after="0"/>
              <w:ind w:left="720"/>
              <w:rPr>
                <w:rFonts w:eastAsia="Times New Roman"/>
                <w:sz w:val="18"/>
                <w:szCs w:val="24"/>
                <w:lang w:val="en-US" w:eastAsia="zh-CN"/>
              </w:rPr>
            </w:pPr>
            <w:r w:rsidRPr="003A7841">
              <w:rPr>
                <w:rFonts w:ascii="Calibri" w:eastAsia="+mn-ea" w:hAnsi="Calibri" w:cs="+mn-cs"/>
                <w:color w:val="000000"/>
                <w:kern w:val="24"/>
                <w:sz w:val="24"/>
                <w:szCs w:val="36"/>
                <w:lang w:val="en-US" w:eastAsia="zh-CN"/>
              </w:rPr>
              <w:t xml:space="preserve">It is </w:t>
            </w:r>
            <w:r w:rsidRPr="003A7841">
              <w:rPr>
                <w:rFonts w:ascii="Calibri" w:eastAsia="+mn-ea" w:hAnsi="Calibri" w:cs="+mn-cs"/>
                <w:i/>
                <w:iCs/>
                <w:color w:val="000000"/>
                <w:kern w:val="24"/>
                <w:sz w:val="24"/>
                <w:szCs w:val="36"/>
                <w:lang w:val="en-US" w:eastAsia="zh-CN"/>
              </w:rPr>
              <w:t>not necessary</w:t>
            </w:r>
            <w:r w:rsidRPr="003A7841">
              <w:rPr>
                <w:rFonts w:ascii="Calibri" w:eastAsia="+mn-ea" w:hAnsi="Calibri" w:cs="+mn-cs"/>
                <w:color w:val="000000"/>
                <w:kern w:val="24"/>
                <w:sz w:val="24"/>
                <w:szCs w:val="36"/>
                <w:lang w:val="en-US" w:eastAsia="zh-CN"/>
              </w:rPr>
              <w:t xml:space="preserve"> to include the restriction on 1 data symbol before the first RSSI measurement symbol configured by RMTC, and 1 data symbol after the last RSSI measurement symbol configured by RMTC</w:t>
            </w:r>
          </w:p>
          <w:p w:rsidR="003A7841" w:rsidRPr="003A7841" w:rsidRDefault="003A7841" w:rsidP="003A7841">
            <w:pPr>
              <w:overflowPunct w:val="0"/>
              <w:spacing w:after="0"/>
              <w:ind w:left="720"/>
              <w:rPr>
                <w:rFonts w:eastAsia="Times New Roman"/>
                <w:sz w:val="18"/>
                <w:szCs w:val="24"/>
                <w:lang w:val="en-US" w:eastAsia="zh-CN"/>
              </w:rPr>
            </w:pPr>
            <w:r w:rsidRPr="003A7841">
              <w:rPr>
                <w:rFonts w:ascii="Calibri" w:eastAsia="+mn-ea" w:hAnsi="Calibri" w:cs="+mn-cs"/>
                <w:color w:val="000000"/>
                <w:kern w:val="24"/>
                <w:sz w:val="24"/>
                <w:szCs w:val="36"/>
                <w:lang w:val="en-US" w:eastAsia="zh-CN"/>
              </w:rPr>
              <w:t>FFS: need to clarify the reference timing for intra-frequency RSSI/CO measurements in unlicensed spectrum</w:t>
            </w:r>
          </w:p>
          <w:p w:rsidR="003A7841" w:rsidRPr="003A7841" w:rsidRDefault="003A7841" w:rsidP="003A7841">
            <w:pPr>
              <w:overflowPunct w:val="0"/>
              <w:spacing w:after="0"/>
              <w:rPr>
                <w:rFonts w:eastAsia="Times New Roman"/>
                <w:sz w:val="18"/>
                <w:szCs w:val="24"/>
                <w:lang w:val="en-US" w:eastAsia="zh-CN"/>
              </w:rPr>
            </w:pPr>
            <w:r w:rsidRPr="003A7841">
              <w:rPr>
                <w:rFonts w:ascii="Calibri" w:eastAsia="+mn-ea" w:hAnsi="Calibri" w:cs="+mn-cs"/>
                <w:color w:val="000000"/>
                <w:kern w:val="24"/>
                <w:sz w:val="24"/>
                <w:szCs w:val="36"/>
                <w:lang w:eastAsia="zh-CN"/>
              </w:rPr>
              <w:t>Scheduling restrictions – further clarification in TS 38.133</w:t>
            </w:r>
          </w:p>
          <w:p w:rsidR="003A7841" w:rsidRPr="003A7841" w:rsidRDefault="003A7841" w:rsidP="003A7841">
            <w:pPr>
              <w:overflowPunct w:val="0"/>
              <w:spacing w:after="0"/>
              <w:ind w:left="720"/>
              <w:rPr>
                <w:rFonts w:eastAsia="Times New Roman"/>
                <w:sz w:val="18"/>
                <w:szCs w:val="24"/>
                <w:lang w:val="en-US" w:eastAsia="zh-CN"/>
              </w:rPr>
            </w:pPr>
            <w:r w:rsidRPr="003A7841">
              <w:rPr>
                <w:rFonts w:ascii="Calibri" w:eastAsia="+mn-ea" w:hAnsi="Calibri" w:cs="+mn-cs"/>
                <w:color w:val="00B050"/>
                <w:kern w:val="24"/>
                <w:sz w:val="24"/>
                <w:szCs w:val="36"/>
                <w:lang w:eastAsia="zh-CN"/>
              </w:rPr>
              <w:t>Add clarification for UL scheduling restriction as “The UE is not expected to transmit PUCCH/PUSCH/SRS on the UL symbols which are overlapping in time with the RSSI measurement symbols configured by RMTC”</w:t>
            </w:r>
          </w:p>
          <w:p w:rsidR="008B4F73" w:rsidRPr="000C2147" w:rsidRDefault="008B4F73" w:rsidP="00EF22EA">
            <w:pPr>
              <w:rPr>
                <w:rFonts w:ascii="Cambria Math" w:eastAsiaTheme="minorEastAsia" w:hAnsi="Cambria Math"/>
                <w:iCs/>
                <w:lang w:val="en-US" w:eastAsia="zh-CN"/>
              </w:rPr>
            </w:pPr>
          </w:p>
        </w:tc>
      </w:tr>
    </w:tbl>
    <w:p w:rsidR="00415933" w:rsidRDefault="00415933" w:rsidP="00415933">
      <w:pPr>
        <w:rPr>
          <w:rFonts w:eastAsiaTheme="minorEastAsia"/>
          <w:b/>
          <w:bCs/>
          <w:u w:val="single"/>
          <w:lang w:eastAsia="zh-CN"/>
        </w:rPr>
      </w:pPr>
    </w:p>
    <w:p w:rsidR="00CB1D7C" w:rsidRDefault="003A7841" w:rsidP="00CB1D7C">
      <w:pPr>
        <w:rPr>
          <w:lang w:val="en-US" w:eastAsia="zh-CN"/>
        </w:rPr>
      </w:pPr>
      <w:r>
        <w:rPr>
          <w:lang w:val="en-US" w:eastAsia="zh-CN"/>
        </w:rPr>
        <w:t>It was agreed not to include the extra 1data symbol before and after the RMTC for the scheduling restrictions. As discus</w:t>
      </w:r>
      <w:r w:rsidR="00EB77DC">
        <w:rPr>
          <w:lang w:val="en-US" w:eastAsia="zh-CN"/>
        </w:rPr>
        <w:t>sed during the previous meetings</w:t>
      </w:r>
      <w:r w:rsidR="00EB77DC" w:rsidRPr="00EB77DC">
        <w:rPr>
          <w:rFonts w:hint="eastAsia"/>
          <w:lang w:val="en-US" w:eastAsia="zh-CN"/>
        </w:rPr>
        <w:t>,</w:t>
      </w:r>
      <w:r w:rsidR="00EB77DC">
        <w:rPr>
          <w:lang w:val="en-US" w:eastAsia="zh-CN"/>
        </w:rPr>
        <w:t xml:space="preserve"> </w:t>
      </w:r>
      <w:r w:rsidR="00EB77DC" w:rsidRPr="00EB77DC">
        <w:rPr>
          <w:lang w:val="en-US" w:eastAsia="zh-CN"/>
        </w:rPr>
        <w:t>the RSSI</w:t>
      </w:r>
      <w:r w:rsidR="00EB77DC">
        <w:rPr>
          <w:lang w:val="en-US" w:eastAsia="zh-CN"/>
        </w:rPr>
        <w:t xml:space="preserve"> measurement is performed </w:t>
      </w:r>
      <w:r w:rsidR="000F19F0">
        <w:rPr>
          <w:lang w:val="en-US" w:eastAsia="zh-CN"/>
        </w:rPr>
        <w:t>without any specific RS and UE could use the reference timing of the serving cell for RSSI measurement for intra-frequency without gap. Another pending issue is whether to further specify the reference timing for the RSSI measurement and whether it could be the timing of any serving cells.</w:t>
      </w:r>
    </w:p>
    <w:p w:rsidR="000F19F0" w:rsidRDefault="000F19F0" w:rsidP="00CB1D7C">
      <w:r>
        <w:rPr>
          <w:lang w:val="en-US" w:eastAsia="zh-CN"/>
        </w:rPr>
        <w:t xml:space="preserve">According to </w:t>
      </w:r>
      <w:r w:rsidR="000D7155">
        <w:rPr>
          <w:lang w:val="en-US" w:eastAsia="zh-CN"/>
        </w:rPr>
        <w:t>RAN1’s agreements [2],</w:t>
      </w:r>
      <w:r w:rsidR="000D7155" w:rsidRPr="000D7155">
        <w:t xml:space="preserve"> </w:t>
      </w:r>
      <w:r w:rsidR="000D7155">
        <w:t>for RSSI measurement confined within the active DL BWP, UE performs RSSI measurement using the numerology of the active DL bandwidth part during the derived measurement duration. It means UE could perform RSSI measurement without gap. The common implementation is that UE uses the reference timing of the serving cell whose active BWP contains the RSSI measurement BW. If UE use the</w:t>
      </w:r>
      <w:r w:rsidR="00161CF5">
        <w:t xml:space="preserve"> reference timing of serving cells other than the one of which the active BWP contains the RSSI measurement BW, the timing difference between two cells may lead to performance degradation. It is strong that UE could perform the measurement within the active DL BWP of cell 1 but use the reference timing of cell 2. </w:t>
      </w:r>
    </w:p>
    <w:p w:rsidR="00161CF5" w:rsidRPr="00161CF5" w:rsidRDefault="00161CF5" w:rsidP="00CB1D7C">
      <w:pPr>
        <w:rPr>
          <w:b/>
          <w:lang w:val="en-US" w:eastAsia="zh-CN"/>
        </w:rPr>
      </w:pPr>
      <w:r w:rsidRPr="00161CF5">
        <w:rPr>
          <w:b/>
        </w:rPr>
        <w:t xml:space="preserve">Observation 1: The typical implantation is that UE uses the reference timing of the serving cell of which the active DL BWP contains the RSSI measurement BW. </w:t>
      </w:r>
    </w:p>
    <w:p w:rsidR="00CB1D7C" w:rsidRDefault="00161CF5" w:rsidP="00CB1D7C">
      <w:pPr>
        <w:rPr>
          <w:lang w:val="en-US" w:eastAsia="zh-CN"/>
        </w:rPr>
      </w:pPr>
      <w:r>
        <w:rPr>
          <w:lang w:val="en-US" w:eastAsia="zh-CN"/>
        </w:rPr>
        <w:lastRenderedPageBreak/>
        <w:t xml:space="preserve">For the consideration of different implementations, it is not needed to specify that the reference timing could only be a particular serving cell. Thus, there is no need to further clarify the reference timing for </w:t>
      </w:r>
      <w:r w:rsidRPr="00161CF5">
        <w:rPr>
          <w:lang w:val="en-US" w:eastAsia="zh-CN"/>
        </w:rPr>
        <w:t>intra-frequency RSSI/CO measurements in unlicensed spectrum</w:t>
      </w:r>
      <w:r>
        <w:rPr>
          <w:lang w:val="en-US" w:eastAsia="zh-CN"/>
        </w:rPr>
        <w:t>.</w:t>
      </w:r>
    </w:p>
    <w:p w:rsidR="00161CF5" w:rsidRPr="00161CF5" w:rsidRDefault="00161CF5" w:rsidP="00CB1D7C">
      <w:pPr>
        <w:rPr>
          <w:b/>
          <w:lang w:eastAsia="zh-CN"/>
        </w:rPr>
      </w:pPr>
      <w:r w:rsidRPr="00161CF5">
        <w:rPr>
          <w:b/>
          <w:lang w:val="en-US" w:eastAsia="zh-CN"/>
        </w:rPr>
        <w:t>Proposal 1: Not to further clarify the reference timing for intra-frequency RSSI/CO measurements in unlicensed spectrum.</w:t>
      </w:r>
    </w:p>
    <w:p w:rsidR="00DF0231" w:rsidRPr="002D2977" w:rsidRDefault="00DF0231" w:rsidP="00DF0231">
      <w:pPr>
        <w:pStyle w:val="1"/>
        <w:numPr>
          <w:ilvl w:val="0"/>
          <w:numId w:val="1"/>
        </w:numPr>
        <w:rPr>
          <w:lang w:val="en-US"/>
        </w:rPr>
      </w:pPr>
      <w:r w:rsidRPr="002D2977">
        <w:rPr>
          <w:lang w:val="en-US"/>
        </w:rPr>
        <w:t>Conclusions</w:t>
      </w:r>
    </w:p>
    <w:p w:rsidR="00161CF5" w:rsidRPr="00161CF5" w:rsidRDefault="00161CF5" w:rsidP="00161CF5">
      <w:pPr>
        <w:jc w:val="both"/>
        <w:rPr>
          <w:rFonts w:eastAsiaTheme="minorEastAsia" w:cs="v4.2.0"/>
          <w:b/>
          <w:lang w:val="en-US" w:eastAsia="zh-CN"/>
        </w:rPr>
      </w:pPr>
      <w:r w:rsidRPr="00161CF5">
        <w:rPr>
          <w:rFonts w:eastAsiaTheme="minorEastAsia" w:cs="v4.2.0"/>
          <w:b/>
          <w:lang w:val="en-US" w:eastAsia="zh-CN"/>
        </w:rPr>
        <w:t xml:space="preserve">Observation 1: The typical implantation is that UE uses the reference timing of the serving cell of which the active DL BWP contains the RSSI measurement BW. </w:t>
      </w:r>
    </w:p>
    <w:p w:rsidR="00161CF5" w:rsidRPr="00161CF5" w:rsidRDefault="00161CF5" w:rsidP="00161CF5">
      <w:pPr>
        <w:jc w:val="both"/>
        <w:rPr>
          <w:rFonts w:eastAsiaTheme="minorEastAsia" w:cs="v4.2.0"/>
          <w:b/>
          <w:lang w:eastAsia="zh-CN"/>
        </w:rPr>
      </w:pPr>
      <w:r w:rsidRPr="00161CF5">
        <w:rPr>
          <w:rFonts w:eastAsiaTheme="minorEastAsia" w:cs="v4.2.0"/>
          <w:b/>
          <w:lang w:val="en-US" w:eastAsia="zh-CN"/>
        </w:rPr>
        <w:t>Proposal 1: Not to further clarify the reference timing for intra-frequency RSSI/CO measurements in unlicensed spectrum.</w:t>
      </w:r>
    </w:p>
    <w:p w:rsidR="00DF0231" w:rsidRPr="002D2977" w:rsidRDefault="00DF0231" w:rsidP="00DF0231">
      <w:pPr>
        <w:pStyle w:val="1"/>
        <w:tabs>
          <w:tab w:val="clear" w:pos="432"/>
        </w:tabs>
        <w:ind w:left="0" w:firstLine="0"/>
        <w:rPr>
          <w:lang w:val="en-US"/>
        </w:rPr>
      </w:pPr>
      <w:r w:rsidRPr="002D2977">
        <w:rPr>
          <w:lang w:val="en-US"/>
        </w:rPr>
        <w:t>References</w:t>
      </w:r>
    </w:p>
    <w:p w:rsidR="00EF22EA" w:rsidRDefault="00DF0231" w:rsidP="00EF22EA">
      <w:pPr>
        <w:rPr>
          <w:lang w:val="en-US"/>
        </w:rPr>
      </w:pPr>
      <w:r w:rsidRPr="002D2977">
        <w:rPr>
          <w:lang w:val="en-US"/>
        </w:rPr>
        <w:t>[1]</w:t>
      </w:r>
      <w:r w:rsidR="000C2147" w:rsidRPr="000C2147">
        <w:t xml:space="preserve"> </w:t>
      </w:r>
      <w:r w:rsidR="00EF22EA" w:rsidRPr="00EF22EA">
        <w:t>R4-2017080</w:t>
      </w:r>
      <w:r w:rsidR="00EF22EA">
        <w:t xml:space="preserve">. </w:t>
      </w:r>
      <w:r w:rsidR="00EF22EA" w:rsidRPr="00EF22EA">
        <w:t>WF on NR-U RRM Core Requirements</w:t>
      </w:r>
      <w:r w:rsidR="00EF22EA">
        <w:t xml:space="preserve">, </w:t>
      </w:r>
      <w:r w:rsidR="00EF22EA" w:rsidRPr="00EF22EA">
        <w:rPr>
          <w:lang w:val="en-US"/>
        </w:rPr>
        <w:t>Ericsson</w:t>
      </w:r>
    </w:p>
    <w:p w:rsidR="00786C50" w:rsidRPr="000C2147" w:rsidRDefault="000D7155" w:rsidP="00EF22EA">
      <w:pPr>
        <w:rPr>
          <w:lang w:val="en-US"/>
        </w:rPr>
      </w:pPr>
      <w:r>
        <w:rPr>
          <w:lang w:val="en-US"/>
        </w:rPr>
        <w:t xml:space="preserve">[2] </w:t>
      </w:r>
      <w:r w:rsidRPr="000D7155">
        <w:rPr>
          <w:lang w:val="en-US"/>
        </w:rPr>
        <w:t>R1-2004915</w:t>
      </w:r>
      <w:r>
        <w:rPr>
          <w:lang w:val="en-US"/>
        </w:rPr>
        <w:t xml:space="preserve"> </w:t>
      </w:r>
      <w:r w:rsidRPr="000D7155">
        <w:rPr>
          <w:lang w:val="en-US"/>
        </w:rPr>
        <w:t>LS to RAN2 on NR-U RSSI Measurement Duration</w:t>
      </w:r>
    </w:p>
    <w:p w:rsidR="000C2147" w:rsidRPr="007200C7" w:rsidRDefault="000C2147" w:rsidP="00DF0231">
      <w:pPr>
        <w:rPr>
          <w:lang w:val="en-US"/>
        </w:rPr>
      </w:pPr>
    </w:p>
    <w:p w:rsidR="00BA4C0A" w:rsidRPr="00E17E17" w:rsidRDefault="00BA4C0A">
      <w:pPr>
        <w:rPr>
          <w:lang w:val="en-US"/>
        </w:rPr>
      </w:pP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5D6" w:rsidRDefault="001B35D6">
      <w:pPr>
        <w:spacing w:after="0"/>
      </w:pPr>
      <w:r>
        <w:separator/>
      </w:r>
    </w:p>
  </w:endnote>
  <w:endnote w:type="continuationSeparator" w:id="0">
    <w:p w:rsidR="001B35D6" w:rsidRDefault="001B3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5EE" w:rsidRDefault="00DF55E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DF55EE" w:rsidRDefault="00DF55E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5EE" w:rsidRDefault="00DF55E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52A89">
      <w:rPr>
        <w:rStyle w:val="a5"/>
      </w:rPr>
      <w:t>2</w:t>
    </w:r>
    <w:r>
      <w:rPr>
        <w:rStyle w:val="a5"/>
      </w:rPr>
      <w:fldChar w:fldCharType="end"/>
    </w:r>
  </w:p>
  <w:p w:rsidR="00DF55EE" w:rsidRDefault="00DF55E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5D6" w:rsidRDefault="001B35D6">
      <w:pPr>
        <w:spacing w:after="0"/>
      </w:pPr>
      <w:r>
        <w:separator/>
      </w:r>
    </w:p>
  </w:footnote>
  <w:footnote w:type="continuationSeparator" w:id="0">
    <w:p w:rsidR="001B35D6" w:rsidRDefault="001B35D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1"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
  </w:num>
  <w:num w:numId="3">
    <w:abstractNumId w:val="36"/>
  </w:num>
  <w:num w:numId="4">
    <w:abstractNumId w:val="40"/>
  </w:num>
  <w:num w:numId="5">
    <w:abstractNumId w:val="28"/>
  </w:num>
  <w:num w:numId="6">
    <w:abstractNumId w:val="14"/>
  </w:num>
  <w:num w:numId="7">
    <w:abstractNumId w:val="25"/>
  </w:num>
  <w:num w:numId="8">
    <w:abstractNumId w:val="4"/>
  </w:num>
  <w:num w:numId="9">
    <w:abstractNumId w:val="12"/>
  </w:num>
  <w:num w:numId="10">
    <w:abstractNumId w:val="7"/>
  </w:num>
  <w:num w:numId="11">
    <w:abstractNumId w:val="16"/>
  </w:num>
  <w:num w:numId="12">
    <w:abstractNumId w:val="20"/>
  </w:num>
  <w:num w:numId="13">
    <w:abstractNumId w:val="19"/>
  </w:num>
  <w:num w:numId="14">
    <w:abstractNumId w:val="15"/>
  </w:num>
  <w:num w:numId="15">
    <w:abstractNumId w:val="34"/>
  </w:num>
  <w:num w:numId="16">
    <w:abstractNumId w:val="6"/>
  </w:num>
  <w:num w:numId="17">
    <w:abstractNumId w:val="5"/>
  </w:num>
  <w:num w:numId="18">
    <w:abstractNumId w:val="17"/>
  </w:num>
  <w:num w:numId="19">
    <w:abstractNumId w:val="33"/>
  </w:num>
  <w:num w:numId="20">
    <w:abstractNumId w:val="30"/>
  </w:num>
  <w:num w:numId="21">
    <w:abstractNumId w:val="3"/>
  </w:num>
  <w:num w:numId="22">
    <w:abstractNumId w:val="9"/>
  </w:num>
  <w:num w:numId="23">
    <w:abstractNumId w:val="22"/>
  </w:num>
  <w:num w:numId="24">
    <w:abstractNumId w:val="21"/>
  </w:num>
  <w:num w:numId="25">
    <w:abstractNumId w:val="27"/>
  </w:num>
  <w:num w:numId="26">
    <w:abstractNumId w:val="38"/>
  </w:num>
  <w:num w:numId="27">
    <w:abstractNumId w:val="31"/>
  </w:num>
  <w:num w:numId="28">
    <w:abstractNumId w:val="39"/>
  </w:num>
  <w:num w:numId="29">
    <w:abstractNumId w:val="24"/>
  </w:num>
  <w:num w:numId="30">
    <w:abstractNumId w:val="8"/>
  </w:num>
  <w:num w:numId="31">
    <w:abstractNumId w:val="10"/>
  </w:num>
  <w:num w:numId="32">
    <w:abstractNumId w:val="0"/>
  </w:num>
  <w:num w:numId="33">
    <w:abstractNumId w:val="26"/>
  </w:num>
  <w:num w:numId="34">
    <w:abstractNumId w:val="41"/>
  </w:num>
  <w:num w:numId="35">
    <w:abstractNumId w:val="11"/>
  </w:num>
  <w:num w:numId="36">
    <w:abstractNumId w:val="29"/>
  </w:num>
  <w:num w:numId="37">
    <w:abstractNumId w:val="32"/>
  </w:num>
  <w:num w:numId="38">
    <w:abstractNumId w:val="37"/>
  </w:num>
  <w:num w:numId="39">
    <w:abstractNumId w:val="2"/>
  </w:num>
  <w:num w:numId="40">
    <w:abstractNumId w:val="35"/>
  </w:num>
  <w:num w:numId="41">
    <w:abstractNumId w:val="18"/>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76C0A"/>
    <w:rsid w:val="000903D2"/>
    <w:rsid w:val="000A1878"/>
    <w:rsid w:val="000A2ED7"/>
    <w:rsid w:val="000A4BCB"/>
    <w:rsid w:val="000A7A19"/>
    <w:rsid w:val="000C2147"/>
    <w:rsid w:val="000D2930"/>
    <w:rsid w:val="000D7155"/>
    <w:rsid w:val="000E0A8A"/>
    <w:rsid w:val="000E2C03"/>
    <w:rsid w:val="000F19F0"/>
    <w:rsid w:val="0010016B"/>
    <w:rsid w:val="00100360"/>
    <w:rsid w:val="0011207E"/>
    <w:rsid w:val="001230FF"/>
    <w:rsid w:val="001365E9"/>
    <w:rsid w:val="0014128A"/>
    <w:rsid w:val="00141870"/>
    <w:rsid w:val="001603AB"/>
    <w:rsid w:val="00161CF5"/>
    <w:rsid w:val="0017747E"/>
    <w:rsid w:val="001A1E7C"/>
    <w:rsid w:val="001B35D6"/>
    <w:rsid w:val="001E7174"/>
    <w:rsid w:val="0020033A"/>
    <w:rsid w:val="002043D2"/>
    <w:rsid w:val="00216AAB"/>
    <w:rsid w:val="002221AC"/>
    <w:rsid w:val="00222A85"/>
    <w:rsid w:val="00222AF7"/>
    <w:rsid w:val="002328DD"/>
    <w:rsid w:val="00245810"/>
    <w:rsid w:val="00254F38"/>
    <w:rsid w:val="00272F1F"/>
    <w:rsid w:val="002736F0"/>
    <w:rsid w:val="00282D3C"/>
    <w:rsid w:val="00294B79"/>
    <w:rsid w:val="002A235C"/>
    <w:rsid w:val="002A5E54"/>
    <w:rsid w:val="002B45C3"/>
    <w:rsid w:val="002E668C"/>
    <w:rsid w:val="002F579F"/>
    <w:rsid w:val="00311CF9"/>
    <w:rsid w:val="003158EC"/>
    <w:rsid w:val="00321181"/>
    <w:rsid w:val="00336939"/>
    <w:rsid w:val="00352A89"/>
    <w:rsid w:val="00356FB6"/>
    <w:rsid w:val="003622B2"/>
    <w:rsid w:val="003662DD"/>
    <w:rsid w:val="003664ED"/>
    <w:rsid w:val="00377D59"/>
    <w:rsid w:val="0038462A"/>
    <w:rsid w:val="003A5CBC"/>
    <w:rsid w:val="003A5E2B"/>
    <w:rsid w:val="003A7841"/>
    <w:rsid w:val="003C4C17"/>
    <w:rsid w:val="003F762D"/>
    <w:rsid w:val="00401473"/>
    <w:rsid w:val="00415933"/>
    <w:rsid w:val="00430F24"/>
    <w:rsid w:val="00435EBD"/>
    <w:rsid w:val="00451B80"/>
    <w:rsid w:val="00455FD0"/>
    <w:rsid w:val="00466D02"/>
    <w:rsid w:val="00477263"/>
    <w:rsid w:val="0049501A"/>
    <w:rsid w:val="004A678E"/>
    <w:rsid w:val="004A7CF2"/>
    <w:rsid w:val="004B4633"/>
    <w:rsid w:val="004C4868"/>
    <w:rsid w:val="004F0167"/>
    <w:rsid w:val="005235DB"/>
    <w:rsid w:val="00530EB0"/>
    <w:rsid w:val="005375AA"/>
    <w:rsid w:val="005409B9"/>
    <w:rsid w:val="00545EC2"/>
    <w:rsid w:val="0054734A"/>
    <w:rsid w:val="00557527"/>
    <w:rsid w:val="005A456B"/>
    <w:rsid w:val="005B0D68"/>
    <w:rsid w:val="005D231A"/>
    <w:rsid w:val="005D3DC0"/>
    <w:rsid w:val="005E4CCD"/>
    <w:rsid w:val="005F5231"/>
    <w:rsid w:val="0061679F"/>
    <w:rsid w:val="00635B61"/>
    <w:rsid w:val="006451B5"/>
    <w:rsid w:val="006714C6"/>
    <w:rsid w:val="00672FCE"/>
    <w:rsid w:val="006858CA"/>
    <w:rsid w:val="006A68E5"/>
    <w:rsid w:val="006D43CD"/>
    <w:rsid w:val="006D7325"/>
    <w:rsid w:val="006F1BAF"/>
    <w:rsid w:val="006F27CD"/>
    <w:rsid w:val="00701598"/>
    <w:rsid w:val="00702FA5"/>
    <w:rsid w:val="00712608"/>
    <w:rsid w:val="00714064"/>
    <w:rsid w:val="00716546"/>
    <w:rsid w:val="007200C7"/>
    <w:rsid w:val="00723883"/>
    <w:rsid w:val="00732D90"/>
    <w:rsid w:val="00736D84"/>
    <w:rsid w:val="00766048"/>
    <w:rsid w:val="0077159B"/>
    <w:rsid w:val="00786C50"/>
    <w:rsid w:val="007902A8"/>
    <w:rsid w:val="007A37DA"/>
    <w:rsid w:val="007A52D1"/>
    <w:rsid w:val="007B3DC0"/>
    <w:rsid w:val="007C1335"/>
    <w:rsid w:val="007C2C7E"/>
    <w:rsid w:val="007D0DF7"/>
    <w:rsid w:val="007D3409"/>
    <w:rsid w:val="007E2E8A"/>
    <w:rsid w:val="007E5F97"/>
    <w:rsid w:val="007E67EC"/>
    <w:rsid w:val="007F045C"/>
    <w:rsid w:val="007F2E6A"/>
    <w:rsid w:val="00804945"/>
    <w:rsid w:val="008408E7"/>
    <w:rsid w:val="008446CE"/>
    <w:rsid w:val="00852630"/>
    <w:rsid w:val="0087326D"/>
    <w:rsid w:val="00873C1C"/>
    <w:rsid w:val="00873F55"/>
    <w:rsid w:val="008766C3"/>
    <w:rsid w:val="008921D4"/>
    <w:rsid w:val="00892EAE"/>
    <w:rsid w:val="00893C66"/>
    <w:rsid w:val="008A1C4E"/>
    <w:rsid w:val="008A2B76"/>
    <w:rsid w:val="008B4F73"/>
    <w:rsid w:val="008D2D3D"/>
    <w:rsid w:val="008D55C5"/>
    <w:rsid w:val="008E2591"/>
    <w:rsid w:val="00914A03"/>
    <w:rsid w:val="00915DEA"/>
    <w:rsid w:val="0092386A"/>
    <w:rsid w:val="00923CC3"/>
    <w:rsid w:val="00931830"/>
    <w:rsid w:val="009450D8"/>
    <w:rsid w:val="00957098"/>
    <w:rsid w:val="009708D0"/>
    <w:rsid w:val="00972D26"/>
    <w:rsid w:val="009814D6"/>
    <w:rsid w:val="0099102E"/>
    <w:rsid w:val="009968CF"/>
    <w:rsid w:val="009A5118"/>
    <w:rsid w:val="009C4E39"/>
    <w:rsid w:val="009C5BBA"/>
    <w:rsid w:val="009C6CB9"/>
    <w:rsid w:val="009C7D5E"/>
    <w:rsid w:val="009D03C6"/>
    <w:rsid w:val="009D2942"/>
    <w:rsid w:val="009D4189"/>
    <w:rsid w:val="009D75DF"/>
    <w:rsid w:val="009E6763"/>
    <w:rsid w:val="009E6DC8"/>
    <w:rsid w:val="009F7F10"/>
    <w:rsid w:val="00A1597D"/>
    <w:rsid w:val="00A22790"/>
    <w:rsid w:val="00A26AB0"/>
    <w:rsid w:val="00A34913"/>
    <w:rsid w:val="00A35F07"/>
    <w:rsid w:val="00A40D9C"/>
    <w:rsid w:val="00A42E3A"/>
    <w:rsid w:val="00A7739E"/>
    <w:rsid w:val="00AC2C97"/>
    <w:rsid w:val="00AD65F4"/>
    <w:rsid w:val="00AD69AA"/>
    <w:rsid w:val="00AE6BE0"/>
    <w:rsid w:val="00AF5966"/>
    <w:rsid w:val="00AF5F28"/>
    <w:rsid w:val="00B02A13"/>
    <w:rsid w:val="00B10C6E"/>
    <w:rsid w:val="00B22016"/>
    <w:rsid w:val="00B23292"/>
    <w:rsid w:val="00B26D02"/>
    <w:rsid w:val="00B343A3"/>
    <w:rsid w:val="00B34FE0"/>
    <w:rsid w:val="00B40C11"/>
    <w:rsid w:val="00B41E6D"/>
    <w:rsid w:val="00B5396A"/>
    <w:rsid w:val="00B571FA"/>
    <w:rsid w:val="00B71C35"/>
    <w:rsid w:val="00B72BEC"/>
    <w:rsid w:val="00B73A82"/>
    <w:rsid w:val="00B76F4D"/>
    <w:rsid w:val="00B956FD"/>
    <w:rsid w:val="00BA4C0A"/>
    <w:rsid w:val="00BB2A32"/>
    <w:rsid w:val="00BB6484"/>
    <w:rsid w:val="00BC3920"/>
    <w:rsid w:val="00BC47AB"/>
    <w:rsid w:val="00BD2AB1"/>
    <w:rsid w:val="00BE09C1"/>
    <w:rsid w:val="00BE1FD4"/>
    <w:rsid w:val="00BE677A"/>
    <w:rsid w:val="00BE6A2E"/>
    <w:rsid w:val="00BF00A7"/>
    <w:rsid w:val="00BF33D9"/>
    <w:rsid w:val="00C11B10"/>
    <w:rsid w:val="00C15E40"/>
    <w:rsid w:val="00C338CA"/>
    <w:rsid w:val="00C50A0A"/>
    <w:rsid w:val="00C638D8"/>
    <w:rsid w:val="00C63D6B"/>
    <w:rsid w:val="00C83525"/>
    <w:rsid w:val="00CA1729"/>
    <w:rsid w:val="00CA1DAE"/>
    <w:rsid w:val="00CA7429"/>
    <w:rsid w:val="00CB1D7C"/>
    <w:rsid w:val="00CC4578"/>
    <w:rsid w:val="00CD0284"/>
    <w:rsid w:val="00CD160F"/>
    <w:rsid w:val="00CE0DA0"/>
    <w:rsid w:val="00CF030B"/>
    <w:rsid w:val="00CF5CE7"/>
    <w:rsid w:val="00CF5EF5"/>
    <w:rsid w:val="00D10AF4"/>
    <w:rsid w:val="00D13FC8"/>
    <w:rsid w:val="00D24B23"/>
    <w:rsid w:val="00D3442D"/>
    <w:rsid w:val="00D41D2D"/>
    <w:rsid w:val="00D73373"/>
    <w:rsid w:val="00D828E1"/>
    <w:rsid w:val="00D94E39"/>
    <w:rsid w:val="00DB10D2"/>
    <w:rsid w:val="00DB1DD4"/>
    <w:rsid w:val="00DB61B3"/>
    <w:rsid w:val="00DD0915"/>
    <w:rsid w:val="00DD1DFF"/>
    <w:rsid w:val="00DF0231"/>
    <w:rsid w:val="00DF55EE"/>
    <w:rsid w:val="00E01D71"/>
    <w:rsid w:val="00E04C43"/>
    <w:rsid w:val="00E13E91"/>
    <w:rsid w:val="00E16D37"/>
    <w:rsid w:val="00E17E17"/>
    <w:rsid w:val="00E17F78"/>
    <w:rsid w:val="00E21B03"/>
    <w:rsid w:val="00E22D0F"/>
    <w:rsid w:val="00E31284"/>
    <w:rsid w:val="00E406F2"/>
    <w:rsid w:val="00E415BA"/>
    <w:rsid w:val="00E5666B"/>
    <w:rsid w:val="00E577DD"/>
    <w:rsid w:val="00E72064"/>
    <w:rsid w:val="00E85BF2"/>
    <w:rsid w:val="00E91110"/>
    <w:rsid w:val="00E9184C"/>
    <w:rsid w:val="00EA2DA5"/>
    <w:rsid w:val="00EA4E79"/>
    <w:rsid w:val="00EA5149"/>
    <w:rsid w:val="00EB02DF"/>
    <w:rsid w:val="00EB77DC"/>
    <w:rsid w:val="00EE1CF7"/>
    <w:rsid w:val="00EE6F45"/>
    <w:rsid w:val="00EF22EA"/>
    <w:rsid w:val="00EF66B2"/>
    <w:rsid w:val="00F03B22"/>
    <w:rsid w:val="00F0497C"/>
    <w:rsid w:val="00F076D1"/>
    <w:rsid w:val="00F0770B"/>
    <w:rsid w:val="00F10653"/>
    <w:rsid w:val="00F14670"/>
    <w:rsid w:val="00F1617A"/>
    <w:rsid w:val="00F2033F"/>
    <w:rsid w:val="00F22DF5"/>
    <w:rsid w:val="00F303F4"/>
    <w:rsid w:val="00F413E7"/>
    <w:rsid w:val="00F5790A"/>
    <w:rsid w:val="00F609CD"/>
    <w:rsid w:val="00F76B81"/>
    <w:rsid w:val="00FA4943"/>
    <w:rsid w:val="00FB6BD9"/>
    <w:rsid w:val="00FC0F9D"/>
    <w:rsid w:val="00FC3492"/>
    <w:rsid w:val="00FD518E"/>
    <w:rsid w:val="00FE1A35"/>
    <w:rsid w:val="00FE7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B2Char">
    <w:name w:val="B2 Char"/>
    <w:link w:val="B2"/>
    <w:qFormat/>
    <w:locked/>
    <w:rsid w:val="00EA2DA5"/>
    <w:rPr>
      <w:lang w:val="en-GB" w:eastAsia="en-US"/>
    </w:rPr>
  </w:style>
  <w:style w:type="paragraph" w:customStyle="1" w:styleId="B2">
    <w:name w:val="B2"/>
    <w:basedOn w:val="20"/>
    <w:link w:val="B2Char"/>
    <w:qFormat/>
    <w:rsid w:val="00EA2DA5"/>
    <w:pPr>
      <w:ind w:left="851" w:hanging="284"/>
      <w:contextualSpacing w:val="0"/>
    </w:pPr>
    <w:rPr>
      <w:rFonts w:asciiTheme="minorHAnsi" w:eastAsiaTheme="minorEastAsia" w:hAnsiTheme="minorHAnsi" w:cstheme="minorBidi"/>
      <w:kern w:val="2"/>
      <w:sz w:val="21"/>
      <w:szCs w:val="22"/>
    </w:rPr>
  </w:style>
  <w:style w:type="paragraph" w:styleId="20">
    <w:name w:val="List 2"/>
    <w:basedOn w:val="a"/>
    <w:uiPriority w:val="99"/>
    <w:semiHidden/>
    <w:unhideWhenUsed/>
    <w:rsid w:val="00EA2DA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83057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2342020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0566485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67268271">
      <w:bodyDiv w:val="1"/>
      <w:marLeft w:val="0"/>
      <w:marRight w:val="0"/>
      <w:marTop w:val="0"/>
      <w:marBottom w:val="0"/>
      <w:divBdr>
        <w:top w:val="none" w:sz="0" w:space="0" w:color="auto"/>
        <w:left w:val="none" w:sz="0" w:space="0" w:color="auto"/>
        <w:bottom w:val="none" w:sz="0" w:space="0" w:color="auto"/>
        <w:right w:val="none" w:sz="0" w:space="0" w:color="auto"/>
      </w:divBdr>
    </w:div>
    <w:div w:id="367796969">
      <w:bodyDiv w:val="1"/>
      <w:marLeft w:val="0"/>
      <w:marRight w:val="0"/>
      <w:marTop w:val="0"/>
      <w:marBottom w:val="0"/>
      <w:divBdr>
        <w:top w:val="none" w:sz="0" w:space="0" w:color="auto"/>
        <w:left w:val="none" w:sz="0" w:space="0" w:color="auto"/>
        <w:bottom w:val="none" w:sz="0" w:space="0" w:color="auto"/>
        <w:right w:val="none" w:sz="0" w:space="0" w:color="auto"/>
      </w:divBdr>
    </w:div>
    <w:div w:id="368184658">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0415361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35554250">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09079952">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2070178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34383280">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3620034">
      <w:bodyDiv w:val="1"/>
      <w:marLeft w:val="0"/>
      <w:marRight w:val="0"/>
      <w:marTop w:val="0"/>
      <w:marBottom w:val="0"/>
      <w:divBdr>
        <w:top w:val="none" w:sz="0" w:space="0" w:color="auto"/>
        <w:left w:val="none" w:sz="0" w:space="0" w:color="auto"/>
        <w:bottom w:val="none" w:sz="0" w:space="0" w:color="auto"/>
        <w:right w:val="none" w:sz="0" w:space="0" w:color="auto"/>
      </w:divBdr>
    </w:div>
    <w:div w:id="1490360925">
      <w:bodyDiv w:val="1"/>
      <w:marLeft w:val="0"/>
      <w:marRight w:val="0"/>
      <w:marTop w:val="0"/>
      <w:marBottom w:val="0"/>
      <w:divBdr>
        <w:top w:val="none" w:sz="0" w:space="0" w:color="auto"/>
        <w:left w:val="none" w:sz="0" w:space="0" w:color="auto"/>
        <w:bottom w:val="none" w:sz="0" w:space="0" w:color="auto"/>
        <w:right w:val="none" w:sz="0" w:space="0" w:color="auto"/>
      </w:divBdr>
    </w:div>
    <w:div w:id="1506551937">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1699099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59262799">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2752089">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5198818">
      <w:bodyDiv w:val="1"/>
      <w:marLeft w:val="0"/>
      <w:marRight w:val="0"/>
      <w:marTop w:val="0"/>
      <w:marBottom w:val="0"/>
      <w:divBdr>
        <w:top w:val="none" w:sz="0" w:space="0" w:color="auto"/>
        <w:left w:val="none" w:sz="0" w:space="0" w:color="auto"/>
        <w:bottom w:val="none" w:sz="0" w:space="0" w:color="auto"/>
        <w:right w:val="none" w:sz="0" w:space="0" w:color="auto"/>
      </w:divBdr>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6621173">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71326224">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25276917">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7219984">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0B20C-5A60-40DF-A0FE-3959C866C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5821</TotalTime>
  <Pages>2</Pages>
  <Words>522</Words>
  <Characters>2978</Characters>
  <Application>Microsoft Office Word</Application>
  <DocSecurity>0</DocSecurity>
  <Lines>24</Lines>
  <Paragraphs>6</Paragraphs>
  <ScaleCrop>false</ScaleCrop>
  <Company>HUAWEI</Company>
  <LinksUpToDate>false</LinksUpToDate>
  <CharactersWithSpaces>3494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109</cp:revision>
  <dcterms:created xsi:type="dcterms:W3CDTF">2019-09-18T02:52:00Z</dcterms:created>
  <dcterms:modified xsi:type="dcterms:W3CDTF">2021-01-15T16:12:00Z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ies>
</file>