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1CEFA98C"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CC093D" w:rsidRPr="00CC093D">
        <w:rPr>
          <w:rFonts w:ascii="Arial" w:eastAsia="MS Mincho" w:hAnsi="Arial" w:cs="Arial"/>
          <w:b/>
          <w:noProof/>
          <w:sz w:val="24"/>
          <w:szCs w:val="24"/>
          <w:lang w:val="fr-FR"/>
        </w:rPr>
        <w:t>R4-2103660</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5198239A" w:rsidR="00A04B4D" w:rsidRPr="00410371" w:rsidRDefault="00A04B4D" w:rsidP="008F5730">
            <w:pPr>
              <w:pStyle w:val="CRCoverPage"/>
              <w:spacing w:after="0"/>
              <w:jc w:val="right"/>
              <w:rPr>
                <w:b/>
                <w:noProof/>
                <w:sz w:val="28"/>
              </w:rPr>
            </w:pPr>
            <w:r>
              <w:rPr>
                <w:b/>
                <w:noProof/>
                <w:sz w:val="28"/>
              </w:rPr>
              <w:t>3</w:t>
            </w:r>
            <w:r w:rsidR="008F5730">
              <w:rPr>
                <w:b/>
                <w:noProof/>
                <w:sz w:val="28"/>
                <w:lang w:eastAsia="zh-CN"/>
              </w:rPr>
              <w:t>6</w:t>
            </w:r>
            <w:r>
              <w:rPr>
                <w:b/>
                <w:noProof/>
                <w:sz w:val="28"/>
              </w:rPr>
              <w:t>.1</w:t>
            </w:r>
            <w:r w:rsidR="008F5730">
              <w:rPr>
                <w:b/>
                <w:noProof/>
                <w:sz w:val="28"/>
                <w:lang w:eastAsia="zh-CN"/>
              </w:rPr>
              <w:t>33</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1C0E3F38" w:rsidR="00A04B4D" w:rsidRPr="00410371" w:rsidRDefault="00915B3A" w:rsidP="00B31B2E">
            <w:pPr>
              <w:pStyle w:val="CRCoverPage"/>
              <w:spacing w:after="0"/>
              <w:rPr>
                <w:noProof/>
              </w:rPr>
            </w:pPr>
            <w:r w:rsidRPr="00915B3A">
              <w:rPr>
                <w:noProof/>
              </w:rPr>
              <w:t>7027</w:t>
            </w:r>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5C2F45" w:rsidR="00A04B4D" w:rsidRPr="00410371" w:rsidRDefault="00CC093D" w:rsidP="00B31B2E">
            <w:pPr>
              <w:pStyle w:val="CRCoverPage"/>
              <w:spacing w:after="0"/>
              <w:jc w:val="center"/>
              <w:rPr>
                <w:b/>
                <w:noProof/>
              </w:rPr>
            </w:pPr>
            <w:r>
              <w:rPr>
                <w:b/>
                <w:noProof/>
              </w:rPr>
              <w:t>1</w:t>
            </w: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9ED38FF" w:rsidR="00A04B4D" w:rsidRPr="00410371" w:rsidRDefault="00A04B4D" w:rsidP="008F5730">
            <w:pPr>
              <w:pStyle w:val="CRCoverPage"/>
              <w:spacing w:after="0"/>
              <w:jc w:val="center"/>
              <w:rPr>
                <w:noProof/>
                <w:sz w:val="28"/>
              </w:rPr>
            </w:pPr>
            <w:r>
              <w:rPr>
                <w:b/>
                <w:noProof/>
                <w:sz w:val="28"/>
              </w:rPr>
              <w:t>16.</w:t>
            </w:r>
            <w:r w:rsidR="008F5730">
              <w:rPr>
                <w:b/>
                <w:noProof/>
                <w:sz w:val="28"/>
              </w:rPr>
              <w:t>8</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1396FB4" w:rsidR="00A04B4D" w:rsidRDefault="008F5730" w:rsidP="00A55E47">
            <w:pPr>
              <w:pStyle w:val="CRCoverPage"/>
              <w:spacing w:after="0"/>
              <w:ind w:left="100"/>
              <w:rPr>
                <w:noProof/>
              </w:rPr>
            </w:pPr>
            <w:r w:rsidRPr="008F5730">
              <w:rPr>
                <w:noProof/>
              </w:rPr>
              <w:t>CR on maintenance for measurement on non-anchor carrier for NB-IoT</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D8B66A4" w:rsidR="00A04B4D" w:rsidRDefault="008F5730" w:rsidP="00A55E47">
            <w:pPr>
              <w:pStyle w:val="CRCoverPage"/>
              <w:spacing w:after="0"/>
              <w:ind w:left="100"/>
              <w:rPr>
                <w:noProof/>
              </w:rPr>
            </w:pPr>
            <w:r w:rsidRPr="008F5730">
              <w:rPr>
                <w:rFonts w:eastAsia="宋体" w:cs="Arial"/>
                <w:sz w:val="21"/>
                <w:szCs w:val="21"/>
              </w:rPr>
              <w:t>NB_IOTenh3-Core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230018F" w:rsidR="00A04B4D" w:rsidRDefault="00A55E47"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901CF">
        <w:trPr>
          <w:trHeight w:val="381"/>
        </w:trPr>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549E2BD" w:rsidR="00A04B4D" w:rsidRDefault="002F3007" w:rsidP="004A1E2D">
            <w:pPr>
              <w:pStyle w:val="CRCoverPage"/>
              <w:spacing w:after="0"/>
              <w:rPr>
                <w:noProof/>
              </w:rPr>
            </w:pPr>
            <w:r w:rsidRPr="002F3007">
              <w:rPr>
                <w:noProof/>
              </w:rPr>
              <w:t>According to current RAN4 and RAN2 spec, it is clear that UE shall use filter NRSRP and NRSRQ to evaluate the criterion S when measurement are performance on anchor carrier, and UE only use NRSRP when measurements are performance on the non-anchor carrier. However, when the conditions for non-anchor carrier measurement are met, UE could choose to perform measurement either on anchor carrier on non-anchor carrier. It is possible that UE may switch back to anchor carrier for synchronization some times. Thus, the measurements for filtering may be obtained from both anchor carrier and non anchor carrier. In this way, UE should only use the NRSRP for filtering.</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CD4E9" w14:textId="7ECC23EF" w:rsidR="004901CF" w:rsidRDefault="00A04B4D" w:rsidP="004901CF">
            <w:pPr>
              <w:pStyle w:val="CRCoverPage"/>
              <w:spacing w:after="0"/>
              <w:rPr>
                <w:noProof/>
              </w:rPr>
            </w:pPr>
            <w:r>
              <w:rPr>
                <w:noProof/>
                <w:lang w:eastAsia="zh-CN"/>
              </w:rPr>
              <w:t xml:space="preserve"> </w:t>
            </w:r>
            <w:r w:rsidR="002F3007">
              <w:rPr>
                <w:noProof/>
                <w:lang w:eastAsia="zh-CN"/>
              </w:rPr>
              <w:t xml:space="preserve">Clarify that when </w:t>
            </w:r>
            <w:r w:rsidR="002F3007" w:rsidRPr="002F3007">
              <w:rPr>
                <w:noProof/>
                <w:lang w:eastAsia="zh-CN"/>
              </w:rPr>
              <w:t>UE shall filter the NRSRP of the serving NB-IoT cell when the measurements used for the filtering include measurements on anchor carrier and on non-anchor carrier.</w:t>
            </w:r>
          </w:p>
          <w:p w14:paraId="62E10A29" w14:textId="47094C93" w:rsidR="00882A90" w:rsidRDefault="00882A90" w:rsidP="00882A90">
            <w:pPr>
              <w:pStyle w:val="CRCoverPage"/>
              <w:spacing w:after="0"/>
              <w:rPr>
                <w:noProof/>
              </w:rPr>
            </w:pPr>
          </w:p>
        </w:tc>
      </w:tr>
      <w:tr w:rsidR="00A04B4D" w14:paraId="282BA8AD" w14:textId="77777777" w:rsidTr="00B31B2E">
        <w:tc>
          <w:tcPr>
            <w:tcW w:w="2694" w:type="dxa"/>
            <w:gridSpan w:val="2"/>
            <w:tcBorders>
              <w:left w:val="single" w:sz="4" w:space="0" w:color="auto"/>
            </w:tcBorders>
          </w:tcPr>
          <w:p w14:paraId="03E6AF28" w14:textId="6D30E242"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DDDCCCE" w:rsidR="00A04B4D" w:rsidRDefault="002F3007" w:rsidP="00080AD9">
            <w:pPr>
              <w:pStyle w:val="CRCoverPage"/>
              <w:spacing w:after="0"/>
              <w:rPr>
                <w:noProof/>
              </w:rPr>
            </w:pPr>
            <w:r>
              <w:rPr>
                <w:noProof/>
              </w:rPr>
              <w:t>The requirements are incomplete.</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9614FF0" w:rsidR="00A04B4D" w:rsidRDefault="007D2592" w:rsidP="00A04B4D">
            <w:pPr>
              <w:pStyle w:val="CRCoverPage"/>
              <w:spacing w:after="0"/>
              <w:ind w:left="100"/>
              <w:rPr>
                <w:rFonts w:hint="eastAsia"/>
                <w:noProof/>
                <w:lang w:eastAsia="zh-CN"/>
              </w:rPr>
            </w:pPr>
            <w:r>
              <w:rPr>
                <w:rFonts w:hint="eastAsia"/>
                <w:noProof/>
                <w:lang w:eastAsia="zh-CN"/>
              </w:rPr>
              <w:t>4</w:t>
            </w:r>
            <w:r>
              <w:rPr>
                <w:noProof/>
                <w:lang w:eastAsia="zh-CN"/>
              </w:rPr>
              <w:t>.6.2.1 and 4.6.2.3</w:t>
            </w:r>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AB8ED50" w:rsidR="00A04B4D" w:rsidRDefault="008F5730"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374EB1C"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B3ABF2B" w:rsidR="00A04B4D" w:rsidRDefault="008F5730" w:rsidP="00A04B4D">
            <w:pPr>
              <w:pStyle w:val="CRCoverPage"/>
              <w:spacing w:after="0"/>
              <w:ind w:left="99"/>
              <w:rPr>
                <w:noProof/>
              </w:rPr>
            </w:pPr>
            <w:r>
              <w:rPr>
                <w:noProof/>
                <w:lang w:eastAsia="zh-CN"/>
              </w:rPr>
              <w:t>TS 36.521-3</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DB5FB7D" w:rsidR="00A04B4D" w:rsidRDefault="007D2592" w:rsidP="00A04B4D">
            <w:pPr>
              <w:pStyle w:val="CRCoverPage"/>
              <w:spacing w:after="0"/>
              <w:ind w:left="100"/>
              <w:rPr>
                <w:noProof/>
              </w:rPr>
            </w:pPr>
            <w:r>
              <w:rPr>
                <w:noProof/>
              </w:rPr>
              <w:t>Revision of</w:t>
            </w:r>
            <w:r>
              <w:t xml:space="preserve"> </w:t>
            </w:r>
            <w:r w:rsidRPr="007D2592">
              <w:rPr>
                <w:noProof/>
              </w:rPr>
              <w:t>R4-2101654</w:t>
            </w:r>
            <w:bookmarkStart w:id="2" w:name="_GoBack"/>
            <w:bookmarkEnd w:id="2"/>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6DD4C108" w14:textId="77777777" w:rsidR="00DD6AE4" w:rsidRPr="00691C10" w:rsidRDefault="00DD6AE4" w:rsidP="00DD6AE4">
      <w:pPr>
        <w:pStyle w:val="40"/>
      </w:pPr>
      <w:r w:rsidRPr="00691C10">
        <w:t>4.6.2.1</w:t>
      </w:r>
      <w:r w:rsidRPr="00691C10">
        <w:tab/>
        <w:t>Measurement and evaluation of serving NB-IoT cell for UE category NB1 in normal coverage</w:t>
      </w:r>
    </w:p>
    <w:p w14:paraId="15FE37AF" w14:textId="77777777" w:rsidR="00DD6AE4" w:rsidRPr="00691C10" w:rsidRDefault="00DD6AE4" w:rsidP="00DD6AE4">
      <w:r w:rsidRPr="00691C10">
        <w:t xml:space="preserve">The UE shall measure the NRSRP and NRSRQ level of the serving NB-IoT cell </w:t>
      </w:r>
      <w:r w:rsidRPr="000D13F6">
        <w:t>on the anchor carrier</w:t>
      </w:r>
      <w:r w:rsidRPr="00691C10">
        <w:t xml:space="preserve"> and evaluate the cell selection criterion S defined in </w:t>
      </w:r>
      <w:r w:rsidRPr="000D13F6">
        <w:t>clause 5.2.3.2 in</w:t>
      </w:r>
      <w:r w:rsidRPr="00691C10">
        <w:t xml:space="preserve"> [1] for the serving NB-IoT cell </w:t>
      </w:r>
      <w:r w:rsidRPr="000D13F6">
        <w:t>on the anchor carrier</w:t>
      </w:r>
      <w:r w:rsidRPr="00691C10">
        <w:t xml:space="preserve"> at least every DRX cycle. </w:t>
      </w:r>
    </w:p>
    <w:p w14:paraId="73E552E2" w14:textId="3FA9AA8D" w:rsidR="00FD311F" w:rsidRDefault="00FD311F" w:rsidP="00DD6AE4">
      <w:pPr>
        <w:rPr>
          <w:ins w:id="3" w:author="Carlos Cabrera-Mercader" w:date="2021-02-02T22:25:00Z"/>
        </w:rPr>
      </w:pPr>
      <w:moveToRangeStart w:id="4" w:author="Carlos Cabrera-Mercader" w:date="2021-02-02T22:25:00Z" w:name="move63197168"/>
      <w:moveTo w:id="5" w:author="Carlos Cabrera-Mercader" w:date="2021-02-02T22:25:00Z">
        <w:r w:rsidRPr="00691C10">
          <w:t>The UE shall filter the NRSRP and NRSRQ measurements of the NB-IoT serving cell using at least 2 measurements. Within the set of measurements used for the filtering, at least two measurements shall be spaced by, at least DRX cycle/2.</w:t>
        </w:r>
      </w:moveTo>
      <w:moveToRangeEnd w:id="4"/>
    </w:p>
    <w:p w14:paraId="54AAFE14" w14:textId="46FD063E" w:rsidR="00DD6AE4" w:rsidRPr="000D13F6" w:rsidRDefault="00DD6AE4" w:rsidP="00DD6AE4">
      <w:pPr>
        <w:rPr>
          <w:lang w:val="en-US" w:eastAsia="zh-CN"/>
        </w:rPr>
      </w:pPr>
      <w:r w:rsidRPr="000D13F6">
        <w:t>If the UE is configured for receiving paging on the non-anchor carrier then the UE shall evaluate the cell selection criterion S defined in clause 5.2.3.2a in [1] for the serving NB-IoT cell on non-anchor carrier at least every DRX cycle.</w:t>
      </w:r>
    </w:p>
    <w:p w14:paraId="3EE22660" w14:textId="77777777" w:rsidR="00DD6AE4" w:rsidRPr="00691C10" w:rsidRDefault="00DD6AE4" w:rsidP="00DD6AE4">
      <w:r w:rsidRPr="000D13F6">
        <w:t>The UE is allowed to measure NRSRP level of the serving NB-IoT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0D13F6">
        <w:t xml:space="preserve"> on non-anchor carrier provided that:</w:t>
      </w:r>
    </w:p>
    <w:p w14:paraId="04E6F3F1" w14:textId="77777777" w:rsidR="00DD6AE4" w:rsidRPr="00691C10" w:rsidRDefault="00DD6AE4" w:rsidP="00DD6AE4">
      <w:pPr>
        <w:pStyle w:val="B10"/>
        <w:rPr>
          <w:lang w:eastAsia="zh-CN"/>
        </w:rPr>
      </w:pPr>
      <w:r>
        <w:rPr>
          <w:lang w:eastAsia="zh-CN"/>
        </w:rPr>
        <w:t>-</w:t>
      </w:r>
      <w:r>
        <w:rPr>
          <w:lang w:eastAsia="zh-CN"/>
        </w:rPr>
        <w:tab/>
      </w:r>
      <w:r w:rsidRPr="00691C10">
        <w:rPr>
          <w:lang w:eastAsia="zh-CN"/>
        </w:rPr>
        <w:t xml:space="preserve">The relaxed monitoring criteria defined in TS 36.304 clause 5.2.4.12 are met, </w:t>
      </w:r>
    </w:p>
    <w:p w14:paraId="2B290778" w14:textId="77777777" w:rsidR="00DD6AE4" w:rsidRDefault="00DD6AE4" w:rsidP="00DD6AE4">
      <w:pPr>
        <w:pStyle w:val="B10"/>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and</w:t>
      </w:r>
    </w:p>
    <w:p w14:paraId="601052CB" w14:textId="77777777" w:rsidR="00DD6AE4" w:rsidRPr="00AD708A" w:rsidDel="00372656" w:rsidRDefault="00DD6AE4" w:rsidP="00DD6AE4">
      <w:pPr>
        <w:pStyle w:val="B10"/>
        <w:rPr>
          <w:del w:id="6" w:author="Carlos Cabrera-Mercader" w:date="2021-02-02T22:43:00Z"/>
          <w:lang w:eastAsia="zh-CN"/>
        </w:rPr>
      </w:pPr>
      <w:r>
        <w:rPr>
          <w:lang w:eastAsia="zh-CN"/>
        </w:rPr>
        <w:t>-</w:t>
      </w:r>
      <w:r>
        <w:rPr>
          <w:lang w:eastAsia="zh-CN"/>
        </w:rPr>
        <w:tab/>
      </w:r>
      <w:r w:rsidRPr="00691C10">
        <w:rPr>
          <w:lang w:eastAsia="zh-CN"/>
        </w:rPr>
        <w:t>UE is not configured with any positioning measurements.</w:t>
      </w:r>
      <w:r w:rsidRPr="00A9300A" w:rsidDel="00AD708A">
        <w:rPr>
          <w:lang w:val="en-US" w:eastAsia="zh-CN"/>
        </w:rPr>
        <w:t xml:space="preserve"> </w:t>
      </w:r>
    </w:p>
    <w:p w14:paraId="6D452B88" w14:textId="162D05A0" w:rsidR="00DD6AE4" w:rsidRPr="00691C10" w:rsidRDefault="00DD6AE4">
      <w:pPr>
        <w:pStyle w:val="B10"/>
        <w:pPrChange w:id="7" w:author="Carlos Cabrera-Mercader" w:date="2021-02-02T22:43:00Z">
          <w:pPr/>
        </w:pPrChange>
      </w:pPr>
      <w:moveFromRangeStart w:id="8" w:author="Carlos Cabrera-Mercader" w:date="2021-02-02T22:25:00Z" w:name="move63197168"/>
      <w:moveFrom w:id="9" w:author="Carlos Cabrera-Mercader" w:date="2021-02-02T22:25:00Z">
        <w:r w:rsidRPr="00691C10" w:rsidDel="00FD311F">
          <w:t xml:space="preserve">The UE shall filter the NRSRP and NRSRQ measurements of the NB-IoT serving cell using at least 2 measurements. Within the set of measurements used for the filtering, at least two measurements shall be spaced by, at least DRX cycle/2. </w:t>
        </w:r>
      </w:moveFrom>
      <w:moveFromRangeEnd w:id="8"/>
      <w:ins w:id="10" w:author="Huawei" w:date="2021-01-13T20:00:00Z">
        <w:del w:id="11" w:author="Carlos Cabrera-Mercader" w:date="2021-02-02T22:33:00Z">
          <w:r w:rsidR="00FD7117" w:rsidRPr="00691C10" w:rsidDel="000C04BE">
            <w:rPr>
              <w:rFonts w:cs="v4.2.0"/>
            </w:rPr>
            <w:delText>T</w:delText>
          </w:r>
        </w:del>
        <w:del w:id="12" w:author="Carlos Cabrera-Mercader" w:date="2021-02-02T22:36:00Z">
          <w:r w:rsidR="00FD7117" w:rsidRPr="00691C10" w:rsidDel="00BA051D">
            <w:rPr>
              <w:rFonts w:cs="v4.2.0"/>
            </w:rPr>
            <w:delText>he UE shall filter the NRSRP</w:delText>
          </w:r>
          <w:r w:rsidR="00FD7117" w:rsidRPr="009A276E" w:rsidDel="00BA051D">
            <w:rPr>
              <w:rFonts w:cs="v4.2.0"/>
            </w:rPr>
            <w:delText xml:space="preserve"> </w:delText>
          </w:r>
          <w:r w:rsidR="00FD7117" w:rsidRPr="00691C10" w:rsidDel="00BA051D">
            <w:rPr>
              <w:rFonts w:cs="v4.2.0"/>
            </w:rPr>
            <w:delText>of the serving</w:delText>
          </w:r>
          <w:r w:rsidR="00FD7117" w:rsidRPr="00691C10" w:rsidDel="00BA051D">
            <w:delText xml:space="preserve"> NB-IoT</w:delText>
          </w:r>
          <w:r w:rsidR="00FD7117" w:rsidRPr="00691C10" w:rsidDel="00BA051D">
            <w:rPr>
              <w:rFonts w:cs="v4.2.0"/>
            </w:rPr>
            <w:delText xml:space="preserve"> cell using at least </w:delText>
          </w:r>
          <w:r w:rsidR="00FD7117" w:rsidDel="00BA051D">
            <w:rPr>
              <w:rFonts w:cs="v4.2.0"/>
            </w:rPr>
            <w:delText>2</w:delText>
          </w:r>
          <w:r w:rsidR="00FD7117" w:rsidRPr="00691C10" w:rsidDel="00BA051D">
            <w:rPr>
              <w:rFonts w:cs="v4.2.0"/>
            </w:rPr>
            <w:delText xml:space="preserve"> measurements</w:delText>
          </w:r>
          <w:r w:rsidR="00FD7117" w:rsidDel="00BA051D">
            <w:rPr>
              <w:rFonts w:cs="v4.2.0"/>
            </w:rPr>
            <w:delText xml:space="preserve"> whe</w:delText>
          </w:r>
        </w:del>
        <w:del w:id="13" w:author="Carlos Cabrera-Mercader" w:date="2021-02-02T22:34:00Z">
          <w:r w:rsidR="00FD7117" w:rsidDel="00983CAB">
            <w:rPr>
              <w:rFonts w:cs="v4.2.0"/>
            </w:rPr>
            <w:delText>n</w:delText>
          </w:r>
        </w:del>
        <w:del w:id="14" w:author="Carlos Cabrera-Mercader" w:date="2021-02-02T22:36:00Z">
          <w:r w:rsidR="00FD7117" w:rsidDel="00BA051D">
            <w:rPr>
              <w:rFonts w:cs="v4.2.0"/>
            </w:rPr>
            <w:delText xml:space="preserve"> the measurements used for the filtering include measurements on anchor carrier and </w:delText>
          </w:r>
        </w:del>
      </w:ins>
      <w:ins w:id="15" w:author="Huawei" w:date="2021-01-13T20:04:00Z">
        <w:del w:id="16" w:author="Carlos Cabrera-Mercader" w:date="2021-02-02T22:36:00Z">
          <w:r w:rsidR="00FD7117" w:rsidDel="00BA051D">
            <w:rPr>
              <w:rFonts w:cs="v4.2.0"/>
            </w:rPr>
            <w:delText xml:space="preserve">on </w:delText>
          </w:r>
        </w:del>
      </w:ins>
      <w:ins w:id="17" w:author="Huawei" w:date="2021-01-13T20:00:00Z">
        <w:del w:id="18" w:author="Carlos Cabrera-Mercader" w:date="2021-02-02T22:36:00Z">
          <w:r w:rsidR="00FD7117" w:rsidDel="00BA051D">
            <w:rPr>
              <w:rFonts w:cs="v4.2.0"/>
            </w:rPr>
            <w:delText>non-anchor carrier.</w:delText>
          </w:r>
        </w:del>
      </w:ins>
    </w:p>
    <w:p w14:paraId="11A3EEEE" w14:textId="77777777" w:rsidR="00DD6AE4" w:rsidRPr="00691C10" w:rsidRDefault="00DD6AE4" w:rsidP="00DD6AE4">
      <w:r w:rsidRPr="00691C10">
        <w:t>When UE measures the NRSRP on non-anchor carrier, UE shall compare the measurement</w:t>
      </w:r>
      <w:r w:rsidRPr="000D13F6">
        <w:t>s</w:t>
      </w:r>
      <w:r w:rsidRPr="00691C10">
        <w:t xml:space="preserve"> from anchor carrier and non-anchor carrier at least once every one hour by the following inequa</w:t>
      </w:r>
      <w:r w:rsidRPr="000D13F6">
        <w:t>lity</w:t>
      </w:r>
      <w:r w:rsidRPr="00691C10">
        <w:t>:</w:t>
      </w:r>
    </w:p>
    <w:p w14:paraId="5911D0F0" w14:textId="77777777" w:rsidR="00DD6AE4" w:rsidRPr="00691C10" w:rsidRDefault="00DD6AE4" w:rsidP="00DD6AE4">
      <w:pPr>
        <w:jc w:val="center"/>
      </w:pPr>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proofErr w:type="gramStart"/>
      <w:r>
        <w:t>-</w:t>
      </w:r>
      <w:r w:rsidRPr="00691C10">
        <w:t xml:space="preserve">  </w:t>
      </w:r>
      <w:proofErr w:type="spellStart"/>
      <w:r w:rsidRPr="000D13F6">
        <w:rPr>
          <w:i/>
        </w:rPr>
        <w:t>nrs</w:t>
      </w:r>
      <w:proofErr w:type="gramEnd"/>
      <w:r w:rsidRPr="000D13F6">
        <w:rPr>
          <w:i/>
        </w:rPr>
        <w:t>-PowerOffsetNonAnchor</w:t>
      </w:r>
      <w:proofErr w:type="spellEnd"/>
      <w:r w:rsidRPr="00691C10">
        <w:t xml:space="preserve">) | </w:t>
      </w:r>
      <w:r w:rsidRPr="00691C10">
        <w:rPr>
          <w:rFonts w:ascii="宋体" w:eastAsia="宋体" w:hAnsi="宋体" w:hint="eastAsia"/>
        </w:rPr>
        <w:t>≤</w:t>
      </w:r>
      <w:r w:rsidRPr="00691C10">
        <w:t xml:space="preserve"> 10 dB</w:t>
      </w:r>
    </w:p>
    <w:p w14:paraId="1B897509" w14:textId="583D9B13" w:rsidR="00DD6AE4" w:rsidRDefault="00DD6AE4" w:rsidP="00DD6AE4">
      <w:pPr>
        <w:rPr>
          <w:ins w:id="19" w:author="Carlos Cabrera-Mercader" w:date="2021-02-02T22:36:00Z"/>
        </w:rPr>
      </w:pPr>
      <w:r w:rsidRPr="00691C10">
        <w:rPr>
          <w:lang w:eastAsia="zh-CN"/>
        </w:rPr>
        <w:t xml:space="preserve">where </w:t>
      </w:r>
      <w:proofErr w:type="spellStart"/>
      <w:r w:rsidRPr="00691C10">
        <w:t>NRSRP</w:t>
      </w:r>
      <w:r w:rsidRPr="00691C10">
        <w:rPr>
          <w:vertAlign w:val="subscript"/>
        </w:rPr>
        <w:t>anchor</w:t>
      </w:r>
      <w:proofErr w:type="spellEnd"/>
      <w:r w:rsidRPr="00691C10">
        <w:rPr>
          <w:vertAlign w:val="subscript"/>
        </w:rPr>
        <w:t xml:space="preserve"> </w:t>
      </w:r>
      <w:r w:rsidRPr="000D13F6">
        <w:t>is</w:t>
      </w:r>
      <w:r w:rsidRPr="00691C10">
        <w:t xml:space="preserve"> the NRSRP measurement on anchor carrier and </w:t>
      </w:r>
      <w:proofErr w:type="spellStart"/>
      <w:r w:rsidRPr="00691C10">
        <w:t>NRSRP</w:t>
      </w:r>
      <w:r w:rsidRPr="00691C10">
        <w:rPr>
          <w:vertAlign w:val="subscript"/>
        </w:rPr>
        <w:t>non</w:t>
      </w:r>
      <w:proofErr w:type="spellEnd"/>
      <w:r w:rsidRPr="00691C10">
        <w:rPr>
          <w:vertAlign w:val="subscript"/>
        </w:rPr>
        <w:t xml:space="preserve">-anchor </w:t>
      </w:r>
      <w:r w:rsidRPr="000D13F6">
        <w:t>is</w:t>
      </w:r>
      <w:r w:rsidRPr="00691C10">
        <w:t xml:space="preserve">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4E72FA79" w14:textId="00CF3309" w:rsidR="00BA051D" w:rsidRPr="00691C10" w:rsidRDefault="00BA051D" w:rsidP="00DD6AE4">
      <w:ins w:id="20" w:author="Carlos Cabrera-Mercader" w:date="2021-02-02T22:36:00Z">
        <w:r>
          <w:t xml:space="preserve">When all the conditions for measuring NRSRP on non-anchor carrier are satisfied, </w:t>
        </w:r>
        <w:r>
          <w:rPr>
            <w:rFonts w:cs="v4.2.0"/>
          </w:rPr>
          <w:t>t</w:t>
        </w:r>
        <w:r w:rsidRPr="00691C10">
          <w:rPr>
            <w:rFonts w:cs="v4.2.0"/>
          </w:rPr>
          <w:t>he UE shall filter the NRSRP</w:t>
        </w:r>
        <w:r w:rsidRPr="009A276E">
          <w:rPr>
            <w:rFonts w:cs="v4.2.0"/>
          </w:rPr>
          <w:t xml:space="preserve"> </w:t>
        </w:r>
        <w:r w:rsidRPr="00691C10">
          <w:rPr>
            <w:rFonts w:cs="v4.2.0"/>
          </w:rPr>
          <w:t>of the serving</w:t>
        </w:r>
        <w:r w:rsidRPr="00691C10">
          <w:t xml:space="preserve"> NB-IoT</w:t>
        </w:r>
        <w:r w:rsidRPr="00691C10">
          <w:rPr>
            <w:rFonts w:cs="v4.2.0"/>
          </w:rPr>
          <w:t xml:space="preserve"> cell using at least </w:t>
        </w:r>
        <w:r>
          <w:rPr>
            <w:rFonts w:cs="v4.2.0"/>
          </w:rPr>
          <w:t>2</w:t>
        </w:r>
        <w:r w:rsidRPr="00691C10">
          <w:rPr>
            <w:rFonts w:cs="v4.2.0"/>
          </w:rPr>
          <w:t xml:space="preserve"> measurements</w:t>
        </w:r>
      </w:ins>
      <w:ins w:id="21" w:author="Santhan Thangarasa" w:date="2021-02-03T13:44:00Z">
        <w:r w:rsidR="00266BA1">
          <w:rPr>
            <w:rFonts w:cs="v4.2.0"/>
          </w:rPr>
          <w:t xml:space="preserve"> </w:t>
        </w:r>
      </w:ins>
      <w:ins w:id="22" w:author="Santhan Thangarasa" w:date="2021-02-03T13:45:00Z">
        <w:r w:rsidR="00CC5475">
          <w:rPr>
            <w:rFonts w:cs="v4.2.0"/>
          </w:rPr>
          <w:t>spaced by at least DRX cycle/2</w:t>
        </w:r>
      </w:ins>
      <w:ins w:id="23" w:author="Carlos Cabrera-Mercader" w:date="2021-02-02T22:36:00Z">
        <w:r>
          <w:rPr>
            <w:rFonts w:cs="v4.2.0"/>
          </w:rPr>
          <w:t>, where the measurements used for the filtering may include measurements on anchor carrier and on non-anchor carrier.</w:t>
        </w:r>
      </w:ins>
    </w:p>
    <w:p w14:paraId="035B98B0" w14:textId="77777777" w:rsidR="00DD6AE4" w:rsidRPr="00691C10" w:rsidRDefault="00DD6AE4" w:rsidP="00DD6AE4">
      <w:r w:rsidRPr="00691C10">
        <w:t xml:space="preserve">If the UE is not configured with </w:t>
      </w:r>
      <w:proofErr w:type="spellStart"/>
      <w:r w:rsidRPr="00691C10">
        <w:t>eDRX_IDLE</w:t>
      </w:r>
      <w:proofErr w:type="spellEnd"/>
      <w:r w:rsidRPr="00691C10">
        <w:t xml:space="preserve"> cycle and has evaluated according to Table </w:t>
      </w:r>
      <w:r w:rsidRPr="00691C10">
        <w:rPr>
          <w:snapToGrid w:val="0"/>
        </w:rPr>
        <w:t xml:space="preserve">4.6.2.1-1 </w:t>
      </w:r>
      <w:r w:rsidRPr="00691C10">
        <w:t xml:space="preserve">in </w:t>
      </w:r>
      <w:proofErr w:type="spellStart"/>
      <w:r w:rsidRPr="00691C10">
        <w:t>N</w:t>
      </w:r>
      <w:r w:rsidRPr="00691C10">
        <w:rPr>
          <w:vertAlign w:val="subscript"/>
        </w:rPr>
        <w:t>serv_NB</w:t>
      </w:r>
      <w:proofErr w:type="spellEnd"/>
      <w:r w:rsidRPr="00691C10" w:rsidDel="00485E0C">
        <w:rPr>
          <w:vertAlign w:val="subscript"/>
        </w:rPr>
        <w:t xml:space="preserve"> </w:t>
      </w:r>
      <w:r w:rsidRPr="00691C10">
        <w:rPr>
          <w:vertAlign w:val="subscript"/>
        </w:rPr>
        <w:t>-NC</w:t>
      </w:r>
      <w:r w:rsidRPr="00691C10">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691C10">
        <w:t>eDRX_IDLE</w:t>
      </w:r>
      <w:proofErr w:type="spellEnd"/>
      <w:r w:rsidRPr="00691C10">
        <w:t xml:space="preserve"> cycle and has evaluated according to Table </w:t>
      </w:r>
      <w:r w:rsidRPr="00691C10">
        <w:rPr>
          <w:snapToGrid w:val="0"/>
        </w:rPr>
        <w:t xml:space="preserve">4.6.2.1-2 </w:t>
      </w:r>
      <w:r w:rsidRPr="00691C10">
        <w:t xml:space="preserve">in </w:t>
      </w:r>
      <w:proofErr w:type="spellStart"/>
      <w:r w:rsidRPr="00691C10">
        <w:t>N</w:t>
      </w:r>
      <w:r w:rsidRPr="00691C10">
        <w:rPr>
          <w:vertAlign w:val="subscript"/>
        </w:rPr>
        <w:t>serv_NB</w:t>
      </w:r>
      <w:proofErr w:type="spellEnd"/>
      <w:r w:rsidRPr="00691C10">
        <w:rPr>
          <w:vertAlign w:val="subscript"/>
        </w:rPr>
        <w:t>-NC</w:t>
      </w:r>
      <w:r w:rsidRPr="00691C10">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14:paraId="6BFD572D" w14:textId="77777777" w:rsidR="00DD6AE4" w:rsidRPr="00691C10" w:rsidRDefault="00DD6AE4" w:rsidP="00DD6AE4">
      <w:r w:rsidRPr="00691C10">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691C10">
        <w:t>eDRX_IDLE</w:t>
      </w:r>
      <w:proofErr w:type="spellEnd"/>
      <w:r w:rsidRPr="00691C10">
        <w:t xml:space="preserve"> cycle, and T=MAX(40 s, one </w:t>
      </w:r>
      <w:proofErr w:type="spellStart"/>
      <w:r w:rsidRPr="00691C10">
        <w:t>eDRX_IDLE</w:t>
      </w:r>
      <w:proofErr w:type="spellEnd"/>
      <w:r w:rsidRPr="00691C10">
        <w:t xml:space="preserve"> cycle) if the UE is configured with </w:t>
      </w:r>
      <w:proofErr w:type="spellStart"/>
      <w:r w:rsidRPr="00691C10">
        <w:t>eDRX_IDLE</w:t>
      </w:r>
      <w:proofErr w:type="spellEnd"/>
      <w:r w:rsidRPr="00691C10">
        <w:t xml:space="preserve"> cycle.</w:t>
      </w:r>
    </w:p>
    <w:p w14:paraId="71063EDF" w14:textId="77777777" w:rsidR="00DD6AE4" w:rsidRPr="00691C10" w:rsidRDefault="00DD6AE4" w:rsidP="00DD6AE4">
      <w:pPr>
        <w:pStyle w:val="TH"/>
        <w:rPr>
          <w:vertAlign w:val="subscript"/>
        </w:rPr>
      </w:pPr>
      <w:r w:rsidRPr="00691C10">
        <w:rPr>
          <w:snapToGrid w:val="0"/>
        </w:rPr>
        <w:lastRenderedPageBreak/>
        <w:t xml:space="preserve">Table 4.6.2.1-1: </w:t>
      </w:r>
      <w:proofErr w:type="spellStart"/>
      <w:r w:rsidRPr="00691C10">
        <w:t>N</w:t>
      </w:r>
      <w:r w:rsidRPr="00691C10">
        <w:rPr>
          <w:vertAlign w:val="subscript"/>
        </w:rPr>
        <w:t>serv_NB</w:t>
      </w:r>
      <w:proofErr w:type="spellEnd"/>
      <w:r w:rsidRPr="00691C1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DD6AE4" w:rsidRPr="00691C10" w14:paraId="44A3E4EE" w14:textId="77777777" w:rsidTr="002963EF">
        <w:trPr>
          <w:cantSplit/>
          <w:jc w:val="center"/>
        </w:trPr>
        <w:tc>
          <w:tcPr>
            <w:tcW w:w="2370" w:type="pct"/>
          </w:tcPr>
          <w:p w14:paraId="17A6F603" w14:textId="77777777" w:rsidR="00DD6AE4" w:rsidRPr="00691C10" w:rsidRDefault="00DD6AE4" w:rsidP="002963EF">
            <w:pPr>
              <w:pStyle w:val="TAH"/>
              <w:rPr>
                <w:rFonts w:cs="Arial"/>
                <w:snapToGrid w:val="0"/>
              </w:rPr>
            </w:pPr>
            <w:r w:rsidRPr="00691C10">
              <w:rPr>
                <w:rFonts w:cs="Arial"/>
              </w:rPr>
              <w:t>DRX cycle length [s]</w:t>
            </w:r>
          </w:p>
        </w:tc>
        <w:tc>
          <w:tcPr>
            <w:tcW w:w="2630" w:type="pct"/>
          </w:tcPr>
          <w:p w14:paraId="7B389472" w14:textId="77777777" w:rsidR="00DD6AE4" w:rsidRPr="00691C10" w:rsidRDefault="00DD6AE4"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 xml:space="preserve">-IoT-NC </w:t>
            </w:r>
            <w:r w:rsidRPr="00691C10">
              <w:rPr>
                <w:rFonts w:cs="Arial"/>
              </w:rPr>
              <w:t>[number of DRX cycles]</w:t>
            </w:r>
          </w:p>
        </w:tc>
      </w:tr>
      <w:tr w:rsidR="00DD6AE4" w:rsidRPr="00691C10" w14:paraId="432E0E16" w14:textId="77777777" w:rsidTr="002963EF">
        <w:trPr>
          <w:cantSplit/>
          <w:jc w:val="center"/>
        </w:trPr>
        <w:tc>
          <w:tcPr>
            <w:tcW w:w="2370" w:type="pct"/>
          </w:tcPr>
          <w:p w14:paraId="5E9260B1" w14:textId="77777777" w:rsidR="00DD6AE4" w:rsidRPr="00691C10" w:rsidRDefault="00DD6AE4" w:rsidP="002963EF">
            <w:pPr>
              <w:pStyle w:val="TAH"/>
              <w:rPr>
                <w:rFonts w:cs="Arial"/>
                <w:b w:val="0"/>
                <w:snapToGrid w:val="0"/>
              </w:rPr>
            </w:pPr>
            <w:r w:rsidRPr="00691C10">
              <w:rPr>
                <w:rFonts w:cs="Arial" w:hint="eastAsia"/>
                <w:b w:val="0"/>
                <w:snapToGrid w:val="0"/>
              </w:rPr>
              <w:t>0</w:t>
            </w:r>
            <w:r w:rsidRPr="00691C10">
              <w:rPr>
                <w:rFonts w:cs="Arial"/>
                <w:b w:val="0"/>
                <w:snapToGrid w:val="0"/>
              </w:rPr>
              <w:t>.32</w:t>
            </w:r>
          </w:p>
        </w:tc>
        <w:tc>
          <w:tcPr>
            <w:tcW w:w="2630" w:type="pct"/>
          </w:tcPr>
          <w:p w14:paraId="30944529" w14:textId="77777777" w:rsidR="00DD6AE4" w:rsidRPr="00691C10" w:rsidRDefault="00DD6AE4" w:rsidP="002963EF">
            <w:pPr>
              <w:pStyle w:val="TAH"/>
              <w:rPr>
                <w:rFonts w:cs="Arial"/>
                <w:b w:val="0"/>
                <w:snapToGrid w:val="0"/>
              </w:rPr>
            </w:pPr>
            <w:r w:rsidRPr="00691C10">
              <w:rPr>
                <w:rFonts w:cs="Arial"/>
                <w:b w:val="0"/>
                <w:snapToGrid w:val="0"/>
              </w:rPr>
              <w:t>2</w:t>
            </w:r>
          </w:p>
        </w:tc>
      </w:tr>
      <w:tr w:rsidR="00DD6AE4" w:rsidRPr="00691C10" w14:paraId="21C385D0" w14:textId="77777777" w:rsidTr="002963EF">
        <w:trPr>
          <w:cantSplit/>
          <w:jc w:val="center"/>
        </w:trPr>
        <w:tc>
          <w:tcPr>
            <w:tcW w:w="2370" w:type="pct"/>
          </w:tcPr>
          <w:p w14:paraId="58DF33D0" w14:textId="77777777" w:rsidR="00DD6AE4" w:rsidRPr="00691C10" w:rsidRDefault="00DD6AE4" w:rsidP="002963EF">
            <w:pPr>
              <w:pStyle w:val="TAH"/>
              <w:rPr>
                <w:rFonts w:cs="Arial"/>
                <w:b w:val="0"/>
                <w:snapToGrid w:val="0"/>
              </w:rPr>
            </w:pPr>
            <w:r w:rsidRPr="00691C10">
              <w:rPr>
                <w:rFonts w:cs="Arial" w:hint="eastAsia"/>
                <w:b w:val="0"/>
                <w:snapToGrid w:val="0"/>
              </w:rPr>
              <w:t>0</w:t>
            </w:r>
            <w:r w:rsidRPr="00691C10">
              <w:rPr>
                <w:rFonts w:cs="Arial"/>
                <w:b w:val="0"/>
                <w:snapToGrid w:val="0"/>
              </w:rPr>
              <w:t>.64</w:t>
            </w:r>
          </w:p>
        </w:tc>
        <w:tc>
          <w:tcPr>
            <w:tcW w:w="2630" w:type="pct"/>
          </w:tcPr>
          <w:p w14:paraId="05D399E4" w14:textId="77777777" w:rsidR="00DD6AE4" w:rsidRPr="00691C10" w:rsidRDefault="00DD6AE4" w:rsidP="002963EF">
            <w:pPr>
              <w:pStyle w:val="TAH"/>
              <w:rPr>
                <w:rFonts w:cs="Arial"/>
                <w:b w:val="0"/>
                <w:snapToGrid w:val="0"/>
              </w:rPr>
            </w:pPr>
            <w:r w:rsidRPr="00691C10">
              <w:rPr>
                <w:rFonts w:cs="Arial"/>
                <w:b w:val="0"/>
                <w:snapToGrid w:val="0"/>
              </w:rPr>
              <w:t>2</w:t>
            </w:r>
          </w:p>
        </w:tc>
      </w:tr>
      <w:tr w:rsidR="00DD6AE4" w:rsidRPr="00691C10" w14:paraId="10FECE36" w14:textId="77777777" w:rsidTr="002963EF">
        <w:trPr>
          <w:cantSplit/>
          <w:jc w:val="center"/>
        </w:trPr>
        <w:tc>
          <w:tcPr>
            <w:tcW w:w="2370" w:type="pct"/>
          </w:tcPr>
          <w:p w14:paraId="64F14910" w14:textId="77777777" w:rsidR="00DD6AE4" w:rsidRPr="00691C10" w:rsidRDefault="00DD6AE4" w:rsidP="002963EF">
            <w:pPr>
              <w:pStyle w:val="TAC"/>
              <w:rPr>
                <w:rFonts w:cs="Arial"/>
                <w:snapToGrid w:val="0"/>
              </w:rPr>
            </w:pPr>
            <w:r w:rsidRPr="00691C10">
              <w:rPr>
                <w:rFonts w:cs="Arial"/>
              </w:rPr>
              <w:t>1.28</w:t>
            </w:r>
          </w:p>
        </w:tc>
        <w:tc>
          <w:tcPr>
            <w:tcW w:w="2630" w:type="pct"/>
          </w:tcPr>
          <w:p w14:paraId="178CD61D" w14:textId="77777777" w:rsidR="00DD6AE4" w:rsidRPr="00691C10" w:rsidRDefault="00DD6AE4" w:rsidP="002963EF">
            <w:pPr>
              <w:pStyle w:val="TAC"/>
              <w:rPr>
                <w:rFonts w:cs="Arial"/>
                <w:snapToGrid w:val="0"/>
              </w:rPr>
            </w:pPr>
            <w:r w:rsidRPr="00691C10">
              <w:rPr>
                <w:rFonts w:cs="Arial"/>
              </w:rPr>
              <w:t>2</w:t>
            </w:r>
          </w:p>
        </w:tc>
      </w:tr>
      <w:tr w:rsidR="00DD6AE4" w:rsidRPr="00691C10" w14:paraId="16241104" w14:textId="77777777" w:rsidTr="002963EF">
        <w:trPr>
          <w:cantSplit/>
          <w:jc w:val="center"/>
        </w:trPr>
        <w:tc>
          <w:tcPr>
            <w:tcW w:w="2370" w:type="pct"/>
          </w:tcPr>
          <w:p w14:paraId="1A399F86" w14:textId="77777777" w:rsidR="00DD6AE4" w:rsidRPr="00691C10" w:rsidRDefault="00DD6AE4" w:rsidP="002963EF">
            <w:pPr>
              <w:pStyle w:val="TAC"/>
              <w:rPr>
                <w:rFonts w:cs="Arial"/>
                <w:snapToGrid w:val="0"/>
              </w:rPr>
            </w:pPr>
            <w:r w:rsidRPr="00691C10">
              <w:rPr>
                <w:rFonts w:cs="Arial"/>
              </w:rPr>
              <w:t>2.56</w:t>
            </w:r>
          </w:p>
        </w:tc>
        <w:tc>
          <w:tcPr>
            <w:tcW w:w="2630" w:type="pct"/>
          </w:tcPr>
          <w:p w14:paraId="2FA98A1C" w14:textId="77777777" w:rsidR="00DD6AE4" w:rsidRPr="00691C10" w:rsidRDefault="00DD6AE4" w:rsidP="002963EF">
            <w:pPr>
              <w:pStyle w:val="TAC"/>
              <w:rPr>
                <w:rFonts w:cs="Arial"/>
                <w:snapToGrid w:val="0"/>
              </w:rPr>
            </w:pPr>
            <w:r w:rsidRPr="00691C10">
              <w:rPr>
                <w:rFonts w:cs="Arial"/>
              </w:rPr>
              <w:t>2</w:t>
            </w:r>
          </w:p>
        </w:tc>
      </w:tr>
      <w:tr w:rsidR="00DD6AE4" w:rsidRPr="00691C10" w14:paraId="1CF03B31" w14:textId="77777777" w:rsidTr="002963EF">
        <w:trPr>
          <w:cantSplit/>
          <w:jc w:val="center"/>
        </w:trPr>
        <w:tc>
          <w:tcPr>
            <w:tcW w:w="2370" w:type="pct"/>
          </w:tcPr>
          <w:p w14:paraId="00AD8CD1" w14:textId="77777777" w:rsidR="00DD6AE4" w:rsidRPr="00691C10" w:rsidRDefault="00DD6AE4" w:rsidP="002963EF">
            <w:pPr>
              <w:pStyle w:val="TAC"/>
              <w:rPr>
                <w:rFonts w:cs="Arial"/>
              </w:rPr>
            </w:pPr>
            <w:r w:rsidRPr="00691C10">
              <w:rPr>
                <w:rFonts w:cs="Arial"/>
              </w:rPr>
              <w:t>5.12</w:t>
            </w:r>
          </w:p>
        </w:tc>
        <w:tc>
          <w:tcPr>
            <w:tcW w:w="2630" w:type="pct"/>
          </w:tcPr>
          <w:p w14:paraId="1CFFD08C" w14:textId="77777777" w:rsidR="00DD6AE4" w:rsidRPr="00691C10" w:rsidRDefault="00DD6AE4" w:rsidP="002963EF">
            <w:pPr>
              <w:pStyle w:val="TAC"/>
              <w:rPr>
                <w:rFonts w:cs="Arial"/>
              </w:rPr>
            </w:pPr>
            <w:r w:rsidRPr="00691C10">
              <w:rPr>
                <w:rFonts w:cs="Arial"/>
              </w:rPr>
              <w:t>2</w:t>
            </w:r>
          </w:p>
        </w:tc>
      </w:tr>
      <w:tr w:rsidR="00DD6AE4" w:rsidRPr="00691C10" w14:paraId="1526F905" w14:textId="77777777" w:rsidTr="002963EF">
        <w:trPr>
          <w:cantSplit/>
          <w:jc w:val="center"/>
        </w:trPr>
        <w:tc>
          <w:tcPr>
            <w:tcW w:w="2370" w:type="pct"/>
          </w:tcPr>
          <w:p w14:paraId="471B8BD9" w14:textId="77777777" w:rsidR="00DD6AE4" w:rsidRPr="00691C10" w:rsidRDefault="00DD6AE4" w:rsidP="002963EF">
            <w:pPr>
              <w:pStyle w:val="TAC"/>
              <w:rPr>
                <w:rFonts w:cs="Arial"/>
              </w:rPr>
            </w:pPr>
            <w:r w:rsidRPr="00691C10">
              <w:rPr>
                <w:rFonts w:cs="Arial"/>
              </w:rPr>
              <w:t>10.24</w:t>
            </w:r>
          </w:p>
        </w:tc>
        <w:tc>
          <w:tcPr>
            <w:tcW w:w="2630" w:type="pct"/>
          </w:tcPr>
          <w:p w14:paraId="06D0D924" w14:textId="77777777" w:rsidR="00DD6AE4" w:rsidRPr="00691C10" w:rsidRDefault="00DD6AE4" w:rsidP="002963EF">
            <w:pPr>
              <w:pStyle w:val="TAC"/>
              <w:rPr>
                <w:rFonts w:cs="Arial"/>
              </w:rPr>
            </w:pPr>
            <w:r w:rsidRPr="00691C10">
              <w:rPr>
                <w:rFonts w:cs="Arial"/>
              </w:rPr>
              <w:t>2</w:t>
            </w:r>
          </w:p>
        </w:tc>
      </w:tr>
    </w:tbl>
    <w:p w14:paraId="132BFE79" w14:textId="77777777" w:rsidR="00DD6AE4" w:rsidRPr="00691C10" w:rsidRDefault="00DD6AE4" w:rsidP="00DD6AE4"/>
    <w:p w14:paraId="19CE30A4" w14:textId="77777777" w:rsidR="00DD6AE4" w:rsidRPr="00691C10" w:rsidRDefault="00DD6AE4" w:rsidP="00DD6AE4">
      <w:pPr>
        <w:pStyle w:val="TH"/>
      </w:pPr>
      <w:r w:rsidRPr="00691C10">
        <w:rPr>
          <w:snapToGrid w:val="0"/>
        </w:rPr>
        <w:t xml:space="preserve">Table 4.6.2.1-2: </w:t>
      </w:r>
      <w:proofErr w:type="spellStart"/>
      <w:r w:rsidRPr="00691C10">
        <w:t>N</w:t>
      </w:r>
      <w:r w:rsidRPr="00691C10">
        <w:rPr>
          <w:vertAlign w:val="subscript"/>
        </w:rPr>
        <w:t>serv_NB</w:t>
      </w:r>
      <w:proofErr w:type="spellEnd"/>
      <w:r w:rsidRPr="00691C10">
        <w:rPr>
          <w:vertAlign w:val="subscript"/>
        </w:rPr>
        <w:t>-NC</w:t>
      </w:r>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DD6AE4" w:rsidRPr="00691C10" w14:paraId="7ACED549" w14:textId="77777777" w:rsidTr="002963EF">
        <w:trPr>
          <w:cantSplit/>
          <w:jc w:val="center"/>
        </w:trPr>
        <w:tc>
          <w:tcPr>
            <w:tcW w:w="2678" w:type="pct"/>
          </w:tcPr>
          <w:p w14:paraId="162CBE66" w14:textId="77777777" w:rsidR="00DD6AE4" w:rsidRPr="00691C10" w:rsidRDefault="00DD6AE4" w:rsidP="002963EF">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09" w:type="pct"/>
          </w:tcPr>
          <w:p w14:paraId="4D911915" w14:textId="77777777" w:rsidR="00DD6AE4" w:rsidRPr="00691C10" w:rsidRDefault="00DD6AE4" w:rsidP="002963EF">
            <w:pPr>
              <w:pStyle w:val="TAH"/>
              <w:rPr>
                <w:rFonts w:cs="Arial"/>
              </w:rPr>
            </w:pPr>
            <w:r w:rsidRPr="00691C10">
              <w:rPr>
                <w:rFonts w:cs="Arial"/>
              </w:rPr>
              <w:t>DRX cycle length [s]</w:t>
            </w:r>
          </w:p>
        </w:tc>
        <w:tc>
          <w:tcPr>
            <w:tcW w:w="827" w:type="pct"/>
          </w:tcPr>
          <w:p w14:paraId="527C2626" w14:textId="77777777" w:rsidR="00DD6AE4" w:rsidRPr="00691C10" w:rsidRDefault="00DD6AE4" w:rsidP="002963EF">
            <w:pPr>
              <w:pStyle w:val="TAH"/>
              <w:rPr>
                <w:rFonts w:cs="Arial"/>
                <w:snapToGrid w:val="0"/>
              </w:rPr>
            </w:pPr>
            <w:r w:rsidRPr="00691C10">
              <w:rPr>
                <w:rFonts w:cs="Arial"/>
              </w:rPr>
              <w:t>PTW length [s]</w:t>
            </w:r>
            <w:r w:rsidRPr="00691C10">
              <w:rPr>
                <w:rFonts w:cs="v4.2.0" w:hint="eastAsia"/>
                <w:lang w:eastAsia="zh-CN"/>
              </w:rPr>
              <w:t xml:space="preserve"> (number of 2.56s periods)</w:t>
            </w:r>
          </w:p>
        </w:tc>
        <w:tc>
          <w:tcPr>
            <w:tcW w:w="786" w:type="pct"/>
          </w:tcPr>
          <w:p w14:paraId="7FD072BE" w14:textId="77777777" w:rsidR="00DD6AE4" w:rsidRPr="00691C10" w:rsidRDefault="00DD6AE4"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 xml:space="preserve">-IoT-NC </w:t>
            </w:r>
            <w:r w:rsidRPr="00691C10">
              <w:rPr>
                <w:rFonts w:cs="Arial"/>
              </w:rPr>
              <w:t>[number of DRX cycles]</w:t>
            </w:r>
          </w:p>
        </w:tc>
      </w:tr>
      <w:tr w:rsidR="00DD6AE4" w:rsidRPr="00691C10" w14:paraId="0715DE91" w14:textId="77777777" w:rsidTr="002963EF">
        <w:trPr>
          <w:cantSplit/>
          <w:jc w:val="center"/>
        </w:trPr>
        <w:tc>
          <w:tcPr>
            <w:tcW w:w="2678" w:type="pct"/>
            <w:vMerge w:val="restart"/>
            <w:vAlign w:val="center"/>
          </w:tcPr>
          <w:p w14:paraId="6BD951DF" w14:textId="77777777" w:rsidR="00DD6AE4" w:rsidRPr="00691C10" w:rsidRDefault="00DD6AE4" w:rsidP="002963EF">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09" w:type="pct"/>
          </w:tcPr>
          <w:p w14:paraId="0B26B7B3" w14:textId="77777777" w:rsidR="00DD6AE4" w:rsidRPr="00691C10" w:rsidRDefault="00DD6AE4" w:rsidP="002963EF">
            <w:pPr>
              <w:pStyle w:val="TAC"/>
              <w:rPr>
                <w:rFonts w:cs="Arial"/>
              </w:rPr>
            </w:pPr>
            <w:r w:rsidRPr="00691C10">
              <w:rPr>
                <w:rFonts w:cs="Arial" w:hint="eastAsia"/>
                <w:snapToGrid w:val="0"/>
              </w:rPr>
              <w:t>0</w:t>
            </w:r>
            <w:r w:rsidRPr="00691C10">
              <w:rPr>
                <w:rFonts w:cs="Arial"/>
                <w:snapToGrid w:val="0"/>
              </w:rPr>
              <w:t>.32</w:t>
            </w:r>
          </w:p>
        </w:tc>
        <w:tc>
          <w:tcPr>
            <w:tcW w:w="827" w:type="pct"/>
          </w:tcPr>
          <w:p w14:paraId="6761FFDA" w14:textId="77777777" w:rsidR="00DD6AE4" w:rsidRPr="00691C10" w:rsidRDefault="00DD6AE4" w:rsidP="002963EF">
            <w:pPr>
              <w:pStyle w:val="TAC"/>
              <w:rPr>
                <w:rFonts w:cs="Arial"/>
                <w:snapToGrid w:val="0"/>
              </w:rPr>
            </w:pPr>
            <w:r w:rsidRPr="00691C10">
              <w:rPr>
                <w:rFonts w:cs="Arial"/>
                <w:snapToGrid w:val="0"/>
              </w:rPr>
              <w:t>≥2.56 (1)</w:t>
            </w:r>
          </w:p>
        </w:tc>
        <w:tc>
          <w:tcPr>
            <w:tcW w:w="786" w:type="pct"/>
          </w:tcPr>
          <w:p w14:paraId="35A14662" w14:textId="77777777" w:rsidR="00DD6AE4" w:rsidRPr="00691C10" w:rsidRDefault="00DD6AE4" w:rsidP="002963EF">
            <w:pPr>
              <w:pStyle w:val="TAC"/>
              <w:rPr>
                <w:rFonts w:cs="Arial"/>
              </w:rPr>
            </w:pPr>
            <w:r w:rsidRPr="00691C10">
              <w:rPr>
                <w:rFonts w:cs="Arial" w:hint="eastAsia"/>
                <w:snapToGrid w:val="0"/>
              </w:rPr>
              <w:t>2</w:t>
            </w:r>
          </w:p>
        </w:tc>
      </w:tr>
      <w:tr w:rsidR="00DD6AE4" w:rsidRPr="00691C10" w14:paraId="77E18970" w14:textId="77777777" w:rsidTr="002963EF">
        <w:trPr>
          <w:cantSplit/>
          <w:jc w:val="center"/>
        </w:trPr>
        <w:tc>
          <w:tcPr>
            <w:tcW w:w="2678" w:type="pct"/>
            <w:vMerge/>
            <w:vAlign w:val="center"/>
          </w:tcPr>
          <w:p w14:paraId="6D0826A8" w14:textId="77777777" w:rsidR="00DD6AE4" w:rsidRPr="00691C10" w:rsidRDefault="00DD6AE4" w:rsidP="002963EF">
            <w:pPr>
              <w:pStyle w:val="TAC"/>
              <w:rPr>
                <w:rFonts w:cs="Arial"/>
              </w:rPr>
            </w:pPr>
          </w:p>
        </w:tc>
        <w:tc>
          <w:tcPr>
            <w:tcW w:w="709" w:type="pct"/>
          </w:tcPr>
          <w:p w14:paraId="6CBFEDE5" w14:textId="77777777" w:rsidR="00DD6AE4" w:rsidRPr="00691C10" w:rsidRDefault="00DD6AE4" w:rsidP="002963EF">
            <w:pPr>
              <w:pStyle w:val="TAC"/>
              <w:rPr>
                <w:rFonts w:cs="Arial"/>
              </w:rPr>
            </w:pPr>
            <w:r w:rsidRPr="00691C10">
              <w:rPr>
                <w:rFonts w:cs="Arial" w:hint="eastAsia"/>
                <w:snapToGrid w:val="0"/>
              </w:rPr>
              <w:t>0</w:t>
            </w:r>
            <w:r w:rsidRPr="00691C10">
              <w:rPr>
                <w:rFonts w:cs="Arial"/>
                <w:snapToGrid w:val="0"/>
              </w:rPr>
              <w:t>.64</w:t>
            </w:r>
          </w:p>
        </w:tc>
        <w:tc>
          <w:tcPr>
            <w:tcW w:w="827" w:type="pct"/>
          </w:tcPr>
          <w:p w14:paraId="1A165591" w14:textId="77777777" w:rsidR="00DD6AE4" w:rsidRPr="00691C10" w:rsidRDefault="00DD6AE4" w:rsidP="002963EF">
            <w:pPr>
              <w:pStyle w:val="TAC"/>
              <w:rPr>
                <w:rFonts w:cs="Arial"/>
                <w:snapToGrid w:val="0"/>
              </w:rPr>
            </w:pPr>
            <w:r w:rsidRPr="00691C10">
              <w:rPr>
                <w:rFonts w:cs="Arial"/>
                <w:snapToGrid w:val="0"/>
              </w:rPr>
              <w:t>≥2.56 (1)</w:t>
            </w:r>
          </w:p>
        </w:tc>
        <w:tc>
          <w:tcPr>
            <w:tcW w:w="786" w:type="pct"/>
          </w:tcPr>
          <w:p w14:paraId="65DD5A64" w14:textId="77777777" w:rsidR="00DD6AE4" w:rsidRPr="00691C10" w:rsidRDefault="00DD6AE4" w:rsidP="002963EF">
            <w:pPr>
              <w:pStyle w:val="TAC"/>
              <w:rPr>
                <w:rFonts w:cs="Arial"/>
              </w:rPr>
            </w:pPr>
            <w:r w:rsidRPr="00691C10">
              <w:rPr>
                <w:rFonts w:cs="Arial" w:hint="eastAsia"/>
                <w:snapToGrid w:val="0"/>
              </w:rPr>
              <w:t>2</w:t>
            </w:r>
          </w:p>
        </w:tc>
      </w:tr>
      <w:tr w:rsidR="00DD6AE4" w:rsidRPr="00691C10" w14:paraId="43775A6D" w14:textId="77777777" w:rsidTr="002963EF">
        <w:trPr>
          <w:cantSplit/>
          <w:jc w:val="center"/>
        </w:trPr>
        <w:tc>
          <w:tcPr>
            <w:tcW w:w="2678" w:type="pct"/>
            <w:vMerge/>
            <w:vAlign w:val="center"/>
          </w:tcPr>
          <w:p w14:paraId="22628919" w14:textId="77777777" w:rsidR="00DD6AE4" w:rsidRPr="00691C10" w:rsidRDefault="00DD6AE4" w:rsidP="002963EF">
            <w:pPr>
              <w:pStyle w:val="TAC"/>
              <w:rPr>
                <w:rFonts w:cs="Arial"/>
              </w:rPr>
            </w:pPr>
          </w:p>
        </w:tc>
        <w:tc>
          <w:tcPr>
            <w:tcW w:w="709" w:type="pct"/>
          </w:tcPr>
          <w:p w14:paraId="39323DDA" w14:textId="77777777" w:rsidR="00DD6AE4" w:rsidRPr="00691C10" w:rsidRDefault="00DD6AE4" w:rsidP="002963EF">
            <w:pPr>
              <w:pStyle w:val="TAC"/>
              <w:rPr>
                <w:rFonts w:cs="Arial"/>
              </w:rPr>
            </w:pPr>
            <w:r w:rsidRPr="00691C10">
              <w:rPr>
                <w:rFonts w:cs="Arial"/>
              </w:rPr>
              <w:t>1.28</w:t>
            </w:r>
          </w:p>
        </w:tc>
        <w:tc>
          <w:tcPr>
            <w:tcW w:w="827" w:type="pct"/>
          </w:tcPr>
          <w:p w14:paraId="577BAFC2" w14:textId="77777777" w:rsidR="00DD6AE4" w:rsidRPr="00691C10" w:rsidRDefault="00DD6AE4" w:rsidP="002963EF">
            <w:pPr>
              <w:pStyle w:val="TAC"/>
              <w:rPr>
                <w:rFonts w:cs="Arial"/>
                <w:snapToGrid w:val="0"/>
              </w:rPr>
            </w:pPr>
            <w:r w:rsidRPr="00691C10">
              <w:rPr>
                <w:rFonts w:cs="Arial"/>
                <w:snapToGrid w:val="0"/>
              </w:rPr>
              <w:t>≥5.12 (2)</w:t>
            </w:r>
          </w:p>
        </w:tc>
        <w:tc>
          <w:tcPr>
            <w:tcW w:w="786" w:type="pct"/>
          </w:tcPr>
          <w:p w14:paraId="3F127DF8" w14:textId="77777777" w:rsidR="00DD6AE4" w:rsidRPr="00691C10" w:rsidRDefault="00DD6AE4" w:rsidP="002963EF">
            <w:pPr>
              <w:pStyle w:val="TAC"/>
              <w:rPr>
                <w:rFonts w:cs="Arial"/>
                <w:snapToGrid w:val="0"/>
              </w:rPr>
            </w:pPr>
            <w:r w:rsidRPr="00691C10">
              <w:rPr>
                <w:rFonts w:cs="Arial"/>
              </w:rPr>
              <w:t>2</w:t>
            </w:r>
          </w:p>
        </w:tc>
      </w:tr>
      <w:tr w:rsidR="00DD6AE4" w:rsidRPr="00691C10" w14:paraId="65B2C460" w14:textId="77777777" w:rsidTr="002963EF">
        <w:trPr>
          <w:cantSplit/>
          <w:jc w:val="center"/>
        </w:trPr>
        <w:tc>
          <w:tcPr>
            <w:tcW w:w="2678" w:type="pct"/>
            <w:vMerge/>
          </w:tcPr>
          <w:p w14:paraId="54D4DE70" w14:textId="77777777" w:rsidR="00DD6AE4" w:rsidRPr="00691C10" w:rsidRDefault="00DD6AE4" w:rsidP="002963EF">
            <w:pPr>
              <w:pStyle w:val="TAC"/>
              <w:rPr>
                <w:rFonts w:cs="Arial"/>
              </w:rPr>
            </w:pPr>
          </w:p>
        </w:tc>
        <w:tc>
          <w:tcPr>
            <w:tcW w:w="709" w:type="pct"/>
          </w:tcPr>
          <w:p w14:paraId="05665C89" w14:textId="77777777" w:rsidR="00DD6AE4" w:rsidRPr="00691C10" w:rsidRDefault="00DD6AE4" w:rsidP="002963EF">
            <w:pPr>
              <w:pStyle w:val="TAC"/>
              <w:rPr>
                <w:rFonts w:cs="Arial"/>
              </w:rPr>
            </w:pPr>
            <w:r w:rsidRPr="00691C10">
              <w:rPr>
                <w:rFonts w:cs="Arial"/>
              </w:rPr>
              <w:t>2.56</w:t>
            </w:r>
          </w:p>
        </w:tc>
        <w:tc>
          <w:tcPr>
            <w:tcW w:w="827" w:type="pct"/>
          </w:tcPr>
          <w:p w14:paraId="42F8B22F" w14:textId="77777777" w:rsidR="00DD6AE4" w:rsidRPr="00691C10" w:rsidRDefault="00DD6AE4" w:rsidP="002963EF">
            <w:pPr>
              <w:pStyle w:val="TAC"/>
              <w:rPr>
                <w:rFonts w:cs="Arial"/>
                <w:snapToGrid w:val="0"/>
              </w:rPr>
            </w:pPr>
            <w:r w:rsidRPr="00691C10">
              <w:rPr>
                <w:rFonts w:cs="Arial"/>
                <w:snapToGrid w:val="0"/>
              </w:rPr>
              <w:t>≥7.68 (3)</w:t>
            </w:r>
          </w:p>
        </w:tc>
        <w:tc>
          <w:tcPr>
            <w:tcW w:w="786" w:type="pct"/>
          </w:tcPr>
          <w:p w14:paraId="59D89AAD" w14:textId="77777777" w:rsidR="00DD6AE4" w:rsidRPr="00691C10" w:rsidRDefault="00DD6AE4" w:rsidP="002963EF">
            <w:pPr>
              <w:pStyle w:val="TAC"/>
              <w:rPr>
                <w:rFonts w:cs="Arial"/>
                <w:snapToGrid w:val="0"/>
              </w:rPr>
            </w:pPr>
            <w:r w:rsidRPr="00691C10">
              <w:rPr>
                <w:rFonts w:cs="Arial"/>
              </w:rPr>
              <w:t>2</w:t>
            </w:r>
          </w:p>
        </w:tc>
      </w:tr>
      <w:tr w:rsidR="00DD6AE4" w:rsidRPr="00691C10" w14:paraId="1962F56D" w14:textId="77777777" w:rsidTr="002963EF">
        <w:trPr>
          <w:cantSplit/>
          <w:jc w:val="center"/>
        </w:trPr>
        <w:tc>
          <w:tcPr>
            <w:tcW w:w="2678" w:type="pct"/>
            <w:vMerge/>
          </w:tcPr>
          <w:p w14:paraId="16247570" w14:textId="77777777" w:rsidR="00DD6AE4" w:rsidRPr="00691C10" w:rsidRDefault="00DD6AE4" w:rsidP="002963EF">
            <w:pPr>
              <w:pStyle w:val="TAC"/>
              <w:rPr>
                <w:rFonts w:cs="Arial"/>
              </w:rPr>
            </w:pPr>
          </w:p>
        </w:tc>
        <w:tc>
          <w:tcPr>
            <w:tcW w:w="709" w:type="pct"/>
          </w:tcPr>
          <w:p w14:paraId="0FBA0602" w14:textId="77777777" w:rsidR="00DD6AE4" w:rsidRPr="00691C10" w:rsidRDefault="00DD6AE4" w:rsidP="002963EF">
            <w:pPr>
              <w:pStyle w:val="TAC"/>
              <w:rPr>
                <w:rFonts w:cs="Arial"/>
              </w:rPr>
            </w:pPr>
            <w:r w:rsidRPr="00691C10">
              <w:rPr>
                <w:rFonts w:cs="Arial"/>
              </w:rPr>
              <w:t>5.12</w:t>
            </w:r>
          </w:p>
        </w:tc>
        <w:tc>
          <w:tcPr>
            <w:tcW w:w="827" w:type="pct"/>
          </w:tcPr>
          <w:p w14:paraId="6E8536AB" w14:textId="77777777" w:rsidR="00DD6AE4" w:rsidRPr="00691C10" w:rsidRDefault="00DD6AE4" w:rsidP="002963EF">
            <w:pPr>
              <w:pStyle w:val="TAC"/>
              <w:rPr>
                <w:rFonts w:cs="Arial"/>
                <w:snapToGrid w:val="0"/>
              </w:rPr>
            </w:pPr>
            <w:r w:rsidRPr="00691C10">
              <w:rPr>
                <w:rFonts w:cs="Arial"/>
                <w:snapToGrid w:val="0"/>
              </w:rPr>
              <w:t>≥12.8 (5)</w:t>
            </w:r>
          </w:p>
        </w:tc>
        <w:tc>
          <w:tcPr>
            <w:tcW w:w="786" w:type="pct"/>
          </w:tcPr>
          <w:p w14:paraId="078F23F4" w14:textId="77777777" w:rsidR="00DD6AE4" w:rsidRPr="00691C10" w:rsidRDefault="00DD6AE4" w:rsidP="002963EF">
            <w:pPr>
              <w:pStyle w:val="TAC"/>
              <w:rPr>
                <w:rFonts w:cs="Arial"/>
                <w:snapToGrid w:val="0"/>
              </w:rPr>
            </w:pPr>
            <w:r w:rsidRPr="00691C10">
              <w:rPr>
                <w:rFonts w:cs="Arial"/>
              </w:rPr>
              <w:t>2</w:t>
            </w:r>
          </w:p>
        </w:tc>
      </w:tr>
      <w:tr w:rsidR="00DD6AE4" w:rsidRPr="00691C10" w14:paraId="5C709AE3" w14:textId="77777777" w:rsidTr="002963EF">
        <w:trPr>
          <w:cantSplit/>
          <w:jc w:val="center"/>
        </w:trPr>
        <w:tc>
          <w:tcPr>
            <w:tcW w:w="2678" w:type="pct"/>
            <w:vMerge/>
          </w:tcPr>
          <w:p w14:paraId="046E0967" w14:textId="77777777" w:rsidR="00DD6AE4" w:rsidRPr="00691C10" w:rsidRDefault="00DD6AE4" w:rsidP="002963EF">
            <w:pPr>
              <w:pStyle w:val="TAC"/>
              <w:rPr>
                <w:rFonts w:cs="Arial"/>
              </w:rPr>
            </w:pPr>
          </w:p>
        </w:tc>
        <w:tc>
          <w:tcPr>
            <w:tcW w:w="709" w:type="pct"/>
          </w:tcPr>
          <w:p w14:paraId="0C6B6DBE" w14:textId="77777777" w:rsidR="00DD6AE4" w:rsidRPr="00691C10" w:rsidRDefault="00DD6AE4" w:rsidP="002963EF">
            <w:pPr>
              <w:pStyle w:val="TAC"/>
              <w:rPr>
                <w:rFonts w:cs="Arial"/>
              </w:rPr>
            </w:pPr>
            <w:r w:rsidRPr="00691C10">
              <w:rPr>
                <w:rFonts w:cs="Arial"/>
              </w:rPr>
              <w:t>10.24</w:t>
            </w:r>
          </w:p>
        </w:tc>
        <w:tc>
          <w:tcPr>
            <w:tcW w:w="827" w:type="pct"/>
          </w:tcPr>
          <w:p w14:paraId="105DC3C7" w14:textId="77777777" w:rsidR="00DD6AE4" w:rsidRPr="00691C10" w:rsidRDefault="00DD6AE4" w:rsidP="002963EF">
            <w:pPr>
              <w:pStyle w:val="TAC"/>
              <w:rPr>
                <w:rFonts w:cs="Arial"/>
                <w:snapToGrid w:val="0"/>
              </w:rPr>
            </w:pPr>
            <w:r w:rsidRPr="00691C10">
              <w:rPr>
                <w:rFonts w:cs="Arial"/>
                <w:snapToGrid w:val="0"/>
              </w:rPr>
              <w:t xml:space="preserve">≥23.04 </w:t>
            </w:r>
            <w:r w:rsidRPr="00691C10">
              <w:rPr>
                <w:rFonts w:cs="Arial" w:hint="eastAsia"/>
                <w:snapToGrid w:val="0"/>
              </w:rPr>
              <w:t>(</w:t>
            </w:r>
            <w:r w:rsidRPr="00691C10">
              <w:rPr>
                <w:rFonts w:cs="Arial"/>
                <w:snapToGrid w:val="0"/>
              </w:rPr>
              <w:t>9)</w:t>
            </w:r>
          </w:p>
        </w:tc>
        <w:tc>
          <w:tcPr>
            <w:tcW w:w="786" w:type="pct"/>
          </w:tcPr>
          <w:p w14:paraId="782C7425" w14:textId="77777777" w:rsidR="00DD6AE4" w:rsidRPr="00691C10" w:rsidRDefault="00DD6AE4" w:rsidP="002963EF">
            <w:pPr>
              <w:pStyle w:val="TAC"/>
              <w:rPr>
                <w:rFonts w:cs="Arial"/>
                <w:snapToGrid w:val="0"/>
              </w:rPr>
            </w:pPr>
            <w:r w:rsidRPr="00691C10">
              <w:rPr>
                <w:rFonts w:cs="Arial"/>
              </w:rPr>
              <w:t>2</w:t>
            </w:r>
          </w:p>
        </w:tc>
      </w:tr>
      <w:tr w:rsidR="00DD6AE4" w:rsidRPr="00691C10" w14:paraId="79929D6F" w14:textId="77777777" w:rsidTr="002963EF">
        <w:trPr>
          <w:cantSplit/>
          <w:jc w:val="center"/>
        </w:trPr>
        <w:tc>
          <w:tcPr>
            <w:tcW w:w="5000" w:type="pct"/>
            <w:gridSpan w:val="4"/>
          </w:tcPr>
          <w:p w14:paraId="66F2E296" w14:textId="77777777" w:rsidR="00DD6AE4" w:rsidRPr="00691C10" w:rsidRDefault="00DD6AE4" w:rsidP="002963EF">
            <w:pPr>
              <w:pStyle w:val="TAN"/>
              <w:rPr>
                <w:rFonts w:cs="Arial"/>
              </w:rPr>
            </w:pPr>
            <w:r w:rsidRPr="00691C10">
              <w:rPr>
                <w:rFonts w:cs="Arial"/>
              </w:rPr>
              <w:t>NOTE 1:</w:t>
            </w:r>
            <w:r w:rsidRPr="00691C10">
              <w:rPr>
                <w:rFonts w:cs="Arial"/>
              </w:rPr>
              <w:tab/>
              <w:t>The number of DRX cycles in this table is given for the DRX cycles within PTWs.</w:t>
            </w:r>
          </w:p>
          <w:p w14:paraId="0EEB7275" w14:textId="77777777" w:rsidR="00DD6AE4" w:rsidRPr="00691C10" w:rsidRDefault="00DD6AE4" w:rsidP="002963EF">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08AEAE9A" w14:textId="77777777" w:rsidR="00DD6AE4" w:rsidRPr="00691C10" w:rsidRDefault="00DD6AE4" w:rsidP="00DD6AE4"/>
    <w:p w14:paraId="306D066A" w14:textId="77777777" w:rsidR="00DD6AE4" w:rsidRPr="00691C10" w:rsidRDefault="00DD6AE4" w:rsidP="00DD6AE4">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6084A30" w14:textId="77777777" w:rsidR="00DD6AE4" w:rsidRDefault="00DD6AE4" w:rsidP="002E723D">
      <w:pPr>
        <w:pStyle w:val="30"/>
        <w:ind w:left="0" w:firstLine="0"/>
        <w:jc w:val="center"/>
        <w:rPr>
          <w:rFonts w:ascii="Times New Roman" w:hAnsi="Times New Roman"/>
          <w:sz w:val="36"/>
          <w:highlight w:val="yellow"/>
          <w:lang w:eastAsia="zh-CN"/>
        </w:rPr>
      </w:pPr>
    </w:p>
    <w:p w14:paraId="4712EA47" w14:textId="77777777" w:rsidR="00DD6AE4" w:rsidRDefault="00DD6AE4" w:rsidP="002E723D">
      <w:pPr>
        <w:pStyle w:val="30"/>
        <w:ind w:left="0" w:firstLine="0"/>
        <w:jc w:val="center"/>
        <w:rPr>
          <w:rFonts w:ascii="Times New Roman" w:hAnsi="Times New Roman"/>
          <w:sz w:val="36"/>
          <w:highlight w:val="yellow"/>
          <w:lang w:eastAsia="zh-CN"/>
        </w:rPr>
      </w:pPr>
    </w:p>
    <w:p w14:paraId="3BB293A3" w14:textId="77777777" w:rsidR="00DD6AE4" w:rsidRDefault="00DD6AE4" w:rsidP="002E723D">
      <w:pPr>
        <w:pStyle w:val="30"/>
        <w:ind w:left="0" w:firstLine="0"/>
        <w:jc w:val="center"/>
        <w:rPr>
          <w:rFonts w:ascii="Times New Roman" w:hAnsi="Times New Roman"/>
          <w:sz w:val="36"/>
          <w:highlight w:val="yellow"/>
          <w:lang w:eastAsia="zh-CN"/>
        </w:rPr>
      </w:pPr>
    </w:p>
    <w:p w14:paraId="4CD6B8FE" w14:textId="77777777" w:rsidR="00DD6AE4" w:rsidRDefault="00DD6AE4" w:rsidP="002E723D">
      <w:pPr>
        <w:pStyle w:val="30"/>
        <w:ind w:left="0" w:firstLine="0"/>
        <w:jc w:val="center"/>
        <w:rPr>
          <w:rFonts w:ascii="Times New Roman" w:hAnsi="Times New Roman"/>
          <w:sz w:val="36"/>
          <w:highlight w:val="yellow"/>
          <w:lang w:eastAsia="zh-CN"/>
        </w:rPr>
      </w:pPr>
    </w:p>
    <w:p w14:paraId="0B6CA2F7" w14:textId="047E022F"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DD6AE4">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6004024" w14:textId="77777777" w:rsidR="004901CF" w:rsidRPr="00691C10" w:rsidRDefault="004901CF" w:rsidP="004901CF">
      <w:pPr>
        <w:pStyle w:val="40"/>
      </w:pPr>
      <w:r w:rsidRPr="00691C10">
        <w:t>4.6.2.3</w:t>
      </w:r>
      <w:r w:rsidRPr="00691C10">
        <w:tab/>
        <w:t>Measurement and evaluation of serving NB-IoT cell for UE category NB1 in enhanced coverage</w:t>
      </w:r>
    </w:p>
    <w:p w14:paraId="3D7A2847" w14:textId="77777777" w:rsidR="00DC01AE" w:rsidRDefault="004901CF" w:rsidP="004901CF">
      <w:pPr>
        <w:rPr>
          <w:ins w:id="24" w:author="Carlos Cabrera-Mercader" w:date="2021-02-02T22:41:00Z"/>
        </w:rPr>
      </w:pPr>
      <w:r w:rsidRPr="00691C10">
        <w:t>The UE shall measure the NRSRP and NRSRQ level of the serving NB-IoT cell on the anchor carrier and evaluate the cell selection criterion S defined in clause 5.2.3.2 in [1] for the serving NB-IoT cell on the anchor carrier at least every DRX cycle.</w:t>
      </w:r>
    </w:p>
    <w:p w14:paraId="22A975A1" w14:textId="12680CE7" w:rsidR="004901CF" w:rsidRPr="00691C10" w:rsidRDefault="00DC01AE" w:rsidP="004901CF">
      <w:moveToRangeStart w:id="25" w:author="Carlos Cabrera-Mercader" w:date="2021-02-02T22:41:00Z" w:name="move63198092"/>
      <w:moveTo w:id="26" w:author="Carlos Cabrera-Mercader" w:date="2021-02-02T22:41:00Z">
        <w:r w:rsidRPr="00691C10">
          <w:rPr>
            <w:rFonts w:cs="v4.2.0"/>
          </w:rPr>
          <w:t>The UE shall filter the NRSRP and NRSRQ measurements of the serving</w:t>
        </w:r>
        <w:r w:rsidRPr="00691C10">
          <w:t xml:space="preserve"> NB-IoT</w:t>
        </w:r>
        <w:r w:rsidRPr="00691C10">
          <w:rPr>
            <w:rFonts w:cs="v4.2.0"/>
          </w:rPr>
          <w:t xml:space="preserve"> cell using at least 4 measurements. Within the set of measurements used for the filtering, at least two measurements shall be spaced by, at least DRX cycle/2.</w:t>
        </w:r>
      </w:moveTo>
      <w:moveToRangeEnd w:id="25"/>
      <w:r w:rsidR="004901CF" w:rsidRPr="00691C10">
        <w:t xml:space="preserve"> </w:t>
      </w:r>
    </w:p>
    <w:p w14:paraId="5A125F14" w14:textId="77777777" w:rsidR="004901CF" w:rsidRPr="00691C10" w:rsidRDefault="004901CF" w:rsidP="004901CF">
      <w:pPr>
        <w:rPr>
          <w:lang w:val="en-US" w:eastAsia="zh-CN"/>
        </w:rPr>
      </w:pPr>
      <w:r w:rsidRPr="00691C10">
        <w:t>If the UE is configured for receiving paging on the non-anchor carrier then the UE shall evaluate the cell selection criterion S defined in clause 5.2.3.2a in [1] for the serving NB-IoT cell on non-anchor carrier at least every DRX cycle.</w:t>
      </w:r>
    </w:p>
    <w:p w14:paraId="0DD667F2" w14:textId="77777777" w:rsidR="004901CF" w:rsidRPr="00691C10" w:rsidRDefault="004901CF" w:rsidP="004901CF">
      <w:r w:rsidRPr="00691C10">
        <w:lastRenderedPageBreak/>
        <w:t>The UE is allowed to measure NRSRP level of the serving NB-IoT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691C10">
        <w:t xml:space="preserve"> on non-anchor carrier provided that:</w:t>
      </w:r>
    </w:p>
    <w:p w14:paraId="755E750B" w14:textId="77777777" w:rsidR="004901CF" w:rsidRPr="00691C10" w:rsidRDefault="004901CF" w:rsidP="004901CF">
      <w:pPr>
        <w:pStyle w:val="B10"/>
        <w:rPr>
          <w:lang w:eastAsia="zh-CN"/>
        </w:rPr>
      </w:pPr>
      <w:r>
        <w:rPr>
          <w:lang w:eastAsia="zh-CN"/>
        </w:rPr>
        <w:t>-</w:t>
      </w:r>
      <w:r>
        <w:rPr>
          <w:lang w:eastAsia="zh-CN"/>
        </w:rPr>
        <w:tab/>
      </w:r>
      <w:r w:rsidRPr="00691C10">
        <w:rPr>
          <w:lang w:eastAsia="zh-CN"/>
        </w:rPr>
        <w:t>The relaxed monitoring criteria defined in TS 36.304 clause 5.2.4.12 are met,</w:t>
      </w:r>
    </w:p>
    <w:p w14:paraId="43BD27CC" w14:textId="77777777" w:rsidR="004901CF" w:rsidRPr="00691C10" w:rsidRDefault="004901CF" w:rsidP="004901CF">
      <w:pPr>
        <w:pStyle w:val="B10"/>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xml:space="preserve">, </w:t>
      </w:r>
    </w:p>
    <w:p w14:paraId="4AACA03D" w14:textId="77777777" w:rsidR="004901CF" w:rsidRDefault="004901CF" w:rsidP="004901CF">
      <w:pPr>
        <w:pStyle w:val="B10"/>
        <w:rPr>
          <w:lang w:eastAsia="zh-CN"/>
        </w:rPr>
      </w:pPr>
      <w:r>
        <w:rPr>
          <w:lang w:eastAsia="zh-CN"/>
        </w:rPr>
        <w:t>-</w:t>
      </w:r>
      <w:r>
        <w:rPr>
          <w:lang w:eastAsia="zh-CN"/>
        </w:rPr>
        <w:tab/>
      </w:r>
      <w:r w:rsidRPr="00691C10">
        <w:rPr>
          <w:lang w:eastAsia="zh-CN"/>
        </w:rPr>
        <w:t>UE is not configured with any positioning measurements</w:t>
      </w:r>
      <w:r>
        <w:rPr>
          <w:lang w:eastAsia="zh-CN"/>
        </w:rPr>
        <w:t>.</w:t>
      </w:r>
      <w:r w:rsidRPr="00AD0054" w:rsidDel="00FC4745">
        <w:rPr>
          <w:lang w:eastAsia="zh-CN"/>
        </w:rPr>
        <w:t xml:space="preserve"> </w:t>
      </w:r>
      <w:r w:rsidRPr="005648BC">
        <w:rPr>
          <w:lang w:eastAsia="zh-CN"/>
        </w:rPr>
        <w:t xml:space="preserve"> </w:t>
      </w:r>
    </w:p>
    <w:p w14:paraId="5B8C29E9" w14:textId="77777777" w:rsidR="004901CF" w:rsidRPr="00691C10" w:rsidRDefault="004901CF" w:rsidP="004901CF">
      <w:pPr>
        <w:pStyle w:val="B10"/>
        <w:rPr>
          <w:lang w:eastAsia="zh-CN"/>
        </w:rPr>
      </w:pPr>
      <w:r>
        <w:rPr>
          <w:i/>
        </w:rPr>
        <w:t>-</w:t>
      </w:r>
      <w:r>
        <w:rPr>
          <w:i/>
        </w:rPr>
        <w:tab/>
      </w:r>
      <w:proofErr w:type="spellStart"/>
      <w:r w:rsidRPr="00691C10">
        <w:rPr>
          <w:i/>
        </w:rPr>
        <w:t>nB</w:t>
      </w:r>
      <w:proofErr w:type="spellEnd"/>
      <w:r w:rsidRPr="00691C10">
        <w:rPr>
          <w:i/>
        </w:rPr>
        <w:t xml:space="preserve"> </w:t>
      </w:r>
      <w:r w:rsidRPr="00691C10">
        <w:t xml:space="preserve">configured by higher layer is not equal to </w:t>
      </w:r>
      <w:r w:rsidRPr="00691C10">
        <w:rPr>
          <w:i/>
        </w:rPr>
        <w:t>4T</w:t>
      </w:r>
      <w:r>
        <w:rPr>
          <w:i/>
        </w:rPr>
        <w:t>.</w:t>
      </w:r>
      <w:r w:rsidRPr="00A8566F" w:rsidDel="00FC4745">
        <w:rPr>
          <w:i/>
        </w:rPr>
        <w:t xml:space="preserve"> </w:t>
      </w:r>
    </w:p>
    <w:p w14:paraId="2B30C31C" w14:textId="41CA7DF1" w:rsidR="004901CF" w:rsidRPr="004901CF" w:rsidRDefault="004901CF" w:rsidP="004901CF">
      <w:pPr>
        <w:rPr>
          <w:rFonts w:cs="v4.2.0"/>
          <w:lang w:val="en-US"/>
          <w:rPrChange w:id="27" w:author="Huawei" w:date="2021-01-13T16:27:00Z">
            <w:rPr>
              <w:rFonts w:cs="v4.2.0"/>
            </w:rPr>
          </w:rPrChange>
        </w:rPr>
      </w:pPr>
      <w:moveFromRangeStart w:id="28" w:author="Carlos Cabrera-Mercader" w:date="2021-02-02T22:41:00Z" w:name="move63198092"/>
      <w:moveFrom w:id="29" w:author="Carlos Cabrera-Mercader" w:date="2021-02-02T22:41:00Z">
        <w:r w:rsidRPr="00691C10" w:rsidDel="00DC01AE">
          <w:rPr>
            <w:rFonts w:cs="v4.2.0"/>
          </w:rPr>
          <w:t>The UE shall filter the NRSRP and NRSRQ measurements of the serving</w:t>
        </w:r>
        <w:r w:rsidRPr="00691C10" w:rsidDel="00DC01AE">
          <w:t xml:space="preserve"> NB-IoT</w:t>
        </w:r>
        <w:r w:rsidRPr="00691C10" w:rsidDel="00DC01AE">
          <w:rPr>
            <w:rFonts w:cs="v4.2.0"/>
          </w:rPr>
          <w:t xml:space="preserve"> cell using at least 4 measurements. Within the set of measurements used for the filtering, at least two measurements shall be spaced by, at least DRX cycle/2.</w:t>
        </w:r>
        <w:ins w:id="30" w:author="Huawei" w:date="2021-01-13T16:23:00Z">
          <w:r w:rsidDel="00DC01AE">
            <w:rPr>
              <w:rFonts w:cs="v4.2.0"/>
            </w:rPr>
            <w:t xml:space="preserve"> </w:t>
          </w:r>
        </w:ins>
      </w:moveFrom>
      <w:moveFromRangeEnd w:id="28"/>
      <w:ins w:id="31" w:author="Carlos Cabrera-Mercader" w:date="2021-02-02T22:41:00Z">
        <w:r w:rsidR="004C6DFA">
          <w:t>When all the conditions for measuring NRSRP on non-anchor carrier are satisfied,</w:t>
        </w:r>
        <w:r w:rsidR="004C6DFA" w:rsidRPr="00691C10">
          <w:rPr>
            <w:rFonts w:cs="v4.2.0"/>
          </w:rPr>
          <w:t xml:space="preserve"> </w:t>
        </w:r>
      </w:ins>
      <w:ins w:id="32" w:author="Huawei" w:date="2021-01-13T17:02:00Z">
        <w:del w:id="33" w:author="Carlos Cabrera-Mercader" w:date="2021-02-02T22:41:00Z">
          <w:r w:rsidR="009A276E" w:rsidRPr="00691C10" w:rsidDel="004C6DFA">
            <w:rPr>
              <w:rFonts w:cs="v4.2.0"/>
            </w:rPr>
            <w:delText>T</w:delText>
          </w:r>
        </w:del>
      </w:ins>
      <w:ins w:id="34" w:author="Carlos Cabrera-Mercader" w:date="2021-02-02T22:41:00Z">
        <w:r w:rsidR="004C6DFA">
          <w:rPr>
            <w:rFonts w:cs="v4.2.0"/>
          </w:rPr>
          <w:t>t</w:t>
        </w:r>
      </w:ins>
      <w:ins w:id="35" w:author="Huawei" w:date="2021-01-13T17:02:00Z">
        <w:r w:rsidR="009A276E" w:rsidRPr="00691C10">
          <w:rPr>
            <w:rFonts w:cs="v4.2.0"/>
          </w:rPr>
          <w:t>he UE shall filter the NRSRP</w:t>
        </w:r>
        <w:r w:rsidR="009A276E" w:rsidRPr="009A276E">
          <w:rPr>
            <w:rFonts w:cs="v4.2.0"/>
          </w:rPr>
          <w:t xml:space="preserve"> </w:t>
        </w:r>
        <w:r w:rsidR="009A276E" w:rsidRPr="00691C10">
          <w:rPr>
            <w:rFonts w:cs="v4.2.0"/>
          </w:rPr>
          <w:t>of the serving</w:t>
        </w:r>
        <w:r w:rsidR="009A276E" w:rsidRPr="00691C10">
          <w:t xml:space="preserve"> NB-IoT</w:t>
        </w:r>
        <w:r w:rsidR="009A276E" w:rsidRPr="00691C10">
          <w:rPr>
            <w:rFonts w:cs="v4.2.0"/>
          </w:rPr>
          <w:t xml:space="preserve"> cell using at least 4 measurements</w:t>
        </w:r>
      </w:ins>
      <w:ins w:id="36" w:author="Carlos Cabrera-Mercader" w:date="2021-02-02T22:38:00Z">
        <w:r w:rsidR="00A84CE5">
          <w:rPr>
            <w:rFonts w:cs="v4.2.0"/>
          </w:rPr>
          <w:t>,</w:t>
        </w:r>
      </w:ins>
      <w:ins w:id="37" w:author="Huawei" w:date="2021-01-13T17:02:00Z">
        <w:r w:rsidR="009A276E">
          <w:rPr>
            <w:rFonts w:cs="v4.2.0"/>
          </w:rPr>
          <w:t xml:space="preserve"> whe</w:t>
        </w:r>
      </w:ins>
      <w:ins w:id="38" w:author="Carlos Cabrera-Mercader" w:date="2021-02-02T22:38:00Z">
        <w:r w:rsidR="00A84CE5">
          <w:rPr>
            <w:rFonts w:cs="v4.2.0"/>
          </w:rPr>
          <w:t>re</w:t>
        </w:r>
      </w:ins>
      <w:ins w:id="39" w:author="Huawei" w:date="2021-01-13T17:02:00Z">
        <w:del w:id="40" w:author="Carlos Cabrera-Mercader" w:date="2021-02-02T22:38:00Z">
          <w:r w:rsidR="009A276E" w:rsidDel="00A84CE5">
            <w:rPr>
              <w:rFonts w:cs="v4.2.0"/>
            </w:rPr>
            <w:delText>n</w:delText>
          </w:r>
        </w:del>
      </w:ins>
      <w:ins w:id="41" w:author="Huawei" w:date="2021-01-13T17:03:00Z">
        <w:r w:rsidR="009A276E">
          <w:rPr>
            <w:rFonts w:cs="v4.2.0"/>
          </w:rPr>
          <w:t xml:space="preserve"> the measurements used for the filtering </w:t>
        </w:r>
      </w:ins>
      <w:ins w:id="42" w:author="Carlos Cabrera-Mercader" w:date="2021-02-02T22:38:00Z">
        <w:r w:rsidR="009B07AD">
          <w:rPr>
            <w:rFonts w:cs="v4.2.0"/>
          </w:rPr>
          <w:t xml:space="preserve">may </w:t>
        </w:r>
      </w:ins>
      <w:ins w:id="43" w:author="Huawei" w:date="2021-01-13T17:03:00Z">
        <w:r w:rsidR="009A276E">
          <w:rPr>
            <w:rFonts w:cs="v4.2.0"/>
          </w:rPr>
          <w:t>include measurement</w:t>
        </w:r>
      </w:ins>
      <w:ins w:id="44" w:author="Huawei" w:date="2021-01-13T17:08:00Z">
        <w:r w:rsidR="009A276E">
          <w:rPr>
            <w:rFonts w:cs="v4.2.0"/>
          </w:rPr>
          <w:t>s</w:t>
        </w:r>
      </w:ins>
      <w:ins w:id="45" w:author="Huawei" w:date="2021-01-13T17:03:00Z">
        <w:r w:rsidR="009A276E">
          <w:rPr>
            <w:rFonts w:cs="v4.2.0"/>
          </w:rPr>
          <w:t xml:space="preserve"> on anchor carrier and</w:t>
        </w:r>
      </w:ins>
      <w:ins w:id="46" w:author="Huawei" w:date="2021-01-13T20:04:00Z">
        <w:r w:rsidR="00FD7117">
          <w:rPr>
            <w:rFonts w:cs="v4.2.0"/>
          </w:rPr>
          <w:t xml:space="preserve"> on</w:t>
        </w:r>
      </w:ins>
      <w:ins w:id="47" w:author="Huawei" w:date="2021-01-13T17:03:00Z">
        <w:r w:rsidR="009A276E">
          <w:rPr>
            <w:rFonts w:cs="v4.2.0"/>
          </w:rPr>
          <w:t xml:space="preserve"> non-anchor carrier.</w:t>
        </w:r>
        <w:del w:id="48" w:author="Carlos Cabrera-Mercader" w:date="2021-02-02T22:42:00Z">
          <w:r w:rsidR="009A276E" w:rsidDel="00912140">
            <w:rPr>
              <w:rFonts w:cs="v4.2.0"/>
            </w:rPr>
            <w:delText xml:space="preserve"> </w:delText>
          </w:r>
        </w:del>
      </w:ins>
    </w:p>
    <w:p w14:paraId="08B9DF7E" w14:textId="77777777" w:rsidR="004901CF" w:rsidRPr="00691C10" w:rsidRDefault="004901CF" w:rsidP="004901CF">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4.6.2.3-1 </w:t>
      </w:r>
      <w:r w:rsidRPr="00691C10">
        <w:rPr>
          <w:rFonts w:cs="v4.2.0"/>
        </w:rPr>
        <w:t xml:space="preserve">in </w:t>
      </w:r>
      <w:proofErr w:type="spellStart"/>
      <w:r w:rsidRPr="00691C10">
        <w:rPr>
          <w:rFonts w:cs="v4.2.0"/>
        </w:rPr>
        <w:t>N</w:t>
      </w:r>
      <w:r w:rsidRPr="00691C10">
        <w:rPr>
          <w:rFonts w:cs="v4.2.0"/>
          <w:vertAlign w:val="subscript"/>
        </w:rPr>
        <w:t>serv_NB_EC</w:t>
      </w:r>
      <w:proofErr w:type="spellEnd"/>
      <w:r w:rsidRPr="00691C10">
        <w:rPr>
          <w:rFonts w:cs="v4.2.0"/>
        </w:rPr>
        <w:t xml:space="preserve"> consecutive DRX cycles that the serving</w:t>
      </w:r>
      <w:r w:rsidRPr="00691C10">
        <w:t xml:space="preserve"> NB-IoT</w:t>
      </w:r>
      <w:r w:rsidRPr="00691C10">
        <w:rPr>
          <w:rFonts w:cs="v4.2.0"/>
        </w:rPr>
        <w:t xml:space="preserve"> cell does not fulfil the cell selection criterion S, the UE shall initiate the measurements of all neighbour cells indicated by the serving</w:t>
      </w:r>
      <w:r w:rsidRPr="00691C10">
        <w:t xml:space="preserve"> NB-IoT</w:t>
      </w:r>
      <w:r w:rsidRPr="00691C10">
        <w:rPr>
          <w:rFonts w:cs="v4.2.0"/>
        </w:rPr>
        <w:t xml:space="preserve">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4.6.2.3-2 </w:t>
      </w:r>
      <w:r w:rsidRPr="00691C10">
        <w:rPr>
          <w:rFonts w:cs="v4.2.0"/>
        </w:rPr>
        <w:t xml:space="preserve">in </w:t>
      </w:r>
      <w:proofErr w:type="spellStart"/>
      <w:r w:rsidRPr="00691C10">
        <w:rPr>
          <w:rFonts w:cs="v4.2.0"/>
        </w:rPr>
        <w:t>N</w:t>
      </w:r>
      <w:r w:rsidRPr="00691C10">
        <w:rPr>
          <w:rFonts w:cs="v4.2.0"/>
          <w:vertAlign w:val="subscript"/>
        </w:rPr>
        <w:t>serv_NB</w:t>
      </w:r>
      <w:proofErr w:type="spellEnd"/>
      <w:r w:rsidRPr="00691C10">
        <w:rPr>
          <w:rFonts w:cs="v4.2.0"/>
          <w:vertAlign w:val="subscript"/>
        </w:rPr>
        <w:t xml:space="preserve"> -EC</w:t>
      </w:r>
      <w:r w:rsidRPr="00691C10">
        <w:rPr>
          <w:rFonts w:cs="v4.2.0"/>
        </w:rPr>
        <w:t xml:space="preserve"> consecutive DRX cycles within a single PTW that the serving</w:t>
      </w:r>
      <w:r w:rsidRPr="00691C10">
        <w:t xml:space="preserve"> NB-IoT</w:t>
      </w:r>
      <w:r w:rsidRPr="00691C10">
        <w:rPr>
          <w:rFonts w:cs="v4.2.0"/>
        </w:rPr>
        <w:t xml:space="preserve"> cell does not fulfil the cell selection criterion S, the UE shall initiate the measurements of all neighbour cells indicated by the serving</w:t>
      </w:r>
      <w:r w:rsidRPr="00691C10">
        <w:t xml:space="preserve"> NB-IoT</w:t>
      </w:r>
      <w:r w:rsidRPr="00691C10">
        <w:rPr>
          <w:rFonts w:cs="v4.2.0"/>
        </w:rPr>
        <w:t xml:space="preserve"> cell, regardless of the measurement rules currently limiting UE measurement activities.</w:t>
      </w:r>
    </w:p>
    <w:p w14:paraId="5DBFA1D7" w14:textId="77777777" w:rsidR="004901CF" w:rsidRPr="00691C10" w:rsidRDefault="004901CF" w:rsidP="004901CF">
      <w:pPr>
        <w:rPr>
          <w:rFonts w:cs="v4.2.0"/>
        </w:rPr>
      </w:pPr>
      <w:r w:rsidRPr="00691C1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691C10">
        <w:rPr>
          <w:rFonts w:cs="v4.2.0"/>
        </w:rPr>
        <w:t>eDRX_IDLE</w:t>
      </w:r>
      <w:proofErr w:type="spellEnd"/>
      <w:r w:rsidRPr="00691C10">
        <w:rPr>
          <w:rFonts w:cs="v4.2.0"/>
        </w:rPr>
        <w:t xml:space="preserve"> cycle, and T=MAX(80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1BB0905F" w14:textId="77777777" w:rsidR="004901CF" w:rsidRPr="00691C10" w:rsidRDefault="004901CF" w:rsidP="004901CF">
      <w:pPr>
        <w:pStyle w:val="TH"/>
        <w:rPr>
          <w:vertAlign w:val="subscript"/>
        </w:rPr>
      </w:pPr>
      <w:r w:rsidRPr="00691C10">
        <w:rPr>
          <w:snapToGrid w:val="0"/>
        </w:rPr>
        <w:t xml:space="preserve">Table 4.6.2.3-1: </w:t>
      </w:r>
      <w:proofErr w:type="spellStart"/>
      <w:r w:rsidRPr="00691C10">
        <w:t>N</w:t>
      </w:r>
      <w:r w:rsidRPr="00691C1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901CF" w:rsidRPr="00691C10" w14:paraId="386D0A2E" w14:textId="77777777" w:rsidTr="002963EF">
        <w:trPr>
          <w:cantSplit/>
          <w:jc w:val="center"/>
        </w:trPr>
        <w:tc>
          <w:tcPr>
            <w:tcW w:w="2370" w:type="pct"/>
          </w:tcPr>
          <w:p w14:paraId="5F9F4921" w14:textId="77777777" w:rsidR="004901CF" w:rsidRPr="00691C10" w:rsidRDefault="004901CF" w:rsidP="002963EF">
            <w:pPr>
              <w:pStyle w:val="TAH"/>
              <w:rPr>
                <w:rFonts w:cs="Arial"/>
                <w:snapToGrid w:val="0"/>
              </w:rPr>
            </w:pPr>
            <w:r w:rsidRPr="00691C10">
              <w:rPr>
                <w:rFonts w:cs="Arial"/>
              </w:rPr>
              <w:t>DRX cycle length [s]</w:t>
            </w:r>
          </w:p>
        </w:tc>
        <w:tc>
          <w:tcPr>
            <w:tcW w:w="2630" w:type="pct"/>
          </w:tcPr>
          <w:p w14:paraId="7CC54ECD" w14:textId="77777777" w:rsidR="004901CF" w:rsidRPr="00691C10" w:rsidRDefault="004901CF"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 xml:space="preserve"> -EC </w:t>
            </w:r>
            <w:r w:rsidRPr="00691C10">
              <w:rPr>
                <w:rFonts w:cs="Arial"/>
              </w:rPr>
              <w:t>[number of DRX cycles]</w:t>
            </w:r>
          </w:p>
        </w:tc>
      </w:tr>
      <w:tr w:rsidR="004901CF" w:rsidRPr="00691C10" w14:paraId="00C04AB5" w14:textId="77777777" w:rsidTr="002963EF">
        <w:trPr>
          <w:cantSplit/>
          <w:jc w:val="center"/>
        </w:trPr>
        <w:tc>
          <w:tcPr>
            <w:tcW w:w="2370" w:type="pct"/>
          </w:tcPr>
          <w:p w14:paraId="4A2C5C5B" w14:textId="77777777" w:rsidR="004901CF" w:rsidRPr="00691C10" w:rsidRDefault="004901CF" w:rsidP="002963EF">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2630" w:type="pct"/>
          </w:tcPr>
          <w:p w14:paraId="22DFDA24" w14:textId="77777777" w:rsidR="004901CF" w:rsidRPr="00691C10" w:rsidRDefault="004901CF" w:rsidP="002963EF">
            <w:pPr>
              <w:pStyle w:val="TAH"/>
              <w:rPr>
                <w:rFonts w:cs="Arial"/>
                <w:b w:val="0"/>
                <w:lang w:eastAsia="zh-CN"/>
              </w:rPr>
            </w:pPr>
            <w:r w:rsidRPr="00691C10">
              <w:rPr>
                <w:rFonts w:cs="Arial"/>
                <w:b w:val="0"/>
                <w:lang w:eastAsia="zh-CN"/>
              </w:rPr>
              <w:t>4</w:t>
            </w:r>
          </w:p>
        </w:tc>
      </w:tr>
      <w:tr w:rsidR="004901CF" w:rsidRPr="00691C10" w14:paraId="35D04C65" w14:textId="77777777" w:rsidTr="002963EF">
        <w:trPr>
          <w:cantSplit/>
          <w:jc w:val="center"/>
        </w:trPr>
        <w:tc>
          <w:tcPr>
            <w:tcW w:w="2370" w:type="pct"/>
          </w:tcPr>
          <w:p w14:paraId="6BFEBAFF" w14:textId="77777777" w:rsidR="004901CF" w:rsidRPr="00691C10" w:rsidRDefault="004901CF" w:rsidP="002963EF">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2630" w:type="pct"/>
          </w:tcPr>
          <w:p w14:paraId="2658C027" w14:textId="77777777" w:rsidR="004901CF" w:rsidRPr="00691C10" w:rsidRDefault="004901CF" w:rsidP="002963EF">
            <w:pPr>
              <w:pStyle w:val="TAH"/>
              <w:rPr>
                <w:rFonts w:cs="Arial"/>
                <w:b w:val="0"/>
                <w:lang w:eastAsia="zh-CN"/>
              </w:rPr>
            </w:pPr>
            <w:r w:rsidRPr="00691C10">
              <w:rPr>
                <w:rFonts w:cs="Arial"/>
                <w:b w:val="0"/>
                <w:lang w:eastAsia="zh-CN"/>
              </w:rPr>
              <w:t>4</w:t>
            </w:r>
          </w:p>
        </w:tc>
      </w:tr>
      <w:tr w:rsidR="004901CF" w:rsidRPr="00691C10" w14:paraId="5451BFD9" w14:textId="77777777" w:rsidTr="002963EF">
        <w:trPr>
          <w:cantSplit/>
          <w:jc w:val="center"/>
        </w:trPr>
        <w:tc>
          <w:tcPr>
            <w:tcW w:w="2370" w:type="pct"/>
          </w:tcPr>
          <w:p w14:paraId="130F8953" w14:textId="77777777" w:rsidR="004901CF" w:rsidRPr="00691C10" w:rsidRDefault="004901CF" w:rsidP="002963EF">
            <w:pPr>
              <w:pStyle w:val="TAC"/>
              <w:rPr>
                <w:rFonts w:cs="Arial"/>
                <w:snapToGrid w:val="0"/>
              </w:rPr>
            </w:pPr>
            <w:r w:rsidRPr="00691C10">
              <w:rPr>
                <w:rFonts w:cs="Arial"/>
              </w:rPr>
              <w:t>1.28</w:t>
            </w:r>
          </w:p>
        </w:tc>
        <w:tc>
          <w:tcPr>
            <w:tcW w:w="2630" w:type="pct"/>
          </w:tcPr>
          <w:p w14:paraId="5613E555" w14:textId="77777777" w:rsidR="004901CF" w:rsidRPr="00691C10" w:rsidRDefault="004901CF" w:rsidP="002963EF">
            <w:pPr>
              <w:pStyle w:val="TAC"/>
              <w:rPr>
                <w:rFonts w:cs="Arial"/>
                <w:snapToGrid w:val="0"/>
              </w:rPr>
            </w:pPr>
            <w:r w:rsidRPr="00691C10">
              <w:rPr>
                <w:rFonts w:cs="Arial"/>
              </w:rPr>
              <w:t>4</w:t>
            </w:r>
          </w:p>
        </w:tc>
      </w:tr>
      <w:tr w:rsidR="004901CF" w:rsidRPr="00691C10" w14:paraId="4228FCE7" w14:textId="77777777" w:rsidTr="002963EF">
        <w:trPr>
          <w:cantSplit/>
          <w:jc w:val="center"/>
        </w:trPr>
        <w:tc>
          <w:tcPr>
            <w:tcW w:w="2370" w:type="pct"/>
          </w:tcPr>
          <w:p w14:paraId="5F39DD18" w14:textId="77777777" w:rsidR="004901CF" w:rsidRPr="00691C10" w:rsidRDefault="004901CF" w:rsidP="002963EF">
            <w:pPr>
              <w:pStyle w:val="TAC"/>
              <w:rPr>
                <w:rFonts w:cs="Arial"/>
                <w:snapToGrid w:val="0"/>
              </w:rPr>
            </w:pPr>
            <w:r w:rsidRPr="00691C10">
              <w:rPr>
                <w:rFonts w:cs="Arial"/>
              </w:rPr>
              <w:t>2.56</w:t>
            </w:r>
          </w:p>
        </w:tc>
        <w:tc>
          <w:tcPr>
            <w:tcW w:w="2630" w:type="pct"/>
          </w:tcPr>
          <w:p w14:paraId="49E3C5D3" w14:textId="77777777" w:rsidR="004901CF" w:rsidRPr="00691C10" w:rsidRDefault="004901CF" w:rsidP="002963EF">
            <w:pPr>
              <w:pStyle w:val="TAC"/>
              <w:rPr>
                <w:rFonts w:cs="Arial"/>
                <w:snapToGrid w:val="0"/>
              </w:rPr>
            </w:pPr>
            <w:r w:rsidRPr="00691C10">
              <w:rPr>
                <w:rFonts w:cs="Arial"/>
              </w:rPr>
              <w:t>4</w:t>
            </w:r>
          </w:p>
        </w:tc>
      </w:tr>
      <w:tr w:rsidR="004901CF" w:rsidRPr="00691C10" w14:paraId="412A38FF" w14:textId="77777777" w:rsidTr="002963EF">
        <w:trPr>
          <w:cantSplit/>
          <w:jc w:val="center"/>
        </w:trPr>
        <w:tc>
          <w:tcPr>
            <w:tcW w:w="2370" w:type="pct"/>
          </w:tcPr>
          <w:p w14:paraId="397B0E2C" w14:textId="77777777" w:rsidR="004901CF" w:rsidRPr="00691C10" w:rsidRDefault="004901CF" w:rsidP="002963EF">
            <w:pPr>
              <w:pStyle w:val="TAC"/>
              <w:rPr>
                <w:rFonts w:cs="Arial"/>
                <w:snapToGrid w:val="0"/>
              </w:rPr>
            </w:pPr>
            <w:r w:rsidRPr="00691C10">
              <w:rPr>
                <w:rFonts w:cs="Arial"/>
              </w:rPr>
              <w:t>5.12</w:t>
            </w:r>
          </w:p>
        </w:tc>
        <w:tc>
          <w:tcPr>
            <w:tcW w:w="2630" w:type="pct"/>
          </w:tcPr>
          <w:p w14:paraId="40DB892C" w14:textId="77777777" w:rsidR="004901CF" w:rsidRPr="00691C10" w:rsidRDefault="004901CF" w:rsidP="002963EF">
            <w:pPr>
              <w:pStyle w:val="TAC"/>
              <w:rPr>
                <w:rFonts w:cs="Arial"/>
                <w:snapToGrid w:val="0"/>
              </w:rPr>
            </w:pPr>
            <w:r w:rsidRPr="00691C10">
              <w:rPr>
                <w:rFonts w:cs="Arial"/>
              </w:rPr>
              <w:t>4</w:t>
            </w:r>
          </w:p>
        </w:tc>
      </w:tr>
      <w:tr w:rsidR="004901CF" w:rsidRPr="00691C10" w14:paraId="0A633B9B" w14:textId="77777777" w:rsidTr="002963EF">
        <w:trPr>
          <w:cantSplit/>
          <w:jc w:val="center"/>
        </w:trPr>
        <w:tc>
          <w:tcPr>
            <w:tcW w:w="2370" w:type="pct"/>
          </w:tcPr>
          <w:p w14:paraId="0BD96A94" w14:textId="77777777" w:rsidR="004901CF" w:rsidRPr="00691C10" w:rsidRDefault="004901CF" w:rsidP="002963EF">
            <w:pPr>
              <w:pStyle w:val="TAC"/>
              <w:rPr>
                <w:rFonts w:cs="Arial"/>
                <w:snapToGrid w:val="0"/>
              </w:rPr>
            </w:pPr>
            <w:r w:rsidRPr="00691C10">
              <w:rPr>
                <w:rFonts w:cs="Arial"/>
              </w:rPr>
              <w:t>10.24</w:t>
            </w:r>
          </w:p>
        </w:tc>
        <w:tc>
          <w:tcPr>
            <w:tcW w:w="2630" w:type="pct"/>
          </w:tcPr>
          <w:p w14:paraId="2EDA5E5F" w14:textId="77777777" w:rsidR="004901CF" w:rsidRPr="00691C10" w:rsidRDefault="004901CF" w:rsidP="002963EF">
            <w:pPr>
              <w:pStyle w:val="TAC"/>
              <w:rPr>
                <w:rFonts w:cs="Arial"/>
                <w:snapToGrid w:val="0"/>
              </w:rPr>
            </w:pPr>
            <w:r w:rsidRPr="00691C10">
              <w:rPr>
                <w:rFonts w:cs="Arial"/>
              </w:rPr>
              <w:t>4</w:t>
            </w:r>
          </w:p>
        </w:tc>
      </w:tr>
    </w:tbl>
    <w:p w14:paraId="1BF25BAA" w14:textId="77777777" w:rsidR="004901CF" w:rsidRPr="00691C10" w:rsidRDefault="004901CF" w:rsidP="004901CF"/>
    <w:p w14:paraId="3BB33EA2" w14:textId="77777777" w:rsidR="004901CF" w:rsidRPr="00691C10" w:rsidRDefault="004901CF" w:rsidP="004901CF">
      <w:pPr>
        <w:pStyle w:val="TH"/>
      </w:pPr>
      <w:r w:rsidRPr="00691C10">
        <w:rPr>
          <w:snapToGrid w:val="0"/>
        </w:rPr>
        <w:t xml:space="preserve">Table 4.6.2.3-2: </w:t>
      </w:r>
      <w:proofErr w:type="spellStart"/>
      <w:r w:rsidRPr="00691C10">
        <w:t>N</w:t>
      </w:r>
      <w:r w:rsidRPr="00691C10">
        <w:rPr>
          <w:vertAlign w:val="subscript"/>
        </w:rPr>
        <w:t>serv_NB_EC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4901CF" w:rsidRPr="00691C10" w14:paraId="7C17258E" w14:textId="77777777" w:rsidTr="002963EF">
        <w:trPr>
          <w:cantSplit/>
          <w:jc w:val="center"/>
        </w:trPr>
        <w:tc>
          <w:tcPr>
            <w:tcW w:w="2500" w:type="pct"/>
          </w:tcPr>
          <w:p w14:paraId="66769754" w14:textId="77777777" w:rsidR="004901CF" w:rsidRPr="00691C10" w:rsidRDefault="004901CF" w:rsidP="002963EF">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20" w:type="pct"/>
          </w:tcPr>
          <w:p w14:paraId="6E98607B" w14:textId="77777777" w:rsidR="004901CF" w:rsidRPr="00691C10" w:rsidRDefault="004901CF" w:rsidP="002963EF">
            <w:pPr>
              <w:pStyle w:val="TAH"/>
              <w:rPr>
                <w:rFonts w:cs="Arial"/>
              </w:rPr>
            </w:pPr>
            <w:r w:rsidRPr="00691C10">
              <w:rPr>
                <w:rFonts w:cs="Arial"/>
              </w:rPr>
              <w:t>DRX cycle length [s]</w:t>
            </w:r>
          </w:p>
        </w:tc>
        <w:tc>
          <w:tcPr>
            <w:tcW w:w="978" w:type="pct"/>
          </w:tcPr>
          <w:p w14:paraId="66BA4F42" w14:textId="77777777" w:rsidR="004901CF" w:rsidRPr="00691C10" w:rsidRDefault="004901CF" w:rsidP="002963EF">
            <w:pPr>
              <w:pStyle w:val="TAH"/>
              <w:rPr>
                <w:rFonts w:cs="Arial"/>
                <w:snapToGrid w:val="0"/>
              </w:rPr>
            </w:pPr>
            <w:r w:rsidRPr="00691C10">
              <w:rPr>
                <w:rFonts w:cs="Arial"/>
              </w:rPr>
              <w:t>PTW length [s]</w:t>
            </w:r>
            <w:r w:rsidRPr="00691C10">
              <w:rPr>
                <w:rFonts w:cs="Arial" w:hint="eastAsia"/>
                <w:lang w:eastAsia="zh-CN"/>
              </w:rPr>
              <w:t xml:space="preserve"> </w:t>
            </w:r>
            <w:r w:rsidRPr="00691C10">
              <w:rPr>
                <w:rFonts w:cs="v4.2.0" w:hint="eastAsia"/>
                <w:lang w:eastAsia="zh-CN"/>
              </w:rPr>
              <w:t>(number of 2.56s periods)</w:t>
            </w:r>
          </w:p>
        </w:tc>
        <w:tc>
          <w:tcPr>
            <w:tcW w:w="802" w:type="pct"/>
          </w:tcPr>
          <w:p w14:paraId="147F8B7E" w14:textId="77777777" w:rsidR="004901CF" w:rsidRPr="00691C10" w:rsidRDefault="004901CF" w:rsidP="002963EF">
            <w:pPr>
              <w:pStyle w:val="TAH"/>
              <w:rPr>
                <w:rFonts w:cs="Arial"/>
                <w:snapToGrid w:val="0"/>
              </w:rPr>
            </w:pPr>
            <w:proofErr w:type="spellStart"/>
            <w:r w:rsidRPr="00691C10">
              <w:rPr>
                <w:rFonts w:cs="Arial"/>
              </w:rPr>
              <w:t>N</w:t>
            </w:r>
            <w:r w:rsidRPr="00691C10">
              <w:rPr>
                <w:rFonts w:cs="Arial"/>
                <w:vertAlign w:val="subscript"/>
              </w:rPr>
              <w:t>serv_NB_EC</w:t>
            </w:r>
            <w:proofErr w:type="spellEnd"/>
            <w:r w:rsidRPr="00691C10">
              <w:rPr>
                <w:rFonts w:cs="Arial"/>
                <w:vertAlign w:val="subscript"/>
              </w:rPr>
              <w:t xml:space="preserve"> </w:t>
            </w:r>
            <w:r w:rsidRPr="00691C10">
              <w:rPr>
                <w:rFonts w:cs="Arial"/>
              </w:rPr>
              <w:t>[number of DRX cycles]</w:t>
            </w:r>
          </w:p>
        </w:tc>
      </w:tr>
      <w:tr w:rsidR="004901CF" w:rsidRPr="00691C10" w14:paraId="0CAB63EC" w14:textId="77777777" w:rsidTr="002963EF">
        <w:trPr>
          <w:cantSplit/>
          <w:jc w:val="center"/>
        </w:trPr>
        <w:tc>
          <w:tcPr>
            <w:tcW w:w="2500" w:type="pct"/>
            <w:vMerge w:val="restart"/>
            <w:vAlign w:val="center"/>
          </w:tcPr>
          <w:p w14:paraId="1F08AF0D" w14:textId="77777777" w:rsidR="004901CF" w:rsidRPr="00691C10" w:rsidRDefault="004901CF" w:rsidP="002963EF">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20" w:type="pct"/>
          </w:tcPr>
          <w:p w14:paraId="2B303FF2" w14:textId="77777777" w:rsidR="004901CF" w:rsidRPr="00691C10" w:rsidRDefault="004901CF" w:rsidP="002963EF">
            <w:pPr>
              <w:pStyle w:val="TAC"/>
              <w:rPr>
                <w:rFonts w:cs="Arial"/>
              </w:rPr>
            </w:pPr>
            <w:r w:rsidRPr="00691C10">
              <w:rPr>
                <w:rFonts w:cs="Arial"/>
                <w:snapToGrid w:val="0"/>
              </w:rPr>
              <w:t>0.32</w:t>
            </w:r>
          </w:p>
        </w:tc>
        <w:tc>
          <w:tcPr>
            <w:tcW w:w="978" w:type="pct"/>
          </w:tcPr>
          <w:p w14:paraId="7511DF8F" w14:textId="77777777" w:rsidR="004901CF" w:rsidRPr="00691C10" w:rsidRDefault="004901CF" w:rsidP="002963EF">
            <w:pPr>
              <w:pStyle w:val="TAC"/>
              <w:rPr>
                <w:rFonts w:cs="Arial"/>
                <w:snapToGrid w:val="0"/>
              </w:rPr>
            </w:pPr>
            <w:r w:rsidRPr="00691C10">
              <w:rPr>
                <w:rFonts w:cs="Arial"/>
                <w:snapToGrid w:val="0"/>
              </w:rPr>
              <w:t>≥ 2.56 (1)</w:t>
            </w:r>
          </w:p>
        </w:tc>
        <w:tc>
          <w:tcPr>
            <w:tcW w:w="802" w:type="pct"/>
          </w:tcPr>
          <w:p w14:paraId="49BA5714" w14:textId="77777777" w:rsidR="004901CF" w:rsidRPr="00691C10" w:rsidRDefault="004901CF" w:rsidP="002963EF">
            <w:pPr>
              <w:pStyle w:val="TAC"/>
              <w:rPr>
                <w:rFonts w:cs="Arial"/>
              </w:rPr>
            </w:pPr>
            <w:r w:rsidRPr="00691C10">
              <w:rPr>
                <w:rFonts w:cs="Arial" w:hint="eastAsia"/>
                <w:lang w:eastAsia="zh-CN"/>
              </w:rPr>
              <w:t>4</w:t>
            </w:r>
          </w:p>
        </w:tc>
      </w:tr>
      <w:tr w:rsidR="004901CF" w:rsidRPr="00691C10" w14:paraId="306BD236" w14:textId="77777777" w:rsidTr="002963EF">
        <w:trPr>
          <w:cantSplit/>
          <w:jc w:val="center"/>
        </w:trPr>
        <w:tc>
          <w:tcPr>
            <w:tcW w:w="2500" w:type="pct"/>
            <w:vMerge/>
            <w:vAlign w:val="center"/>
          </w:tcPr>
          <w:p w14:paraId="26251D6B" w14:textId="77777777" w:rsidR="004901CF" w:rsidRPr="00691C10" w:rsidRDefault="004901CF" w:rsidP="002963EF">
            <w:pPr>
              <w:pStyle w:val="TAC"/>
              <w:rPr>
                <w:rFonts w:cs="Arial"/>
              </w:rPr>
            </w:pPr>
          </w:p>
        </w:tc>
        <w:tc>
          <w:tcPr>
            <w:tcW w:w="720" w:type="pct"/>
          </w:tcPr>
          <w:p w14:paraId="78E64CB0" w14:textId="77777777" w:rsidR="004901CF" w:rsidRPr="00691C10" w:rsidRDefault="004901CF" w:rsidP="002963EF">
            <w:pPr>
              <w:pStyle w:val="TAC"/>
              <w:rPr>
                <w:rFonts w:cs="Arial"/>
              </w:rPr>
            </w:pPr>
            <w:r w:rsidRPr="00691C10">
              <w:rPr>
                <w:rFonts w:cs="Arial" w:hint="eastAsia"/>
                <w:snapToGrid w:val="0"/>
              </w:rPr>
              <w:t>0</w:t>
            </w:r>
            <w:r w:rsidRPr="00691C10">
              <w:rPr>
                <w:rFonts w:cs="Arial"/>
                <w:snapToGrid w:val="0"/>
              </w:rPr>
              <w:t>.64</w:t>
            </w:r>
          </w:p>
        </w:tc>
        <w:tc>
          <w:tcPr>
            <w:tcW w:w="978" w:type="pct"/>
          </w:tcPr>
          <w:p w14:paraId="3618EC55" w14:textId="77777777" w:rsidR="004901CF" w:rsidRPr="00691C10" w:rsidRDefault="004901CF" w:rsidP="002963EF">
            <w:pPr>
              <w:pStyle w:val="TAC"/>
              <w:rPr>
                <w:rFonts w:cs="Arial"/>
                <w:snapToGrid w:val="0"/>
              </w:rPr>
            </w:pPr>
            <w:r w:rsidRPr="00691C10">
              <w:rPr>
                <w:rFonts w:cs="Arial"/>
                <w:snapToGrid w:val="0"/>
              </w:rPr>
              <w:t>≥ 5.12 (2)</w:t>
            </w:r>
          </w:p>
        </w:tc>
        <w:tc>
          <w:tcPr>
            <w:tcW w:w="802" w:type="pct"/>
          </w:tcPr>
          <w:p w14:paraId="752F3E09" w14:textId="77777777" w:rsidR="004901CF" w:rsidRPr="00691C10" w:rsidRDefault="004901CF" w:rsidP="002963EF">
            <w:pPr>
              <w:pStyle w:val="TAC"/>
              <w:rPr>
                <w:rFonts w:cs="Arial"/>
              </w:rPr>
            </w:pPr>
            <w:r w:rsidRPr="00691C10">
              <w:rPr>
                <w:rFonts w:cs="Arial" w:hint="eastAsia"/>
                <w:snapToGrid w:val="0"/>
              </w:rPr>
              <w:t>4</w:t>
            </w:r>
          </w:p>
        </w:tc>
      </w:tr>
      <w:tr w:rsidR="004901CF" w:rsidRPr="00691C10" w14:paraId="05222054" w14:textId="77777777" w:rsidTr="002963EF">
        <w:trPr>
          <w:cantSplit/>
          <w:jc w:val="center"/>
        </w:trPr>
        <w:tc>
          <w:tcPr>
            <w:tcW w:w="2500" w:type="pct"/>
            <w:vMerge/>
            <w:vAlign w:val="center"/>
          </w:tcPr>
          <w:p w14:paraId="336C2DAC" w14:textId="77777777" w:rsidR="004901CF" w:rsidRPr="00691C10" w:rsidRDefault="004901CF" w:rsidP="002963EF">
            <w:pPr>
              <w:pStyle w:val="TAC"/>
              <w:rPr>
                <w:rFonts w:cs="Arial"/>
              </w:rPr>
            </w:pPr>
          </w:p>
        </w:tc>
        <w:tc>
          <w:tcPr>
            <w:tcW w:w="720" w:type="pct"/>
          </w:tcPr>
          <w:p w14:paraId="5820E0F8" w14:textId="77777777" w:rsidR="004901CF" w:rsidRPr="00691C10" w:rsidRDefault="004901CF" w:rsidP="002963EF">
            <w:pPr>
              <w:pStyle w:val="TAC"/>
              <w:rPr>
                <w:rFonts w:cs="Arial"/>
              </w:rPr>
            </w:pPr>
            <w:r w:rsidRPr="00691C10">
              <w:rPr>
                <w:rFonts w:cs="Arial"/>
              </w:rPr>
              <w:t>1.28</w:t>
            </w:r>
          </w:p>
        </w:tc>
        <w:tc>
          <w:tcPr>
            <w:tcW w:w="978" w:type="pct"/>
          </w:tcPr>
          <w:p w14:paraId="006380DC" w14:textId="77777777" w:rsidR="004901CF" w:rsidRPr="00691C10" w:rsidRDefault="004901CF" w:rsidP="002963EF">
            <w:pPr>
              <w:pStyle w:val="TAC"/>
              <w:rPr>
                <w:rFonts w:cs="Arial"/>
                <w:snapToGrid w:val="0"/>
              </w:rPr>
            </w:pPr>
            <w:r w:rsidRPr="00691C10">
              <w:rPr>
                <w:rFonts w:cs="Arial"/>
                <w:snapToGrid w:val="0"/>
              </w:rPr>
              <w:t>≥ 7.68 (3)</w:t>
            </w:r>
          </w:p>
        </w:tc>
        <w:tc>
          <w:tcPr>
            <w:tcW w:w="802" w:type="pct"/>
          </w:tcPr>
          <w:p w14:paraId="04532795" w14:textId="77777777" w:rsidR="004901CF" w:rsidRPr="00691C10" w:rsidRDefault="004901CF" w:rsidP="002963EF">
            <w:pPr>
              <w:pStyle w:val="TAC"/>
              <w:rPr>
                <w:rFonts w:cs="Arial"/>
                <w:snapToGrid w:val="0"/>
              </w:rPr>
            </w:pPr>
            <w:r w:rsidRPr="00691C10">
              <w:rPr>
                <w:rFonts w:cs="Arial"/>
              </w:rPr>
              <w:t>4</w:t>
            </w:r>
          </w:p>
        </w:tc>
      </w:tr>
      <w:tr w:rsidR="004901CF" w:rsidRPr="00691C10" w14:paraId="5A8F1D35" w14:textId="77777777" w:rsidTr="002963EF">
        <w:trPr>
          <w:cantSplit/>
          <w:jc w:val="center"/>
        </w:trPr>
        <w:tc>
          <w:tcPr>
            <w:tcW w:w="2500" w:type="pct"/>
            <w:vMerge/>
          </w:tcPr>
          <w:p w14:paraId="093EE3E9" w14:textId="77777777" w:rsidR="004901CF" w:rsidRPr="00691C10" w:rsidRDefault="004901CF" w:rsidP="002963EF">
            <w:pPr>
              <w:pStyle w:val="TAC"/>
              <w:rPr>
                <w:rFonts w:cs="Arial"/>
              </w:rPr>
            </w:pPr>
          </w:p>
        </w:tc>
        <w:tc>
          <w:tcPr>
            <w:tcW w:w="720" w:type="pct"/>
          </w:tcPr>
          <w:p w14:paraId="4CBA2772" w14:textId="77777777" w:rsidR="004901CF" w:rsidRPr="00691C10" w:rsidRDefault="004901CF" w:rsidP="002963EF">
            <w:pPr>
              <w:pStyle w:val="TAC"/>
              <w:rPr>
                <w:rFonts w:cs="Arial"/>
              </w:rPr>
            </w:pPr>
            <w:r w:rsidRPr="00691C10">
              <w:rPr>
                <w:rFonts w:cs="Arial"/>
              </w:rPr>
              <w:t>2.56</w:t>
            </w:r>
          </w:p>
        </w:tc>
        <w:tc>
          <w:tcPr>
            <w:tcW w:w="978" w:type="pct"/>
          </w:tcPr>
          <w:p w14:paraId="1C88164E" w14:textId="77777777" w:rsidR="004901CF" w:rsidRPr="00691C10" w:rsidRDefault="004901CF" w:rsidP="002963EF">
            <w:pPr>
              <w:pStyle w:val="TAC"/>
              <w:rPr>
                <w:rFonts w:cs="Arial"/>
                <w:snapToGrid w:val="0"/>
              </w:rPr>
            </w:pPr>
            <w:r w:rsidRPr="00691C10">
              <w:rPr>
                <w:rFonts w:cs="Arial"/>
                <w:snapToGrid w:val="0"/>
              </w:rPr>
              <w:t>≥ 12.8 (5)</w:t>
            </w:r>
          </w:p>
        </w:tc>
        <w:tc>
          <w:tcPr>
            <w:tcW w:w="802" w:type="pct"/>
          </w:tcPr>
          <w:p w14:paraId="2BCC6017" w14:textId="77777777" w:rsidR="004901CF" w:rsidRPr="00691C10" w:rsidRDefault="004901CF" w:rsidP="002963EF">
            <w:pPr>
              <w:pStyle w:val="TAC"/>
              <w:rPr>
                <w:rFonts w:cs="Arial"/>
                <w:snapToGrid w:val="0"/>
              </w:rPr>
            </w:pPr>
            <w:r w:rsidRPr="00691C10">
              <w:rPr>
                <w:rFonts w:cs="Arial"/>
              </w:rPr>
              <w:t>4</w:t>
            </w:r>
          </w:p>
        </w:tc>
      </w:tr>
      <w:tr w:rsidR="004901CF" w:rsidRPr="00691C10" w14:paraId="04745202" w14:textId="77777777" w:rsidTr="002963EF">
        <w:trPr>
          <w:cantSplit/>
          <w:jc w:val="center"/>
        </w:trPr>
        <w:tc>
          <w:tcPr>
            <w:tcW w:w="2500" w:type="pct"/>
            <w:vMerge/>
          </w:tcPr>
          <w:p w14:paraId="3F6065B4" w14:textId="77777777" w:rsidR="004901CF" w:rsidRPr="00691C10" w:rsidRDefault="004901CF" w:rsidP="002963EF">
            <w:pPr>
              <w:pStyle w:val="TAC"/>
              <w:rPr>
                <w:rFonts w:cs="Arial"/>
              </w:rPr>
            </w:pPr>
          </w:p>
        </w:tc>
        <w:tc>
          <w:tcPr>
            <w:tcW w:w="720" w:type="pct"/>
          </w:tcPr>
          <w:p w14:paraId="702A6FFF" w14:textId="77777777" w:rsidR="004901CF" w:rsidRPr="00691C10" w:rsidRDefault="004901CF" w:rsidP="002963EF">
            <w:pPr>
              <w:pStyle w:val="TAC"/>
              <w:rPr>
                <w:rFonts w:cs="Arial"/>
              </w:rPr>
            </w:pPr>
            <w:r w:rsidRPr="00691C10">
              <w:rPr>
                <w:rFonts w:cs="Arial"/>
              </w:rPr>
              <w:t>5.12</w:t>
            </w:r>
          </w:p>
        </w:tc>
        <w:tc>
          <w:tcPr>
            <w:tcW w:w="978" w:type="pct"/>
          </w:tcPr>
          <w:p w14:paraId="27178006" w14:textId="77777777" w:rsidR="004901CF" w:rsidRPr="00691C10" w:rsidRDefault="004901CF" w:rsidP="002963EF">
            <w:pPr>
              <w:pStyle w:val="TAC"/>
              <w:rPr>
                <w:rFonts w:cs="Arial"/>
                <w:snapToGrid w:val="0"/>
              </w:rPr>
            </w:pPr>
            <w:r w:rsidRPr="00691C10">
              <w:rPr>
                <w:rFonts w:cs="Arial"/>
                <w:snapToGrid w:val="0"/>
              </w:rPr>
              <w:t>≥ 23.04 (9)</w:t>
            </w:r>
          </w:p>
        </w:tc>
        <w:tc>
          <w:tcPr>
            <w:tcW w:w="802" w:type="pct"/>
          </w:tcPr>
          <w:p w14:paraId="4B973FB8" w14:textId="77777777" w:rsidR="004901CF" w:rsidRPr="00691C10" w:rsidRDefault="004901CF" w:rsidP="002963EF">
            <w:pPr>
              <w:pStyle w:val="TAC"/>
              <w:rPr>
                <w:rFonts w:cs="Arial"/>
                <w:snapToGrid w:val="0"/>
              </w:rPr>
            </w:pPr>
            <w:r w:rsidRPr="00691C10">
              <w:rPr>
                <w:rFonts w:cs="Arial"/>
              </w:rPr>
              <w:t>4</w:t>
            </w:r>
          </w:p>
        </w:tc>
      </w:tr>
      <w:tr w:rsidR="004901CF" w:rsidRPr="00691C10" w14:paraId="43E537FD" w14:textId="77777777" w:rsidTr="002963EF">
        <w:trPr>
          <w:cantSplit/>
          <w:jc w:val="center"/>
        </w:trPr>
        <w:tc>
          <w:tcPr>
            <w:tcW w:w="2500" w:type="pct"/>
            <w:vMerge/>
          </w:tcPr>
          <w:p w14:paraId="7D7ADA3C" w14:textId="77777777" w:rsidR="004901CF" w:rsidRPr="00691C10" w:rsidRDefault="004901CF" w:rsidP="002963EF">
            <w:pPr>
              <w:pStyle w:val="TAC"/>
              <w:rPr>
                <w:rFonts w:cs="Arial"/>
              </w:rPr>
            </w:pPr>
          </w:p>
        </w:tc>
        <w:tc>
          <w:tcPr>
            <w:tcW w:w="720" w:type="pct"/>
          </w:tcPr>
          <w:p w14:paraId="6D1322E2" w14:textId="77777777" w:rsidR="004901CF" w:rsidRPr="00691C10" w:rsidRDefault="004901CF" w:rsidP="002963EF">
            <w:pPr>
              <w:pStyle w:val="TAC"/>
              <w:rPr>
                <w:rFonts w:cs="Arial"/>
              </w:rPr>
            </w:pPr>
            <w:r w:rsidRPr="00691C10">
              <w:rPr>
                <w:rFonts w:cs="Arial"/>
              </w:rPr>
              <w:t>10.24</w:t>
            </w:r>
          </w:p>
        </w:tc>
        <w:tc>
          <w:tcPr>
            <w:tcW w:w="978" w:type="pct"/>
          </w:tcPr>
          <w:p w14:paraId="122E384F" w14:textId="77777777" w:rsidR="004901CF" w:rsidRPr="00691C10" w:rsidRDefault="004901CF" w:rsidP="002963EF">
            <w:pPr>
              <w:pStyle w:val="TAC"/>
              <w:rPr>
                <w:rFonts w:cs="Arial"/>
                <w:snapToGrid w:val="0"/>
              </w:rPr>
            </w:pPr>
            <w:r w:rsidRPr="00691C10">
              <w:rPr>
                <w:rFonts w:cs="Arial"/>
                <w:snapToGrid w:val="0"/>
              </w:rPr>
              <w:t>≥ 43.52 (17)</w:t>
            </w:r>
          </w:p>
        </w:tc>
        <w:tc>
          <w:tcPr>
            <w:tcW w:w="802" w:type="pct"/>
          </w:tcPr>
          <w:p w14:paraId="1232DA16" w14:textId="77777777" w:rsidR="004901CF" w:rsidRPr="00691C10" w:rsidRDefault="004901CF" w:rsidP="002963EF">
            <w:pPr>
              <w:pStyle w:val="TAC"/>
              <w:rPr>
                <w:rFonts w:cs="Arial"/>
                <w:snapToGrid w:val="0"/>
              </w:rPr>
            </w:pPr>
            <w:r w:rsidRPr="00691C10">
              <w:rPr>
                <w:rFonts w:cs="Arial"/>
              </w:rPr>
              <w:t>4</w:t>
            </w:r>
          </w:p>
        </w:tc>
      </w:tr>
      <w:tr w:rsidR="004901CF" w:rsidRPr="00691C10" w14:paraId="3D243496" w14:textId="77777777" w:rsidTr="002963EF">
        <w:trPr>
          <w:cantSplit/>
          <w:jc w:val="center"/>
        </w:trPr>
        <w:tc>
          <w:tcPr>
            <w:tcW w:w="5000" w:type="pct"/>
            <w:gridSpan w:val="4"/>
          </w:tcPr>
          <w:p w14:paraId="4BA1AF04" w14:textId="77777777" w:rsidR="004901CF" w:rsidRPr="00691C10" w:rsidRDefault="004901CF" w:rsidP="002963EF">
            <w:pPr>
              <w:pStyle w:val="TAN"/>
              <w:rPr>
                <w:rFonts w:cs="Arial"/>
              </w:rPr>
            </w:pPr>
            <w:r w:rsidRPr="00691C10">
              <w:rPr>
                <w:rFonts w:cs="Arial"/>
              </w:rPr>
              <w:t>NOTE 1:</w:t>
            </w:r>
            <w:r w:rsidRPr="00691C10">
              <w:rPr>
                <w:rFonts w:cs="Arial"/>
              </w:rPr>
              <w:tab/>
              <w:t>The number of DRX cycles in this table is given for the DRX cycles within PTWs.</w:t>
            </w:r>
          </w:p>
          <w:p w14:paraId="14C3F895" w14:textId="77777777" w:rsidR="004901CF" w:rsidRPr="00691C10" w:rsidRDefault="004901CF" w:rsidP="002963EF">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31022AC5" w14:textId="77777777" w:rsidR="004901CF" w:rsidRPr="00691C10" w:rsidRDefault="004901CF" w:rsidP="004901CF"/>
    <w:p w14:paraId="3B2F9DF6" w14:textId="77777777" w:rsidR="004901CF" w:rsidRPr="00691C10" w:rsidRDefault="004901CF" w:rsidP="004901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691C10">
        <w:lastRenderedPageBreak/>
        <w:t>corresponding to the transition requirement. After the transition time interval, the UE has to meet the requirement corresponding to the second state.</w:t>
      </w:r>
    </w:p>
    <w:p w14:paraId="43EBC44C" w14:textId="690BAC00" w:rsidR="004901CF" w:rsidRDefault="004901CF" w:rsidP="004901C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D6AE4">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13E92" w14:textId="77777777" w:rsidR="008844AA" w:rsidRDefault="008844AA">
      <w:r>
        <w:separator/>
      </w:r>
    </w:p>
  </w:endnote>
  <w:endnote w:type="continuationSeparator" w:id="0">
    <w:p w14:paraId="39DE9277" w14:textId="77777777" w:rsidR="008844AA" w:rsidRDefault="0088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93905" w14:textId="77777777" w:rsidR="008844AA" w:rsidRDefault="008844AA">
      <w:r>
        <w:separator/>
      </w:r>
    </w:p>
  </w:footnote>
  <w:footnote w:type="continuationSeparator" w:id="0">
    <w:p w14:paraId="4C920D64" w14:textId="77777777" w:rsidR="008844AA" w:rsidRDefault="00884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B63E40" w:rsidRDefault="00B63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63E40" w:rsidRDefault="00B63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63E40" w:rsidRDefault="00B63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63E40" w:rsidRDefault="00B63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os Cabrera-Mercader">
    <w15:presenceInfo w15:providerId="AD" w15:userId="S::ccmercad@qti.qualcomm.com::90163351-bdd1-479b-8665-043e9d52e1be"/>
  </w15:person>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4032D"/>
    <w:rsid w:val="00043F16"/>
    <w:rsid w:val="00054AA1"/>
    <w:rsid w:val="00060456"/>
    <w:rsid w:val="00080AD9"/>
    <w:rsid w:val="00082C95"/>
    <w:rsid w:val="0008603E"/>
    <w:rsid w:val="000865B5"/>
    <w:rsid w:val="000A3013"/>
    <w:rsid w:val="000A5380"/>
    <w:rsid w:val="000A6394"/>
    <w:rsid w:val="000B1ECC"/>
    <w:rsid w:val="000B3E87"/>
    <w:rsid w:val="000B4C39"/>
    <w:rsid w:val="000B7FED"/>
    <w:rsid w:val="000C038A"/>
    <w:rsid w:val="000C04BE"/>
    <w:rsid w:val="000C1374"/>
    <w:rsid w:val="000C3944"/>
    <w:rsid w:val="000C6598"/>
    <w:rsid w:val="000E5693"/>
    <w:rsid w:val="000F0901"/>
    <w:rsid w:val="000F2663"/>
    <w:rsid w:val="000F28DF"/>
    <w:rsid w:val="000F3E6E"/>
    <w:rsid w:val="001051E9"/>
    <w:rsid w:val="00111152"/>
    <w:rsid w:val="00111CFA"/>
    <w:rsid w:val="00132B93"/>
    <w:rsid w:val="0013334F"/>
    <w:rsid w:val="00137F5A"/>
    <w:rsid w:val="001417CF"/>
    <w:rsid w:val="00141AC2"/>
    <w:rsid w:val="00142C8F"/>
    <w:rsid w:val="00145D43"/>
    <w:rsid w:val="0014794C"/>
    <w:rsid w:val="00155341"/>
    <w:rsid w:val="00160BB8"/>
    <w:rsid w:val="001676AB"/>
    <w:rsid w:val="00171B61"/>
    <w:rsid w:val="00173895"/>
    <w:rsid w:val="00180312"/>
    <w:rsid w:val="00185D7A"/>
    <w:rsid w:val="00186F62"/>
    <w:rsid w:val="0018759C"/>
    <w:rsid w:val="00192C46"/>
    <w:rsid w:val="001A08B3"/>
    <w:rsid w:val="001A7B60"/>
    <w:rsid w:val="001B444E"/>
    <w:rsid w:val="001B52F0"/>
    <w:rsid w:val="001B7A65"/>
    <w:rsid w:val="001C6290"/>
    <w:rsid w:val="001D0548"/>
    <w:rsid w:val="001D33F8"/>
    <w:rsid w:val="001D62E5"/>
    <w:rsid w:val="001D66DD"/>
    <w:rsid w:val="001D6D80"/>
    <w:rsid w:val="001E41F3"/>
    <w:rsid w:val="001E6D94"/>
    <w:rsid w:val="001F3474"/>
    <w:rsid w:val="00201CBD"/>
    <w:rsid w:val="002047D1"/>
    <w:rsid w:val="00205F09"/>
    <w:rsid w:val="00207AEC"/>
    <w:rsid w:val="00221AB6"/>
    <w:rsid w:val="00223497"/>
    <w:rsid w:val="00223B08"/>
    <w:rsid w:val="00232D64"/>
    <w:rsid w:val="00240E36"/>
    <w:rsid w:val="00250AD8"/>
    <w:rsid w:val="0026004D"/>
    <w:rsid w:val="0026191F"/>
    <w:rsid w:val="002640DD"/>
    <w:rsid w:val="00266134"/>
    <w:rsid w:val="00266BA1"/>
    <w:rsid w:val="00271D74"/>
    <w:rsid w:val="002737AF"/>
    <w:rsid w:val="00275846"/>
    <w:rsid w:val="00275D12"/>
    <w:rsid w:val="00284FEB"/>
    <w:rsid w:val="002860C4"/>
    <w:rsid w:val="00292D64"/>
    <w:rsid w:val="002A7411"/>
    <w:rsid w:val="002B5741"/>
    <w:rsid w:val="002D6EDB"/>
    <w:rsid w:val="002E723D"/>
    <w:rsid w:val="002F3007"/>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1E2F"/>
    <w:rsid w:val="0036231A"/>
    <w:rsid w:val="00366F59"/>
    <w:rsid w:val="00372656"/>
    <w:rsid w:val="00373675"/>
    <w:rsid w:val="00373992"/>
    <w:rsid w:val="00374004"/>
    <w:rsid w:val="00374DD4"/>
    <w:rsid w:val="003754AC"/>
    <w:rsid w:val="00375732"/>
    <w:rsid w:val="003803DD"/>
    <w:rsid w:val="003872A9"/>
    <w:rsid w:val="003A3B17"/>
    <w:rsid w:val="003A6207"/>
    <w:rsid w:val="003B00CD"/>
    <w:rsid w:val="003B1D86"/>
    <w:rsid w:val="003B252B"/>
    <w:rsid w:val="003B28B4"/>
    <w:rsid w:val="003B2EA0"/>
    <w:rsid w:val="003B2EC8"/>
    <w:rsid w:val="003C1567"/>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80476"/>
    <w:rsid w:val="004808BB"/>
    <w:rsid w:val="0048280F"/>
    <w:rsid w:val="004901CF"/>
    <w:rsid w:val="00495C81"/>
    <w:rsid w:val="004A1E2D"/>
    <w:rsid w:val="004A5BCC"/>
    <w:rsid w:val="004B37EA"/>
    <w:rsid w:val="004B75B7"/>
    <w:rsid w:val="004C230C"/>
    <w:rsid w:val="004C6B9A"/>
    <w:rsid w:val="004C6DFA"/>
    <w:rsid w:val="004D707F"/>
    <w:rsid w:val="004D7C25"/>
    <w:rsid w:val="004E066D"/>
    <w:rsid w:val="004E47FE"/>
    <w:rsid w:val="004E5D8F"/>
    <w:rsid w:val="004F7D92"/>
    <w:rsid w:val="005051F5"/>
    <w:rsid w:val="0051007D"/>
    <w:rsid w:val="00513D0C"/>
    <w:rsid w:val="00514938"/>
    <w:rsid w:val="005152D2"/>
    <w:rsid w:val="0051580D"/>
    <w:rsid w:val="005158C4"/>
    <w:rsid w:val="00522459"/>
    <w:rsid w:val="0052442B"/>
    <w:rsid w:val="00526513"/>
    <w:rsid w:val="00547111"/>
    <w:rsid w:val="0054755B"/>
    <w:rsid w:val="00547727"/>
    <w:rsid w:val="00547FDA"/>
    <w:rsid w:val="0055371E"/>
    <w:rsid w:val="00554CA7"/>
    <w:rsid w:val="0056123E"/>
    <w:rsid w:val="005632E8"/>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356D1"/>
    <w:rsid w:val="0064443C"/>
    <w:rsid w:val="00645899"/>
    <w:rsid w:val="00653E2E"/>
    <w:rsid w:val="00661F13"/>
    <w:rsid w:val="0066514B"/>
    <w:rsid w:val="00682B2F"/>
    <w:rsid w:val="006914BF"/>
    <w:rsid w:val="00693AE9"/>
    <w:rsid w:val="00695808"/>
    <w:rsid w:val="00695A44"/>
    <w:rsid w:val="006A043D"/>
    <w:rsid w:val="006A15F4"/>
    <w:rsid w:val="006B46FB"/>
    <w:rsid w:val="006C5236"/>
    <w:rsid w:val="006C7397"/>
    <w:rsid w:val="006D2DC0"/>
    <w:rsid w:val="006D427E"/>
    <w:rsid w:val="006E21FB"/>
    <w:rsid w:val="006E37D3"/>
    <w:rsid w:val="006E4FE9"/>
    <w:rsid w:val="006F056B"/>
    <w:rsid w:val="006F1745"/>
    <w:rsid w:val="007004AB"/>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92342"/>
    <w:rsid w:val="00792893"/>
    <w:rsid w:val="007977A8"/>
    <w:rsid w:val="007A0269"/>
    <w:rsid w:val="007A6968"/>
    <w:rsid w:val="007B0F2E"/>
    <w:rsid w:val="007B512A"/>
    <w:rsid w:val="007B5B0B"/>
    <w:rsid w:val="007C1886"/>
    <w:rsid w:val="007C2097"/>
    <w:rsid w:val="007D2592"/>
    <w:rsid w:val="007D5226"/>
    <w:rsid w:val="007D6A07"/>
    <w:rsid w:val="007D76BA"/>
    <w:rsid w:val="007E3599"/>
    <w:rsid w:val="007F7259"/>
    <w:rsid w:val="008040A8"/>
    <w:rsid w:val="00810AAE"/>
    <w:rsid w:val="00813004"/>
    <w:rsid w:val="008159D8"/>
    <w:rsid w:val="00822333"/>
    <w:rsid w:val="008279FA"/>
    <w:rsid w:val="008317BA"/>
    <w:rsid w:val="00833169"/>
    <w:rsid w:val="008402ED"/>
    <w:rsid w:val="008513AC"/>
    <w:rsid w:val="008626E7"/>
    <w:rsid w:val="00863F71"/>
    <w:rsid w:val="00870EE7"/>
    <w:rsid w:val="008768CA"/>
    <w:rsid w:val="00876F1C"/>
    <w:rsid w:val="008813D7"/>
    <w:rsid w:val="00882A90"/>
    <w:rsid w:val="008834C7"/>
    <w:rsid w:val="008844AA"/>
    <w:rsid w:val="008863B9"/>
    <w:rsid w:val="00886C0B"/>
    <w:rsid w:val="00887E6B"/>
    <w:rsid w:val="00894639"/>
    <w:rsid w:val="00897BFD"/>
    <w:rsid w:val="008A1AAC"/>
    <w:rsid w:val="008A3085"/>
    <w:rsid w:val="008A45A6"/>
    <w:rsid w:val="008A4FCA"/>
    <w:rsid w:val="008B70C7"/>
    <w:rsid w:val="008C2029"/>
    <w:rsid w:val="008C2DA6"/>
    <w:rsid w:val="008D003C"/>
    <w:rsid w:val="008D02D4"/>
    <w:rsid w:val="008E0E08"/>
    <w:rsid w:val="008E23FF"/>
    <w:rsid w:val="008F53FF"/>
    <w:rsid w:val="008F5730"/>
    <w:rsid w:val="008F686C"/>
    <w:rsid w:val="008F77A7"/>
    <w:rsid w:val="00902E23"/>
    <w:rsid w:val="0091066A"/>
    <w:rsid w:val="009118CC"/>
    <w:rsid w:val="00912140"/>
    <w:rsid w:val="009138B5"/>
    <w:rsid w:val="009148DE"/>
    <w:rsid w:val="00915B3A"/>
    <w:rsid w:val="00930427"/>
    <w:rsid w:val="00933272"/>
    <w:rsid w:val="00941E30"/>
    <w:rsid w:val="0095773A"/>
    <w:rsid w:val="0096179E"/>
    <w:rsid w:val="00970A97"/>
    <w:rsid w:val="009720B8"/>
    <w:rsid w:val="0097584F"/>
    <w:rsid w:val="009777D9"/>
    <w:rsid w:val="00983CAB"/>
    <w:rsid w:val="0098725A"/>
    <w:rsid w:val="0099089B"/>
    <w:rsid w:val="00990F0C"/>
    <w:rsid w:val="00991B88"/>
    <w:rsid w:val="00992A40"/>
    <w:rsid w:val="009A276E"/>
    <w:rsid w:val="009A28F8"/>
    <w:rsid w:val="009A5753"/>
    <w:rsid w:val="009A579D"/>
    <w:rsid w:val="009A618B"/>
    <w:rsid w:val="009A6679"/>
    <w:rsid w:val="009B07AD"/>
    <w:rsid w:val="009B4777"/>
    <w:rsid w:val="009D429B"/>
    <w:rsid w:val="009E3235"/>
    <w:rsid w:val="009E3297"/>
    <w:rsid w:val="009F734F"/>
    <w:rsid w:val="00A04B4D"/>
    <w:rsid w:val="00A05E4F"/>
    <w:rsid w:val="00A16D2F"/>
    <w:rsid w:val="00A246B6"/>
    <w:rsid w:val="00A25FC9"/>
    <w:rsid w:val="00A33216"/>
    <w:rsid w:val="00A47E70"/>
    <w:rsid w:val="00A50CF0"/>
    <w:rsid w:val="00A55E47"/>
    <w:rsid w:val="00A56B26"/>
    <w:rsid w:val="00A70E42"/>
    <w:rsid w:val="00A73DF1"/>
    <w:rsid w:val="00A75B5B"/>
    <w:rsid w:val="00A75EDB"/>
    <w:rsid w:val="00A7643F"/>
    <w:rsid w:val="00A7671C"/>
    <w:rsid w:val="00A84CE5"/>
    <w:rsid w:val="00A9359D"/>
    <w:rsid w:val="00A93F3F"/>
    <w:rsid w:val="00A95828"/>
    <w:rsid w:val="00A96B65"/>
    <w:rsid w:val="00A976DF"/>
    <w:rsid w:val="00AA1932"/>
    <w:rsid w:val="00AA21BB"/>
    <w:rsid w:val="00AA2CBC"/>
    <w:rsid w:val="00AA3D06"/>
    <w:rsid w:val="00AA3F54"/>
    <w:rsid w:val="00AB1586"/>
    <w:rsid w:val="00AB5A33"/>
    <w:rsid w:val="00AC5820"/>
    <w:rsid w:val="00AD0C3A"/>
    <w:rsid w:val="00AD1CD8"/>
    <w:rsid w:val="00AD55DF"/>
    <w:rsid w:val="00AF27C4"/>
    <w:rsid w:val="00B0252B"/>
    <w:rsid w:val="00B13543"/>
    <w:rsid w:val="00B1552C"/>
    <w:rsid w:val="00B258BB"/>
    <w:rsid w:val="00B31B2E"/>
    <w:rsid w:val="00B322EF"/>
    <w:rsid w:val="00B332B0"/>
    <w:rsid w:val="00B3476D"/>
    <w:rsid w:val="00B434D4"/>
    <w:rsid w:val="00B63E40"/>
    <w:rsid w:val="00B66239"/>
    <w:rsid w:val="00B67B97"/>
    <w:rsid w:val="00B75A95"/>
    <w:rsid w:val="00B77E5C"/>
    <w:rsid w:val="00B8054E"/>
    <w:rsid w:val="00B9019A"/>
    <w:rsid w:val="00B94380"/>
    <w:rsid w:val="00B968C8"/>
    <w:rsid w:val="00BA051D"/>
    <w:rsid w:val="00BA37A9"/>
    <w:rsid w:val="00BA3EC5"/>
    <w:rsid w:val="00BA51D9"/>
    <w:rsid w:val="00BA7054"/>
    <w:rsid w:val="00BA77AF"/>
    <w:rsid w:val="00BB5DFC"/>
    <w:rsid w:val="00BB7C8D"/>
    <w:rsid w:val="00BD07C7"/>
    <w:rsid w:val="00BD279D"/>
    <w:rsid w:val="00BD6BB8"/>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8296D"/>
    <w:rsid w:val="00C82C6B"/>
    <w:rsid w:val="00C85EF0"/>
    <w:rsid w:val="00C91B5F"/>
    <w:rsid w:val="00C92102"/>
    <w:rsid w:val="00C93E79"/>
    <w:rsid w:val="00C95985"/>
    <w:rsid w:val="00C96ED6"/>
    <w:rsid w:val="00C9775F"/>
    <w:rsid w:val="00C97D7B"/>
    <w:rsid w:val="00CA272F"/>
    <w:rsid w:val="00CB017B"/>
    <w:rsid w:val="00CC093D"/>
    <w:rsid w:val="00CC09BB"/>
    <w:rsid w:val="00CC5026"/>
    <w:rsid w:val="00CC5475"/>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015F"/>
    <w:rsid w:val="00DB1A67"/>
    <w:rsid w:val="00DB5C95"/>
    <w:rsid w:val="00DB63BE"/>
    <w:rsid w:val="00DB649F"/>
    <w:rsid w:val="00DB7EEF"/>
    <w:rsid w:val="00DC01AE"/>
    <w:rsid w:val="00DC6B92"/>
    <w:rsid w:val="00DC7A5D"/>
    <w:rsid w:val="00DD6AE4"/>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24F"/>
    <w:rsid w:val="00EE4C55"/>
    <w:rsid w:val="00EE6631"/>
    <w:rsid w:val="00EE6880"/>
    <w:rsid w:val="00EE7D7C"/>
    <w:rsid w:val="00EF3D1A"/>
    <w:rsid w:val="00F019B8"/>
    <w:rsid w:val="00F15DFF"/>
    <w:rsid w:val="00F20DDA"/>
    <w:rsid w:val="00F22710"/>
    <w:rsid w:val="00F25D98"/>
    <w:rsid w:val="00F2667D"/>
    <w:rsid w:val="00F266D3"/>
    <w:rsid w:val="00F300FB"/>
    <w:rsid w:val="00F30800"/>
    <w:rsid w:val="00F64F46"/>
    <w:rsid w:val="00F704BB"/>
    <w:rsid w:val="00F7398A"/>
    <w:rsid w:val="00F80558"/>
    <w:rsid w:val="00F80FE5"/>
    <w:rsid w:val="00F86F61"/>
    <w:rsid w:val="00F91378"/>
    <w:rsid w:val="00FA04E7"/>
    <w:rsid w:val="00FB3401"/>
    <w:rsid w:val="00FB51D6"/>
    <w:rsid w:val="00FB6386"/>
    <w:rsid w:val="00FC06F1"/>
    <w:rsid w:val="00FC0A57"/>
    <w:rsid w:val="00FC68E3"/>
    <w:rsid w:val="00FD311F"/>
    <w:rsid w:val="00FD7117"/>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uiPriority w:val="99"/>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link w:val="11BodyTextChar"/>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semiHidden/>
    <w:unhideWhenUsed/>
    <w:rsid w:val="00B322EF"/>
  </w:style>
  <w:style w:type="table" w:customStyle="1" w:styleId="TableGrid7">
    <w:name w:val="Table Grid7"/>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 w:type="character" w:customStyle="1" w:styleId="B3Char2">
    <w:name w:val="B3 Char2"/>
    <w:link w:val="B3"/>
    <w:rsid w:val="000F0901"/>
    <w:rPr>
      <w:rFonts w:ascii="Times New Roman" w:hAnsi="Times New Roman"/>
      <w:lang w:val="en-GB" w:eastAsia="en-US"/>
    </w:rPr>
  </w:style>
  <w:style w:type="character" w:customStyle="1" w:styleId="UnresolvedMention1">
    <w:name w:val="Unresolved Mention1"/>
    <w:uiPriority w:val="99"/>
    <w:semiHidden/>
    <w:unhideWhenUsed/>
    <w:rsid w:val="000F0901"/>
    <w:rPr>
      <w:color w:val="808080"/>
      <w:shd w:val="clear" w:color="auto" w:fill="E6E6E6"/>
    </w:rPr>
  </w:style>
  <w:style w:type="character" w:customStyle="1" w:styleId="UnresolvedMention2">
    <w:name w:val="Unresolved Mention2"/>
    <w:uiPriority w:val="99"/>
    <w:semiHidden/>
    <w:unhideWhenUsed/>
    <w:rsid w:val="000F0901"/>
    <w:rPr>
      <w:color w:val="808080"/>
      <w:shd w:val="clear" w:color="auto" w:fill="E6E6E6"/>
    </w:rPr>
  </w:style>
  <w:style w:type="character" w:customStyle="1" w:styleId="EXCar">
    <w:name w:val="EX Car"/>
    <w:rsid w:val="000F0901"/>
    <w:rPr>
      <w:lang w:val="en-GB" w:eastAsia="en-US"/>
    </w:rPr>
  </w:style>
  <w:style w:type="paragraph" w:customStyle="1" w:styleId="enumlev1">
    <w:name w:val="enumlev1"/>
    <w:basedOn w:val="a"/>
    <w:uiPriority w:val="99"/>
    <w:rsid w:val="000F09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a"/>
    <w:uiPriority w:val="99"/>
    <w:rsid w:val="000F0901"/>
    <w:pPr>
      <w:overflowPunct w:val="0"/>
      <w:autoSpaceDE w:val="0"/>
      <w:autoSpaceDN w:val="0"/>
      <w:adjustRightInd w:val="0"/>
      <w:ind w:left="567" w:hanging="283"/>
      <w:textAlignment w:val="baseline"/>
    </w:pPr>
    <w:rPr>
      <w:rFonts w:eastAsia="Times New Roman"/>
      <w:lang w:eastAsia="en-GB"/>
    </w:rPr>
  </w:style>
  <w:style w:type="paragraph" w:customStyle="1" w:styleId="B6">
    <w:name w:val="B6"/>
    <w:basedOn w:val="B5"/>
    <w:link w:val="B6Char"/>
    <w:rsid w:val="000F090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0F09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
    <w:uiPriority w:val="99"/>
    <w:rsid w:val="000F090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
    <w:uiPriority w:val="99"/>
    <w:rsid w:val="000F090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0F0901"/>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F0901"/>
    <w:rPr>
      <w:rFonts w:ascii="Times New Roman" w:hAnsi="Times New Roman"/>
      <w:lang w:val="en-GB" w:eastAsia="en-US"/>
    </w:rPr>
  </w:style>
  <w:style w:type="character" w:customStyle="1" w:styleId="HeadingChar">
    <w:name w:val="Heading Char"/>
    <w:rsid w:val="000F0901"/>
    <w:rPr>
      <w:rFonts w:ascii="Arial" w:eastAsia="宋体" w:hAnsi="Arial"/>
      <w:b/>
      <w:sz w:val="22"/>
    </w:rPr>
  </w:style>
  <w:style w:type="character" w:customStyle="1" w:styleId="B6Char">
    <w:name w:val="B6 Char"/>
    <w:link w:val="B6"/>
    <w:rsid w:val="000F0901"/>
    <w:rPr>
      <w:rFonts w:ascii="Times New Roman" w:eastAsia="Times New Roman" w:hAnsi="Times New Roman"/>
      <w:lang w:val="en-GB" w:eastAsia="x-none"/>
    </w:rPr>
  </w:style>
  <w:style w:type="table" w:customStyle="1" w:styleId="TableStyle1">
    <w:name w:val="Table Style1"/>
    <w:basedOn w:val="a1"/>
    <w:rsid w:val="000F0901"/>
    <w:rPr>
      <w:rFonts w:ascii="Times New Roman" w:eastAsia="MS Mincho" w:hAnsi="Times New Roman"/>
      <w:lang w:val="en-US" w:eastAsia="en-US"/>
    </w:rPr>
    <w:tblPr/>
  </w:style>
  <w:style w:type="paragraph" w:customStyle="1" w:styleId="TOC91">
    <w:name w:val="TOC 91"/>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0F0901"/>
    <w:pPr>
      <w:spacing w:before="100" w:beforeAutospacing="1" w:after="100" w:afterAutospacing="1"/>
    </w:pPr>
    <w:rPr>
      <w:rFonts w:ascii="宋体" w:eastAsia="宋体" w:hAnsi="宋体" w:cs="宋体"/>
      <w:sz w:val="24"/>
      <w:szCs w:val="24"/>
      <w:lang w:val="en-US" w:eastAsia="zh-CN"/>
    </w:rPr>
  </w:style>
  <w:style w:type="paragraph" w:customStyle="1" w:styleId="affa">
    <w:name w:val="수정"/>
    <w:hidden/>
    <w:uiPriority w:val="99"/>
    <w:semiHidden/>
    <w:rsid w:val="000F0901"/>
    <w:rPr>
      <w:rFonts w:ascii="Times New Roman" w:eastAsia="Batang" w:hAnsi="Times New Roman"/>
      <w:lang w:val="en-GB" w:eastAsia="en-US"/>
    </w:rPr>
  </w:style>
  <w:style w:type="paragraph" w:customStyle="1" w:styleId="affb">
    <w:name w:val="変更箇所"/>
    <w:hidden/>
    <w:uiPriority w:val="99"/>
    <w:semiHidden/>
    <w:rsid w:val="000F0901"/>
    <w:rPr>
      <w:rFonts w:ascii="Times New Roman" w:eastAsia="MS Mincho" w:hAnsi="Times New Roman"/>
      <w:lang w:val="en-GB" w:eastAsia="en-US"/>
    </w:rPr>
  </w:style>
  <w:style w:type="paragraph" w:customStyle="1" w:styleId="NB2">
    <w:name w:val="NB2"/>
    <w:basedOn w:val="ZG"/>
    <w:uiPriority w:val="99"/>
    <w:rsid w:val="000F0901"/>
    <w:pPr>
      <w:framePr w:wrap="notBeside"/>
    </w:pPr>
    <w:rPr>
      <w:rFonts w:eastAsia="Times New Roman"/>
      <w:lang w:val="en-US" w:eastAsia="en-GB"/>
    </w:rPr>
  </w:style>
  <w:style w:type="paragraph" w:customStyle="1" w:styleId="tableentry">
    <w:name w:val="table entry"/>
    <w:basedOn w:val="a"/>
    <w:uiPriority w:val="99"/>
    <w:rsid w:val="000F0901"/>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0F0901"/>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0F0901"/>
    <w:rPr>
      <w:rFonts w:ascii="Times New Roman" w:eastAsia="MS Mincho" w:hAnsi="Times New Roman"/>
      <w:lang w:val="en-GB" w:eastAsia="x-none"/>
    </w:rPr>
  </w:style>
  <w:style w:type="paragraph" w:customStyle="1" w:styleId="TOC92">
    <w:name w:val="TOC 92"/>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affd">
    <w:name w:val="样式 页眉"/>
    <w:basedOn w:val="a4"/>
    <w:link w:val="Charf4"/>
    <w:rsid w:val="000F0901"/>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0F0901"/>
    <w:rPr>
      <w:rFonts w:ascii="Arial" w:eastAsia="Arial" w:hAnsi="Arial"/>
      <w:b/>
      <w:bCs/>
      <w:noProof/>
      <w:sz w:val="22"/>
      <w:lang w:val="en-GB" w:eastAsia="fi-FI"/>
    </w:rPr>
  </w:style>
  <w:style w:type="character" w:customStyle="1" w:styleId="11BodyTextChar">
    <w:name w:val="11 BodyText Char"/>
    <w:link w:val="11BodyText"/>
    <w:rsid w:val="000F0901"/>
    <w:rPr>
      <w:rFonts w:ascii="Arial" w:eastAsia="Times New Roman" w:hAnsi="Arial"/>
      <w:lang w:val="en-US" w:eastAsia="en-GB"/>
    </w:rPr>
  </w:style>
  <w:style w:type="paragraph" w:customStyle="1" w:styleId="paragraph">
    <w:name w:val="paragraph"/>
    <w:basedOn w:val="a"/>
    <w:rsid w:val="000F0901"/>
    <w:pPr>
      <w:spacing w:before="100" w:beforeAutospacing="1" w:after="100" w:afterAutospacing="1"/>
    </w:pPr>
    <w:rPr>
      <w:rFonts w:eastAsia="Times New Roman"/>
      <w:sz w:val="24"/>
      <w:szCs w:val="24"/>
      <w:lang w:val="fi-FI" w:eastAsia="fi-FI"/>
    </w:rPr>
  </w:style>
  <w:style w:type="character" w:customStyle="1" w:styleId="normaltextrun">
    <w:name w:val="normaltextrun"/>
    <w:basedOn w:val="a0"/>
    <w:rsid w:val="000F0901"/>
  </w:style>
  <w:style w:type="character" w:customStyle="1" w:styleId="eop">
    <w:name w:val="eop"/>
    <w:basedOn w:val="a0"/>
    <w:rsid w:val="000F0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0122141">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295209130">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CF41EBB-F559-482E-AFE3-8FF9804B5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1873</Words>
  <Characters>10681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2021-02-03T12:45:00Z</dcterms:created>
  <dcterms:modified xsi:type="dcterms:W3CDTF">2021-02-03T23:17:00Z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(3)TS8cboatGWAsuPWhxfvRb+ExD/fJRMQn6k8/19dYZp9Khw3rD8dkKA19F3JmzWWEMj6+wIG+
bISr+Q+G3stBOPcmzLsh7j3IiqyEUxhiZPyqhI4sXR1q9PJLbwdhEzvPpS3DhAinqAPPwCQY
fzP5c9yMqDuOhuObQiun2aTRo2hQ3Svks0hjik2eVeUdR0EOeTicoijIpASskqJpd9kVWfD1
7Gj/4FMbORbABPCl1v</vt:lpwstr>
  </property>
  <property fmtid="{D5CDD505-2E9C-101B-9397-08002B2CF9AE}" pid="22" name="_2015_ms_pID_7253431">
    <vt:lpwstr>L5k0STf3E+68sLOaWDEWNNHCjbgWy7zwqSJdlKm155xDamUMAoVAVM
WjWVu1g+6PdZg9NRgkhcrigeyIIg+R7z8FkLPfEJwAUVAsACS2CEskyFUsTRWs6Jqsyj+zDM
qgBwtUeXUSwg/b7wEySC2ZBcC/zGWVjCHp8bz8dzSMcSYdPlNXam9t9UeAueTr7zek8Kt10P
2vYyfrdNK6Xdfs/BRsqpWbJJQKCLEWxbfez0</vt:lpwstr>
  </property>
  <property fmtid="{D5CDD505-2E9C-101B-9397-08002B2CF9AE}" pid="23" name="_2015_ms_pID_7253432">
    <vt:lpwstr>7IOZgm7IhCkKv/cm7uJma0k=</vt:lpwstr>
  </property>
  <property fmtid="{D5CDD505-2E9C-101B-9397-08002B2CF9AE}" pid="24" name="ContentTypeId">
    <vt:lpwstr>0x010100F3E9551B3FDDA24EBF0A209BAAD637CA</vt:lpwstr>
  </property>
</Properties>
</file>