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E75A2" w14:textId="1DEF12CE" w:rsidR="008B3DA0" w:rsidRPr="00203872" w:rsidRDefault="008B3DA0" w:rsidP="008B3DA0">
      <w:pPr>
        <w:widowControl w:val="0"/>
        <w:tabs>
          <w:tab w:val="left" w:pos="7830"/>
        </w:tabs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>
        <w:rPr>
          <w:rFonts w:ascii="Arial" w:eastAsia="Times New Roman" w:hAnsi="Arial" w:cs="Arial"/>
          <w:b/>
          <w:noProof/>
          <w:sz w:val="24"/>
          <w:szCs w:val="24"/>
        </w:rPr>
        <w:t>8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Pr="00AE22EE">
        <w:t xml:space="preserve"> </w:t>
      </w:r>
      <w:r w:rsidR="00911989" w:rsidRPr="0091198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2102818</w:t>
      </w:r>
    </w:p>
    <w:p w14:paraId="2B938572" w14:textId="77777777" w:rsidR="008B3DA0" w:rsidRPr="00203872" w:rsidRDefault="008B3DA0" w:rsidP="008B3DA0">
      <w:pPr>
        <w:widowControl w:val="0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25th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0E8261E0" w14:textId="77777777" w:rsidR="00BD7B36" w:rsidRPr="00203872" w:rsidRDefault="00BD7B36" w:rsidP="00BD7B36">
      <w:pPr>
        <w:widowControl w:val="0"/>
        <w:rPr>
          <w:rFonts w:ascii="Arial" w:eastAsia="Times New Roman" w:hAnsi="Arial"/>
          <w:noProof/>
          <w:sz w:val="24"/>
          <w:szCs w:val="20"/>
        </w:rPr>
      </w:pPr>
    </w:p>
    <w:p w14:paraId="3AF1884C" w14:textId="77777777" w:rsidR="00BD7B36" w:rsidRPr="00203872" w:rsidRDefault="00BD7B36" w:rsidP="00BD7B36">
      <w:pPr>
        <w:tabs>
          <w:tab w:val="left" w:pos="1985"/>
        </w:tabs>
        <w:spacing w:after="180"/>
        <w:rPr>
          <w:rFonts w:ascii="Arial" w:eastAsia="Times New Roman" w:hAnsi="Arial"/>
          <w:sz w:val="24"/>
          <w:szCs w:val="20"/>
        </w:rPr>
      </w:pPr>
      <w:r w:rsidRPr="00203872">
        <w:rPr>
          <w:rFonts w:ascii="Arial" w:eastAsia="Times New Roman" w:hAnsi="Arial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/>
          <w:b/>
          <w:sz w:val="24"/>
          <w:szCs w:val="20"/>
        </w:rPr>
        <w:tab/>
      </w:r>
      <w:r w:rsidRPr="00203872">
        <w:rPr>
          <w:rFonts w:ascii="Arial" w:eastAsia="Times New Roman" w:hAnsi="Arial"/>
          <w:sz w:val="24"/>
          <w:szCs w:val="20"/>
        </w:rPr>
        <w:t>Qualcomm Incorporated</w:t>
      </w:r>
    </w:p>
    <w:p w14:paraId="5F068EBE" w14:textId="74C3B310" w:rsidR="00BD7B36" w:rsidRPr="00203872" w:rsidRDefault="00BD7B36" w:rsidP="00BD7B36">
      <w:pPr>
        <w:tabs>
          <w:tab w:val="left" w:pos="1985"/>
        </w:tabs>
        <w:spacing w:after="180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/>
          <w:b/>
          <w:sz w:val="24"/>
          <w:szCs w:val="20"/>
        </w:rPr>
        <w:t>Title:</w:t>
      </w:r>
      <w:r w:rsidRPr="00203872">
        <w:rPr>
          <w:rFonts w:ascii="Arial" w:eastAsia="Times New Roman" w:hAnsi="Arial"/>
          <w:sz w:val="24"/>
          <w:szCs w:val="20"/>
        </w:rPr>
        <w:t xml:space="preserve"> </w:t>
      </w:r>
      <w:r w:rsidRPr="00203872">
        <w:rPr>
          <w:rFonts w:ascii="Arial" w:eastAsia="Times New Roman" w:hAnsi="Arial"/>
          <w:sz w:val="24"/>
          <w:szCs w:val="20"/>
        </w:rPr>
        <w:tab/>
      </w:r>
      <w:r w:rsidR="00244515">
        <w:rPr>
          <w:rFonts w:ascii="Arial" w:hAnsi="Arial"/>
          <w:sz w:val="24"/>
        </w:rPr>
        <w:t xml:space="preserve">Specification </w:t>
      </w:r>
      <w:r w:rsidR="004F50EE">
        <w:rPr>
          <w:rFonts w:ascii="Arial" w:hAnsi="Arial"/>
          <w:sz w:val="24"/>
        </w:rPr>
        <w:t>S</w:t>
      </w:r>
      <w:r w:rsidR="00244515" w:rsidRPr="00FA02DB">
        <w:rPr>
          <w:rFonts w:ascii="Arial" w:hAnsi="Arial"/>
          <w:sz w:val="24"/>
        </w:rPr>
        <w:t xml:space="preserve">tructure for CA </w:t>
      </w:r>
      <w:r w:rsidR="004F50EE">
        <w:rPr>
          <w:rFonts w:ascii="Arial" w:hAnsi="Arial"/>
          <w:sz w:val="24"/>
        </w:rPr>
        <w:t>T</w:t>
      </w:r>
      <w:r w:rsidR="00244515" w:rsidRPr="00FA02DB">
        <w:rPr>
          <w:rFonts w:ascii="Arial" w:hAnsi="Arial"/>
          <w:sz w:val="24"/>
        </w:rPr>
        <w:t xml:space="preserve">est </w:t>
      </w:r>
      <w:r w:rsidR="004F50EE">
        <w:rPr>
          <w:rFonts w:ascii="Arial" w:hAnsi="Arial"/>
          <w:sz w:val="24"/>
        </w:rPr>
        <w:t>C</w:t>
      </w:r>
      <w:r w:rsidR="00244515" w:rsidRPr="00FA02DB">
        <w:rPr>
          <w:rFonts w:ascii="Arial" w:hAnsi="Arial"/>
          <w:sz w:val="24"/>
        </w:rPr>
        <w:t>ases</w:t>
      </w:r>
    </w:p>
    <w:p w14:paraId="199F05A3" w14:textId="2A97A966" w:rsidR="00BD7B36" w:rsidRPr="00203872" w:rsidRDefault="00BD7B36" w:rsidP="00BD7B36">
      <w:pPr>
        <w:tabs>
          <w:tab w:val="left" w:pos="1985"/>
        </w:tabs>
        <w:spacing w:after="180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/>
          <w:b/>
          <w:sz w:val="24"/>
          <w:szCs w:val="20"/>
        </w:rPr>
        <w:t>Agenda item:</w:t>
      </w:r>
      <w:r w:rsidRPr="00203872">
        <w:rPr>
          <w:rFonts w:ascii="Arial" w:eastAsia="Times New Roman" w:hAnsi="Arial"/>
          <w:sz w:val="24"/>
          <w:szCs w:val="20"/>
        </w:rPr>
        <w:tab/>
      </w:r>
      <w:r>
        <w:rPr>
          <w:rFonts w:ascii="Arial" w:eastAsia="Times New Roman" w:hAnsi="Arial"/>
          <w:sz w:val="24"/>
          <w:szCs w:val="20"/>
        </w:rPr>
        <w:t>7.</w:t>
      </w:r>
      <w:r w:rsidR="00E779BF">
        <w:rPr>
          <w:rFonts w:ascii="Arial" w:eastAsia="Times New Roman" w:hAnsi="Arial"/>
          <w:sz w:val="24"/>
          <w:szCs w:val="20"/>
        </w:rPr>
        <w:t>1</w:t>
      </w:r>
      <w:r>
        <w:rPr>
          <w:rFonts w:ascii="Arial" w:eastAsia="Times New Roman" w:hAnsi="Arial"/>
          <w:sz w:val="24"/>
          <w:szCs w:val="20"/>
        </w:rPr>
        <w:t>6.</w:t>
      </w:r>
      <w:r w:rsidR="00E779BF">
        <w:rPr>
          <w:rFonts w:ascii="Arial" w:eastAsia="Times New Roman" w:hAnsi="Arial"/>
          <w:sz w:val="24"/>
          <w:szCs w:val="20"/>
        </w:rPr>
        <w:t>1.1</w:t>
      </w:r>
    </w:p>
    <w:p w14:paraId="2364F94E" w14:textId="280D0680" w:rsidR="00CB08DA" w:rsidRPr="00D104CE" w:rsidRDefault="00BD7B36" w:rsidP="00D104CE">
      <w:pPr>
        <w:tabs>
          <w:tab w:val="left" w:pos="1985"/>
        </w:tabs>
        <w:spacing w:after="180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/>
          <w:b/>
          <w:sz w:val="24"/>
          <w:szCs w:val="20"/>
        </w:rPr>
        <w:t>Document for:</w:t>
      </w:r>
      <w:r w:rsidRPr="00203872">
        <w:rPr>
          <w:rFonts w:ascii="Arial" w:eastAsia="Times New Roman" w:hAnsi="Arial"/>
          <w:sz w:val="24"/>
          <w:szCs w:val="20"/>
        </w:rPr>
        <w:tab/>
      </w:r>
      <w:r w:rsidR="00D104CE">
        <w:rPr>
          <w:rFonts w:ascii="Arial" w:eastAsia="Times New Roman" w:hAnsi="Arial"/>
          <w:sz w:val="24"/>
          <w:szCs w:val="20"/>
        </w:rPr>
        <w:t>Approval</w:t>
      </w:r>
    </w:p>
    <w:p w14:paraId="73BCF967" w14:textId="77777777" w:rsidR="00A611BB" w:rsidRPr="00B537F9" w:rsidRDefault="00412C16" w:rsidP="00B537F9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bookmarkStart w:id="1" w:name="_Ref463014664"/>
      <w:r w:rsidRPr="00B537F9">
        <w:rPr>
          <w:lang w:val="en-US"/>
        </w:rPr>
        <w:t>1.</w:t>
      </w:r>
      <w:r w:rsidRPr="00B537F9">
        <w:rPr>
          <w:lang w:val="en-US"/>
        </w:rPr>
        <w:tab/>
      </w:r>
      <w:r w:rsidR="00A611BB" w:rsidRPr="00B537F9">
        <w:rPr>
          <w:lang w:val="en-US"/>
        </w:rPr>
        <w:t>Introduction</w:t>
      </w:r>
      <w:bookmarkEnd w:id="1"/>
    </w:p>
    <w:p w14:paraId="33B8DCFB" w14:textId="3B3324A3" w:rsidR="0093432A" w:rsidRPr="00CB7F73" w:rsidRDefault="00445472" w:rsidP="005C6018">
      <w:pPr>
        <w:rPr>
          <w:rFonts w:ascii="Times New Roman" w:hAnsi="Times New Roman"/>
        </w:rPr>
      </w:pPr>
      <w:r w:rsidRPr="00CB7F73">
        <w:rPr>
          <w:rFonts w:ascii="Times New Roman" w:hAnsi="Times New Roman"/>
        </w:rPr>
        <w:t xml:space="preserve">The clause numbering of CA scenarios in TS 38.101-4 </w:t>
      </w:r>
      <w:r w:rsidR="00CF3809">
        <w:rPr>
          <w:rFonts w:ascii="Times New Roman" w:hAnsi="Times New Roman"/>
        </w:rPr>
        <w:t xml:space="preserve">is followed same as single carrier requirements in </w:t>
      </w:r>
      <w:r w:rsidR="00266E7C">
        <w:rPr>
          <w:rFonts w:ascii="Times New Roman" w:hAnsi="Times New Roman"/>
        </w:rPr>
        <w:t xml:space="preserve">TS </w:t>
      </w:r>
      <w:r w:rsidR="00CF3809">
        <w:rPr>
          <w:rFonts w:ascii="Times New Roman" w:hAnsi="Times New Roman"/>
        </w:rPr>
        <w:t>38.101-4</w:t>
      </w:r>
      <w:r w:rsidRPr="00CB7F73">
        <w:rPr>
          <w:rFonts w:ascii="Times New Roman" w:hAnsi="Times New Roman"/>
        </w:rPr>
        <w:t xml:space="preserve">. </w:t>
      </w:r>
      <w:r w:rsidR="00405B3B" w:rsidRPr="00CB7F73">
        <w:rPr>
          <w:rFonts w:ascii="Times New Roman" w:hAnsi="Times New Roman"/>
        </w:rPr>
        <w:t>Retaining this clause numbering causes certain issues for RAN5 spec. In this contribution</w:t>
      </w:r>
      <w:r w:rsidR="00266E7C">
        <w:rPr>
          <w:rFonts w:ascii="Times New Roman" w:hAnsi="Times New Roman"/>
        </w:rPr>
        <w:t>,</w:t>
      </w:r>
      <w:r w:rsidR="00405B3B" w:rsidRPr="00CB7F73">
        <w:rPr>
          <w:rFonts w:ascii="Times New Roman" w:hAnsi="Times New Roman"/>
        </w:rPr>
        <w:t xml:space="preserve"> we provide more details on the R</w:t>
      </w:r>
      <w:r w:rsidR="00266E7C">
        <w:rPr>
          <w:rFonts w:ascii="Times New Roman" w:hAnsi="Times New Roman"/>
        </w:rPr>
        <w:t>AN</w:t>
      </w:r>
      <w:r w:rsidR="00405B3B" w:rsidRPr="00CB7F73">
        <w:rPr>
          <w:rFonts w:ascii="Times New Roman" w:hAnsi="Times New Roman"/>
        </w:rPr>
        <w:t>5 spec implementation and propose a way</w:t>
      </w:r>
      <w:r w:rsidR="00266E7C">
        <w:rPr>
          <w:rFonts w:ascii="Times New Roman" w:hAnsi="Times New Roman"/>
        </w:rPr>
        <w:t xml:space="preserve"> </w:t>
      </w:r>
      <w:r w:rsidR="00405B3B" w:rsidRPr="00CB7F73">
        <w:rPr>
          <w:rFonts w:ascii="Times New Roman" w:hAnsi="Times New Roman"/>
        </w:rPr>
        <w:t xml:space="preserve">forward. </w:t>
      </w:r>
      <w:r w:rsidR="00793284" w:rsidRPr="00CB7F73">
        <w:rPr>
          <w:rFonts w:ascii="Times New Roman" w:hAnsi="Times New Roman"/>
        </w:rPr>
        <w:t xml:space="preserve"> </w:t>
      </w:r>
    </w:p>
    <w:p w14:paraId="560246B3" w14:textId="77777777" w:rsidR="00A611BB" w:rsidRPr="00B537F9" w:rsidRDefault="00412C16" w:rsidP="00B537F9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 w:rsidRPr="00B537F9">
        <w:rPr>
          <w:lang w:val="en-US"/>
        </w:rPr>
        <w:t>2.</w:t>
      </w:r>
      <w:r w:rsidRPr="00B537F9">
        <w:rPr>
          <w:lang w:val="en-US"/>
        </w:rPr>
        <w:tab/>
      </w:r>
      <w:r w:rsidR="00A611BB" w:rsidRPr="00B537F9">
        <w:rPr>
          <w:lang w:val="en-US"/>
        </w:rPr>
        <w:t>Discussion</w:t>
      </w:r>
    </w:p>
    <w:p w14:paraId="305F1FBD" w14:textId="0A4358D2" w:rsidR="00405B3B" w:rsidRPr="00CB7F73" w:rsidRDefault="004E6E00" w:rsidP="00FA02DB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</w:t>
      </w:r>
      <w:r w:rsidR="006237E1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an example, </w:t>
      </w:r>
      <w:r w:rsidR="00405B3B" w:rsidRPr="00CB7F73">
        <w:rPr>
          <w:rFonts w:ascii="Times New Roman" w:hAnsi="Times New Roman"/>
          <w:lang w:val="en-GB"/>
        </w:rPr>
        <w:t>TS 38.101-4 has the following test case clause st</w:t>
      </w:r>
      <w:r w:rsidR="000349A2">
        <w:rPr>
          <w:rFonts w:ascii="Times New Roman" w:hAnsi="Times New Roman"/>
          <w:lang w:val="en-GB"/>
        </w:rPr>
        <w:t>r</w:t>
      </w:r>
      <w:bookmarkStart w:id="2" w:name="_GoBack"/>
      <w:bookmarkEnd w:id="2"/>
      <w:r w:rsidR="00405B3B" w:rsidRPr="00CB7F73">
        <w:rPr>
          <w:rFonts w:ascii="Times New Roman" w:hAnsi="Times New Roman"/>
          <w:lang w:val="en-GB"/>
        </w:rPr>
        <w:t>ucture for the CA PDSCH Demodulation scenarios.</w:t>
      </w:r>
    </w:p>
    <w:p w14:paraId="4C515FEA" w14:textId="77777777" w:rsidR="00405B3B" w:rsidRPr="00CB7F73" w:rsidRDefault="00405B3B" w:rsidP="00FA02DB">
      <w:pPr>
        <w:rPr>
          <w:rFonts w:ascii="Times New Roman" w:hAnsi="Times New Roman"/>
          <w:lang w:val="en-GB"/>
        </w:rPr>
      </w:pPr>
    </w:p>
    <w:p w14:paraId="68D96E12" w14:textId="77777777" w:rsidR="00405B3B" w:rsidRPr="00CB7F73" w:rsidRDefault="00405B3B" w:rsidP="00405B3B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                   PDSCH Demodulation requirements for CA</w:t>
      </w:r>
    </w:p>
    <w:p w14:paraId="78608F1D" w14:textId="77777777" w:rsidR="00405B3B" w:rsidRPr="00CB7F73" w:rsidRDefault="00405B3B" w:rsidP="00405B3B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5.2A.1                1RX requirements (Void)</w:t>
      </w:r>
    </w:p>
    <w:p w14:paraId="2B5F3EED" w14:textId="77777777" w:rsidR="00405B3B" w:rsidRPr="00CB7F73" w:rsidRDefault="00405B3B" w:rsidP="00405B3B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 xml:space="preserve">5.2A.2                2RX requirements </w:t>
      </w:r>
    </w:p>
    <w:p w14:paraId="7FFDD971" w14:textId="77777777" w:rsidR="00405B3B" w:rsidRPr="00CB7F73" w:rsidRDefault="00405B3B" w:rsidP="00405B3B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5.2A.2.1            Minimum requirements (normal PDSCH)</w:t>
      </w:r>
    </w:p>
    <w:p w14:paraId="488BD1F7" w14:textId="77777777" w:rsidR="00405B3B" w:rsidRPr="00CB7F73" w:rsidRDefault="00405B3B" w:rsidP="00405B3B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5.2A.2.2            Minimum requirements for carrier aggregation with power imbalance</w:t>
      </w:r>
    </w:p>
    <w:p w14:paraId="3702CBC5" w14:textId="77777777" w:rsidR="00405B3B" w:rsidRPr="00CB7F73" w:rsidRDefault="00405B3B" w:rsidP="00405B3B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 xml:space="preserve">5.2A.3                4RX requirements </w:t>
      </w:r>
    </w:p>
    <w:p w14:paraId="015012A5" w14:textId="77777777" w:rsidR="00405B3B" w:rsidRPr="00CB7F73" w:rsidRDefault="00405B3B" w:rsidP="00405B3B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5.2A.3.1            Minimum requirements (normal PDSCH)</w:t>
      </w:r>
    </w:p>
    <w:p w14:paraId="77E801C1" w14:textId="77777777" w:rsidR="00405B3B" w:rsidRPr="00CB7F73" w:rsidRDefault="00405B3B" w:rsidP="00405B3B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5.2A.3.2            Minimum requirements for carrier aggregation with power imbalance</w:t>
      </w:r>
    </w:p>
    <w:p w14:paraId="1A9843B3" w14:textId="77777777" w:rsidR="00405B3B" w:rsidRPr="00CB7F73" w:rsidRDefault="00405B3B" w:rsidP="00FA02DB">
      <w:pPr>
        <w:rPr>
          <w:rFonts w:ascii="Times New Roman" w:hAnsi="Times New Roman"/>
          <w:lang w:val="en-GB"/>
        </w:rPr>
      </w:pPr>
    </w:p>
    <w:p w14:paraId="5E69EF56" w14:textId="77777777" w:rsidR="001E6B7B" w:rsidRPr="00CB7F73" w:rsidRDefault="001E6B7B" w:rsidP="00FA02DB">
      <w:pPr>
        <w:rPr>
          <w:rFonts w:ascii="Times New Roman" w:hAnsi="Times New Roman"/>
          <w:lang w:val="en-GB"/>
        </w:rPr>
      </w:pPr>
      <w:r w:rsidRPr="00CB7F73">
        <w:rPr>
          <w:rFonts w:ascii="Times New Roman" w:hAnsi="Times New Roman"/>
          <w:lang w:val="en-GB"/>
        </w:rPr>
        <w:t xml:space="preserve">From RAN5 perspective, they would like to keep a 1:1 clause mapping between RAN4 and RAN5 for better traceability. </w:t>
      </w:r>
    </w:p>
    <w:p w14:paraId="210F90C2" w14:textId="77777777" w:rsidR="001E6B7B" w:rsidRPr="00CB7F73" w:rsidRDefault="001E6B7B" w:rsidP="00FA02DB">
      <w:pPr>
        <w:rPr>
          <w:rFonts w:ascii="Times New Roman" w:hAnsi="Times New Roman"/>
          <w:lang w:val="en-GB"/>
        </w:rPr>
      </w:pPr>
      <w:r w:rsidRPr="00CB7F73">
        <w:rPr>
          <w:rFonts w:ascii="Times New Roman" w:hAnsi="Times New Roman"/>
          <w:lang w:val="en-GB"/>
        </w:rPr>
        <w:t>A UE which supports Carrier Aggregation will have one of these implementations: 2Rx on all CC, 4Rx on all CC or a combination of 2Rx and 4Rx across CC.</w:t>
      </w:r>
    </w:p>
    <w:p w14:paraId="6D312622" w14:textId="77777777" w:rsidR="001E6B7B" w:rsidRPr="00CB7F73" w:rsidRDefault="001E6B7B" w:rsidP="00FA02DB">
      <w:pPr>
        <w:rPr>
          <w:rFonts w:ascii="Times New Roman" w:hAnsi="Times New Roman"/>
          <w:lang w:val="en-GB"/>
        </w:rPr>
      </w:pPr>
    </w:p>
    <w:p w14:paraId="1190E762" w14:textId="77777777" w:rsidR="00DD4477" w:rsidRPr="00CB7F73" w:rsidRDefault="00DD4477" w:rsidP="00FA02DB">
      <w:pPr>
        <w:rPr>
          <w:rFonts w:ascii="Times New Roman" w:hAnsi="Times New Roman"/>
          <w:lang w:val="en-GB"/>
        </w:rPr>
      </w:pPr>
      <w:r w:rsidRPr="00CB7F73">
        <w:rPr>
          <w:rFonts w:ascii="Times New Roman" w:hAnsi="Times New Roman"/>
          <w:lang w:val="en-GB"/>
        </w:rPr>
        <w:t>To handle the test case implementation (initial conditions, test procedure, connection diagram etc) in RAN5 spec for a UE supporting a combination of 2Rx and 4Rx across CC, it will be more logical to keep the 2Rx and 4Rx requirements under a common clause number instead of cross referencing from existing clause</w:t>
      </w:r>
      <w:r w:rsidR="00B54B14" w:rsidRPr="00CB7F73">
        <w:rPr>
          <w:rFonts w:ascii="Times New Roman" w:hAnsi="Times New Roman"/>
          <w:lang w:val="en-GB"/>
        </w:rPr>
        <w:t>s</w:t>
      </w:r>
      <w:r w:rsidRPr="00CB7F73">
        <w:rPr>
          <w:rFonts w:ascii="Times New Roman" w:hAnsi="Times New Roman"/>
          <w:lang w:val="en-GB"/>
        </w:rPr>
        <w:t xml:space="preserve"> 5.2A.2 and 5.2A.3. </w:t>
      </w:r>
      <w:r w:rsidR="00D96736" w:rsidRPr="00CB7F73">
        <w:rPr>
          <w:rFonts w:ascii="Times New Roman" w:hAnsi="Times New Roman"/>
          <w:lang w:val="en-GB"/>
        </w:rPr>
        <w:t>This also ensures a 1:1 clause mapping between RAN4 and RAN5 spec.</w:t>
      </w:r>
    </w:p>
    <w:p w14:paraId="7F0945FB" w14:textId="77777777" w:rsidR="00B54B14" w:rsidRPr="00CB7F73" w:rsidRDefault="00B54B14" w:rsidP="00FA02DB">
      <w:pPr>
        <w:rPr>
          <w:rFonts w:ascii="Times New Roman" w:hAnsi="Times New Roman"/>
          <w:lang w:val="en-GB"/>
        </w:rPr>
      </w:pPr>
    </w:p>
    <w:p w14:paraId="21CEB4E8" w14:textId="77777777" w:rsidR="00B54B14" w:rsidRPr="00CB7F73" w:rsidRDefault="00B54B14" w:rsidP="00FA02DB">
      <w:pPr>
        <w:rPr>
          <w:rFonts w:ascii="Times New Roman" w:hAnsi="Times New Roman"/>
          <w:lang w:val="en-GB"/>
        </w:rPr>
      </w:pPr>
      <w:r w:rsidRPr="00CB7F73">
        <w:rPr>
          <w:rFonts w:ascii="Times New Roman" w:hAnsi="Times New Roman"/>
          <w:lang w:val="en-GB"/>
        </w:rPr>
        <w:t xml:space="preserve">RAN5 can then define CA PDSCH test cases under single clause which will include 2Rx only, 4Rx only and combination of 2Rx+4Rx UE implementation. </w:t>
      </w:r>
    </w:p>
    <w:p w14:paraId="11FEF28A" w14:textId="77777777" w:rsidR="00B54B14" w:rsidRPr="00CB7F73" w:rsidRDefault="00B54B14" w:rsidP="00FA02DB">
      <w:pPr>
        <w:rPr>
          <w:rFonts w:ascii="Times New Roman" w:hAnsi="Times New Roman"/>
          <w:lang w:val="en-GB"/>
        </w:rPr>
      </w:pPr>
    </w:p>
    <w:p w14:paraId="7CAB4BD4" w14:textId="41DC7C33" w:rsidR="00B54B14" w:rsidRPr="00CB7F73" w:rsidRDefault="00B54B14" w:rsidP="00FA02DB">
      <w:pPr>
        <w:rPr>
          <w:rFonts w:ascii="Times New Roman" w:hAnsi="Times New Roman"/>
          <w:lang w:val="en-GB"/>
        </w:rPr>
      </w:pPr>
      <w:r w:rsidRPr="00CB7F73">
        <w:rPr>
          <w:rFonts w:ascii="Times New Roman" w:hAnsi="Times New Roman"/>
          <w:lang w:val="en-GB"/>
        </w:rPr>
        <w:t>We propose rest</w:t>
      </w:r>
      <w:r w:rsidR="006A44AC" w:rsidRPr="00CB7F73">
        <w:rPr>
          <w:rFonts w:ascii="Times New Roman" w:hAnsi="Times New Roman"/>
          <w:lang w:val="en-GB"/>
        </w:rPr>
        <w:t>r</w:t>
      </w:r>
      <w:r w:rsidRPr="00CB7F73">
        <w:rPr>
          <w:rFonts w:ascii="Times New Roman" w:hAnsi="Times New Roman"/>
          <w:lang w:val="en-GB"/>
        </w:rPr>
        <w:t xml:space="preserve">ucturing of existing clause numbers as per option1. </w:t>
      </w:r>
    </w:p>
    <w:p w14:paraId="528910F4" w14:textId="77777777" w:rsidR="00B54B14" w:rsidRPr="00CB7F73" w:rsidRDefault="00B54B14" w:rsidP="00FA02DB">
      <w:pPr>
        <w:rPr>
          <w:rFonts w:ascii="Times New Roman" w:hAnsi="Times New Roman"/>
          <w:lang w:val="en-GB"/>
        </w:rPr>
      </w:pPr>
    </w:p>
    <w:p w14:paraId="6F5C541A" w14:textId="77777777" w:rsidR="00125CB4" w:rsidRPr="00CB7F73" w:rsidRDefault="00B54B1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Option</w:t>
      </w:r>
      <w:r w:rsidR="00405B3B" w:rsidRPr="00CB7F73">
        <w:rPr>
          <w:rFonts w:ascii="Times New Roman" w:hAnsi="Times New Roman"/>
          <w:lang w:val="en-CA"/>
        </w:rPr>
        <w:t xml:space="preserve"> 1:</w:t>
      </w:r>
    </w:p>
    <w:p w14:paraId="44136620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                   PDSCH Demodulation requirements for CA</w:t>
      </w:r>
    </w:p>
    <w:p w14:paraId="3741BD0E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5.2A.1                Minimum requirements (normal PDSCH)</w:t>
      </w:r>
    </w:p>
    <w:p w14:paraId="6FFE9D59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5.2A.1.1            1RX requirements (Void)</w:t>
      </w:r>
    </w:p>
    <w:p w14:paraId="15E74251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lastRenderedPageBreak/>
        <w:t xml:space="preserve">5.2A.1.2            2RX requirements </w:t>
      </w:r>
    </w:p>
    <w:p w14:paraId="63E7CEF4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 xml:space="preserve">5.2A.1.3            4RX requirements </w:t>
      </w:r>
    </w:p>
    <w:p w14:paraId="4EFB42F4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</w:p>
    <w:p w14:paraId="18445C17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5.2A.2                Minimum requirements for carrier aggregation with power imbalance</w:t>
      </w:r>
    </w:p>
    <w:p w14:paraId="118DA2D8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5.2A.2.1            1RX requirements (Void)</w:t>
      </w:r>
    </w:p>
    <w:p w14:paraId="01ACECB3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 xml:space="preserve">5.2A.2.2            2RX requirements </w:t>
      </w:r>
    </w:p>
    <w:p w14:paraId="6201334A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5.2A.2.3            4RX requirements</w:t>
      </w:r>
    </w:p>
    <w:p w14:paraId="63199ACA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</w:p>
    <w:p w14:paraId="6854205B" w14:textId="77777777" w:rsidR="00125CB4" w:rsidRPr="00CB7F73" w:rsidRDefault="00B54B1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Option</w:t>
      </w:r>
      <w:r w:rsidR="00405B3B" w:rsidRPr="00CB7F73">
        <w:rPr>
          <w:rFonts w:ascii="Times New Roman" w:hAnsi="Times New Roman"/>
          <w:lang w:val="en-CA"/>
        </w:rPr>
        <w:t xml:space="preserve"> </w:t>
      </w:r>
      <w:r w:rsidRPr="00CB7F73">
        <w:rPr>
          <w:rFonts w:ascii="Times New Roman" w:hAnsi="Times New Roman"/>
          <w:lang w:val="en-CA"/>
        </w:rPr>
        <w:t>2</w:t>
      </w:r>
      <w:r w:rsidR="00405B3B" w:rsidRPr="00CB7F73">
        <w:rPr>
          <w:rFonts w:ascii="Times New Roman" w:hAnsi="Times New Roman"/>
          <w:lang w:val="en-CA"/>
        </w:rPr>
        <w:t>:</w:t>
      </w:r>
    </w:p>
    <w:p w14:paraId="7E6A2F40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 xml:space="preserve">If option </w:t>
      </w:r>
      <w:r w:rsidR="00B54B14" w:rsidRPr="00CB7F73">
        <w:rPr>
          <w:rFonts w:ascii="Times New Roman" w:hAnsi="Times New Roman"/>
          <w:lang w:val="en-CA"/>
        </w:rPr>
        <w:t>1</w:t>
      </w:r>
      <w:r w:rsidRPr="00CB7F73">
        <w:rPr>
          <w:rFonts w:ascii="Times New Roman" w:hAnsi="Times New Roman"/>
          <w:lang w:val="en-CA"/>
        </w:rPr>
        <w:t xml:space="preserve"> is not possible due to TS drafting rules, this could be another option</w:t>
      </w:r>
    </w:p>
    <w:p w14:paraId="4AA3B58B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</w:p>
    <w:p w14:paraId="057862C0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                   PDSCH Demodulation requirements for CA</w:t>
      </w:r>
    </w:p>
    <w:p w14:paraId="76711DA3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5.2A.1                Void</w:t>
      </w:r>
    </w:p>
    <w:p w14:paraId="6C8AF7C3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5.2A.2                Void</w:t>
      </w:r>
    </w:p>
    <w:p w14:paraId="2A4FF64B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5.2A.3                Void</w:t>
      </w:r>
    </w:p>
    <w:p w14:paraId="58A857DD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5.2A.4                Minimum requirements (normal PDSCH)</w:t>
      </w:r>
    </w:p>
    <w:p w14:paraId="4D3F911A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5.2A.4.1            1RX requirements (Void)</w:t>
      </w:r>
    </w:p>
    <w:p w14:paraId="1AAE67CB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 xml:space="preserve">5.2A.4.2            2RX requirements </w:t>
      </w:r>
    </w:p>
    <w:p w14:paraId="2FD085F4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 xml:space="preserve">5.2A.4.3            4RX requirements </w:t>
      </w:r>
    </w:p>
    <w:p w14:paraId="6DAFA5BF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5.2A.5                Minimum requirements for carrier aggregation with power imbalance</w:t>
      </w:r>
    </w:p>
    <w:p w14:paraId="067694DD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5.2A.5.1            1RX requirements (Void)</w:t>
      </w:r>
    </w:p>
    <w:p w14:paraId="0E399B29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 xml:space="preserve">5.2A.5.2            2RX requirements </w:t>
      </w:r>
    </w:p>
    <w:p w14:paraId="53022233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  <w:r w:rsidRPr="00CB7F73">
        <w:rPr>
          <w:rFonts w:ascii="Times New Roman" w:hAnsi="Times New Roman"/>
          <w:lang w:val="en-CA"/>
        </w:rPr>
        <w:t>5.2A.5.3            4RX requirements</w:t>
      </w:r>
    </w:p>
    <w:p w14:paraId="13E6E21C" w14:textId="77777777" w:rsidR="00125CB4" w:rsidRPr="00CB7F73" w:rsidRDefault="00125CB4" w:rsidP="00125CB4">
      <w:pPr>
        <w:rPr>
          <w:rFonts w:ascii="Times New Roman" w:hAnsi="Times New Roman"/>
          <w:lang w:val="en-CA"/>
        </w:rPr>
      </w:pPr>
    </w:p>
    <w:p w14:paraId="0195CD1D" w14:textId="691851DE" w:rsidR="00E01411" w:rsidRPr="00E01411" w:rsidRDefault="00E01411" w:rsidP="00E01411">
      <w:pPr>
        <w:rPr>
          <w:rFonts w:ascii="Times New Roman" w:hAnsi="Times New Roman"/>
          <w:lang w:val="en-GB"/>
        </w:rPr>
      </w:pPr>
      <w:r w:rsidRPr="00E01411">
        <w:rPr>
          <w:rFonts w:ascii="Times New Roman" w:hAnsi="Times New Roman"/>
          <w:lang w:val="en-GB"/>
        </w:rPr>
        <w:t>The above principle should also apply</w:t>
      </w:r>
      <w:r>
        <w:rPr>
          <w:rFonts w:ascii="Times New Roman" w:hAnsi="Times New Roman"/>
          <w:lang w:val="en-GB"/>
        </w:rPr>
        <w:t xml:space="preserve"> to CA CQI reporting test cases as well. </w:t>
      </w:r>
      <w:r w:rsidR="00770568">
        <w:rPr>
          <w:rFonts w:ascii="Times New Roman" w:hAnsi="Times New Roman"/>
          <w:lang w:val="en-GB"/>
        </w:rPr>
        <w:t>Therefore, we propose the following.</w:t>
      </w:r>
    </w:p>
    <w:p w14:paraId="0ACD507F" w14:textId="77777777" w:rsidR="00E01411" w:rsidRDefault="00E01411" w:rsidP="007432EE">
      <w:pPr>
        <w:rPr>
          <w:rFonts w:ascii="Times New Roman" w:hAnsi="Times New Roman"/>
          <w:b/>
          <w:bCs/>
          <w:lang w:val="en-GB"/>
        </w:rPr>
      </w:pPr>
    </w:p>
    <w:p w14:paraId="1B7D0F03" w14:textId="3F3552A9" w:rsidR="007432EE" w:rsidRDefault="007432EE" w:rsidP="007432EE">
      <w:pPr>
        <w:rPr>
          <w:rFonts w:ascii="Times New Roman" w:hAnsi="Times New Roman"/>
          <w:b/>
          <w:bCs/>
          <w:lang w:val="en-GB"/>
        </w:rPr>
      </w:pPr>
      <w:r w:rsidRPr="00CB7F73">
        <w:rPr>
          <w:rFonts w:ascii="Times New Roman" w:hAnsi="Times New Roman"/>
          <w:b/>
          <w:bCs/>
          <w:lang w:val="en-GB"/>
        </w:rPr>
        <w:t>Proposal</w:t>
      </w:r>
      <w:r w:rsidR="00CB7F73">
        <w:rPr>
          <w:rFonts w:ascii="Times New Roman" w:hAnsi="Times New Roman"/>
          <w:b/>
          <w:bCs/>
          <w:lang w:val="en-GB"/>
        </w:rPr>
        <w:t xml:space="preserve"> </w:t>
      </w:r>
      <w:r w:rsidRPr="00CB7F73">
        <w:rPr>
          <w:rFonts w:ascii="Times New Roman" w:hAnsi="Times New Roman"/>
          <w:b/>
          <w:bCs/>
          <w:lang w:val="en-GB"/>
        </w:rPr>
        <w:t>1: Implement clause restructure of the CA PDSCH Demodulation</w:t>
      </w:r>
      <w:r w:rsidR="00E01411">
        <w:rPr>
          <w:rFonts w:ascii="Times New Roman" w:hAnsi="Times New Roman"/>
          <w:b/>
          <w:bCs/>
          <w:lang w:val="en-GB"/>
        </w:rPr>
        <w:t xml:space="preserve"> and CA CQI reporting</w:t>
      </w:r>
      <w:r w:rsidRPr="00CB7F73">
        <w:rPr>
          <w:rFonts w:ascii="Times New Roman" w:hAnsi="Times New Roman"/>
          <w:b/>
          <w:bCs/>
          <w:lang w:val="en-GB"/>
        </w:rPr>
        <w:t xml:space="preserve"> test cases in 38.101-4 spec as per option</w:t>
      </w:r>
      <w:r w:rsidR="00770568">
        <w:rPr>
          <w:rFonts w:ascii="Times New Roman" w:hAnsi="Times New Roman"/>
          <w:b/>
          <w:bCs/>
          <w:lang w:val="en-GB"/>
        </w:rPr>
        <w:t xml:space="preserve"> </w:t>
      </w:r>
      <w:r w:rsidRPr="00CB7F73">
        <w:rPr>
          <w:rFonts w:ascii="Times New Roman" w:hAnsi="Times New Roman"/>
          <w:b/>
          <w:bCs/>
          <w:lang w:val="en-GB"/>
        </w:rPr>
        <w:t>1. If option 1 is not possible due to TS drafting rules, implement option</w:t>
      </w:r>
      <w:r w:rsidR="00770568">
        <w:rPr>
          <w:rFonts w:ascii="Times New Roman" w:hAnsi="Times New Roman"/>
          <w:b/>
          <w:bCs/>
          <w:lang w:val="en-GB"/>
        </w:rPr>
        <w:t xml:space="preserve"> </w:t>
      </w:r>
      <w:r w:rsidRPr="00CB7F73">
        <w:rPr>
          <w:rFonts w:ascii="Times New Roman" w:hAnsi="Times New Roman"/>
          <w:b/>
          <w:bCs/>
          <w:lang w:val="en-GB"/>
        </w:rPr>
        <w:t>2</w:t>
      </w:r>
      <w:r w:rsidR="00B537F9" w:rsidRPr="00CB7F73">
        <w:rPr>
          <w:rFonts w:ascii="Times New Roman" w:hAnsi="Times New Roman"/>
          <w:b/>
          <w:bCs/>
          <w:lang w:val="en-GB"/>
        </w:rPr>
        <w:t>.</w:t>
      </w:r>
    </w:p>
    <w:p w14:paraId="44BB1C75" w14:textId="593F9D41" w:rsidR="004E6E00" w:rsidRDefault="004E6E00" w:rsidP="007432EE">
      <w:pPr>
        <w:rPr>
          <w:rFonts w:ascii="Times New Roman" w:hAnsi="Times New Roman"/>
          <w:b/>
          <w:bCs/>
          <w:lang w:val="en-GB"/>
        </w:rPr>
      </w:pPr>
    </w:p>
    <w:p w14:paraId="27B59A77" w14:textId="542B4DF6" w:rsidR="00B262F7" w:rsidRDefault="000448F2" w:rsidP="00B537F9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 w:rsidRPr="00B537F9">
        <w:rPr>
          <w:lang w:val="en-US"/>
        </w:rPr>
        <w:t>3.</w:t>
      </w:r>
      <w:r w:rsidRPr="00B537F9">
        <w:rPr>
          <w:lang w:val="en-US"/>
        </w:rPr>
        <w:tab/>
      </w:r>
      <w:r w:rsidR="00B262F7" w:rsidRPr="00B537F9">
        <w:rPr>
          <w:lang w:val="en-US"/>
        </w:rPr>
        <w:t>Conclusions</w:t>
      </w:r>
    </w:p>
    <w:p w14:paraId="1C5AB9F3" w14:textId="1DE00EBA" w:rsidR="00266E7C" w:rsidRPr="00CA591C" w:rsidRDefault="00266E7C" w:rsidP="00266E7C">
      <w:pPr>
        <w:rPr>
          <w:rFonts w:ascii="Times New Roman" w:hAnsi="Times New Roman"/>
        </w:rPr>
      </w:pPr>
      <w:r w:rsidRPr="00CA591C">
        <w:rPr>
          <w:rFonts w:ascii="Times New Roman" w:hAnsi="Times New Roman"/>
        </w:rPr>
        <w:t xml:space="preserve">This paper discusses the </w:t>
      </w:r>
      <w:r w:rsidR="00CA591C" w:rsidRPr="00CA591C">
        <w:rPr>
          <w:rFonts w:ascii="Times New Roman" w:hAnsi="Times New Roman"/>
        </w:rPr>
        <w:t>spec structure issues causing misalignment between RAN4 and RAN5 specs. Following has been proposed.</w:t>
      </w:r>
    </w:p>
    <w:p w14:paraId="37A1BD21" w14:textId="77777777" w:rsidR="00CA591C" w:rsidRPr="00266E7C" w:rsidRDefault="00CA591C" w:rsidP="00266E7C"/>
    <w:p w14:paraId="06F3EE31" w14:textId="77777777" w:rsidR="00770568" w:rsidRDefault="00770568" w:rsidP="00770568">
      <w:pPr>
        <w:rPr>
          <w:rFonts w:ascii="Times New Roman" w:hAnsi="Times New Roman"/>
          <w:b/>
          <w:bCs/>
          <w:lang w:val="en-GB"/>
        </w:rPr>
      </w:pPr>
      <w:r w:rsidRPr="00CB7F73">
        <w:rPr>
          <w:rFonts w:ascii="Times New Roman" w:hAnsi="Times New Roman"/>
          <w:b/>
          <w:bCs/>
          <w:lang w:val="en-GB"/>
        </w:rPr>
        <w:t>Proposal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CB7F73">
        <w:rPr>
          <w:rFonts w:ascii="Times New Roman" w:hAnsi="Times New Roman"/>
          <w:b/>
          <w:bCs/>
          <w:lang w:val="en-GB"/>
        </w:rPr>
        <w:t>1: Implement clause restructure of the CA PDSCH Demodulation</w:t>
      </w:r>
      <w:r>
        <w:rPr>
          <w:rFonts w:ascii="Times New Roman" w:hAnsi="Times New Roman"/>
          <w:b/>
          <w:bCs/>
          <w:lang w:val="en-GB"/>
        </w:rPr>
        <w:t xml:space="preserve"> and CA CQI reporting</w:t>
      </w:r>
      <w:r w:rsidRPr="00CB7F73">
        <w:rPr>
          <w:rFonts w:ascii="Times New Roman" w:hAnsi="Times New Roman"/>
          <w:b/>
          <w:bCs/>
          <w:lang w:val="en-GB"/>
        </w:rPr>
        <w:t xml:space="preserve"> test cases in 38.101-4 spec as per option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CB7F73">
        <w:rPr>
          <w:rFonts w:ascii="Times New Roman" w:hAnsi="Times New Roman"/>
          <w:b/>
          <w:bCs/>
          <w:lang w:val="en-GB"/>
        </w:rPr>
        <w:t>1. If option 1 is not possible due to TS drafting rules, implement option</w:t>
      </w:r>
      <w:r>
        <w:rPr>
          <w:rFonts w:ascii="Times New Roman" w:hAnsi="Times New Roman"/>
          <w:b/>
          <w:bCs/>
          <w:lang w:val="en-GB"/>
        </w:rPr>
        <w:t xml:space="preserve"> </w:t>
      </w:r>
      <w:r w:rsidRPr="00CB7F73">
        <w:rPr>
          <w:rFonts w:ascii="Times New Roman" w:hAnsi="Times New Roman"/>
          <w:b/>
          <w:bCs/>
          <w:lang w:val="en-GB"/>
        </w:rPr>
        <w:t>2.</w:t>
      </w:r>
    </w:p>
    <w:p w14:paraId="29462369" w14:textId="77777777" w:rsidR="0032559D" w:rsidRDefault="00812647" w:rsidP="00812647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ab/>
      </w:r>
      <w:r w:rsidR="00BC1A9A">
        <w:rPr>
          <w:lang w:val="en-US"/>
        </w:rPr>
        <w:t>R</w:t>
      </w:r>
      <w:r w:rsidR="00BC1A9A" w:rsidRPr="00BC1A9A">
        <w:rPr>
          <w:lang w:val="en-US"/>
        </w:rPr>
        <w:t>eferences</w:t>
      </w:r>
    </w:p>
    <w:p w14:paraId="02C945F2" w14:textId="77777777" w:rsidR="00881CB9" w:rsidRDefault="003F7F4F" w:rsidP="003F7F4F">
      <w:r>
        <w:t>[1]</w:t>
      </w:r>
      <w:r>
        <w:tab/>
      </w:r>
      <w:r w:rsidR="006F338B">
        <w:t>38.</w:t>
      </w:r>
      <w:r w:rsidR="00FA02DB">
        <w:t>101-4</w:t>
      </w:r>
      <w:r w:rsidR="000448F2">
        <w:t xml:space="preserve"> spec v16.</w:t>
      </w:r>
      <w:r w:rsidR="00405B3B">
        <w:t>3</w:t>
      </w:r>
      <w:r w:rsidR="000448F2">
        <w:t>.0</w:t>
      </w:r>
    </w:p>
    <w:p w14:paraId="7E8CFD5F" w14:textId="77777777" w:rsidR="00793284" w:rsidRDefault="00881CB9" w:rsidP="00405B3B">
      <w:r>
        <w:t>[2]</w:t>
      </w:r>
      <w:r>
        <w:tab/>
      </w:r>
      <w:r w:rsidR="00105712">
        <w:t>38.521-4 spec v</w:t>
      </w:r>
      <w:r w:rsidR="0011774B">
        <w:t>1</w:t>
      </w:r>
      <w:r w:rsidR="000448F2">
        <w:t>6</w:t>
      </w:r>
      <w:r w:rsidR="00105712">
        <w:t>.</w:t>
      </w:r>
      <w:r w:rsidR="00405B3B">
        <w:t>6</w:t>
      </w:r>
      <w:r w:rsidR="00105712">
        <w:t>.0</w:t>
      </w:r>
    </w:p>
    <w:p w14:paraId="01E12904" w14:textId="77777777" w:rsidR="00FA02DB" w:rsidRPr="0011774B" w:rsidRDefault="00FA02DB" w:rsidP="00922CEC"/>
    <w:sectPr w:rsidR="00FA02DB" w:rsidRPr="0011774B" w:rsidSect="007716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3"/>
  </w:num>
  <w:num w:numId="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1316C"/>
    <w:rsid w:val="0002089C"/>
    <w:rsid w:val="00020F81"/>
    <w:rsid w:val="00021969"/>
    <w:rsid w:val="0002405A"/>
    <w:rsid w:val="000243A8"/>
    <w:rsid w:val="00030888"/>
    <w:rsid w:val="0003091C"/>
    <w:rsid w:val="00032A25"/>
    <w:rsid w:val="00033442"/>
    <w:rsid w:val="00033DE8"/>
    <w:rsid w:val="000349A2"/>
    <w:rsid w:val="0003785B"/>
    <w:rsid w:val="00041020"/>
    <w:rsid w:val="00041438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E80"/>
    <w:rsid w:val="00081DA0"/>
    <w:rsid w:val="00083D1D"/>
    <w:rsid w:val="00083F12"/>
    <w:rsid w:val="000845CA"/>
    <w:rsid w:val="000847E1"/>
    <w:rsid w:val="000859DD"/>
    <w:rsid w:val="000865A6"/>
    <w:rsid w:val="00086F8D"/>
    <w:rsid w:val="0009108B"/>
    <w:rsid w:val="00091B10"/>
    <w:rsid w:val="00095A12"/>
    <w:rsid w:val="00096036"/>
    <w:rsid w:val="000A1AFF"/>
    <w:rsid w:val="000A1CEC"/>
    <w:rsid w:val="000B05DC"/>
    <w:rsid w:val="000C311C"/>
    <w:rsid w:val="000C4597"/>
    <w:rsid w:val="000C5BFB"/>
    <w:rsid w:val="000C6CB2"/>
    <w:rsid w:val="000C7B17"/>
    <w:rsid w:val="000D0B6A"/>
    <w:rsid w:val="000D14DA"/>
    <w:rsid w:val="000D76D7"/>
    <w:rsid w:val="000E491C"/>
    <w:rsid w:val="000F30AA"/>
    <w:rsid w:val="000F4075"/>
    <w:rsid w:val="000F7FDA"/>
    <w:rsid w:val="00101964"/>
    <w:rsid w:val="00105712"/>
    <w:rsid w:val="00106A88"/>
    <w:rsid w:val="00114BB0"/>
    <w:rsid w:val="0011774B"/>
    <w:rsid w:val="00120866"/>
    <w:rsid w:val="00121789"/>
    <w:rsid w:val="0012243F"/>
    <w:rsid w:val="00125CB4"/>
    <w:rsid w:val="00144471"/>
    <w:rsid w:val="00147C8F"/>
    <w:rsid w:val="00157F6F"/>
    <w:rsid w:val="00162799"/>
    <w:rsid w:val="00164AC6"/>
    <w:rsid w:val="00170B01"/>
    <w:rsid w:val="00172365"/>
    <w:rsid w:val="00182BF5"/>
    <w:rsid w:val="0018505E"/>
    <w:rsid w:val="00186E19"/>
    <w:rsid w:val="00192E29"/>
    <w:rsid w:val="00193315"/>
    <w:rsid w:val="001A17AA"/>
    <w:rsid w:val="001A37A0"/>
    <w:rsid w:val="001A419A"/>
    <w:rsid w:val="001B07FE"/>
    <w:rsid w:val="001B480D"/>
    <w:rsid w:val="001C2A9E"/>
    <w:rsid w:val="001C3FEB"/>
    <w:rsid w:val="001C43AC"/>
    <w:rsid w:val="001D3342"/>
    <w:rsid w:val="001D4A76"/>
    <w:rsid w:val="001E1DA9"/>
    <w:rsid w:val="001E498E"/>
    <w:rsid w:val="001E5EBD"/>
    <w:rsid w:val="001E6B7B"/>
    <w:rsid w:val="001E7F2E"/>
    <w:rsid w:val="001F356B"/>
    <w:rsid w:val="001F592F"/>
    <w:rsid w:val="001F6B82"/>
    <w:rsid w:val="00202762"/>
    <w:rsid w:val="00211E55"/>
    <w:rsid w:val="002229F3"/>
    <w:rsid w:val="00223DDE"/>
    <w:rsid w:val="002302F6"/>
    <w:rsid w:val="002336E7"/>
    <w:rsid w:val="00241CEB"/>
    <w:rsid w:val="00242E40"/>
    <w:rsid w:val="00244515"/>
    <w:rsid w:val="002475B8"/>
    <w:rsid w:val="00260068"/>
    <w:rsid w:val="00261828"/>
    <w:rsid w:val="00262E4C"/>
    <w:rsid w:val="002645E7"/>
    <w:rsid w:val="00266A2C"/>
    <w:rsid w:val="00266AFA"/>
    <w:rsid w:val="00266E7C"/>
    <w:rsid w:val="00267B75"/>
    <w:rsid w:val="00271F57"/>
    <w:rsid w:val="002725FB"/>
    <w:rsid w:val="002750A7"/>
    <w:rsid w:val="00276C4A"/>
    <w:rsid w:val="002813FB"/>
    <w:rsid w:val="00281C29"/>
    <w:rsid w:val="002851EF"/>
    <w:rsid w:val="00287468"/>
    <w:rsid w:val="0029376C"/>
    <w:rsid w:val="002977BC"/>
    <w:rsid w:val="002A6B57"/>
    <w:rsid w:val="002B025A"/>
    <w:rsid w:val="002B0FA1"/>
    <w:rsid w:val="002B5B8A"/>
    <w:rsid w:val="002C00F7"/>
    <w:rsid w:val="002C2495"/>
    <w:rsid w:val="002C43AC"/>
    <w:rsid w:val="002D67FC"/>
    <w:rsid w:val="002E4AB7"/>
    <w:rsid w:val="002E718D"/>
    <w:rsid w:val="0030134F"/>
    <w:rsid w:val="0030393C"/>
    <w:rsid w:val="003114E2"/>
    <w:rsid w:val="00312ACC"/>
    <w:rsid w:val="003134FA"/>
    <w:rsid w:val="00317AC5"/>
    <w:rsid w:val="003235C6"/>
    <w:rsid w:val="0032559D"/>
    <w:rsid w:val="00331389"/>
    <w:rsid w:val="0033210D"/>
    <w:rsid w:val="003345A1"/>
    <w:rsid w:val="00334C1A"/>
    <w:rsid w:val="00334F5D"/>
    <w:rsid w:val="00341303"/>
    <w:rsid w:val="0034380C"/>
    <w:rsid w:val="00343AAF"/>
    <w:rsid w:val="00344B0E"/>
    <w:rsid w:val="003450CF"/>
    <w:rsid w:val="0035578F"/>
    <w:rsid w:val="00355924"/>
    <w:rsid w:val="00355D99"/>
    <w:rsid w:val="003601D7"/>
    <w:rsid w:val="0036043A"/>
    <w:rsid w:val="00360DB8"/>
    <w:rsid w:val="0036202B"/>
    <w:rsid w:val="003649CF"/>
    <w:rsid w:val="00371433"/>
    <w:rsid w:val="003730DD"/>
    <w:rsid w:val="00393306"/>
    <w:rsid w:val="00395AE9"/>
    <w:rsid w:val="00397E7C"/>
    <w:rsid w:val="003A3F8B"/>
    <w:rsid w:val="003A76C8"/>
    <w:rsid w:val="003B0496"/>
    <w:rsid w:val="003B1110"/>
    <w:rsid w:val="003B601D"/>
    <w:rsid w:val="003B668A"/>
    <w:rsid w:val="003B73CF"/>
    <w:rsid w:val="003B74C8"/>
    <w:rsid w:val="003C013F"/>
    <w:rsid w:val="003C100C"/>
    <w:rsid w:val="003C2FDE"/>
    <w:rsid w:val="003C4FAD"/>
    <w:rsid w:val="003C5EE8"/>
    <w:rsid w:val="003C5FD8"/>
    <w:rsid w:val="003C6185"/>
    <w:rsid w:val="003C6BF7"/>
    <w:rsid w:val="003D05A1"/>
    <w:rsid w:val="003D355E"/>
    <w:rsid w:val="003D3C02"/>
    <w:rsid w:val="003D7BA7"/>
    <w:rsid w:val="003E1C39"/>
    <w:rsid w:val="003E2A0F"/>
    <w:rsid w:val="003E7283"/>
    <w:rsid w:val="003F2660"/>
    <w:rsid w:val="003F7F4F"/>
    <w:rsid w:val="00405B3B"/>
    <w:rsid w:val="004065EF"/>
    <w:rsid w:val="00412C16"/>
    <w:rsid w:val="004211A9"/>
    <w:rsid w:val="004223E4"/>
    <w:rsid w:val="004226CF"/>
    <w:rsid w:val="00426744"/>
    <w:rsid w:val="00430EC5"/>
    <w:rsid w:val="00431A2C"/>
    <w:rsid w:val="00432144"/>
    <w:rsid w:val="00432BA1"/>
    <w:rsid w:val="00435CC1"/>
    <w:rsid w:val="00445472"/>
    <w:rsid w:val="00450372"/>
    <w:rsid w:val="00460799"/>
    <w:rsid w:val="00464E75"/>
    <w:rsid w:val="004702AA"/>
    <w:rsid w:val="004712E8"/>
    <w:rsid w:val="00474A99"/>
    <w:rsid w:val="00474B4F"/>
    <w:rsid w:val="00474D6C"/>
    <w:rsid w:val="00480FA9"/>
    <w:rsid w:val="00481222"/>
    <w:rsid w:val="00482CF7"/>
    <w:rsid w:val="00486579"/>
    <w:rsid w:val="00486D9C"/>
    <w:rsid w:val="004920F4"/>
    <w:rsid w:val="004A1D15"/>
    <w:rsid w:val="004A5212"/>
    <w:rsid w:val="004A543F"/>
    <w:rsid w:val="004B2C3B"/>
    <w:rsid w:val="004B3209"/>
    <w:rsid w:val="004B79C8"/>
    <w:rsid w:val="004C40CC"/>
    <w:rsid w:val="004D0F53"/>
    <w:rsid w:val="004D1E24"/>
    <w:rsid w:val="004D26E4"/>
    <w:rsid w:val="004D3C3F"/>
    <w:rsid w:val="004E255B"/>
    <w:rsid w:val="004E264E"/>
    <w:rsid w:val="004E29F3"/>
    <w:rsid w:val="004E6857"/>
    <w:rsid w:val="004E6E00"/>
    <w:rsid w:val="004E74ED"/>
    <w:rsid w:val="004F1C9B"/>
    <w:rsid w:val="004F251C"/>
    <w:rsid w:val="004F50EE"/>
    <w:rsid w:val="004F7B35"/>
    <w:rsid w:val="00502A37"/>
    <w:rsid w:val="005050D7"/>
    <w:rsid w:val="00505244"/>
    <w:rsid w:val="0051459A"/>
    <w:rsid w:val="00515BFF"/>
    <w:rsid w:val="00517BD1"/>
    <w:rsid w:val="00525A09"/>
    <w:rsid w:val="0052684E"/>
    <w:rsid w:val="00530337"/>
    <w:rsid w:val="0054038C"/>
    <w:rsid w:val="00540421"/>
    <w:rsid w:val="00547737"/>
    <w:rsid w:val="0055337C"/>
    <w:rsid w:val="005544B8"/>
    <w:rsid w:val="0055453E"/>
    <w:rsid w:val="005548F7"/>
    <w:rsid w:val="00561DD3"/>
    <w:rsid w:val="0056211A"/>
    <w:rsid w:val="00562EC0"/>
    <w:rsid w:val="00566A3A"/>
    <w:rsid w:val="005826CB"/>
    <w:rsid w:val="005864C5"/>
    <w:rsid w:val="0059083D"/>
    <w:rsid w:val="005976C6"/>
    <w:rsid w:val="005A0364"/>
    <w:rsid w:val="005A4A43"/>
    <w:rsid w:val="005B151A"/>
    <w:rsid w:val="005B7CD2"/>
    <w:rsid w:val="005C0D05"/>
    <w:rsid w:val="005C1A1F"/>
    <w:rsid w:val="005C2E1E"/>
    <w:rsid w:val="005C6018"/>
    <w:rsid w:val="005D116E"/>
    <w:rsid w:val="005D3E00"/>
    <w:rsid w:val="005D5BBE"/>
    <w:rsid w:val="005D7391"/>
    <w:rsid w:val="005D7A4F"/>
    <w:rsid w:val="005E218D"/>
    <w:rsid w:val="005E4CA1"/>
    <w:rsid w:val="005E5BDA"/>
    <w:rsid w:val="005E5D3D"/>
    <w:rsid w:val="005E7121"/>
    <w:rsid w:val="005E7B3C"/>
    <w:rsid w:val="005F4C27"/>
    <w:rsid w:val="005F5967"/>
    <w:rsid w:val="006032A0"/>
    <w:rsid w:val="0060583D"/>
    <w:rsid w:val="00614B69"/>
    <w:rsid w:val="006237E1"/>
    <w:rsid w:val="00623962"/>
    <w:rsid w:val="006358D5"/>
    <w:rsid w:val="00635B95"/>
    <w:rsid w:val="00640D7C"/>
    <w:rsid w:val="00642253"/>
    <w:rsid w:val="00642D95"/>
    <w:rsid w:val="00647686"/>
    <w:rsid w:val="00647D2F"/>
    <w:rsid w:val="00650ADF"/>
    <w:rsid w:val="0065347B"/>
    <w:rsid w:val="006568F8"/>
    <w:rsid w:val="00664032"/>
    <w:rsid w:val="00666E86"/>
    <w:rsid w:val="0067054A"/>
    <w:rsid w:val="0067316A"/>
    <w:rsid w:val="00673856"/>
    <w:rsid w:val="00674A3E"/>
    <w:rsid w:val="00675E48"/>
    <w:rsid w:val="00675F8B"/>
    <w:rsid w:val="00676972"/>
    <w:rsid w:val="00676EEE"/>
    <w:rsid w:val="00677002"/>
    <w:rsid w:val="00682536"/>
    <w:rsid w:val="006829D3"/>
    <w:rsid w:val="006831D5"/>
    <w:rsid w:val="00685668"/>
    <w:rsid w:val="00687644"/>
    <w:rsid w:val="00687A3A"/>
    <w:rsid w:val="006908AE"/>
    <w:rsid w:val="006926AE"/>
    <w:rsid w:val="006952EF"/>
    <w:rsid w:val="006964B3"/>
    <w:rsid w:val="006A1864"/>
    <w:rsid w:val="006A44AC"/>
    <w:rsid w:val="006A453E"/>
    <w:rsid w:val="006A6A68"/>
    <w:rsid w:val="006B037C"/>
    <w:rsid w:val="006C3845"/>
    <w:rsid w:val="006C5CC6"/>
    <w:rsid w:val="006D0FE2"/>
    <w:rsid w:val="006D1112"/>
    <w:rsid w:val="006D3BAD"/>
    <w:rsid w:val="006D3E0E"/>
    <w:rsid w:val="006D50C1"/>
    <w:rsid w:val="006E0237"/>
    <w:rsid w:val="006E4288"/>
    <w:rsid w:val="006E51E6"/>
    <w:rsid w:val="006F001F"/>
    <w:rsid w:val="006F338B"/>
    <w:rsid w:val="006F43C8"/>
    <w:rsid w:val="007064B7"/>
    <w:rsid w:val="0071069B"/>
    <w:rsid w:val="00711935"/>
    <w:rsid w:val="00714065"/>
    <w:rsid w:val="00715AB4"/>
    <w:rsid w:val="00721560"/>
    <w:rsid w:val="0072183E"/>
    <w:rsid w:val="00721CFF"/>
    <w:rsid w:val="00727E04"/>
    <w:rsid w:val="007320FC"/>
    <w:rsid w:val="00734EB0"/>
    <w:rsid w:val="007432EE"/>
    <w:rsid w:val="0075116A"/>
    <w:rsid w:val="00752013"/>
    <w:rsid w:val="00754981"/>
    <w:rsid w:val="00761756"/>
    <w:rsid w:val="007642B5"/>
    <w:rsid w:val="00764F34"/>
    <w:rsid w:val="007672D5"/>
    <w:rsid w:val="00767A6E"/>
    <w:rsid w:val="00770568"/>
    <w:rsid w:val="00771058"/>
    <w:rsid w:val="007716E6"/>
    <w:rsid w:val="00773024"/>
    <w:rsid w:val="00775DA6"/>
    <w:rsid w:val="00776E09"/>
    <w:rsid w:val="0078345D"/>
    <w:rsid w:val="007868B0"/>
    <w:rsid w:val="00793284"/>
    <w:rsid w:val="00796EA7"/>
    <w:rsid w:val="0079766D"/>
    <w:rsid w:val="007A022A"/>
    <w:rsid w:val="007A4754"/>
    <w:rsid w:val="007A4D44"/>
    <w:rsid w:val="007B11C7"/>
    <w:rsid w:val="007B3A01"/>
    <w:rsid w:val="007D2FFA"/>
    <w:rsid w:val="007D4FA0"/>
    <w:rsid w:val="007D5728"/>
    <w:rsid w:val="007D5DE7"/>
    <w:rsid w:val="007D5E35"/>
    <w:rsid w:val="007E2C35"/>
    <w:rsid w:val="007E2D98"/>
    <w:rsid w:val="007E370B"/>
    <w:rsid w:val="007E58CE"/>
    <w:rsid w:val="007E5C26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79B6"/>
    <w:rsid w:val="00845E8F"/>
    <w:rsid w:val="00845FCD"/>
    <w:rsid w:val="008464BC"/>
    <w:rsid w:val="008472CF"/>
    <w:rsid w:val="00855805"/>
    <w:rsid w:val="00856BB2"/>
    <w:rsid w:val="008624C6"/>
    <w:rsid w:val="00863C53"/>
    <w:rsid w:val="00864C39"/>
    <w:rsid w:val="00864FD8"/>
    <w:rsid w:val="00865E94"/>
    <w:rsid w:val="008674C4"/>
    <w:rsid w:val="008754F3"/>
    <w:rsid w:val="008818EA"/>
    <w:rsid w:val="00881CB9"/>
    <w:rsid w:val="008843E0"/>
    <w:rsid w:val="00886BF6"/>
    <w:rsid w:val="00890B5C"/>
    <w:rsid w:val="00892E79"/>
    <w:rsid w:val="00893623"/>
    <w:rsid w:val="008A6302"/>
    <w:rsid w:val="008A6437"/>
    <w:rsid w:val="008B3DA0"/>
    <w:rsid w:val="008C17EC"/>
    <w:rsid w:val="008C2EBB"/>
    <w:rsid w:val="008C6849"/>
    <w:rsid w:val="008C7A0A"/>
    <w:rsid w:val="008D0FDC"/>
    <w:rsid w:val="008D213C"/>
    <w:rsid w:val="008D63E1"/>
    <w:rsid w:val="008F3AED"/>
    <w:rsid w:val="008F7287"/>
    <w:rsid w:val="008F7B44"/>
    <w:rsid w:val="0090124C"/>
    <w:rsid w:val="00907A8E"/>
    <w:rsid w:val="00911989"/>
    <w:rsid w:val="0091270A"/>
    <w:rsid w:val="00913518"/>
    <w:rsid w:val="00922CEC"/>
    <w:rsid w:val="0093065D"/>
    <w:rsid w:val="00931277"/>
    <w:rsid w:val="00932A28"/>
    <w:rsid w:val="0093432A"/>
    <w:rsid w:val="0093455D"/>
    <w:rsid w:val="00942F29"/>
    <w:rsid w:val="00943463"/>
    <w:rsid w:val="009451AF"/>
    <w:rsid w:val="009479D8"/>
    <w:rsid w:val="009505BC"/>
    <w:rsid w:val="00950681"/>
    <w:rsid w:val="00950EB1"/>
    <w:rsid w:val="00954435"/>
    <w:rsid w:val="00956490"/>
    <w:rsid w:val="009568EE"/>
    <w:rsid w:val="0095781F"/>
    <w:rsid w:val="00970D3E"/>
    <w:rsid w:val="00971DCF"/>
    <w:rsid w:val="00974031"/>
    <w:rsid w:val="009761C8"/>
    <w:rsid w:val="00976FEF"/>
    <w:rsid w:val="009829DE"/>
    <w:rsid w:val="00983394"/>
    <w:rsid w:val="009846E7"/>
    <w:rsid w:val="00987095"/>
    <w:rsid w:val="009875E2"/>
    <w:rsid w:val="00994FAE"/>
    <w:rsid w:val="00996F79"/>
    <w:rsid w:val="009A716A"/>
    <w:rsid w:val="009A77D8"/>
    <w:rsid w:val="009B4D6B"/>
    <w:rsid w:val="009B682F"/>
    <w:rsid w:val="009B7F8F"/>
    <w:rsid w:val="009C2B32"/>
    <w:rsid w:val="009C3DA7"/>
    <w:rsid w:val="009C558C"/>
    <w:rsid w:val="009D0C48"/>
    <w:rsid w:val="009D3579"/>
    <w:rsid w:val="009D78DA"/>
    <w:rsid w:val="009E1637"/>
    <w:rsid w:val="009E28FF"/>
    <w:rsid w:val="009E34A2"/>
    <w:rsid w:val="009E39DC"/>
    <w:rsid w:val="009E3CCB"/>
    <w:rsid w:val="009E439A"/>
    <w:rsid w:val="009F3BAF"/>
    <w:rsid w:val="009F40FE"/>
    <w:rsid w:val="009F5BC0"/>
    <w:rsid w:val="00A02C5F"/>
    <w:rsid w:val="00A14011"/>
    <w:rsid w:val="00A15262"/>
    <w:rsid w:val="00A17158"/>
    <w:rsid w:val="00A23EA4"/>
    <w:rsid w:val="00A2459E"/>
    <w:rsid w:val="00A30A8E"/>
    <w:rsid w:val="00A33823"/>
    <w:rsid w:val="00A40A56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812C3"/>
    <w:rsid w:val="00A820D8"/>
    <w:rsid w:val="00A82533"/>
    <w:rsid w:val="00A862F7"/>
    <w:rsid w:val="00A906FF"/>
    <w:rsid w:val="00A92B39"/>
    <w:rsid w:val="00A94EC4"/>
    <w:rsid w:val="00A973B0"/>
    <w:rsid w:val="00AA013D"/>
    <w:rsid w:val="00AA1789"/>
    <w:rsid w:val="00AA5CE3"/>
    <w:rsid w:val="00AB5A36"/>
    <w:rsid w:val="00AB6E3B"/>
    <w:rsid w:val="00AB6F18"/>
    <w:rsid w:val="00AC45DB"/>
    <w:rsid w:val="00AC778C"/>
    <w:rsid w:val="00AD095B"/>
    <w:rsid w:val="00AD3497"/>
    <w:rsid w:val="00AD57BD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2427C"/>
    <w:rsid w:val="00B262F7"/>
    <w:rsid w:val="00B320DC"/>
    <w:rsid w:val="00B34C18"/>
    <w:rsid w:val="00B41208"/>
    <w:rsid w:val="00B42930"/>
    <w:rsid w:val="00B46528"/>
    <w:rsid w:val="00B46F98"/>
    <w:rsid w:val="00B47815"/>
    <w:rsid w:val="00B537F9"/>
    <w:rsid w:val="00B54B14"/>
    <w:rsid w:val="00B577FC"/>
    <w:rsid w:val="00B57810"/>
    <w:rsid w:val="00B57EF3"/>
    <w:rsid w:val="00B631FC"/>
    <w:rsid w:val="00B638CE"/>
    <w:rsid w:val="00B72981"/>
    <w:rsid w:val="00B9480A"/>
    <w:rsid w:val="00B97DA8"/>
    <w:rsid w:val="00BA02EC"/>
    <w:rsid w:val="00BB077C"/>
    <w:rsid w:val="00BB750A"/>
    <w:rsid w:val="00BC00E3"/>
    <w:rsid w:val="00BC1A9A"/>
    <w:rsid w:val="00BC771F"/>
    <w:rsid w:val="00BC7AF3"/>
    <w:rsid w:val="00BD2338"/>
    <w:rsid w:val="00BD5314"/>
    <w:rsid w:val="00BD68B0"/>
    <w:rsid w:val="00BD6F80"/>
    <w:rsid w:val="00BD7B29"/>
    <w:rsid w:val="00BD7B36"/>
    <w:rsid w:val="00BE01E1"/>
    <w:rsid w:val="00BE2AD9"/>
    <w:rsid w:val="00BF32E0"/>
    <w:rsid w:val="00BF468B"/>
    <w:rsid w:val="00BF4A95"/>
    <w:rsid w:val="00BF6BC6"/>
    <w:rsid w:val="00BF70B9"/>
    <w:rsid w:val="00C010CE"/>
    <w:rsid w:val="00C014E5"/>
    <w:rsid w:val="00C03245"/>
    <w:rsid w:val="00C07C87"/>
    <w:rsid w:val="00C15CE4"/>
    <w:rsid w:val="00C178AC"/>
    <w:rsid w:val="00C24292"/>
    <w:rsid w:val="00C244BB"/>
    <w:rsid w:val="00C24B85"/>
    <w:rsid w:val="00C25804"/>
    <w:rsid w:val="00C273F4"/>
    <w:rsid w:val="00C35D2E"/>
    <w:rsid w:val="00C36EEC"/>
    <w:rsid w:val="00C458BD"/>
    <w:rsid w:val="00C52F8B"/>
    <w:rsid w:val="00C55D32"/>
    <w:rsid w:val="00C55E51"/>
    <w:rsid w:val="00C5608D"/>
    <w:rsid w:val="00C56C9C"/>
    <w:rsid w:val="00C57720"/>
    <w:rsid w:val="00C6137E"/>
    <w:rsid w:val="00C63063"/>
    <w:rsid w:val="00C63C80"/>
    <w:rsid w:val="00C64ABC"/>
    <w:rsid w:val="00C6523B"/>
    <w:rsid w:val="00C66265"/>
    <w:rsid w:val="00C80040"/>
    <w:rsid w:val="00C94B0C"/>
    <w:rsid w:val="00C975D6"/>
    <w:rsid w:val="00C976F6"/>
    <w:rsid w:val="00CA1E24"/>
    <w:rsid w:val="00CA3B02"/>
    <w:rsid w:val="00CA4B75"/>
    <w:rsid w:val="00CA4EE2"/>
    <w:rsid w:val="00CA591C"/>
    <w:rsid w:val="00CA7330"/>
    <w:rsid w:val="00CB08DA"/>
    <w:rsid w:val="00CB0DA0"/>
    <w:rsid w:val="00CB3D43"/>
    <w:rsid w:val="00CB5175"/>
    <w:rsid w:val="00CB6E8A"/>
    <w:rsid w:val="00CB6FAB"/>
    <w:rsid w:val="00CB7F73"/>
    <w:rsid w:val="00CC35F0"/>
    <w:rsid w:val="00CD00B1"/>
    <w:rsid w:val="00CD0B44"/>
    <w:rsid w:val="00CD6031"/>
    <w:rsid w:val="00CE0004"/>
    <w:rsid w:val="00CE0B7D"/>
    <w:rsid w:val="00CE4F81"/>
    <w:rsid w:val="00CF1437"/>
    <w:rsid w:val="00CF15FE"/>
    <w:rsid w:val="00CF3665"/>
    <w:rsid w:val="00CF3809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4CE"/>
    <w:rsid w:val="00D14360"/>
    <w:rsid w:val="00D15F3F"/>
    <w:rsid w:val="00D209D1"/>
    <w:rsid w:val="00D21E84"/>
    <w:rsid w:val="00D22B03"/>
    <w:rsid w:val="00D22FBD"/>
    <w:rsid w:val="00D274C8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64C1"/>
    <w:rsid w:val="00D56574"/>
    <w:rsid w:val="00D66535"/>
    <w:rsid w:val="00D6741E"/>
    <w:rsid w:val="00D738E7"/>
    <w:rsid w:val="00D754AD"/>
    <w:rsid w:val="00D82A46"/>
    <w:rsid w:val="00D916DC"/>
    <w:rsid w:val="00D9328D"/>
    <w:rsid w:val="00D940B3"/>
    <w:rsid w:val="00D96736"/>
    <w:rsid w:val="00DA2CEB"/>
    <w:rsid w:val="00DA574E"/>
    <w:rsid w:val="00DB1C90"/>
    <w:rsid w:val="00DB35BF"/>
    <w:rsid w:val="00DB68AC"/>
    <w:rsid w:val="00DD0082"/>
    <w:rsid w:val="00DD080C"/>
    <w:rsid w:val="00DD4477"/>
    <w:rsid w:val="00DF2386"/>
    <w:rsid w:val="00DF23DB"/>
    <w:rsid w:val="00E01411"/>
    <w:rsid w:val="00E03B28"/>
    <w:rsid w:val="00E07DFC"/>
    <w:rsid w:val="00E14B52"/>
    <w:rsid w:val="00E14FCE"/>
    <w:rsid w:val="00E15482"/>
    <w:rsid w:val="00E17258"/>
    <w:rsid w:val="00E218D0"/>
    <w:rsid w:val="00E24E5F"/>
    <w:rsid w:val="00E2527B"/>
    <w:rsid w:val="00E25A24"/>
    <w:rsid w:val="00E27F17"/>
    <w:rsid w:val="00E30591"/>
    <w:rsid w:val="00E515B7"/>
    <w:rsid w:val="00E557DB"/>
    <w:rsid w:val="00E572F3"/>
    <w:rsid w:val="00E779BF"/>
    <w:rsid w:val="00E801A2"/>
    <w:rsid w:val="00E82FFB"/>
    <w:rsid w:val="00E83A08"/>
    <w:rsid w:val="00E83AD3"/>
    <w:rsid w:val="00E83F87"/>
    <w:rsid w:val="00E9253E"/>
    <w:rsid w:val="00E92733"/>
    <w:rsid w:val="00E9448E"/>
    <w:rsid w:val="00E9686B"/>
    <w:rsid w:val="00E970F2"/>
    <w:rsid w:val="00EA3D95"/>
    <w:rsid w:val="00EA4E08"/>
    <w:rsid w:val="00EA72CF"/>
    <w:rsid w:val="00EA79B2"/>
    <w:rsid w:val="00EB2CDA"/>
    <w:rsid w:val="00EB3123"/>
    <w:rsid w:val="00EB357A"/>
    <w:rsid w:val="00EB7F8B"/>
    <w:rsid w:val="00EC64AC"/>
    <w:rsid w:val="00ED10FA"/>
    <w:rsid w:val="00ED2147"/>
    <w:rsid w:val="00ED6CE6"/>
    <w:rsid w:val="00EE0AB9"/>
    <w:rsid w:val="00EE1331"/>
    <w:rsid w:val="00EF0354"/>
    <w:rsid w:val="00EF29EA"/>
    <w:rsid w:val="00EF71B4"/>
    <w:rsid w:val="00EF7E5F"/>
    <w:rsid w:val="00F027FD"/>
    <w:rsid w:val="00F0536C"/>
    <w:rsid w:val="00F10934"/>
    <w:rsid w:val="00F145D6"/>
    <w:rsid w:val="00F2170F"/>
    <w:rsid w:val="00F22D1A"/>
    <w:rsid w:val="00F23FBE"/>
    <w:rsid w:val="00F32E3A"/>
    <w:rsid w:val="00F34CE8"/>
    <w:rsid w:val="00F40072"/>
    <w:rsid w:val="00F40454"/>
    <w:rsid w:val="00F42570"/>
    <w:rsid w:val="00F536F6"/>
    <w:rsid w:val="00F537F6"/>
    <w:rsid w:val="00F5741A"/>
    <w:rsid w:val="00F603BB"/>
    <w:rsid w:val="00F6239D"/>
    <w:rsid w:val="00F63324"/>
    <w:rsid w:val="00F66D53"/>
    <w:rsid w:val="00F724C1"/>
    <w:rsid w:val="00F73648"/>
    <w:rsid w:val="00F75074"/>
    <w:rsid w:val="00F763AE"/>
    <w:rsid w:val="00F816C5"/>
    <w:rsid w:val="00F821F8"/>
    <w:rsid w:val="00F94E7C"/>
    <w:rsid w:val="00F95BF3"/>
    <w:rsid w:val="00F97D58"/>
    <w:rsid w:val="00FA02DB"/>
    <w:rsid w:val="00FA0495"/>
    <w:rsid w:val="00FA109F"/>
    <w:rsid w:val="00FA2675"/>
    <w:rsid w:val="00FA6D02"/>
    <w:rsid w:val="00FB764B"/>
    <w:rsid w:val="00FC5368"/>
    <w:rsid w:val="00FD173F"/>
    <w:rsid w:val="00FD31F8"/>
    <w:rsid w:val="00FD4BB2"/>
    <w:rsid w:val="00FD54A1"/>
    <w:rsid w:val="00FE100B"/>
    <w:rsid w:val="00FE494F"/>
    <w:rsid w:val="00FE5620"/>
    <w:rsid w:val="00FE6977"/>
    <w:rsid w:val="00FF0D58"/>
    <w:rsid w:val="00FF270D"/>
    <w:rsid w:val="00FF2B4E"/>
    <w:rsid w:val="00FF2F98"/>
    <w:rsid w:val="00FF43AC"/>
    <w:rsid w:val="00FF4E26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8F00C"/>
  <w15:chartTrackingRefBased/>
  <w15:docId w15:val="{48ABCCCE-ED0C-411A-AAB9-422D647B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"/>
    <w:locked/>
    <w:rsid w:val="006568F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rsid w:val="009B4D6B"/>
    <w:pPr>
      <w:ind w:left="851" w:hanging="851"/>
    </w:pPr>
  </w:style>
  <w:style w:type="character" w:customStyle="1" w:styleId="TANChar">
    <w:name w:val="TAN Char"/>
    <w:link w:val="TAN"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2870F-D2D4-4BF5-97FB-5A122CF63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Chetan Chakravarthy</dc:creator>
  <cp:keywords/>
  <dc:description/>
  <cp:lastModifiedBy>Gaurav Nigam</cp:lastModifiedBy>
  <cp:revision>21</cp:revision>
  <cp:lastPrinted>2018-01-03T20:25:00Z</cp:lastPrinted>
  <dcterms:created xsi:type="dcterms:W3CDTF">2021-01-15T15:53:00Z</dcterms:created>
  <dcterms:modified xsi:type="dcterms:W3CDTF">2021-01-15T19:39:00Z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