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425D1C" w:rsidRPr="00425D1C">
        <w:rPr>
          <w:rFonts w:ascii="Arial" w:hAnsi="Arial" w:cs="Arial"/>
          <w:b/>
          <w:sz w:val="24"/>
          <w:lang w:val="en-US" w:eastAsia="zh-CN"/>
        </w:rPr>
        <w:t>R4-2102812</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3362" w:rsidRPr="00EA3362">
        <w:rPr>
          <w:rFonts w:ascii="Arial" w:eastAsia="宋体" w:hAnsi="Arial"/>
          <w:b/>
          <w:sz w:val="24"/>
          <w:lang w:val="en-US" w:eastAsia="zh-CN"/>
        </w:rPr>
        <w:t>Initial discussion on NCSG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876DB">
        <w:rPr>
          <w:rFonts w:ascii="Arial" w:eastAsia="宋体" w:hAnsi="Arial"/>
          <w:b/>
          <w:sz w:val="24"/>
          <w:lang w:val="en-US" w:eastAsia="zh-CN"/>
        </w:rPr>
        <w:t>11.5.2.</w:t>
      </w:r>
      <w:r w:rsidR="004C5692">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17F8F" w:rsidRDefault="005C69A4"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Rel-17 WI for MG enhancement was approved in RAN#89, and the latest WID can be found in </w:t>
      </w:r>
      <w:r w:rsidR="00D57591">
        <w:rPr>
          <w:rFonts w:eastAsia="宋体"/>
          <w:lang w:eastAsia="zh-CN"/>
        </w:rPr>
        <w:t>[1].</w:t>
      </w:r>
      <w:r>
        <w:rPr>
          <w:rFonts w:eastAsia="宋体"/>
          <w:lang w:eastAsia="zh-CN"/>
        </w:rPr>
        <w:t xml:space="preserve"> One objective of the WI is </w:t>
      </w:r>
      <w:r w:rsidR="00EA749D">
        <w:rPr>
          <w:rFonts w:eastAsia="宋体"/>
          <w:lang w:eastAsia="zh-CN"/>
        </w:rPr>
        <w:t xml:space="preserve">to </w:t>
      </w:r>
      <w:r w:rsidR="00EA3362">
        <w:rPr>
          <w:rFonts w:eastAsia="宋体" w:hint="eastAsia"/>
          <w:lang w:eastAsia="zh-CN"/>
        </w:rPr>
        <w:t>support</w:t>
      </w:r>
      <w:r w:rsidR="00EA3362">
        <w:rPr>
          <w:rFonts w:eastAsia="宋体"/>
          <w:lang w:eastAsia="zh-CN"/>
        </w:rPr>
        <w:t xml:space="preserve"> NCSG</w:t>
      </w:r>
      <w:r w:rsidR="00EA749D">
        <w:rPr>
          <w:rFonts w:eastAsia="宋体"/>
          <w:lang w:eastAsia="zh-CN"/>
        </w:rPr>
        <w:t>.</w:t>
      </w:r>
    </w:p>
    <w:tbl>
      <w:tblPr>
        <w:tblStyle w:val="af4"/>
        <w:tblW w:w="0" w:type="auto"/>
        <w:tblLook w:val="04A0" w:firstRow="1" w:lastRow="0" w:firstColumn="1" w:lastColumn="0" w:noHBand="0" w:noVBand="1"/>
      </w:tblPr>
      <w:tblGrid>
        <w:gridCol w:w="9621"/>
      </w:tblGrid>
      <w:tr w:rsidR="00D03C15" w:rsidTr="00D03C15">
        <w:trPr>
          <w:hidden/>
        </w:trPr>
        <w:tc>
          <w:tcPr>
            <w:tcW w:w="9621" w:type="dxa"/>
          </w:tcPr>
          <w:p w:rsidR="00F6786A" w:rsidRPr="00F6786A" w:rsidRDefault="00F6786A" w:rsidP="0022225B">
            <w:pPr>
              <w:pStyle w:val="af8"/>
              <w:numPr>
                <w:ilvl w:val="0"/>
                <w:numId w:val="11"/>
              </w:numPr>
              <w:spacing w:beforeLines="0" w:before="120" w:afterLines="0" w:after="120"/>
              <w:ind w:hanging="357"/>
              <w:rPr>
                <w:vanish/>
                <w:sz w:val="20"/>
                <w:szCs w:val="20"/>
              </w:rPr>
            </w:pPr>
          </w:p>
          <w:p w:rsidR="00F6786A" w:rsidRPr="00F6786A" w:rsidRDefault="00F6786A" w:rsidP="0022225B">
            <w:pPr>
              <w:pStyle w:val="af8"/>
              <w:numPr>
                <w:ilvl w:val="0"/>
                <w:numId w:val="11"/>
              </w:numPr>
              <w:spacing w:beforeLines="0" w:before="120" w:afterLines="0" w:after="120"/>
              <w:ind w:hanging="357"/>
              <w:rPr>
                <w:vanish/>
                <w:sz w:val="20"/>
                <w:szCs w:val="20"/>
              </w:rPr>
            </w:pPr>
          </w:p>
          <w:p w:rsidR="00F6786A" w:rsidRDefault="00F6786A" w:rsidP="0022225B">
            <w:pPr>
              <w:pStyle w:val="af9"/>
              <w:numPr>
                <w:ilvl w:val="0"/>
                <w:numId w:val="11"/>
              </w:numPr>
              <w:spacing w:beforeLines="0" w:before="120" w:beforeAutospacing="0" w:afterLines="0" w:after="120" w:afterAutospacing="0"/>
              <w:ind w:hanging="357"/>
              <w:rPr>
                <w:sz w:val="20"/>
                <w:szCs w:val="20"/>
                <w:lang w:eastAsia="zh-TW"/>
              </w:rPr>
            </w:pPr>
            <w:r>
              <w:rPr>
                <w:sz w:val="20"/>
                <w:szCs w:val="20"/>
              </w:rPr>
              <w:t>Network Controlled Small Gap (NCSG) specification [RAN4, RAN2]</w:t>
            </w:r>
          </w:p>
          <w:p w:rsidR="00F6786A" w:rsidRDefault="00F6786A" w:rsidP="0022225B">
            <w:pPr>
              <w:pStyle w:val="af9"/>
              <w:numPr>
                <w:ilvl w:val="1"/>
                <w:numId w:val="13"/>
              </w:numPr>
              <w:spacing w:beforeLines="0" w:before="120" w:beforeAutospacing="0" w:afterLines="0" w:after="120" w:afterAutospacing="0"/>
              <w:ind w:hanging="357"/>
              <w:rPr>
                <w:sz w:val="20"/>
                <w:szCs w:val="20"/>
              </w:rPr>
            </w:pPr>
            <w:r>
              <w:rPr>
                <w:sz w:val="20"/>
                <w:szCs w:val="20"/>
              </w:rPr>
              <w:t>RRM requirements for NCSG [RAN4]</w:t>
            </w:r>
          </w:p>
          <w:p w:rsidR="00F6786A" w:rsidRDefault="00F6786A" w:rsidP="0022225B">
            <w:pPr>
              <w:pStyle w:val="af9"/>
              <w:numPr>
                <w:ilvl w:val="2"/>
                <w:numId w:val="14"/>
              </w:numPr>
              <w:spacing w:beforeLines="0" w:before="120" w:beforeAutospacing="0" w:afterLines="0" w:after="120" w:afterAutospacing="0"/>
              <w:ind w:hanging="317"/>
              <w:rPr>
                <w:sz w:val="20"/>
                <w:szCs w:val="20"/>
              </w:rPr>
            </w:pPr>
            <w:r>
              <w:rPr>
                <w:sz w:val="20"/>
                <w:szCs w:val="20"/>
              </w:rPr>
              <w:t xml:space="preserve">Requirements for Visible Interruption Length (VIL) for different numerologies in FR1 and FR2 </w:t>
            </w:r>
          </w:p>
          <w:p w:rsidR="00F6786A" w:rsidRDefault="00F6786A" w:rsidP="0022225B">
            <w:pPr>
              <w:pStyle w:val="af9"/>
              <w:numPr>
                <w:ilvl w:val="2"/>
                <w:numId w:val="14"/>
              </w:numPr>
              <w:spacing w:beforeLines="0" w:before="120" w:beforeAutospacing="0" w:afterLines="0" w:after="120" w:afterAutospacing="0"/>
              <w:ind w:hanging="317"/>
              <w:rPr>
                <w:sz w:val="20"/>
                <w:szCs w:val="20"/>
              </w:rPr>
            </w:pPr>
            <w:r>
              <w:rPr>
                <w:sz w:val="20"/>
                <w:szCs w:val="20"/>
              </w:rPr>
              <w:t>Specification of NCSG patterns, Measurement Length (ML), and Visible Interruption Repetition Period (VIRP)</w:t>
            </w:r>
          </w:p>
          <w:p w:rsidR="00F6786A" w:rsidRDefault="00F6786A" w:rsidP="0022225B">
            <w:pPr>
              <w:pStyle w:val="af9"/>
              <w:numPr>
                <w:ilvl w:val="2"/>
                <w:numId w:val="14"/>
              </w:numPr>
              <w:spacing w:beforeLines="0" w:before="120" w:beforeAutospacing="0" w:afterLines="0" w:after="120" w:afterAutospacing="0"/>
              <w:ind w:hanging="317"/>
              <w:rPr>
                <w:sz w:val="20"/>
                <w:szCs w:val="20"/>
              </w:rPr>
            </w:pPr>
            <w:r>
              <w:rPr>
                <w:sz w:val="20"/>
                <w:szCs w:val="20"/>
              </w:rPr>
              <w:t>Requirements for DL reception and UL transmission during ML, before start VIL and after end VIL</w:t>
            </w:r>
          </w:p>
          <w:p w:rsidR="00F6786A" w:rsidRDefault="00F6786A" w:rsidP="0022225B">
            <w:pPr>
              <w:pStyle w:val="af9"/>
              <w:numPr>
                <w:ilvl w:val="2"/>
                <w:numId w:val="14"/>
              </w:numPr>
              <w:spacing w:beforeLines="0" w:before="120" w:beforeAutospacing="0" w:afterLines="0" w:after="120" w:afterAutospacing="0"/>
              <w:ind w:hanging="317"/>
              <w:rPr>
                <w:sz w:val="20"/>
                <w:szCs w:val="20"/>
              </w:rPr>
            </w:pPr>
            <w:r>
              <w:rPr>
                <w:sz w:val="20"/>
                <w:szCs w:val="20"/>
              </w:rPr>
              <w:t>Measurement requirements with NCSG</w:t>
            </w:r>
          </w:p>
          <w:p w:rsidR="00F6786A" w:rsidRDefault="00F6786A" w:rsidP="0022225B">
            <w:pPr>
              <w:pStyle w:val="af9"/>
              <w:numPr>
                <w:ilvl w:val="1"/>
                <w:numId w:val="13"/>
              </w:numPr>
              <w:spacing w:beforeLines="0" w:before="120" w:beforeAutospacing="0" w:afterLines="0" w:after="120" w:afterAutospacing="0"/>
              <w:ind w:hanging="357"/>
              <w:rPr>
                <w:sz w:val="20"/>
                <w:szCs w:val="20"/>
              </w:rPr>
            </w:pPr>
            <w:r>
              <w:rPr>
                <w:sz w:val="20"/>
                <w:szCs w:val="20"/>
              </w:rPr>
              <w:t>Specification of applicability of NCSG patterns [RAN4]</w:t>
            </w:r>
          </w:p>
          <w:p w:rsidR="00D03C15" w:rsidRPr="00F6786A" w:rsidRDefault="00F6786A" w:rsidP="0022225B">
            <w:pPr>
              <w:pStyle w:val="af9"/>
              <w:numPr>
                <w:ilvl w:val="1"/>
                <w:numId w:val="13"/>
              </w:numPr>
              <w:spacing w:beforeLines="0" w:before="120" w:beforeAutospacing="0" w:afterLines="0" w:after="120" w:afterAutospacing="0"/>
              <w:ind w:hanging="357"/>
              <w:rPr>
                <w:sz w:val="20"/>
                <w:szCs w:val="20"/>
              </w:rPr>
            </w:pPr>
            <w:r>
              <w:rPr>
                <w:sz w:val="20"/>
                <w:szCs w:val="20"/>
              </w:rPr>
              <w:t>Procedures and signaling for NCSG patterns [RAN2]</w:t>
            </w:r>
          </w:p>
        </w:tc>
      </w:tr>
    </w:tbl>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w:t>
      </w:r>
      <w:r w:rsidR="00EA749D">
        <w:rPr>
          <w:rFonts w:eastAsia="宋体"/>
          <w:lang w:eastAsia="zh-CN"/>
        </w:rPr>
        <w:t xml:space="preserve">initial </w:t>
      </w:r>
      <w:r w:rsidR="004D0093">
        <w:rPr>
          <w:rFonts w:eastAsia="宋体"/>
          <w:lang w:eastAsia="zh-CN"/>
        </w:rPr>
        <w:t xml:space="preserve">views on </w:t>
      </w:r>
      <w:r w:rsidR="008C063E">
        <w:rPr>
          <w:rFonts w:eastAsia="宋体" w:hint="eastAsia"/>
          <w:lang w:eastAsia="zh-CN"/>
        </w:rPr>
        <w:t>NCSG</w:t>
      </w:r>
      <w:r>
        <w:rPr>
          <w:rFonts w:eastAsia="宋体"/>
          <w:lang w:eastAsia="zh-CN"/>
        </w:rPr>
        <w:t>.</w:t>
      </w:r>
    </w:p>
    <w:p w:rsidR="00754DE9" w:rsidRDefault="00B06084" w:rsidP="00754DE9">
      <w:pPr>
        <w:pStyle w:val="1"/>
        <w:jc w:val="both"/>
        <w:rPr>
          <w:lang w:val="en-US"/>
        </w:rPr>
      </w:pPr>
      <w:r>
        <w:rPr>
          <w:lang w:val="en-US"/>
        </w:rPr>
        <w:t>Discussion</w:t>
      </w:r>
    </w:p>
    <w:p w:rsidR="00D03C15" w:rsidRDefault="00D03C15" w:rsidP="00D03C15">
      <w:pPr>
        <w:pStyle w:val="2"/>
        <w:rPr>
          <w:lang w:eastAsia="zh-CN"/>
        </w:rPr>
      </w:pPr>
      <w:r>
        <w:rPr>
          <w:rFonts w:hint="eastAsia"/>
          <w:lang w:eastAsia="zh-CN"/>
        </w:rPr>
        <w:t>U</w:t>
      </w:r>
      <w:r>
        <w:rPr>
          <w:lang w:eastAsia="zh-CN"/>
        </w:rPr>
        <w:t>se case</w:t>
      </w:r>
      <w:r w:rsidR="00EA749D">
        <w:rPr>
          <w:lang w:eastAsia="zh-CN"/>
        </w:rPr>
        <w:t>s</w:t>
      </w:r>
    </w:p>
    <w:p w:rsidR="001428BD" w:rsidRDefault="00DE16E2" w:rsidP="00700867">
      <w:pPr>
        <w:spacing w:before="120" w:after="120"/>
        <w:rPr>
          <w:rFonts w:eastAsiaTheme="minorEastAsia"/>
          <w:lang w:eastAsia="zh-CN"/>
        </w:rPr>
      </w:pPr>
      <w:r>
        <w:rPr>
          <w:rFonts w:eastAsiaTheme="minorEastAsia"/>
          <w:lang w:eastAsia="zh-CN"/>
        </w:rPr>
        <w:t xml:space="preserve">The need for MG comes from the fact that UE has to re-tune its RF chain from the serving carriers to the target carriers, and </w:t>
      </w:r>
      <w:r w:rsidR="001428BD">
        <w:rPr>
          <w:rFonts w:eastAsiaTheme="minorEastAsia"/>
          <w:lang w:eastAsia="zh-CN"/>
        </w:rPr>
        <w:t>it causes</w:t>
      </w:r>
      <w:r>
        <w:rPr>
          <w:rFonts w:eastAsiaTheme="minorEastAsia"/>
          <w:lang w:eastAsia="zh-CN"/>
        </w:rPr>
        <w:t xml:space="preserve"> data interruption on the serving cell </w:t>
      </w:r>
      <w:r w:rsidR="001428BD">
        <w:rPr>
          <w:rFonts w:eastAsiaTheme="minorEastAsia"/>
          <w:lang w:eastAsia="zh-CN"/>
        </w:rPr>
        <w:t xml:space="preserve">during the whole MGL time, as shown in Figure 1(a). </w:t>
      </w:r>
    </w:p>
    <w:p w:rsidR="002A28B0" w:rsidRDefault="001428BD" w:rsidP="00700867">
      <w:pPr>
        <w:spacing w:before="120" w:after="120"/>
        <w:rPr>
          <w:rFonts w:eastAsiaTheme="minorEastAsia"/>
          <w:lang w:eastAsia="zh-CN"/>
        </w:rPr>
      </w:pPr>
      <w:r>
        <w:rPr>
          <w:rFonts w:eastAsiaTheme="minorEastAsia"/>
          <w:lang w:eastAsia="zh-CN"/>
        </w:rPr>
        <w:t xml:space="preserve">Some UE, especially CA capable UE, has additional RF chain which can be used to measure the target carriers, or the serving RF chain can be re-tuned to cover the target carriers, and as a results there is no data interruption on the serving cells </w:t>
      </w:r>
      <w:r w:rsidR="004E5CDD">
        <w:rPr>
          <w:rFonts w:eastAsiaTheme="minorEastAsia"/>
          <w:lang w:eastAsia="zh-CN"/>
        </w:rPr>
        <w:t>during</w:t>
      </w:r>
      <w:r>
        <w:rPr>
          <w:rFonts w:eastAsiaTheme="minorEastAsia"/>
          <w:lang w:eastAsia="zh-CN"/>
        </w:rPr>
        <w:t xml:space="preserve"> the measurement</w:t>
      </w:r>
      <w:r w:rsidR="004E5CDD">
        <w:rPr>
          <w:rFonts w:eastAsiaTheme="minorEastAsia"/>
          <w:lang w:eastAsia="zh-CN"/>
        </w:rPr>
        <w:t xml:space="preserve"> time</w:t>
      </w:r>
      <w:r>
        <w:rPr>
          <w:rFonts w:eastAsiaTheme="minorEastAsia"/>
          <w:lang w:eastAsia="zh-CN"/>
        </w:rPr>
        <w:t>.</w:t>
      </w:r>
      <w:r w:rsidRPr="001428BD">
        <w:rPr>
          <w:rFonts w:eastAsiaTheme="minorEastAsia" w:hint="eastAsia"/>
          <w:lang w:eastAsia="zh-CN"/>
        </w:rPr>
        <w:t xml:space="preserve"> </w:t>
      </w:r>
      <w:r w:rsidR="004E5CDD">
        <w:rPr>
          <w:rFonts w:eastAsiaTheme="minorEastAsia"/>
          <w:lang w:eastAsia="zh-CN"/>
        </w:rPr>
        <w:t xml:space="preserve">However, depending on UE RF architecture the adjustment of the spare or serving RF chain may still cause small interruption before and after the measurement time. Of course, these interruptions are still within the MG length, which means UE can still perform the measurement with MG, however the interruption during the measurement time is unnecessary. </w:t>
      </w:r>
      <w:r>
        <w:rPr>
          <w:rFonts w:eastAsiaTheme="minorEastAsia"/>
          <w:lang w:eastAsia="zh-CN"/>
        </w:rPr>
        <w:t xml:space="preserve">NCSG is to utilize the enhanced RF capability at the UE side </w:t>
      </w:r>
      <w:r w:rsidR="004E5CDD">
        <w:rPr>
          <w:rFonts w:eastAsiaTheme="minorEastAsia"/>
          <w:lang w:eastAsia="zh-CN"/>
        </w:rPr>
        <w:t>and</w:t>
      </w:r>
      <w:r>
        <w:rPr>
          <w:rFonts w:eastAsiaTheme="minorEastAsia"/>
          <w:lang w:eastAsia="zh-CN"/>
        </w:rPr>
        <w:t xml:space="preserve"> reduce the data interruption due to RRM measurement.</w:t>
      </w:r>
      <w:r w:rsidR="004E5CDD">
        <w:rPr>
          <w:rFonts w:eastAsiaTheme="minorEastAsia"/>
          <w:lang w:eastAsia="zh-CN"/>
        </w:rPr>
        <w:t xml:space="preserve"> </w:t>
      </w:r>
    </w:p>
    <w:p w:rsidR="00DE16E2" w:rsidRDefault="004E5CDD" w:rsidP="00700867">
      <w:pPr>
        <w:spacing w:before="120" w:after="120"/>
        <w:rPr>
          <w:rFonts w:eastAsiaTheme="minorEastAsia"/>
          <w:lang w:eastAsia="zh-CN"/>
        </w:rPr>
      </w:pPr>
      <w:r>
        <w:rPr>
          <w:rFonts w:eastAsiaTheme="minorEastAsia"/>
          <w:lang w:eastAsia="zh-CN"/>
        </w:rPr>
        <w:t xml:space="preserve">As shown in Figure 1(b), instead of having the whole MGL as interruption time, with NCSG the interruption is only allowed during VIL1 and VIL2 which are for RF adjustment before and after the measurement, and there is no data interruption during the ML. The combination of VIL1-ML-VIL2 repeats periodically allowing UE to do periodical RRM measurement. </w:t>
      </w:r>
    </w:p>
    <w:p w:rsidR="00DE16E2" w:rsidRDefault="00DE16E2" w:rsidP="00DE16E2">
      <w:pPr>
        <w:spacing w:before="120" w:after="120"/>
        <w:jc w:val="center"/>
        <w:rPr>
          <w:rFonts w:eastAsiaTheme="minorEastAsia"/>
          <w:lang w:eastAsia="zh-CN"/>
        </w:rPr>
      </w:pPr>
      <w:r>
        <w:rPr>
          <w:rFonts w:eastAsiaTheme="minorEastAsia"/>
          <w:noProof/>
          <w:lang w:val="en-US" w:eastAsia="zh-CN"/>
        </w:rPr>
        <w:lastRenderedPageBreak/>
        <w:drawing>
          <wp:inline distT="0" distB="0" distL="0" distR="0" wp14:anchorId="546BFC54">
            <wp:extent cx="4551612" cy="2930525"/>
            <wp:effectExtent l="0" t="0" r="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6753" cy="2940273"/>
                    </a:xfrm>
                    <a:prstGeom prst="rect">
                      <a:avLst/>
                    </a:prstGeom>
                    <a:noFill/>
                  </pic:spPr>
                </pic:pic>
              </a:graphicData>
            </a:graphic>
          </wp:inline>
        </w:drawing>
      </w:r>
    </w:p>
    <w:p w:rsidR="001428BD" w:rsidRPr="001428BD" w:rsidRDefault="001428BD" w:rsidP="00DE16E2">
      <w:pPr>
        <w:spacing w:before="120" w:after="120"/>
        <w:jc w:val="center"/>
        <w:rPr>
          <w:rFonts w:eastAsiaTheme="minorEastAsia"/>
          <w:b/>
          <w:lang w:eastAsia="zh-CN"/>
        </w:rPr>
      </w:pPr>
      <w:r w:rsidRPr="001428BD">
        <w:rPr>
          <w:rFonts w:eastAsiaTheme="minorEastAsia" w:hint="eastAsia"/>
          <w:b/>
          <w:lang w:eastAsia="zh-CN"/>
        </w:rPr>
        <w:t>F</w:t>
      </w:r>
      <w:r w:rsidRPr="001428BD">
        <w:rPr>
          <w:rFonts w:eastAsiaTheme="minorEastAsia"/>
          <w:b/>
          <w:lang w:eastAsia="zh-CN"/>
        </w:rPr>
        <w:t>igure 1: Illustration of MG and NCSG</w:t>
      </w:r>
    </w:p>
    <w:p w:rsidR="008C063E" w:rsidRDefault="004E5CDD" w:rsidP="00700867">
      <w:pPr>
        <w:spacing w:before="120" w:after="120"/>
        <w:rPr>
          <w:rFonts w:eastAsiaTheme="minorEastAsia"/>
          <w:lang w:eastAsia="zh-CN"/>
        </w:rPr>
      </w:pPr>
      <w:r>
        <w:rPr>
          <w:rFonts w:eastAsiaTheme="minorEastAsia"/>
          <w:lang w:eastAsia="zh-CN"/>
        </w:rPr>
        <w:t>NCSG was supported in LTE via Rel-14 MG Enhancement WI</w:t>
      </w:r>
      <w:r w:rsidR="00616B66">
        <w:rPr>
          <w:rFonts w:eastAsiaTheme="minorEastAsia"/>
          <w:lang w:eastAsia="zh-CN"/>
        </w:rPr>
        <w:t xml:space="preserve">. As NCSG is based on additional UE RF resources, the key point in utilizing NCSG is that UE reports its RF capability so that NW knows whether UE needs MG, NCSG or no-MG-no-NCSG to do the measurement, and can configure accordingly. This is achieved via the </w:t>
      </w:r>
      <w:r w:rsidR="00616B66" w:rsidRPr="00616B66">
        <w:rPr>
          <w:i/>
        </w:rPr>
        <w:t>PerCC-GapIndicationList-r14</w:t>
      </w:r>
      <w:r w:rsidR="00616B66">
        <w:t xml:space="preserve"> signalling as below. </w:t>
      </w:r>
    </w:p>
    <w:p w:rsidR="008C063E" w:rsidRPr="00FF083F" w:rsidRDefault="008C063E" w:rsidP="008C063E">
      <w:pPr>
        <w:pStyle w:val="PL"/>
        <w:shd w:val="clear" w:color="auto" w:fill="E6E6E6"/>
      </w:pPr>
      <w:r w:rsidRPr="00FF083F">
        <w:t>PerCC-GapIndicationList-r14 ::=</w:t>
      </w:r>
      <w:r w:rsidRPr="00FF083F">
        <w:tab/>
        <w:t>SEQUENCE (SIZE (1..maxServCell-r13)) OF PerCC-GapIndication-r14</w:t>
      </w:r>
    </w:p>
    <w:p w:rsidR="008C063E" w:rsidRPr="00FF083F" w:rsidRDefault="008C063E" w:rsidP="008C063E">
      <w:pPr>
        <w:pStyle w:val="PL"/>
        <w:shd w:val="clear" w:color="auto" w:fill="E6E6E6"/>
      </w:pPr>
    </w:p>
    <w:p w:rsidR="008C063E" w:rsidRPr="00FF083F" w:rsidRDefault="008C063E" w:rsidP="008C063E">
      <w:pPr>
        <w:pStyle w:val="PL"/>
        <w:shd w:val="clear" w:color="auto" w:fill="E6E6E6"/>
      </w:pPr>
      <w:r w:rsidRPr="00FF083F">
        <w:t>PerCC-GapIndication-r14 ::=</w:t>
      </w:r>
      <w:r w:rsidRPr="00FF083F">
        <w:tab/>
      </w:r>
      <w:r w:rsidRPr="00FF083F">
        <w:tab/>
      </w:r>
      <w:r w:rsidRPr="00FF083F">
        <w:tab/>
        <w:t>SEQUENCE {</w:t>
      </w:r>
    </w:p>
    <w:p w:rsidR="008C063E" w:rsidRPr="00FF083F" w:rsidRDefault="008C063E" w:rsidP="008C063E">
      <w:pPr>
        <w:pStyle w:val="PL"/>
        <w:shd w:val="clear" w:color="auto" w:fill="E6E6E6"/>
      </w:pPr>
      <w:r w:rsidRPr="00FF083F">
        <w:tab/>
        <w:t>servCellId-r14</w:t>
      </w:r>
      <w:r w:rsidRPr="00FF083F">
        <w:tab/>
      </w:r>
      <w:r w:rsidRPr="00FF083F">
        <w:tab/>
      </w:r>
      <w:r w:rsidRPr="00FF083F">
        <w:tab/>
      </w:r>
      <w:r w:rsidRPr="00FF083F">
        <w:tab/>
      </w:r>
      <w:r w:rsidRPr="00FF083F">
        <w:tab/>
      </w:r>
      <w:r w:rsidRPr="00FF083F">
        <w:tab/>
      </w:r>
      <w:r w:rsidRPr="00FF083F">
        <w:tab/>
      </w:r>
      <w:r w:rsidRPr="00FF083F">
        <w:tab/>
        <w:t>ServCellIndex-r13,</w:t>
      </w:r>
      <w:r w:rsidRPr="00FF083F">
        <w:tab/>
      </w:r>
      <w:r w:rsidRPr="00FF083F">
        <w:tab/>
      </w:r>
    </w:p>
    <w:p w:rsidR="008C063E" w:rsidRPr="00FF083F" w:rsidRDefault="008C063E" w:rsidP="008C063E">
      <w:pPr>
        <w:pStyle w:val="PL"/>
        <w:shd w:val="clear" w:color="auto" w:fill="E6E6E6"/>
      </w:pPr>
      <w:r w:rsidRPr="00FF083F">
        <w:tab/>
        <w:t>gapIndication-r14</w:t>
      </w:r>
      <w:r w:rsidRPr="00FF083F">
        <w:tab/>
      </w:r>
      <w:r w:rsidRPr="00FF083F">
        <w:tab/>
      </w:r>
      <w:r w:rsidRPr="00FF083F">
        <w:tab/>
      </w:r>
      <w:r w:rsidRPr="00FF083F">
        <w:tab/>
      </w:r>
      <w:r w:rsidRPr="00FF083F">
        <w:tab/>
      </w:r>
      <w:r w:rsidRPr="00FF083F">
        <w:tab/>
      </w:r>
      <w:r w:rsidRPr="00FF083F">
        <w:tab/>
        <w:t>ENUMERATED {gap, ncsg, nogap-noNcsg}</w:t>
      </w:r>
    </w:p>
    <w:p w:rsidR="008C063E" w:rsidRPr="00FF083F" w:rsidRDefault="008C063E" w:rsidP="008C063E">
      <w:pPr>
        <w:pStyle w:val="PL"/>
        <w:shd w:val="clear" w:color="auto" w:fill="E6E6E6"/>
      </w:pPr>
      <w:r w:rsidRPr="00FF083F">
        <w:t>}</w:t>
      </w:r>
    </w:p>
    <w:p w:rsidR="008C063E" w:rsidRDefault="00616B66" w:rsidP="00700867">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the use case for NCSG is rather similar in NR, it is reasonable to enable support of NCSG based on similar capability reporting. </w:t>
      </w:r>
      <w:r w:rsidR="00843D73">
        <w:rPr>
          <w:rFonts w:eastAsiaTheme="minorEastAsia"/>
          <w:lang w:eastAsia="zh-CN"/>
        </w:rPr>
        <w:t xml:space="preserve">One difference is that in LTE the NCSG can be either per UE (NCSG applies to all serving CCs) or per CC (NCSG applies to some of the CCs but not all), but in NR only per UE and per FR MG are supported. </w:t>
      </w:r>
    </w:p>
    <w:p w:rsidR="004C5692" w:rsidRDefault="0005490C" w:rsidP="004C5692">
      <w:pPr>
        <w:spacing w:before="120" w:after="120"/>
        <w:rPr>
          <w:rFonts w:eastAsiaTheme="minorEastAsia"/>
          <w:b/>
          <w:lang w:eastAsia="zh-CN"/>
        </w:rPr>
      </w:pPr>
      <w:r w:rsidRPr="003E0D22">
        <w:rPr>
          <w:rFonts w:eastAsiaTheme="minorEastAsia" w:hint="eastAsia"/>
          <w:b/>
          <w:lang w:eastAsia="zh-CN"/>
        </w:rPr>
        <w:t>P</w:t>
      </w:r>
      <w:r w:rsidRPr="003E0D22">
        <w:rPr>
          <w:rFonts w:eastAsiaTheme="minorEastAsia"/>
          <w:b/>
          <w:lang w:eastAsia="zh-CN"/>
        </w:rPr>
        <w:t>roposal</w:t>
      </w:r>
      <w:r w:rsidR="003E0D22" w:rsidRPr="003E0D22">
        <w:rPr>
          <w:rFonts w:eastAsiaTheme="minorEastAsia"/>
          <w:b/>
          <w:lang w:eastAsia="zh-CN"/>
        </w:rPr>
        <w:t xml:space="preserve"> 1</w:t>
      </w:r>
      <w:r w:rsidRPr="003E0D22">
        <w:rPr>
          <w:rFonts w:eastAsiaTheme="minorEastAsia"/>
          <w:b/>
          <w:lang w:eastAsia="zh-CN"/>
        </w:rPr>
        <w:t xml:space="preserve">: </w:t>
      </w:r>
      <w:r w:rsidR="00374B2D">
        <w:rPr>
          <w:rFonts w:eastAsiaTheme="minorEastAsia"/>
          <w:b/>
          <w:lang w:eastAsia="zh-CN"/>
        </w:rPr>
        <w:t>S</w:t>
      </w:r>
      <w:r w:rsidR="004C5692">
        <w:rPr>
          <w:rFonts w:eastAsiaTheme="minorEastAsia"/>
          <w:b/>
          <w:lang w:eastAsia="zh-CN"/>
        </w:rPr>
        <w:t xml:space="preserve">upport </w:t>
      </w:r>
      <w:r w:rsidR="002830C3">
        <w:rPr>
          <w:rFonts w:eastAsiaTheme="minorEastAsia"/>
          <w:b/>
          <w:lang w:eastAsia="zh-CN"/>
        </w:rPr>
        <w:t>per UE and per FR NCSG for RRM measurement based on UE capability reporting</w:t>
      </w:r>
      <w:r w:rsidR="004C5692">
        <w:rPr>
          <w:rFonts w:eastAsiaTheme="minorEastAsia"/>
          <w:b/>
          <w:lang w:eastAsia="zh-CN"/>
        </w:rPr>
        <w:t>.</w:t>
      </w:r>
    </w:p>
    <w:p w:rsidR="00D03C15" w:rsidRPr="0005490C" w:rsidRDefault="008C063E" w:rsidP="008C063E">
      <w:pPr>
        <w:pStyle w:val="2"/>
        <w:rPr>
          <w:lang w:eastAsia="zh-CN"/>
        </w:rPr>
      </w:pPr>
      <w:r>
        <w:rPr>
          <w:lang w:eastAsia="zh-CN"/>
        </w:rPr>
        <w:t>NCSG</w:t>
      </w:r>
      <w:r>
        <w:rPr>
          <w:rFonts w:eastAsiaTheme="minorEastAsia" w:hint="eastAsia"/>
          <w:lang w:eastAsia="zh-CN"/>
        </w:rPr>
        <w:t xml:space="preserve"> </w:t>
      </w:r>
      <w:r>
        <w:rPr>
          <w:rFonts w:eastAsiaTheme="minorEastAsia"/>
          <w:lang w:eastAsia="zh-CN"/>
        </w:rPr>
        <w:t>pattern</w:t>
      </w:r>
      <w:r w:rsidR="008A2298">
        <w:rPr>
          <w:lang w:eastAsia="zh-CN"/>
        </w:rPr>
        <w:t xml:space="preserve"> </w:t>
      </w:r>
      <w:r w:rsidR="00A06902">
        <w:rPr>
          <w:lang w:eastAsia="zh-CN"/>
        </w:rPr>
        <w:t>and related requirements</w:t>
      </w:r>
    </w:p>
    <w:p w:rsidR="00843D73" w:rsidRDefault="00C72826" w:rsidP="00B01800">
      <w:pPr>
        <w:spacing w:before="120" w:after="120"/>
        <w:rPr>
          <w:rFonts w:eastAsiaTheme="minorEastAsia"/>
          <w:lang w:eastAsia="zh-CN"/>
        </w:rPr>
      </w:pPr>
      <w:r w:rsidRPr="00C72826">
        <w:rPr>
          <w:rFonts w:eastAsiaTheme="minorEastAsia"/>
          <w:lang w:eastAsia="zh-CN"/>
        </w:rPr>
        <w:t xml:space="preserve">As discussed in section 2.1, </w:t>
      </w:r>
      <w:r w:rsidR="00843D73" w:rsidRPr="00C72826">
        <w:rPr>
          <w:rFonts w:eastAsiaTheme="minorEastAsia"/>
          <w:lang w:eastAsia="zh-CN"/>
        </w:rPr>
        <w:t xml:space="preserve">NCSG is characterized by </w:t>
      </w:r>
      <w:r w:rsidRPr="00C72826">
        <w:rPr>
          <w:rFonts w:eastAsiaTheme="minorEastAsia"/>
          <w:lang w:eastAsia="zh-CN"/>
        </w:rPr>
        <w:t>VIL1-ML-VIL2 which is repeated with VIRP. In LTE, 4 NCSG patterns are defined in Table 8.1.2.1.2-1 of 36.133</w:t>
      </w:r>
      <w:r>
        <w:rPr>
          <w:rFonts w:eastAsiaTheme="minorEastAsia"/>
          <w:lang w:eastAsia="zh-CN"/>
        </w:rPr>
        <w:t>. NCSG pattern #0 and #1 are corresponding to MG pattern #0 and #1 for sync DC (and non-DC case), and NCSG pattern #2 and #3</w:t>
      </w:r>
      <w:r w:rsidRPr="00C72826">
        <w:rPr>
          <w:rFonts w:eastAsiaTheme="minorEastAsia"/>
          <w:lang w:eastAsia="zh-CN"/>
        </w:rPr>
        <w:t xml:space="preserve"> </w:t>
      </w:r>
      <w:r>
        <w:rPr>
          <w:rFonts w:eastAsiaTheme="minorEastAsia"/>
          <w:lang w:eastAsia="zh-CN"/>
        </w:rPr>
        <w:t>are corresponding to MG pattern #0 and #1 for async DC.</w:t>
      </w:r>
    </w:p>
    <w:p w:rsidR="00F354A3" w:rsidRDefault="00C72826" w:rsidP="00B01800">
      <w:pPr>
        <w:spacing w:before="120" w:after="120"/>
        <w:rPr>
          <w:rFonts w:eastAsiaTheme="minorEastAsia"/>
          <w:lang w:eastAsia="zh-CN"/>
        </w:rPr>
      </w:pPr>
      <w:r>
        <w:rPr>
          <w:rFonts w:eastAsiaTheme="minorEastAsia"/>
          <w:lang w:eastAsia="zh-CN"/>
        </w:rPr>
        <w:t xml:space="preserve">For NR, 24 MG patterns are defined for RRM measurement, and it is reasonable to define NCSG pattern for each of them. </w:t>
      </w:r>
      <w:r w:rsidR="004D0B91">
        <w:rPr>
          <w:rFonts w:eastAsiaTheme="minorEastAsia"/>
          <w:lang w:eastAsia="zh-CN"/>
        </w:rPr>
        <w:t xml:space="preserve">Actually, there is no need to explicitly define 24 NCSG patterns, instead an </w:t>
      </w:r>
      <w:r w:rsidR="004C5C4A">
        <w:rPr>
          <w:rFonts w:eastAsiaTheme="minorEastAsia"/>
          <w:lang w:eastAsia="zh-CN"/>
        </w:rPr>
        <w:t xml:space="preserve">NCSG pattern can be </w:t>
      </w:r>
      <w:r w:rsidR="00F47641">
        <w:rPr>
          <w:rFonts w:eastAsiaTheme="minorEastAsia"/>
          <w:lang w:eastAsia="zh-CN"/>
        </w:rPr>
        <w:t>defined</w:t>
      </w:r>
      <w:r w:rsidR="004C5C4A">
        <w:rPr>
          <w:rFonts w:eastAsiaTheme="minorEastAsia"/>
          <w:lang w:eastAsia="zh-CN"/>
        </w:rPr>
        <w:t xml:space="preserve"> from each of the MG patterns. If we look at the NCSG pattern </w:t>
      </w:r>
      <w:r w:rsidR="00F354A3">
        <w:rPr>
          <w:rFonts w:eastAsiaTheme="minorEastAsia"/>
          <w:lang w:eastAsia="zh-CN"/>
        </w:rPr>
        <w:t xml:space="preserve">and its corresponding MG pattern </w:t>
      </w:r>
      <w:r w:rsidR="004C5C4A">
        <w:rPr>
          <w:rFonts w:eastAsiaTheme="minorEastAsia"/>
          <w:lang w:eastAsia="zh-CN"/>
        </w:rPr>
        <w:t>in LTE</w:t>
      </w:r>
      <w:r>
        <w:rPr>
          <w:rFonts w:eastAsiaTheme="minorEastAsia"/>
          <w:lang w:eastAsia="zh-CN"/>
        </w:rPr>
        <w:t xml:space="preserve">, </w:t>
      </w:r>
      <w:r w:rsidR="00F354A3">
        <w:rPr>
          <w:rFonts w:eastAsiaTheme="minorEastAsia"/>
          <w:lang w:eastAsia="zh-CN"/>
        </w:rPr>
        <w:t>e.g. NCSG pattern #0 and MG pattern #0</w:t>
      </w:r>
      <w:r w:rsidR="00FF4ED0">
        <w:rPr>
          <w:rFonts w:eastAsiaTheme="minorEastAsia"/>
          <w:lang w:eastAsia="zh-CN"/>
        </w:rPr>
        <w:t>,</w:t>
      </w:r>
      <w:r w:rsidR="00FF4ED0" w:rsidRPr="00FF4ED0">
        <w:rPr>
          <w:rFonts w:eastAsiaTheme="minorEastAsia"/>
          <w:lang w:eastAsia="zh-CN"/>
        </w:rPr>
        <w:t xml:space="preserve"> </w:t>
      </w:r>
      <w:r w:rsidR="00FF4ED0">
        <w:rPr>
          <w:rFonts w:eastAsiaTheme="minorEastAsia"/>
          <w:lang w:eastAsia="zh-CN"/>
        </w:rPr>
        <w:t xml:space="preserve">for sync DC and non-DC cases </w:t>
      </w:r>
    </w:p>
    <w:p w:rsidR="00F354A3" w:rsidRDefault="00FF4ED0" w:rsidP="0022225B">
      <w:pPr>
        <w:pStyle w:val="af8"/>
        <w:numPr>
          <w:ilvl w:val="0"/>
          <w:numId w:val="15"/>
        </w:numPr>
        <w:spacing w:before="120" w:after="120"/>
        <w:rPr>
          <w:rFonts w:eastAsiaTheme="minorEastAsia"/>
          <w:lang w:eastAsia="zh-CN"/>
        </w:rPr>
      </w:pPr>
      <w:r>
        <w:rPr>
          <w:rFonts w:eastAsiaTheme="minorEastAsia"/>
          <w:lang w:eastAsia="zh-CN"/>
        </w:rPr>
        <w:t>VIRP is the same as MGRP</w:t>
      </w:r>
    </w:p>
    <w:p w:rsidR="00C72826" w:rsidRDefault="00F354A3" w:rsidP="0022225B">
      <w:pPr>
        <w:pStyle w:val="af8"/>
        <w:numPr>
          <w:ilvl w:val="0"/>
          <w:numId w:val="15"/>
        </w:numPr>
        <w:spacing w:before="120" w:after="120"/>
        <w:rPr>
          <w:rFonts w:eastAsiaTheme="minorEastAsia"/>
          <w:lang w:eastAsia="zh-CN"/>
        </w:rPr>
      </w:pPr>
      <w:r w:rsidRPr="00F354A3">
        <w:rPr>
          <w:rFonts w:eastAsiaTheme="minorEastAsia"/>
          <w:lang w:eastAsia="zh-CN"/>
        </w:rPr>
        <w:t>VIL</w:t>
      </w:r>
      <w:r>
        <w:rPr>
          <w:rFonts w:eastAsiaTheme="minorEastAsia"/>
          <w:lang w:eastAsia="zh-CN"/>
        </w:rPr>
        <w:t>1</w:t>
      </w:r>
      <w:r w:rsidRPr="00F354A3">
        <w:rPr>
          <w:rFonts w:eastAsiaTheme="minorEastAsia"/>
          <w:lang w:eastAsia="zh-CN"/>
        </w:rPr>
        <w:t xml:space="preserve"> is fixed as 1ms for DL</w:t>
      </w:r>
      <w:r>
        <w:rPr>
          <w:rFonts w:eastAsiaTheme="minorEastAsia"/>
          <w:lang w:eastAsia="zh-CN"/>
        </w:rPr>
        <w:t xml:space="preserve"> and UL, and VIL2 is fixed as 1ms for DL 2ms for UL</w:t>
      </w:r>
    </w:p>
    <w:p w:rsidR="00F354A3" w:rsidRPr="00F354A3" w:rsidRDefault="00F354A3" w:rsidP="0022225B">
      <w:pPr>
        <w:pStyle w:val="af8"/>
        <w:numPr>
          <w:ilvl w:val="0"/>
          <w:numId w:val="15"/>
        </w:numPr>
        <w:spacing w:before="120" w:after="120"/>
        <w:rPr>
          <w:rFonts w:eastAsiaTheme="minorEastAsia"/>
          <w:lang w:eastAsia="zh-CN"/>
        </w:rPr>
      </w:pPr>
      <w:r>
        <w:rPr>
          <w:rFonts w:eastAsiaTheme="minorEastAsia"/>
          <w:lang w:eastAsia="zh-CN"/>
        </w:rPr>
        <w:t xml:space="preserve">ML is </w:t>
      </w:r>
      <w:r w:rsidR="00FF4ED0">
        <w:rPr>
          <w:rFonts w:eastAsiaTheme="minorEastAsia"/>
          <w:lang w:eastAsia="zh-CN"/>
        </w:rPr>
        <w:t xml:space="preserve">fixed </w:t>
      </w:r>
      <w:r>
        <w:rPr>
          <w:rFonts w:eastAsiaTheme="minorEastAsia"/>
          <w:lang w:eastAsia="zh-CN"/>
        </w:rPr>
        <w:t xml:space="preserve">4ms, </w:t>
      </w:r>
    </w:p>
    <w:p w:rsidR="00F47641" w:rsidRDefault="00FF4ED0" w:rsidP="00FF4ED0">
      <w:pPr>
        <w:spacing w:before="120" w:after="120"/>
        <w:rPr>
          <w:rFonts w:eastAsiaTheme="minorEastAsia"/>
          <w:lang w:val="en-US" w:eastAsia="zh-CN"/>
        </w:rPr>
      </w:pPr>
      <w:r w:rsidRPr="00FF4ED0">
        <w:rPr>
          <w:rFonts w:eastAsiaTheme="minorEastAsia"/>
          <w:lang w:val="en-US" w:eastAsia="zh-CN"/>
        </w:rPr>
        <w:t>The RF re-tuning time for MG</w:t>
      </w:r>
      <w:r>
        <w:rPr>
          <w:rFonts w:eastAsiaTheme="minorEastAsia"/>
          <w:lang w:val="en-US" w:eastAsia="zh-CN"/>
        </w:rPr>
        <w:t xml:space="preserve"> in LTE</w:t>
      </w:r>
      <w:r w:rsidRPr="00FF4ED0">
        <w:rPr>
          <w:rFonts w:eastAsiaTheme="minorEastAsia"/>
          <w:lang w:val="en-US" w:eastAsia="zh-CN"/>
        </w:rPr>
        <w:t xml:space="preserve"> is assumed to be 0.5ms each before and after the measurement, so VIL for DL is defined as 1ms which is </w:t>
      </w:r>
      <w:r>
        <w:rPr>
          <w:rFonts w:eastAsiaTheme="minorEastAsia"/>
          <w:lang w:val="en-US" w:eastAsia="zh-CN"/>
        </w:rPr>
        <w:t>0.5ms</w:t>
      </w:r>
      <w:r w:rsidRPr="00FF4ED0">
        <w:rPr>
          <w:rFonts w:eastAsiaTheme="minorEastAsia"/>
          <w:lang w:val="en-US" w:eastAsia="zh-CN"/>
        </w:rPr>
        <w:t xml:space="preserve"> rounded to subframe length. </w:t>
      </w:r>
    </w:p>
    <w:p w:rsidR="000B73BC" w:rsidRDefault="00FF4ED0" w:rsidP="00FF4ED0">
      <w:pPr>
        <w:spacing w:before="120" w:after="120"/>
        <w:rPr>
          <w:rFonts w:eastAsiaTheme="minorEastAsia"/>
          <w:lang w:val="en-US" w:eastAsia="zh-CN"/>
        </w:rPr>
      </w:pPr>
      <w:r w:rsidRPr="00FF4ED0">
        <w:rPr>
          <w:rFonts w:eastAsiaTheme="minorEastAsia"/>
          <w:lang w:val="en-US" w:eastAsia="zh-CN"/>
        </w:rPr>
        <w:lastRenderedPageBreak/>
        <w:t xml:space="preserve">VIL2 for UL is defined as 2ms for the same consideration of UE Tx behavior after MG, i.e. because of TA in UL Tx, the next subframe after VIL2 may be also impacted. </w:t>
      </w:r>
      <w:r w:rsidR="00B720CC">
        <w:rPr>
          <w:rFonts w:eastAsiaTheme="minorEastAsia"/>
          <w:lang w:val="en-US" w:eastAsia="zh-CN"/>
        </w:rPr>
        <w:t>We see actually</w:t>
      </w:r>
      <w:r w:rsidR="000B73BC">
        <w:rPr>
          <w:rFonts w:eastAsiaTheme="minorEastAsia"/>
          <w:lang w:val="en-US" w:eastAsia="zh-CN"/>
        </w:rPr>
        <w:t xml:space="preserve"> two ways for </w:t>
      </w:r>
      <w:r w:rsidR="00B720CC">
        <w:rPr>
          <w:rFonts w:eastAsiaTheme="minorEastAsia"/>
          <w:lang w:val="en-US" w:eastAsia="zh-CN"/>
        </w:rPr>
        <w:t xml:space="preserve">the </w:t>
      </w:r>
      <w:r w:rsidR="000B73BC">
        <w:rPr>
          <w:rFonts w:eastAsiaTheme="minorEastAsia"/>
          <w:lang w:val="en-US" w:eastAsia="zh-CN"/>
        </w:rPr>
        <w:t xml:space="preserve">specification to address the </w:t>
      </w:r>
      <w:r w:rsidR="00B720CC">
        <w:rPr>
          <w:rFonts w:eastAsiaTheme="minorEastAsia"/>
          <w:lang w:val="en-US" w:eastAsia="zh-CN"/>
        </w:rPr>
        <w:t xml:space="preserve">UL Tx </w:t>
      </w:r>
      <w:r w:rsidR="000B73BC">
        <w:rPr>
          <w:rFonts w:eastAsiaTheme="minorEastAsia"/>
          <w:lang w:val="en-US" w:eastAsia="zh-CN"/>
        </w:rPr>
        <w:t xml:space="preserve">issue, </w:t>
      </w:r>
    </w:p>
    <w:p w:rsidR="00B720CC" w:rsidRDefault="000B73BC" w:rsidP="0022225B">
      <w:pPr>
        <w:pStyle w:val="af8"/>
        <w:numPr>
          <w:ilvl w:val="0"/>
          <w:numId w:val="15"/>
        </w:numPr>
        <w:spacing w:before="120" w:after="120"/>
        <w:rPr>
          <w:rFonts w:eastAsiaTheme="minorEastAsia"/>
          <w:lang w:eastAsia="zh-CN"/>
        </w:rPr>
      </w:pPr>
      <w:r>
        <w:rPr>
          <w:rFonts w:eastAsiaTheme="minorEastAsia"/>
          <w:lang w:eastAsia="zh-CN"/>
        </w:rPr>
        <w:t>Option 1:</w:t>
      </w:r>
      <w:r w:rsidRPr="000B73BC">
        <w:rPr>
          <w:rFonts w:eastAsiaTheme="minorEastAsia"/>
          <w:lang w:eastAsia="zh-CN"/>
        </w:rPr>
        <w:t xml:space="preserve"> to specify different VIL for UL and DL</w:t>
      </w:r>
      <w:r w:rsidR="00B720CC">
        <w:rPr>
          <w:rFonts w:eastAsiaTheme="minorEastAsia"/>
          <w:lang w:eastAsia="zh-CN"/>
        </w:rPr>
        <w:t>. This is the way in LTE, but in our view the UL Tx after VIL1 has the same issue, so a longer VIL for UL should be defined for both VIL1 and VIL2.</w:t>
      </w:r>
    </w:p>
    <w:p w:rsidR="00B720CC" w:rsidRDefault="00B720CC" w:rsidP="0022225B">
      <w:pPr>
        <w:pStyle w:val="af8"/>
        <w:numPr>
          <w:ilvl w:val="0"/>
          <w:numId w:val="15"/>
        </w:numPr>
        <w:spacing w:before="120" w:after="120"/>
        <w:rPr>
          <w:rFonts w:eastAsiaTheme="minorEastAsia"/>
          <w:lang w:eastAsia="zh-CN"/>
        </w:rPr>
      </w:pPr>
      <w:r>
        <w:rPr>
          <w:rFonts w:eastAsiaTheme="minorEastAsia"/>
          <w:lang w:eastAsia="zh-CN"/>
        </w:rPr>
        <w:t>Option 2: to keep same VIL for UL and DL, and apply the same UE behavior as for UL Tx after MG</w:t>
      </w:r>
      <w:r w:rsidR="007961BB">
        <w:rPr>
          <w:rFonts w:eastAsiaTheme="minorEastAsia"/>
          <w:lang w:eastAsia="zh-CN"/>
        </w:rPr>
        <w:t>.</w:t>
      </w:r>
    </w:p>
    <w:p w:rsidR="00FF4ED0" w:rsidRDefault="00B720CC" w:rsidP="00B720CC">
      <w:pPr>
        <w:spacing w:before="120" w:after="120"/>
        <w:rPr>
          <w:rFonts w:eastAsiaTheme="minorEastAsia"/>
          <w:lang w:eastAsia="zh-CN"/>
        </w:rPr>
      </w:pPr>
      <w:r>
        <w:rPr>
          <w:rFonts w:eastAsiaTheme="minorEastAsia"/>
          <w:lang w:eastAsia="zh-CN"/>
        </w:rPr>
        <w:t xml:space="preserve">We slightly prefer option 2 </w:t>
      </w:r>
      <w:r w:rsidR="007961BB">
        <w:rPr>
          <w:rFonts w:eastAsiaTheme="minorEastAsia"/>
          <w:lang w:eastAsia="zh-CN"/>
        </w:rPr>
        <w:t xml:space="preserve">in NR </w:t>
      </w:r>
      <w:r>
        <w:rPr>
          <w:rFonts w:eastAsiaTheme="minorEastAsia"/>
          <w:lang w:eastAsia="zh-CN"/>
        </w:rPr>
        <w:t>as it aligns with the requirement for MG. Technically, MG is used for DL measurement, so the MGL is defined w.r.t. DL timing, and the impact to UL Tx is better to be defined independently of MGL. The same consideration applies for VIL in NCSG.</w:t>
      </w:r>
    </w:p>
    <w:p w:rsidR="00F938DA" w:rsidRDefault="00F938DA" w:rsidP="00F938DA">
      <w:pPr>
        <w:spacing w:before="120" w:after="120"/>
        <w:rPr>
          <w:rFonts w:eastAsiaTheme="minorEastAsia"/>
          <w:b/>
          <w:lang w:eastAsia="zh-CN"/>
        </w:rPr>
      </w:pPr>
      <w:r>
        <w:rPr>
          <w:rFonts w:eastAsiaTheme="minorEastAsia"/>
          <w:b/>
          <w:lang w:eastAsia="zh-CN"/>
        </w:rPr>
        <w:t xml:space="preserve">Proposal 2: </w:t>
      </w:r>
      <w:r w:rsidR="00842675">
        <w:rPr>
          <w:rFonts w:eastAsiaTheme="minorEastAsia"/>
          <w:b/>
          <w:lang w:eastAsia="zh-CN"/>
        </w:rPr>
        <w:t xml:space="preserve">Define same VIL for UL and DL. </w:t>
      </w:r>
      <w:r>
        <w:rPr>
          <w:rFonts w:eastAsiaTheme="minorEastAsia"/>
          <w:b/>
          <w:lang w:eastAsia="zh-CN"/>
        </w:rPr>
        <w:t>UE UL transmission behaviour after VIL1 and VIL2 is same as that after MG.</w:t>
      </w:r>
    </w:p>
    <w:p w:rsidR="00F47641" w:rsidRDefault="00F47641" w:rsidP="00FF4ED0">
      <w:pPr>
        <w:spacing w:before="120" w:after="120"/>
        <w:rPr>
          <w:rFonts w:eastAsiaTheme="minorEastAsia"/>
          <w:lang w:eastAsia="zh-CN"/>
        </w:rPr>
      </w:pPr>
      <w:r>
        <w:rPr>
          <w:rFonts w:eastAsiaTheme="minorEastAsia"/>
          <w:lang w:val="en-US" w:eastAsia="zh-CN"/>
        </w:rPr>
        <w:t xml:space="preserve">In LTE, separate NCSG patterns are defined for sync DC and async DC, with </w:t>
      </w:r>
      <w:r>
        <w:rPr>
          <w:rFonts w:eastAsiaTheme="minorEastAsia"/>
          <w:lang w:eastAsia="zh-CN"/>
        </w:rPr>
        <w:t xml:space="preserve">one more interrupted subframe per VIL for async DC. </w:t>
      </w:r>
      <w:r w:rsidR="00F938DA">
        <w:rPr>
          <w:rFonts w:eastAsiaTheme="minorEastAsia"/>
          <w:lang w:eastAsia="zh-CN"/>
        </w:rPr>
        <w:t>In our view, a better way to address the async DC is to follow the same way of how MG interruption is defined in 38.133, i.e. to keep the same VIL and define different interrupted slots for sync and async. Basically, slots that overlap with the VIL is considered as interrupted</w:t>
      </w:r>
      <w:r w:rsidR="00842675">
        <w:rPr>
          <w:rFonts w:eastAsiaTheme="minorEastAsia"/>
          <w:lang w:eastAsia="zh-CN"/>
        </w:rPr>
        <w:t xml:space="preserve">, and UE should be able to receive and </w:t>
      </w:r>
      <w:r w:rsidR="00A06902">
        <w:rPr>
          <w:rFonts w:eastAsiaTheme="minorEastAsia"/>
          <w:lang w:eastAsia="zh-CN"/>
        </w:rPr>
        <w:t>transmit in all the other slots including the ML.</w:t>
      </w:r>
    </w:p>
    <w:p w:rsidR="00A06902" w:rsidRPr="00A06902" w:rsidRDefault="00A06902" w:rsidP="00FF4ED0">
      <w:pPr>
        <w:spacing w:before="120" w:after="120"/>
        <w:rPr>
          <w:rFonts w:eastAsiaTheme="minorEastAsia"/>
          <w:b/>
          <w:lang w:val="en-US" w:eastAsia="zh-CN"/>
        </w:rPr>
      </w:pPr>
      <w:r w:rsidRPr="00A06902">
        <w:rPr>
          <w:rFonts w:eastAsiaTheme="minorEastAsia"/>
          <w:b/>
          <w:lang w:eastAsia="zh-CN"/>
        </w:rPr>
        <w:t>Proposal 3: Define same VIL for sync and async DC cases. Slots that overlap with VIL is considered as interrupted, and UE is required to receive and transmit in all the other slots including the ML</w:t>
      </w:r>
      <w:r>
        <w:rPr>
          <w:rFonts w:eastAsiaTheme="minorEastAsia"/>
          <w:b/>
          <w:lang w:eastAsia="zh-CN"/>
        </w:rPr>
        <w:t xml:space="preserve"> (except UL slots after VIL)</w:t>
      </w:r>
      <w:r w:rsidRPr="00A06902">
        <w:rPr>
          <w:rFonts w:eastAsiaTheme="minorEastAsia"/>
          <w:b/>
          <w:lang w:eastAsia="zh-CN"/>
        </w:rPr>
        <w:t>.</w:t>
      </w:r>
    </w:p>
    <w:p w:rsidR="00FF4ED0" w:rsidRDefault="00F938DA" w:rsidP="00522586">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s to the exact number of VIL, following the LTE principle, we suggest to use 0.5ms if the NCSG pattern corresponds to MG pattern #0-11, and 0.25ms if the NCSG pattern corresponds to MG pattern #12-23.</w:t>
      </w:r>
      <w:r w:rsidR="00A06902">
        <w:rPr>
          <w:rFonts w:eastAsiaTheme="minorEastAsia"/>
          <w:lang w:val="en-US" w:eastAsia="zh-CN"/>
        </w:rPr>
        <w:t xml:space="preserve"> </w:t>
      </w:r>
      <w:r w:rsidR="00A06902">
        <w:rPr>
          <w:rFonts w:eastAsiaTheme="minorEastAsia"/>
          <w:lang w:eastAsia="zh-CN"/>
        </w:rPr>
        <w:t xml:space="preserve">ML </w:t>
      </w:r>
      <w:r w:rsidR="00FF4ED0">
        <w:rPr>
          <w:rFonts w:eastAsiaTheme="minorEastAsia"/>
          <w:lang w:eastAsia="zh-CN"/>
        </w:rPr>
        <w:t xml:space="preserve">is the remaining time of </w:t>
      </w:r>
      <w:r w:rsidR="00A06902">
        <w:rPr>
          <w:rFonts w:eastAsiaTheme="minorEastAsia"/>
          <w:lang w:eastAsia="zh-CN"/>
        </w:rPr>
        <w:t xml:space="preserve">the </w:t>
      </w:r>
      <w:r w:rsidR="00FF4ED0">
        <w:rPr>
          <w:rFonts w:eastAsiaTheme="minorEastAsia"/>
          <w:lang w:eastAsia="zh-CN"/>
        </w:rPr>
        <w:t>MGL excluding VIL1 and VIL2.</w:t>
      </w:r>
      <w:r w:rsidR="00ED1E8E">
        <w:rPr>
          <w:rFonts w:eastAsiaTheme="minorEastAsia"/>
          <w:lang w:val="en-US" w:eastAsia="zh-CN"/>
        </w:rPr>
        <w:t xml:space="preserve"> As such, an NCSG pattern can be defined for each MG pattern.</w:t>
      </w:r>
    </w:p>
    <w:p w:rsidR="002830C3" w:rsidRDefault="008630B8" w:rsidP="0052258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D1E8E">
        <w:rPr>
          <w:rFonts w:eastAsiaTheme="minorEastAsia"/>
          <w:b/>
          <w:lang w:eastAsia="zh-CN"/>
        </w:rPr>
        <w:t>4</w:t>
      </w:r>
      <w:r>
        <w:rPr>
          <w:rFonts w:eastAsiaTheme="minorEastAsia"/>
          <w:b/>
          <w:lang w:eastAsia="zh-CN"/>
        </w:rPr>
        <w:t xml:space="preserve">: </w:t>
      </w:r>
      <w:r w:rsidR="002830C3">
        <w:rPr>
          <w:rFonts w:eastAsiaTheme="minorEastAsia"/>
          <w:b/>
          <w:lang w:eastAsia="zh-CN"/>
        </w:rPr>
        <w:t>Define an NCSG pattern for each of the MG pattern #0-23, where</w:t>
      </w:r>
    </w:p>
    <w:p w:rsidR="002830C3" w:rsidRDefault="002830C3" w:rsidP="0022225B">
      <w:pPr>
        <w:pStyle w:val="af8"/>
        <w:numPr>
          <w:ilvl w:val="0"/>
          <w:numId w:val="12"/>
        </w:numPr>
        <w:spacing w:before="120" w:after="120"/>
        <w:rPr>
          <w:rFonts w:eastAsiaTheme="minorEastAsia"/>
          <w:b/>
          <w:lang w:eastAsia="zh-CN"/>
        </w:rPr>
      </w:pPr>
      <w:r>
        <w:rPr>
          <w:rFonts w:eastAsiaTheme="minorEastAsia" w:hint="eastAsia"/>
          <w:b/>
          <w:lang w:eastAsia="zh-CN"/>
        </w:rPr>
        <w:t>V</w:t>
      </w:r>
      <w:r>
        <w:rPr>
          <w:rFonts w:eastAsiaTheme="minorEastAsia"/>
          <w:b/>
          <w:lang w:eastAsia="zh-CN"/>
        </w:rPr>
        <w:t>IRP is same as the corresponding MGRP</w:t>
      </w:r>
    </w:p>
    <w:p w:rsidR="002830C3" w:rsidRDefault="002830C3" w:rsidP="0022225B">
      <w:pPr>
        <w:pStyle w:val="af8"/>
        <w:numPr>
          <w:ilvl w:val="0"/>
          <w:numId w:val="12"/>
        </w:numPr>
        <w:spacing w:before="120" w:after="120"/>
        <w:rPr>
          <w:rFonts w:eastAsiaTheme="minorEastAsia"/>
          <w:b/>
          <w:lang w:eastAsia="zh-CN"/>
        </w:rPr>
      </w:pPr>
      <w:r>
        <w:rPr>
          <w:rFonts w:eastAsiaTheme="minorEastAsia"/>
          <w:b/>
          <w:lang w:eastAsia="zh-CN"/>
        </w:rPr>
        <w:t xml:space="preserve">VIL is 0.5ms </w:t>
      </w:r>
      <w:r w:rsidR="007961BB">
        <w:rPr>
          <w:rFonts w:eastAsiaTheme="minorEastAsia"/>
          <w:b/>
          <w:lang w:eastAsia="zh-CN"/>
        </w:rPr>
        <w:t>if it corresponds to</w:t>
      </w:r>
      <w:r>
        <w:rPr>
          <w:rFonts w:eastAsiaTheme="minorEastAsia"/>
          <w:b/>
          <w:lang w:eastAsia="zh-CN"/>
        </w:rPr>
        <w:t xml:space="preserve"> MG pattern #0-11, and 0.25ms </w:t>
      </w:r>
      <w:r w:rsidR="007961BB">
        <w:rPr>
          <w:rFonts w:eastAsiaTheme="minorEastAsia"/>
          <w:b/>
          <w:lang w:eastAsia="zh-CN"/>
        </w:rPr>
        <w:t xml:space="preserve">for MG pattern #12-23 </w:t>
      </w:r>
    </w:p>
    <w:p w:rsidR="002830C3" w:rsidRPr="002830C3" w:rsidRDefault="002830C3" w:rsidP="0022225B">
      <w:pPr>
        <w:pStyle w:val="af8"/>
        <w:numPr>
          <w:ilvl w:val="0"/>
          <w:numId w:val="12"/>
        </w:numPr>
        <w:spacing w:before="120" w:after="120"/>
        <w:rPr>
          <w:rFonts w:eastAsiaTheme="minorEastAsia"/>
          <w:b/>
          <w:lang w:eastAsia="zh-CN"/>
        </w:rPr>
      </w:pPr>
      <w:r>
        <w:rPr>
          <w:rFonts w:eastAsiaTheme="minorEastAsia" w:hint="eastAsia"/>
          <w:b/>
          <w:lang w:eastAsia="zh-CN"/>
        </w:rPr>
        <w:t>M</w:t>
      </w:r>
      <w:r>
        <w:rPr>
          <w:rFonts w:eastAsiaTheme="minorEastAsia"/>
          <w:b/>
          <w:lang w:eastAsia="zh-CN"/>
        </w:rPr>
        <w:t>L is the corresponding MGL excluding VIL1 and VIL2</w:t>
      </w:r>
    </w:p>
    <w:p w:rsidR="00EA749D" w:rsidRDefault="008A2298" w:rsidP="00EA749D">
      <w:pPr>
        <w:pStyle w:val="2"/>
        <w:rPr>
          <w:lang w:eastAsia="zh-CN"/>
        </w:rPr>
      </w:pPr>
      <w:r>
        <w:rPr>
          <w:lang w:eastAsia="zh-CN"/>
        </w:rPr>
        <w:t>Measurement</w:t>
      </w:r>
      <w:r w:rsidR="00EA749D">
        <w:rPr>
          <w:lang w:eastAsia="zh-CN"/>
        </w:rPr>
        <w:t xml:space="preserve"> requirements </w:t>
      </w:r>
      <w:r w:rsidR="008C063E">
        <w:rPr>
          <w:lang w:eastAsia="zh-CN"/>
        </w:rPr>
        <w:t>with NCSG</w:t>
      </w:r>
    </w:p>
    <w:p w:rsidR="00B57110" w:rsidRDefault="00EC18E8" w:rsidP="00522586">
      <w:pPr>
        <w:spacing w:before="120" w:after="120"/>
        <w:rPr>
          <w:rFonts w:eastAsiaTheme="minorEastAsia"/>
          <w:lang w:eastAsia="zh-CN"/>
        </w:rPr>
      </w:pPr>
      <w:r>
        <w:rPr>
          <w:rFonts w:eastAsiaTheme="minorEastAsia"/>
          <w:lang w:eastAsia="zh-CN"/>
        </w:rPr>
        <w:t>In LTE, when UE is configured with NCSG, inter-frequency and/or inter-RAT measurement requirements are same as MG is configured. This means the measurements are considered as MG based.</w:t>
      </w:r>
    </w:p>
    <w:tbl>
      <w:tblPr>
        <w:tblStyle w:val="af4"/>
        <w:tblW w:w="0" w:type="auto"/>
        <w:tblLook w:val="04A0" w:firstRow="1" w:lastRow="0" w:firstColumn="1" w:lastColumn="0" w:noHBand="0" w:noVBand="1"/>
      </w:tblPr>
      <w:tblGrid>
        <w:gridCol w:w="9621"/>
      </w:tblGrid>
      <w:tr w:rsidR="00EC18E8" w:rsidTr="00EC18E8">
        <w:tc>
          <w:tcPr>
            <w:tcW w:w="9621" w:type="dxa"/>
          </w:tcPr>
          <w:p w:rsidR="00EC18E8" w:rsidRDefault="00EC18E8" w:rsidP="00522586">
            <w:pPr>
              <w:spacing w:before="120" w:after="120"/>
              <w:rPr>
                <w:rFonts w:eastAsiaTheme="minorEastAsia"/>
                <w:lang w:eastAsia="zh-CN"/>
              </w:rPr>
            </w:pPr>
            <w:r w:rsidRPr="00EC18E8">
              <w:rPr>
                <w:rFonts w:eastAsia="Times New Roman"/>
                <w:sz w:val="20"/>
                <w:lang w:eastAsia="en-GB"/>
              </w:rPr>
              <w:t>A UE that is capable of identifying and measuring inter-frequency and/or inter-RAT cells without gaps, but needs interruption, and is configured with the network controlled small gap for such measurement (NCSG Pattern Id #0-3) shall follow requirements as if Gap Pattern Id #0 or Gap Pattern Id #1 had been used and shall not make any autonomous interruption outside the visual interruption of the configured network controlled small gap for the measurement., and the minimum available time Tinter1 of 60 ms and 30 ms shall be assumed for the corresponding requirement for visible interruption repetition period (VIRP) of 40 ms and 80 ms, respectively.</w:t>
            </w:r>
          </w:p>
        </w:tc>
      </w:tr>
    </w:tbl>
    <w:p w:rsidR="00EC18E8" w:rsidRDefault="00EC18E8" w:rsidP="00522586">
      <w:pPr>
        <w:spacing w:before="120" w:after="120"/>
        <w:rPr>
          <w:rFonts w:eastAsiaTheme="minorEastAsia"/>
          <w:lang w:eastAsia="zh-CN"/>
        </w:rPr>
      </w:pPr>
      <w:r>
        <w:rPr>
          <w:rFonts w:eastAsiaTheme="minorEastAsia"/>
          <w:lang w:eastAsia="zh-CN"/>
        </w:rPr>
        <w:t>In NR, a measurement is categorized as either measurement without MG or measurement with MG:</w:t>
      </w:r>
    </w:p>
    <w:p w:rsidR="00EC18E8" w:rsidRDefault="00EC18E8" w:rsidP="00EC18E8">
      <w:pPr>
        <w:pStyle w:val="af8"/>
        <w:numPr>
          <w:ilvl w:val="0"/>
          <w:numId w:val="12"/>
        </w:numPr>
        <w:spacing w:before="120" w:after="120"/>
        <w:rPr>
          <w:rFonts w:eastAsiaTheme="minorEastAsia"/>
          <w:lang w:eastAsia="zh-CN"/>
        </w:rPr>
      </w:pPr>
      <w:r>
        <w:rPr>
          <w:rFonts w:eastAsiaTheme="minorEastAsia"/>
          <w:lang w:eastAsia="zh-CN"/>
        </w:rPr>
        <w:t>Measurement without MG is performed on measurement resources outside MG (the measurement requirements need to account</w:t>
      </w:r>
      <w:r w:rsidR="008471DB">
        <w:rPr>
          <w:rFonts w:eastAsiaTheme="minorEastAsia"/>
          <w:lang w:eastAsia="zh-CN"/>
        </w:rPr>
        <w:t xml:space="preserve"> for</w:t>
      </w:r>
      <w:r>
        <w:rPr>
          <w:rFonts w:eastAsiaTheme="minorEastAsia"/>
          <w:lang w:eastAsia="zh-CN"/>
        </w:rPr>
        <w:t xml:space="preserve"> the measurement resources punctured by MG), and applies CSSF outside MG</w:t>
      </w:r>
    </w:p>
    <w:p w:rsidR="00EC18E8" w:rsidRDefault="00EC18E8" w:rsidP="00EC18E8">
      <w:pPr>
        <w:pStyle w:val="af8"/>
        <w:numPr>
          <w:ilvl w:val="0"/>
          <w:numId w:val="12"/>
        </w:numPr>
        <w:spacing w:before="120" w:after="120"/>
        <w:rPr>
          <w:rFonts w:eastAsiaTheme="minorEastAsia"/>
          <w:lang w:eastAsia="zh-CN"/>
        </w:rPr>
      </w:pPr>
      <w:r>
        <w:rPr>
          <w:rFonts w:eastAsiaTheme="minorEastAsia"/>
          <w:lang w:eastAsia="zh-CN"/>
        </w:rPr>
        <w:t xml:space="preserve">Measurement with MG is performed on measurement resources within MG (the measurement requirements need to account </w:t>
      </w:r>
      <w:r w:rsidR="008471DB">
        <w:rPr>
          <w:rFonts w:eastAsiaTheme="minorEastAsia"/>
          <w:lang w:eastAsia="zh-CN"/>
        </w:rPr>
        <w:t xml:space="preserve">for </w:t>
      </w:r>
      <w:r>
        <w:rPr>
          <w:rFonts w:eastAsiaTheme="minorEastAsia"/>
          <w:lang w:eastAsia="zh-CN"/>
        </w:rPr>
        <w:t>the MGRP), and applies CSSF within MG</w:t>
      </w:r>
    </w:p>
    <w:p w:rsidR="00B75CEE" w:rsidRDefault="00B75CEE" w:rsidP="008471DB">
      <w:pPr>
        <w:spacing w:before="120" w:after="120"/>
        <w:rPr>
          <w:rFonts w:eastAsiaTheme="minorEastAsia"/>
          <w:lang w:eastAsia="zh-CN"/>
        </w:rPr>
      </w:pPr>
      <w:r>
        <w:rPr>
          <w:rFonts w:eastAsiaTheme="minorEastAsia"/>
          <w:lang w:eastAsia="zh-CN"/>
        </w:rPr>
        <w:t xml:space="preserve">When NCSG is configured, it can be expected that there can be two measurement types, one requires NCSG, and the other does not require MG or NCSG. There should be no measurement requiring MG, as in this case a MG should be configured instead of NCSG. </w:t>
      </w:r>
    </w:p>
    <w:p w:rsidR="00EC18E8" w:rsidRDefault="008471DB" w:rsidP="008471DB">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or measurement that requires NCSG, it can only be performed within the ML of the NCSG.</w:t>
      </w:r>
      <w:r w:rsidR="00B75CEE">
        <w:rPr>
          <w:rFonts w:eastAsiaTheme="minorEastAsia"/>
          <w:lang w:eastAsia="zh-CN"/>
        </w:rPr>
        <w:t xml:space="preserve"> For measurement that does not require MG or NCSG, it is a question whether UE is assumed to measure it during ML or not. </w:t>
      </w:r>
    </w:p>
    <w:p w:rsidR="00437D08" w:rsidRDefault="00437D08" w:rsidP="00A46FE5">
      <w:pPr>
        <w:pStyle w:val="af8"/>
        <w:numPr>
          <w:ilvl w:val="0"/>
          <w:numId w:val="12"/>
        </w:numPr>
        <w:spacing w:before="120" w:after="120"/>
        <w:rPr>
          <w:rFonts w:eastAsiaTheme="minorEastAsia"/>
          <w:lang w:eastAsia="zh-CN"/>
        </w:rPr>
      </w:pPr>
      <w:r>
        <w:rPr>
          <w:rFonts w:eastAsiaTheme="minorEastAsia"/>
          <w:lang w:eastAsia="zh-CN"/>
        </w:rPr>
        <w:t xml:space="preserve">If UE does not perform </w:t>
      </w:r>
      <w:r w:rsidRPr="00437D08">
        <w:rPr>
          <w:rFonts w:eastAsiaTheme="minorEastAsia"/>
          <w:lang w:eastAsia="zh-CN"/>
        </w:rPr>
        <w:t>measurement that does not require NCSG or MG</w:t>
      </w:r>
      <w:r>
        <w:rPr>
          <w:rFonts w:eastAsiaTheme="minorEastAsia"/>
          <w:lang w:eastAsia="zh-CN"/>
        </w:rPr>
        <w:t xml:space="preserve"> during ML (meaning UE only performs </w:t>
      </w:r>
      <w:r w:rsidRPr="00437D08">
        <w:rPr>
          <w:rFonts w:eastAsiaTheme="minorEastAsia"/>
          <w:lang w:eastAsia="zh-CN"/>
        </w:rPr>
        <w:t>measurement that requires NCSG</w:t>
      </w:r>
      <w:r>
        <w:rPr>
          <w:rFonts w:eastAsiaTheme="minorEastAsia"/>
          <w:lang w:eastAsia="zh-CN"/>
        </w:rPr>
        <w:t>), it means</w:t>
      </w:r>
      <w:r w:rsidR="00A46FE5">
        <w:rPr>
          <w:rFonts w:eastAsiaTheme="minorEastAsia"/>
          <w:lang w:eastAsia="zh-CN"/>
        </w:rPr>
        <w:t xml:space="preserve"> the NCSG is same as MG for such measurements.</w:t>
      </w:r>
    </w:p>
    <w:p w:rsidR="00B35B9E" w:rsidRPr="00B35B9E" w:rsidRDefault="00B35B9E" w:rsidP="00B35B9E">
      <w:pPr>
        <w:pStyle w:val="af8"/>
        <w:numPr>
          <w:ilvl w:val="0"/>
          <w:numId w:val="12"/>
        </w:numPr>
        <w:spacing w:before="120" w:after="120"/>
        <w:rPr>
          <w:rFonts w:eastAsiaTheme="minorEastAsia"/>
          <w:lang w:eastAsia="zh-CN"/>
        </w:rPr>
      </w:pPr>
      <w:r>
        <w:rPr>
          <w:rFonts w:eastAsiaTheme="minorEastAsia"/>
          <w:lang w:eastAsia="zh-CN"/>
        </w:rPr>
        <w:t xml:space="preserve">If UE also performs </w:t>
      </w:r>
      <w:r w:rsidRPr="00437D08">
        <w:rPr>
          <w:rFonts w:eastAsiaTheme="minorEastAsia"/>
          <w:lang w:eastAsia="zh-CN"/>
        </w:rPr>
        <w:t>measurement that does not require NCSG or MG</w:t>
      </w:r>
      <w:r>
        <w:rPr>
          <w:rFonts w:eastAsiaTheme="minorEastAsia"/>
          <w:lang w:eastAsia="zh-CN"/>
        </w:rPr>
        <w:t xml:space="preserve"> during ML, it means there is no need to exclude the measurement resources within NCSG for such measurements, but the ML occasions need to be shared between the two types of measurement.</w:t>
      </w:r>
    </w:p>
    <w:p w:rsidR="0090113D" w:rsidRDefault="00B85E46" w:rsidP="0052258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D75A0">
        <w:rPr>
          <w:rFonts w:eastAsiaTheme="minorEastAsia"/>
          <w:b/>
          <w:lang w:eastAsia="zh-CN"/>
        </w:rPr>
        <w:t>5</w:t>
      </w:r>
      <w:r>
        <w:rPr>
          <w:rFonts w:eastAsiaTheme="minorEastAsia"/>
          <w:b/>
          <w:lang w:eastAsia="zh-CN"/>
        </w:rPr>
        <w:t xml:space="preserve">: </w:t>
      </w:r>
      <w:r w:rsidR="0090113D">
        <w:rPr>
          <w:rFonts w:eastAsiaTheme="minorEastAsia"/>
          <w:b/>
          <w:lang w:eastAsia="zh-CN"/>
        </w:rPr>
        <w:t xml:space="preserve">Further discuss two options for measurement during ML </w:t>
      </w:r>
    </w:p>
    <w:p w:rsidR="0090113D" w:rsidRDefault="0090113D" w:rsidP="0022225B">
      <w:pPr>
        <w:pStyle w:val="af8"/>
        <w:numPr>
          <w:ilvl w:val="0"/>
          <w:numId w:val="12"/>
        </w:numPr>
        <w:spacing w:before="120" w:after="120"/>
        <w:rPr>
          <w:rFonts w:eastAsiaTheme="minorEastAsia"/>
          <w:b/>
          <w:lang w:eastAsia="zh-CN"/>
        </w:rPr>
      </w:pPr>
      <w:r>
        <w:rPr>
          <w:rFonts w:eastAsiaTheme="minorEastAsia"/>
          <w:b/>
          <w:lang w:eastAsia="zh-CN"/>
        </w:rPr>
        <w:t xml:space="preserve">Option 1: </w:t>
      </w:r>
      <w:r w:rsidR="00B75CEE">
        <w:rPr>
          <w:rFonts w:eastAsiaTheme="minorEastAsia"/>
          <w:b/>
          <w:lang w:eastAsia="zh-CN"/>
        </w:rPr>
        <w:t>UE only performs measurement that requires NCSG</w:t>
      </w:r>
      <w:r w:rsidRPr="0090113D">
        <w:rPr>
          <w:rFonts w:eastAsiaTheme="minorEastAsia"/>
          <w:b/>
          <w:lang w:eastAsia="zh-CN"/>
        </w:rPr>
        <w:t xml:space="preserve"> </w:t>
      </w:r>
    </w:p>
    <w:p w:rsidR="00B57110" w:rsidRPr="0090113D" w:rsidRDefault="0090113D" w:rsidP="0022225B">
      <w:pPr>
        <w:pStyle w:val="af8"/>
        <w:numPr>
          <w:ilvl w:val="0"/>
          <w:numId w:val="12"/>
        </w:numPr>
        <w:spacing w:before="120" w:after="120"/>
        <w:rPr>
          <w:rFonts w:eastAsiaTheme="minorEastAsia"/>
          <w:b/>
          <w:lang w:eastAsia="zh-CN"/>
        </w:rPr>
      </w:pPr>
      <w:r>
        <w:rPr>
          <w:rFonts w:eastAsiaTheme="minorEastAsia"/>
          <w:b/>
          <w:lang w:eastAsia="zh-CN"/>
        </w:rPr>
        <w:t xml:space="preserve">Option 2: </w:t>
      </w:r>
      <w:r w:rsidR="00B75CEE">
        <w:rPr>
          <w:rFonts w:eastAsiaTheme="minorEastAsia"/>
          <w:b/>
          <w:lang w:eastAsia="zh-CN"/>
        </w:rPr>
        <w:t xml:space="preserve">UE performs </w:t>
      </w:r>
      <w:r w:rsidR="00A46FE5">
        <w:rPr>
          <w:rFonts w:eastAsiaTheme="minorEastAsia"/>
          <w:b/>
          <w:lang w:eastAsia="zh-CN"/>
        </w:rPr>
        <w:t xml:space="preserve">both </w:t>
      </w:r>
      <w:r w:rsidR="00B75CEE">
        <w:rPr>
          <w:rFonts w:eastAsiaTheme="minorEastAsia"/>
          <w:b/>
          <w:lang w:eastAsia="zh-CN"/>
        </w:rPr>
        <w:t>measurement that require</w:t>
      </w:r>
      <w:r w:rsidR="00A46FE5">
        <w:rPr>
          <w:rFonts w:eastAsiaTheme="minorEastAsia"/>
          <w:b/>
          <w:lang w:eastAsia="zh-CN"/>
        </w:rPr>
        <w:t>s</w:t>
      </w:r>
      <w:r w:rsidR="00B75CEE">
        <w:rPr>
          <w:rFonts w:eastAsiaTheme="minorEastAsia"/>
          <w:b/>
          <w:lang w:eastAsia="zh-CN"/>
        </w:rPr>
        <w:t xml:space="preserve"> NCSG</w:t>
      </w:r>
      <w:r w:rsidRPr="0090113D">
        <w:rPr>
          <w:rFonts w:eastAsiaTheme="minorEastAsia"/>
          <w:b/>
          <w:lang w:eastAsia="zh-CN"/>
        </w:rPr>
        <w:t xml:space="preserve"> </w:t>
      </w:r>
      <w:r w:rsidR="00B75CEE">
        <w:rPr>
          <w:rFonts w:eastAsiaTheme="minorEastAsia"/>
          <w:b/>
          <w:lang w:eastAsia="zh-CN"/>
        </w:rPr>
        <w:t xml:space="preserve">and measurement </w:t>
      </w:r>
      <w:r w:rsidR="00437D08">
        <w:rPr>
          <w:rFonts w:eastAsiaTheme="minorEastAsia"/>
          <w:b/>
          <w:lang w:eastAsia="zh-CN"/>
        </w:rPr>
        <w:t>that does not require NCSG or MG</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initial views on </w:t>
      </w:r>
      <w:r w:rsidR="00A46FE5">
        <w:rPr>
          <w:rFonts w:eastAsia="宋体"/>
          <w:lang w:eastAsia="zh-CN"/>
        </w:rPr>
        <w:t>NCSG</w:t>
      </w:r>
      <w:r w:rsidR="00210C78">
        <w:rPr>
          <w:rFonts w:eastAsia="宋体"/>
          <w:lang w:eastAsia="zh-CN"/>
        </w:rPr>
        <w:t>.</w:t>
      </w:r>
    </w:p>
    <w:p w:rsidR="00A46FE5" w:rsidRDefault="00A46FE5" w:rsidP="00A46FE5">
      <w:pPr>
        <w:spacing w:before="120" w:after="120"/>
        <w:rPr>
          <w:rFonts w:eastAsiaTheme="minorEastAsia"/>
          <w:b/>
          <w:lang w:eastAsia="zh-CN"/>
        </w:rPr>
      </w:pPr>
      <w:r w:rsidRPr="003E0D22">
        <w:rPr>
          <w:rFonts w:eastAsiaTheme="minorEastAsia" w:hint="eastAsia"/>
          <w:b/>
          <w:lang w:eastAsia="zh-CN"/>
        </w:rPr>
        <w:t>P</w:t>
      </w:r>
      <w:r w:rsidRPr="003E0D22">
        <w:rPr>
          <w:rFonts w:eastAsiaTheme="minorEastAsia"/>
          <w:b/>
          <w:lang w:eastAsia="zh-CN"/>
        </w:rPr>
        <w:t xml:space="preserve">roposal 1: </w:t>
      </w:r>
      <w:r>
        <w:rPr>
          <w:rFonts w:eastAsiaTheme="minorEastAsia"/>
          <w:b/>
          <w:lang w:eastAsia="zh-CN"/>
        </w:rPr>
        <w:t>Support per UE and per FR NCSG for RRM measurement based on UE capability reporting.</w:t>
      </w:r>
    </w:p>
    <w:p w:rsidR="00A46FE5" w:rsidRDefault="00A46FE5" w:rsidP="00A46FE5">
      <w:pPr>
        <w:spacing w:before="120" w:after="120"/>
        <w:rPr>
          <w:rFonts w:eastAsiaTheme="minorEastAsia"/>
          <w:b/>
          <w:lang w:eastAsia="zh-CN"/>
        </w:rPr>
      </w:pPr>
      <w:r>
        <w:rPr>
          <w:rFonts w:eastAsiaTheme="minorEastAsia"/>
          <w:b/>
          <w:lang w:eastAsia="zh-CN"/>
        </w:rPr>
        <w:t>Proposal 2: Define same VIL for UL and DL. UE UL transmission behaviour after VIL1 and VIL2 is same as that after MG.</w:t>
      </w:r>
    </w:p>
    <w:p w:rsidR="00A46FE5" w:rsidRPr="00A06902" w:rsidRDefault="00A46FE5" w:rsidP="00A46FE5">
      <w:pPr>
        <w:spacing w:before="120" w:after="120"/>
        <w:rPr>
          <w:rFonts w:eastAsiaTheme="minorEastAsia"/>
          <w:b/>
          <w:lang w:val="en-US" w:eastAsia="zh-CN"/>
        </w:rPr>
      </w:pPr>
      <w:r w:rsidRPr="00A06902">
        <w:rPr>
          <w:rFonts w:eastAsiaTheme="minorEastAsia"/>
          <w:b/>
          <w:lang w:eastAsia="zh-CN"/>
        </w:rPr>
        <w:t>Proposal 3: Define same VIL for sync and async DC cases. Slots that overlap with VIL is considered as interrupted, and UE is required to receive and transmit in all the other slots including the ML</w:t>
      </w:r>
      <w:r>
        <w:rPr>
          <w:rFonts w:eastAsiaTheme="minorEastAsia"/>
          <w:b/>
          <w:lang w:eastAsia="zh-CN"/>
        </w:rPr>
        <w:t xml:space="preserve"> (except UL slots after VIL)</w:t>
      </w:r>
      <w:r w:rsidRPr="00A06902">
        <w:rPr>
          <w:rFonts w:eastAsiaTheme="minorEastAsia"/>
          <w:b/>
          <w:lang w:eastAsia="zh-CN"/>
        </w:rPr>
        <w:t>.</w:t>
      </w:r>
    </w:p>
    <w:p w:rsidR="00A46FE5" w:rsidRDefault="00A46FE5" w:rsidP="00A46FE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4: Define an NCSG pattern for each of the MG pattern #0-23, where</w:t>
      </w:r>
    </w:p>
    <w:p w:rsidR="00A46FE5" w:rsidRDefault="00A46FE5" w:rsidP="00A46FE5">
      <w:pPr>
        <w:pStyle w:val="af8"/>
        <w:numPr>
          <w:ilvl w:val="0"/>
          <w:numId w:val="12"/>
        </w:numPr>
        <w:spacing w:before="120" w:after="120"/>
        <w:rPr>
          <w:rFonts w:eastAsiaTheme="minorEastAsia"/>
          <w:b/>
          <w:lang w:eastAsia="zh-CN"/>
        </w:rPr>
      </w:pPr>
      <w:r>
        <w:rPr>
          <w:rFonts w:eastAsiaTheme="minorEastAsia" w:hint="eastAsia"/>
          <w:b/>
          <w:lang w:eastAsia="zh-CN"/>
        </w:rPr>
        <w:t>V</w:t>
      </w:r>
      <w:r>
        <w:rPr>
          <w:rFonts w:eastAsiaTheme="minorEastAsia"/>
          <w:b/>
          <w:lang w:eastAsia="zh-CN"/>
        </w:rPr>
        <w:t>IRP is same as the corresponding MGRP</w:t>
      </w:r>
    </w:p>
    <w:p w:rsidR="00A46FE5" w:rsidRDefault="00A46FE5" w:rsidP="00A46FE5">
      <w:pPr>
        <w:pStyle w:val="af8"/>
        <w:numPr>
          <w:ilvl w:val="0"/>
          <w:numId w:val="12"/>
        </w:numPr>
        <w:spacing w:before="120" w:after="120"/>
        <w:rPr>
          <w:rFonts w:eastAsiaTheme="minorEastAsia"/>
          <w:b/>
          <w:lang w:eastAsia="zh-CN"/>
        </w:rPr>
      </w:pPr>
      <w:r>
        <w:rPr>
          <w:rFonts w:eastAsiaTheme="minorEastAsia"/>
          <w:b/>
          <w:lang w:eastAsia="zh-CN"/>
        </w:rPr>
        <w:t xml:space="preserve">VIL is 0.5ms if it corresponds to MG pattern #0-11, and 0.25ms for MG pattern #12-23 </w:t>
      </w:r>
    </w:p>
    <w:p w:rsidR="00A46FE5" w:rsidRPr="002830C3" w:rsidRDefault="00A46FE5" w:rsidP="00A46FE5">
      <w:pPr>
        <w:pStyle w:val="af8"/>
        <w:numPr>
          <w:ilvl w:val="0"/>
          <w:numId w:val="12"/>
        </w:numPr>
        <w:spacing w:before="120" w:after="120"/>
        <w:rPr>
          <w:rFonts w:eastAsiaTheme="minorEastAsia"/>
          <w:b/>
          <w:lang w:eastAsia="zh-CN"/>
        </w:rPr>
      </w:pPr>
      <w:r>
        <w:rPr>
          <w:rFonts w:eastAsiaTheme="minorEastAsia" w:hint="eastAsia"/>
          <w:b/>
          <w:lang w:eastAsia="zh-CN"/>
        </w:rPr>
        <w:t>M</w:t>
      </w:r>
      <w:r>
        <w:rPr>
          <w:rFonts w:eastAsiaTheme="minorEastAsia"/>
          <w:b/>
          <w:lang w:eastAsia="zh-CN"/>
        </w:rPr>
        <w:t>L is the corresponding MGL excluding VIL1 and VIL2</w:t>
      </w:r>
    </w:p>
    <w:p w:rsidR="00A46FE5" w:rsidRDefault="00A46FE5" w:rsidP="00A46FE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5: Further discuss two options for measurement during ML </w:t>
      </w:r>
    </w:p>
    <w:p w:rsidR="00A46FE5" w:rsidRDefault="00A46FE5" w:rsidP="00A46FE5">
      <w:pPr>
        <w:pStyle w:val="af8"/>
        <w:numPr>
          <w:ilvl w:val="0"/>
          <w:numId w:val="12"/>
        </w:numPr>
        <w:spacing w:before="120" w:after="120"/>
        <w:rPr>
          <w:rFonts w:eastAsiaTheme="minorEastAsia"/>
          <w:b/>
          <w:lang w:eastAsia="zh-CN"/>
        </w:rPr>
      </w:pPr>
      <w:r>
        <w:rPr>
          <w:rFonts w:eastAsiaTheme="minorEastAsia"/>
          <w:b/>
          <w:lang w:eastAsia="zh-CN"/>
        </w:rPr>
        <w:t>Option 1: UE only performs measurement that requires NCSG</w:t>
      </w:r>
      <w:r w:rsidRPr="0090113D">
        <w:rPr>
          <w:rFonts w:eastAsiaTheme="minorEastAsia"/>
          <w:b/>
          <w:lang w:eastAsia="zh-CN"/>
        </w:rPr>
        <w:t xml:space="preserve"> </w:t>
      </w:r>
    </w:p>
    <w:p w:rsidR="00A20BE3" w:rsidRPr="00A46FE5" w:rsidRDefault="00A46FE5" w:rsidP="00A20BE3">
      <w:pPr>
        <w:pStyle w:val="af8"/>
        <w:numPr>
          <w:ilvl w:val="0"/>
          <w:numId w:val="12"/>
        </w:numPr>
        <w:spacing w:before="120" w:after="120"/>
        <w:rPr>
          <w:rFonts w:eastAsiaTheme="minorEastAsia"/>
          <w:b/>
          <w:lang w:eastAsia="zh-CN"/>
        </w:rPr>
      </w:pPr>
      <w:r>
        <w:rPr>
          <w:rFonts w:eastAsiaTheme="minorEastAsia"/>
          <w:b/>
          <w:lang w:eastAsia="zh-CN"/>
        </w:rPr>
        <w:t>Option 2: UE performs both measurement that requires NCSG</w:t>
      </w:r>
      <w:r w:rsidRPr="0090113D">
        <w:rPr>
          <w:rFonts w:eastAsiaTheme="minorEastAsia"/>
          <w:b/>
          <w:lang w:eastAsia="zh-CN"/>
        </w:rPr>
        <w:t xml:space="preserve"> </w:t>
      </w:r>
      <w:r>
        <w:rPr>
          <w:rFonts w:eastAsiaTheme="minorEastAsia"/>
          <w:b/>
          <w:lang w:eastAsia="zh-CN"/>
        </w:rPr>
        <w:t>and measurement that does not require NCSG or MG</w:t>
      </w:r>
    </w:p>
    <w:p w:rsidR="00C0754F" w:rsidRDefault="00C0754F" w:rsidP="00C0754F">
      <w:pPr>
        <w:pStyle w:val="1"/>
        <w:jc w:val="both"/>
        <w:rPr>
          <w:lang w:val="en-US"/>
        </w:rPr>
      </w:pPr>
      <w:r w:rsidRPr="00C0754F">
        <w:rPr>
          <w:lang w:val="en-US"/>
        </w:rPr>
        <w:t>Reference</w:t>
      </w:r>
    </w:p>
    <w:p w:rsidR="00B71712" w:rsidRDefault="006931DF" w:rsidP="006931DF">
      <w:pPr>
        <w:numPr>
          <w:ilvl w:val="0"/>
          <w:numId w:val="5"/>
        </w:numPr>
        <w:spacing w:before="120" w:after="120"/>
        <w:rPr>
          <w:rFonts w:eastAsia="宋体"/>
          <w:lang w:eastAsia="zh-CN"/>
        </w:rPr>
      </w:pPr>
      <w:r w:rsidRPr="006931DF">
        <w:rPr>
          <w:rFonts w:eastAsia="宋体"/>
          <w:lang w:eastAsia="zh-CN"/>
        </w:rPr>
        <w:t>RP-202658</w:t>
      </w:r>
      <w:r w:rsidR="00D57591">
        <w:rPr>
          <w:rFonts w:eastAsia="宋体"/>
          <w:lang w:eastAsia="zh-CN"/>
        </w:rPr>
        <w:t xml:space="preserve">, </w:t>
      </w:r>
      <w:r w:rsidRPr="006931DF">
        <w:rPr>
          <w:rFonts w:eastAsia="宋体"/>
          <w:lang w:eastAsia="zh-CN"/>
        </w:rPr>
        <w:t>Revised WID on NR and MR-DC measurement gap enhancements</w:t>
      </w:r>
      <w:r w:rsidR="007E7A02">
        <w:rPr>
          <w:rFonts w:eastAsia="宋体"/>
          <w:lang w:eastAsia="zh-CN"/>
        </w:rPr>
        <w:t xml:space="preserve">, </w:t>
      </w:r>
      <w:r w:rsidRPr="006931DF">
        <w:rPr>
          <w:rFonts w:eastAsia="宋体"/>
          <w:lang w:eastAsia="zh-CN"/>
        </w:rPr>
        <w:t>Intel Corporation, MediaTek Inc.</w:t>
      </w:r>
    </w:p>
    <w:sectPr w:rsidR="00B7171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6D0" w:rsidRDefault="006306D0">
      <w:pPr>
        <w:spacing w:before="120" w:after="120"/>
      </w:pPr>
      <w:r>
        <w:separator/>
      </w:r>
    </w:p>
  </w:endnote>
  <w:endnote w:type="continuationSeparator" w:id="0">
    <w:p w:rsidR="006306D0" w:rsidRDefault="006306D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CEE" w:rsidRDefault="00B75CE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75CEE" w:rsidRDefault="00B75CE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CEE" w:rsidRDefault="00B75CE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25D1C">
      <w:rPr>
        <w:rStyle w:val="af1"/>
      </w:rPr>
      <w:t>1</w:t>
    </w:r>
    <w:r>
      <w:rPr>
        <w:rStyle w:val="af1"/>
      </w:rPr>
      <w:fldChar w:fldCharType="end"/>
    </w:r>
  </w:p>
  <w:p w:rsidR="00B75CEE" w:rsidRDefault="00B75CE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6D0" w:rsidRDefault="006306D0">
      <w:pPr>
        <w:spacing w:before="120" w:after="120"/>
      </w:pPr>
      <w:r>
        <w:separator/>
      </w:r>
    </w:p>
  </w:footnote>
  <w:footnote w:type="continuationSeparator" w:id="0">
    <w:p w:rsidR="006306D0" w:rsidRDefault="006306D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E64603"/>
    <w:multiLevelType w:val="hybridMultilevel"/>
    <w:tmpl w:val="55E806A6"/>
    <w:lvl w:ilvl="0" w:tplc="AE269AE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2"/>
  </w:num>
  <w:num w:numId="3">
    <w:abstractNumId w:val="13"/>
  </w:num>
  <w:num w:numId="4">
    <w:abstractNumId w:val="2"/>
  </w:num>
  <w:num w:numId="5">
    <w:abstractNumId w:val="5"/>
  </w:num>
  <w:num w:numId="6">
    <w:abstractNumId w:val="10"/>
  </w:num>
  <w:num w:numId="7">
    <w:abstractNumId w:val="7"/>
  </w:num>
  <w:num w:numId="8">
    <w:abstractNumId w:val="14"/>
    <w:lvlOverride w:ilvl="0">
      <w:startOverride w:val="1"/>
    </w:lvlOverride>
  </w:num>
  <w:num w:numId="9">
    <w:abstractNumId w:val="9"/>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3BC"/>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04D"/>
    <w:rsid w:val="001415CD"/>
    <w:rsid w:val="001417C8"/>
    <w:rsid w:val="00141BC1"/>
    <w:rsid w:val="00141DD2"/>
    <w:rsid w:val="00141EFA"/>
    <w:rsid w:val="00142166"/>
    <w:rsid w:val="001421C5"/>
    <w:rsid w:val="0014235D"/>
    <w:rsid w:val="001423A1"/>
    <w:rsid w:val="0014252B"/>
    <w:rsid w:val="001425D9"/>
    <w:rsid w:val="0014261C"/>
    <w:rsid w:val="001428BD"/>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25B"/>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0C3"/>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748"/>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5D1C"/>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D08"/>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C4A"/>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B91"/>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CDD"/>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6B6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6D0"/>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1E54"/>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1BB"/>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28A"/>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675"/>
    <w:rsid w:val="008428ED"/>
    <w:rsid w:val="00842ED7"/>
    <w:rsid w:val="0084379E"/>
    <w:rsid w:val="00843AD9"/>
    <w:rsid w:val="00843BF9"/>
    <w:rsid w:val="00843D73"/>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DB"/>
    <w:rsid w:val="00847847"/>
    <w:rsid w:val="00847A3A"/>
    <w:rsid w:val="00847B61"/>
    <w:rsid w:val="00847D73"/>
    <w:rsid w:val="00847EB6"/>
    <w:rsid w:val="008501B6"/>
    <w:rsid w:val="00850288"/>
    <w:rsid w:val="008505D7"/>
    <w:rsid w:val="00851041"/>
    <w:rsid w:val="00851479"/>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63E"/>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3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D5"/>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902"/>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6F6C"/>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6FE5"/>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400"/>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9E"/>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0CC"/>
    <w:rsid w:val="00B72124"/>
    <w:rsid w:val="00B72AB2"/>
    <w:rsid w:val="00B7336F"/>
    <w:rsid w:val="00B73779"/>
    <w:rsid w:val="00B73820"/>
    <w:rsid w:val="00B742F7"/>
    <w:rsid w:val="00B745E0"/>
    <w:rsid w:val="00B74CC9"/>
    <w:rsid w:val="00B755CE"/>
    <w:rsid w:val="00B755FD"/>
    <w:rsid w:val="00B75C18"/>
    <w:rsid w:val="00B75CEE"/>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82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5D54"/>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6E2"/>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362"/>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8E8"/>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1E8E"/>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A3"/>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641"/>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86A"/>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8DA"/>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530"/>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4ED0"/>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C81048-F11A-4D69-BA4A-17A8CFA05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376989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A6B7B13-6017-4651-B8B6-4D34E0974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12176</TotalTime>
  <Pages>1</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cp:revision>
  <cp:lastPrinted>2009-04-22T06:01:00Z</cp:lastPrinted>
  <dcterms:created xsi:type="dcterms:W3CDTF">2020-07-07T06:33:00Z</dcterms:created>
  <dcterms:modified xsi:type="dcterms:W3CDTF">2021-01-15T19:51:00Z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(3)YWJth744f+6vib1Wu9kPWhMfFaBAxd8JfCHnTsW8xHu7FxuuQegKu2ZL//Soh1RFBb52hSN0
I+nT0vCnntnQ56XTPJUW0FO5gFNN3gQXSz1j2G2J53qQ4VR7Nz8+Kx4sS9G2UALikGMJ1pIt
SUb6O0RIKuMcBhlH21H+0BJUGu35jaw6bEswTO9am9JU28pwmUdypW6Ar72Pl3v6T9FR5zI1
QYgkebZy57/pCP4Ful</vt:lpwstr>
  </property>
  <property fmtid="{D5CDD505-2E9C-101B-9397-08002B2CF9AE}" pid="17" name="_2015_ms_pID_725343_00">
    <vt:lpwstr>_2015_ms_pID_725343</vt:lpwstr>
  </property>
  <property fmtid="{D5CDD505-2E9C-101B-9397-08002B2CF9AE}" pid="18" name="_2015_ms_pID_7253431">
    <vt:lpwstr>DLKSj3oglBM13T/r94wHNTTCiTPAze0QncR2fr4F3ZVBkMlg6Ut8dQ
2f5qyNnGn1T9FNJ8VvZfV1ipvdQdN1oiMChW5lCdth3RkjBLbdbLSfa9HGKQTEkZ+DYMCQou
83uqX28Mk/Jg2xBSrFfbPbAGttj91Iz21jMBjLUeFfmCteljIFdGY4rG4IlYXWG+XkxAMzPa
rPJeIEipQ2QsIq9ggXsHniVMje++mAWWqzXu</vt:lpwstr>
  </property>
  <property fmtid="{D5CDD505-2E9C-101B-9397-08002B2CF9AE}" pid="19" name="_2015_ms_pID_7253431_00">
    <vt:lpwstr>_2015_ms_pID_7253431</vt:lpwstr>
  </property>
  <property fmtid="{D5CDD505-2E9C-101B-9397-08002B2CF9AE}" pid="20" name="_2015_ms_pID_7253432">
    <vt:lpwstr>CdEuXCPwF4y4dlX7LjjNLT/HGus2fpBe01NH
jFsRF78R9Niad0c4X1cSk7FCCgyjFQosgq5dNBrvS+YMtWnEocA=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