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7</w:t>
      </w:r>
      <w:r>
        <w:rPr>
          <w:rFonts w:hint="eastAsia" w:ascii="Arial" w:hAnsi="Arial" w:cs="Arial"/>
          <w:b/>
          <w:sz w:val="24"/>
          <w:szCs w:val="24"/>
        </w:rPr>
        <w:t>-e                                 R4-2101952</w:t>
      </w:r>
      <w:bookmarkStart w:id="9" w:name="_GoBack"/>
      <w:bookmarkEnd w:id="9"/>
      <w:r>
        <w:rPr>
          <w:rFonts w:hint="eastAsia" w:ascii="Arial" w:hAnsi="Arial" w:cs="Arial"/>
          <w:b/>
          <w:sz w:val="24"/>
          <w:szCs w:val="24"/>
        </w:rPr>
        <w:t xml:space="preserve">                          </w:t>
      </w:r>
    </w:p>
    <w:p>
      <w:pPr>
        <w:rPr>
          <w:rFonts w:hint="eastAsia" w:ascii="Arial" w:hAnsi="Arial" w:cs="Arial"/>
          <w:b/>
          <w:color w:val="auto"/>
          <w:sz w:val="24"/>
          <w:szCs w:val="24"/>
          <w:highlight w:val="yellow"/>
        </w:rPr>
      </w:pPr>
      <w:r>
        <w:rPr>
          <w:rFonts w:hint="eastAsia" w:ascii="Arial" w:hAnsi="Arial" w:cs="Arial"/>
          <w:b/>
          <w:sz w:val="24"/>
          <w:szCs w:val="24"/>
          <w:lang w:val="en-US" w:eastAsia="zh-CN"/>
        </w:rPr>
        <w:t>E-meeting,</w:t>
      </w:r>
      <w:r>
        <w:rPr>
          <w:rFonts w:hint="eastAsia" w:ascii="Arial" w:hAnsi="Arial" w:cs="Arial"/>
          <w:b/>
          <w:sz w:val="24"/>
          <w:szCs w:val="24"/>
        </w:rPr>
        <w:t>25</w:t>
      </w:r>
      <w:r>
        <w:rPr>
          <w:rFonts w:hint="eastAsia" w:ascii="Arial" w:hAnsi="Arial" w:cs="Arial"/>
          <w:b/>
          <w:sz w:val="24"/>
          <w:szCs w:val="24"/>
          <w:vertAlign w:val="superscript"/>
        </w:rPr>
        <w:t>th</w:t>
      </w:r>
      <w:r>
        <w:rPr>
          <w:rFonts w:hint="eastAsia" w:ascii="Arial" w:hAnsi="Arial" w:cs="Arial"/>
          <w:b/>
          <w:sz w:val="24"/>
          <w:szCs w:val="24"/>
        </w:rPr>
        <w:t xml:space="preserve"> Jan</w:t>
      </w:r>
      <w:r>
        <w:rPr>
          <w:rFonts w:ascii="Arial" w:hAnsi="Arial" w:cs="Arial"/>
          <w:b/>
          <w:sz w:val="24"/>
          <w:szCs w:val="24"/>
        </w:rPr>
        <w:t xml:space="preserve"> –</w:t>
      </w:r>
      <w:r>
        <w:rPr>
          <w:rFonts w:hint="eastAsia" w:ascii="Arial" w:hAnsi="Arial" w:cs="Arial"/>
          <w:b/>
          <w:sz w:val="24"/>
          <w:szCs w:val="24"/>
        </w:rPr>
        <w:t xml:space="preserve"> 5</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 xml:space="preserve">Feb, </w:t>
      </w:r>
      <w:r>
        <w:rPr>
          <w:rFonts w:ascii="Arial" w:hAnsi="Arial" w:cs="Arial"/>
          <w:b/>
          <w:sz w:val="24"/>
          <w:szCs w:val="24"/>
          <w:lang w:eastAsia="en-US"/>
        </w:rPr>
        <w:t>20</w:t>
      </w:r>
      <w:r>
        <w:rPr>
          <w:rFonts w:hint="eastAsia" w:ascii="Arial" w:hAnsi="Arial" w:cs="Arial"/>
          <w:b/>
          <w:sz w:val="24"/>
          <w:szCs w:val="24"/>
        </w:rPr>
        <w:t>21</w:t>
      </w:r>
      <w:r>
        <w:rPr>
          <w:rFonts w:hint="eastAsia" w:ascii="Arial" w:hAnsi="Arial" w:cs="Arial"/>
          <w:b/>
          <w:color w:val="auto"/>
          <w:sz w:val="24"/>
          <w:szCs w:val="24"/>
          <w:highlight w:val="none"/>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3.3</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UL</w:t>
      </w:r>
      <w:r>
        <w:rPr>
          <w:rFonts w:hint="eastAsia" w:ascii="Arial" w:hAnsi="Arial" w:eastAsia="宋体" w:cs="Arial"/>
          <w:b/>
          <w:sz w:val="24"/>
          <w:szCs w:val="24"/>
          <w:lang w:val="en-US" w:eastAsia="zh-CN"/>
        </w:rPr>
        <w:t xml:space="preserve"> simulation results for 6425-7125MHz and 10-10.5GHz</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w:t>
      </w:r>
      <w:r>
        <w:rPr>
          <w:rFonts w:hint="eastAsia" w:ascii="Arial" w:hAnsi="Arial" w:cs="Arial"/>
          <w:b/>
          <w:sz w:val="24"/>
          <w:szCs w:val="24"/>
        </w:rPr>
        <w:t xml:space="preserve">  </w:t>
      </w:r>
    </w:p>
    <w:p>
      <w:pPr>
        <w:pStyle w:val="52"/>
        <w:tabs>
          <w:tab w:val="left" w:pos="567"/>
          <w:tab w:val="clear" w:pos="1985"/>
        </w:tabs>
        <w:adjustRightInd w:val="0"/>
        <w:ind w:left="510" w:hanging="510"/>
      </w:pPr>
      <w:r>
        <w:t>Introduction</w:t>
      </w:r>
    </w:p>
    <w:p>
      <w:pPr>
        <w:pStyle w:val="43"/>
        <w:pBdr>
          <w:top w:val="none" w:color="auto" w:sz="0" w:space="0"/>
          <w:left w:val="none" w:color="auto" w:sz="0" w:space="0"/>
          <w:bottom w:val="none" w:color="auto" w:sz="0" w:space="0"/>
          <w:right w:val="none" w:color="auto" w:sz="0" w:space="0"/>
          <w:between w:val="none" w:color="auto" w:sz="0" w:space="0"/>
        </w:pBdr>
        <w:rPr>
          <w:rFonts w:hint="default" w:eastAsia="Times New Roman"/>
          <w:kern w:val="0"/>
          <w:sz w:val="20"/>
          <w:szCs w:val="20"/>
          <w:lang w:val="en-US" w:eastAsia="zh-CN" w:bidi="ar-SA"/>
        </w:rPr>
      </w:pPr>
      <w:r>
        <w:rPr>
          <w:rFonts w:hint="eastAsia" w:eastAsia="Times New Roman"/>
          <w:kern w:val="0"/>
          <w:sz w:val="20"/>
          <w:szCs w:val="20"/>
          <w:lang w:val="en-US" w:eastAsia="zh-CN" w:bidi="ar-SA"/>
        </w:rPr>
        <w:t>In the RAN4#97e meeting,</w:t>
      </w:r>
      <w:bookmarkStart w:id="1" w:name="OLE_LINK2"/>
      <w:r>
        <w:rPr>
          <w:rFonts w:hint="eastAsia" w:eastAsia="Times New Roman"/>
          <w:kern w:val="0"/>
          <w:sz w:val="20"/>
          <w:szCs w:val="20"/>
          <w:lang w:val="en-US" w:eastAsia="zh-CN" w:bidi="ar-SA"/>
        </w:rPr>
        <w:t xml:space="preserve"> WF on simulation assumption [1] was approved</w:t>
      </w:r>
      <w:bookmarkEnd w:id="1"/>
      <w:r>
        <w:rPr>
          <w:rFonts w:hint="eastAsia" w:eastAsia="Times New Roman"/>
          <w:kern w:val="0"/>
          <w:sz w:val="20"/>
          <w:szCs w:val="20"/>
          <w:lang w:val="en-US" w:eastAsia="zh-CN" w:bidi="ar-SA"/>
        </w:rPr>
        <w:t xml:space="preserve"> for indoor coexistence evaluation work. Therefore in this contribution, we share some simulation results for further discussion. </w:t>
      </w:r>
    </w:p>
    <w:p>
      <w:pPr>
        <w:pStyle w:val="52"/>
        <w:tabs>
          <w:tab w:val="left" w:pos="567"/>
          <w:tab w:val="clear" w:pos="1985"/>
        </w:tabs>
        <w:adjustRightInd w:val="0"/>
        <w:ind w:left="510" w:hanging="510"/>
        <w:rPr>
          <w:rFonts w:hint="eastAsia" w:ascii="Arial" w:hAnsi="Arial"/>
        </w:rPr>
      </w:pPr>
      <w:r>
        <w:rPr>
          <w:rFonts w:hint="eastAsia" w:ascii="Arial" w:hAnsi="Arial"/>
        </w:rPr>
        <w:t xml:space="preserve">Discussion </w:t>
      </w:r>
      <w:bookmarkStart w:id="2" w:name="OLE_LINK14"/>
      <w:bookmarkStart w:id="3" w:name="OLE_LINK13"/>
    </w:p>
    <w:p>
      <w:pPr>
        <w:pStyle w:val="50"/>
        <w:keepNext w:val="0"/>
        <w:keepLines w:val="0"/>
        <w:pageBreakBefore w:val="0"/>
        <w:widowControl w:val="0"/>
        <w:kinsoku/>
        <w:wordWrap/>
        <w:overflowPunct/>
        <w:topLinePunct w:val="0"/>
        <w:autoSpaceDE/>
        <w:autoSpaceDN/>
        <w:bidi w:val="0"/>
        <w:adjustRightInd/>
        <w:snapToGrid/>
        <w:textAlignment w:val="auto"/>
        <w:outlineLvl w:val="9"/>
        <w:rPr>
          <w:rFonts w:hint="eastAsia" w:eastAsia="Times New Roman"/>
          <w:kern w:val="0"/>
          <w:sz w:val="20"/>
          <w:szCs w:val="20"/>
          <w:lang w:val="en-US" w:eastAsia="zh-CN" w:bidi="ar-SA"/>
        </w:rPr>
      </w:pPr>
      <w:bookmarkStart w:id="4" w:name="OLE_LINK20"/>
      <w:bookmarkStart w:id="5" w:name="OLE_LINK10"/>
      <w:r>
        <w:rPr>
          <w:rFonts w:hint="eastAsia" w:eastAsia="Times New Roman"/>
          <w:kern w:val="0"/>
          <w:sz w:val="20"/>
          <w:szCs w:val="20"/>
          <w:lang w:val="en-US" w:eastAsia="zh-CN" w:bidi="ar-SA"/>
        </w:rPr>
        <w:t>In the following sections, simulation results for both omni based and AAS based BS in indoor scenarios are provided based on the approved simulation assumption agreed on the reflector. In addition, baseline ACIR for demonstration of legacy FR1 NR system is assuming that using ACLR=30dBc at UE and ACS=46dBc at BS) at 7GHz and 10GHz, relative offset to baseline ACIR is used for further comparison to check whether relative relaxed requirements could be achieved.</w:t>
      </w:r>
    </w:p>
    <w:p>
      <w:pPr>
        <w:pStyle w:val="50"/>
        <w:keepNext w:val="0"/>
        <w:keepLines w:val="0"/>
        <w:pageBreakBefore w:val="0"/>
        <w:widowControl w:val="0"/>
        <w:kinsoku/>
        <w:wordWrap/>
        <w:overflowPunct/>
        <w:topLinePunct w:val="0"/>
        <w:autoSpaceDE/>
        <w:autoSpaceDN/>
        <w:bidi w:val="0"/>
        <w:adjustRightInd/>
        <w:snapToGrid/>
        <w:textAlignment w:val="auto"/>
        <w:outlineLvl w:val="9"/>
        <w:rPr>
          <w:rFonts w:hint="default" w:eastAsia="Times New Roman"/>
          <w:kern w:val="0"/>
          <w:sz w:val="20"/>
          <w:szCs w:val="20"/>
          <w:lang w:val="en-US" w:eastAsia="zh-CN" w:bidi="ar-SA"/>
        </w:rPr>
      </w:pPr>
    </w:p>
    <w:bookmarkEnd w:id="4"/>
    <w:bookmarkEnd w:id="5"/>
    <w:p>
      <w:pPr>
        <w:pStyle w:val="50"/>
        <w:keepNext w:val="0"/>
        <w:keepLines w:val="0"/>
        <w:pageBreakBefore w:val="0"/>
        <w:widowControl w:val="0"/>
        <w:kinsoku/>
        <w:wordWrap/>
        <w:overflowPunct/>
        <w:topLinePunct w:val="0"/>
        <w:autoSpaceDE/>
        <w:autoSpaceDN/>
        <w:bidi w:val="0"/>
        <w:adjustRightInd/>
        <w:snapToGrid/>
        <w:textAlignment w:val="auto"/>
        <w:outlineLvl w:val="1"/>
        <w:rPr>
          <w:rFonts w:hint="eastAsia" w:ascii="Times New Roman" w:hAnsi="Times New Roman"/>
          <w:b/>
          <w:bCs/>
          <w:highlight w:val="none"/>
          <w:lang w:val="en-US" w:eastAsia="zh-CN"/>
        </w:rPr>
      </w:pPr>
      <w:bookmarkStart w:id="6" w:name="OLE_LINK8"/>
      <w:bookmarkStart w:id="7" w:name="OLE_LINK1"/>
      <w:bookmarkStart w:id="8" w:name="OLE_LINK11"/>
      <w:r>
        <w:rPr>
          <w:rFonts w:hint="eastAsia" w:ascii="Times New Roman" w:hAnsi="Times New Roman"/>
          <w:b/>
          <w:bCs/>
          <w:highlight w:val="none"/>
          <w:lang w:val="en-US" w:eastAsia="zh-CN"/>
        </w:rPr>
        <w:t xml:space="preserve">2.1. Uplink  </w:t>
      </w:r>
    </w:p>
    <w:p>
      <w:pPr>
        <w:pStyle w:val="50"/>
        <w:keepNext w:val="0"/>
        <w:keepLines w:val="0"/>
        <w:pageBreakBefore w:val="0"/>
        <w:widowControl w:val="0"/>
        <w:kinsoku/>
        <w:wordWrap/>
        <w:overflowPunct/>
        <w:topLinePunct w:val="0"/>
        <w:autoSpaceDE/>
        <w:autoSpaceDN/>
        <w:bidi w:val="0"/>
        <w:adjustRightInd/>
        <w:snapToGrid/>
        <w:textAlignment w:val="auto"/>
        <w:outlineLvl w:val="9"/>
        <w:rPr>
          <w:rFonts w:hint="default" w:eastAsia="Times New Roman"/>
          <w:kern w:val="0"/>
          <w:sz w:val="20"/>
          <w:szCs w:val="20"/>
          <w:lang w:val="en-US" w:eastAsia="zh-CN" w:bidi="ar-SA"/>
        </w:rPr>
      </w:pPr>
      <w:r>
        <w:rPr>
          <w:rFonts w:hint="eastAsia" w:eastAsia="Times New Roman"/>
          <w:kern w:val="0"/>
          <w:sz w:val="20"/>
          <w:szCs w:val="20"/>
          <w:lang w:val="en-US" w:eastAsia="zh-CN" w:bidi="ar-SA"/>
        </w:rPr>
        <w:t>The UL simulation results for 7GHz and 10GHz are summarized in the following Table 1 and ACIR results are shown in Figure 1/2/3/4.</w:t>
      </w:r>
    </w:p>
    <w:bookmarkEnd w:id="6"/>
    <w:bookmarkEnd w:id="7"/>
    <w:bookmarkEnd w:id="8"/>
    <w:p>
      <w:pPr>
        <w:pStyle w:val="42"/>
        <w:ind w:left="360"/>
        <w:rPr>
          <w:rFonts w:hint="eastAsia"/>
          <w:lang w:val="en-US" w:eastAsia="zh-CN"/>
        </w:rPr>
      </w:pPr>
      <w:r>
        <w:t xml:space="preserve">Table 1: </w:t>
      </w:r>
      <w:r>
        <w:rPr>
          <w:rFonts w:hint="eastAsia"/>
          <w:lang w:val="en-US" w:eastAsia="zh-CN"/>
        </w:rPr>
        <w:t>UL</w:t>
      </w:r>
      <w:r>
        <w:rPr>
          <w:rFonts w:cs="TimesNewRomanPSMT"/>
          <w:lang w:eastAsia="zh-CN"/>
        </w:rPr>
        <w:t xml:space="preserve"> </w:t>
      </w:r>
      <w:r>
        <w:rPr>
          <w:rFonts w:eastAsia="宋体"/>
          <w:lang w:eastAsia="zh-CN"/>
        </w:rPr>
        <w:t xml:space="preserve">throughput loss </w:t>
      </w:r>
      <w:r>
        <w:rPr>
          <w:rFonts w:cs="TimesNewRomanPSMT"/>
          <w:lang w:eastAsia="zh-CN"/>
        </w:rPr>
        <w:t>of victim UE at 7GHz and 10GHz</w:t>
      </w:r>
      <w:r>
        <w:rPr>
          <w:rFonts w:hint="eastAsia" w:cs="TimesNewRomanPSMT"/>
          <w:lang w:val="en-US" w:eastAsia="zh-CN"/>
        </w:rPr>
        <w:t xml:space="preserve"> </w:t>
      </w:r>
    </w:p>
    <w:tbl>
      <w:tblPr>
        <w:tblStyle w:val="22"/>
        <w:tblW w:w="9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2"/>
        <w:gridCol w:w="2522"/>
        <w:gridCol w:w="804"/>
        <w:gridCol w:w="804"/>
        <w:gridCol w:w="804"/>
        <w:gridCol w:w="804"/>
        <w:gridCol w:w="804"/>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restart"/>
            <w:vAlign w:val="center"/>
          </w:tcPr>
          <w:p>
            <w:pPr>
              <w:pStyle w:val="14"/>
              <w:snapToGrid w:val="0"/>
              <w:jc w:val="center"/>
              <w:rPr>
                <w:rFonts w:hint="default" w:ascii="Times New Roman" w:hAnsi="Times New Roman" w:eastAsia="宋体"/>
                <w:szCs w:val="20"/>
                <w:lang w:val="en-US" w:eastAsia="zh-CN"/>
              </w:rPr>
            </w:pPr>
            <w:r>
              <w:rPr>
                <w:rFonts w:hint="eastAsia" w:ascii="Times New Roman" w:hAnsi="Times New Roman" w:eastAsia="宋体"/>
                <w:szCs w:val="20"/>
                <w:lang w:val="en-US" w:eastAsia="zh-CN"/>
              </w:rPr>
              <w:t>Simulation scenarios</w:t>
            </w:r>
          </w:p>
        </w:tc>
        <w:tc>
          <w:tcPr>
            <w:tcW w:w="2522" w:type="dxa"/>
            <w:vMerge w:val="restart"/>
            <w:vAlign w:val="center"/>
          </w:tcPr>
          <w:p>
            <w:pPr>
              <w:pStyle w:val="14"/>
              <w:snapToGrid w:val="0"/>
              <w:jc w:val="center"/>
              <w:rPr>
                <w:rFonts w:hint="default" w:ascii="Times New Roman" w:hAnsi="Times New Roman" w:eastAsia="宋体"/>
                <w:szCs w:val="20"/>
                <w:lang w:val="en-US" w:eastAsia="zh-CN"/>
              </w:rPr>
            </w:pPr>
            <w:r>
              <w:rPr>
                <w:rFonts w:hint="eastAsia" w:ascii="Times New Roman" w:hAnsi="Times New Roman" w:eastAsia="宋体"/>
                <w:szCs w:val="20"/>
                <w:lang w:val="en-US" w:eastAsia="zh-CN"/>
              </w:rPr>
              <w:t>Throughput loss</w:t>
            </w:r>
          </w:p>
        </w:tc>
        <w:tc>
          <w:tcPr>
            <w:tcW w:w="4824" w:type="dxa"/>
            <w:gridSpan w:val="6"/>
            <w:vAlign w:val="top"/>
          </w:tcPr>
          <w:p>
            <w:pPr>
              <w:pStyle w:val="14"/>
              <w:snapToGrid w:val="0"/>
              <w:jc w:val="center"/>
              <w:rPr>
                <w:rFonts w:hint="default" w:ascii="Times New Roman" w:hAnsi="Times New Roman" w:eastAsia="宋体"/>
                <w:szCs w:val="20"/>
                <w:lang w:val="en-US" w:eastAsia="zh-CN"/>
              </w:rPr>
            </w:pPr>
            <w:r>
              <w:rPr>
                <w:rFonts w:hint="eastAsia" w:ascii="Times New Roman" w:hAnsi="Times New Roman" w:eastAsia="宋体"/>
                <w:szCs w:val="20"/>
                <w:lang w:val="en-US" w:eastAsia="zh-CN"/>
              </w:rPr>
              <w:t>Relative ACIR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continue"/>
            <w:vAlign w:val="center"/>
          </w:tcPr>
          <w:p>
            <w:pPr>
              <w:pStyle w:val="14"/>
              <w:snapToGrid w:val="0"/>
              <w:jc w:val="center"/>
              <w:rPr>
                <w:rFonts w:hint="default" w:ascii="Times New Roman" w:hAnsi="Times New Roman" w:eastAsia="宋体"/>
                <w:szCs w:val="20"/>
                <w:lang w:val="en-US" w:eastAsia="zh-CN"/>
              </w:rPr>
            </w:pPr>
          </w:p>
        </w:tc>
        <w:tc>
          <w:tcPr>
            <w:tcW w:w="2522" w:type="dxa"/>
            <w:vMerge w:val="continue"/>
            <w:vAlign w:val="center"/>
          </w:tcPr>
          <w:p>
            <w:pPr>
              <w:pStyle w:val="14"/>
              <w:snapToGrid w:val="0"/>
              <w:jc w:val="center"/>
              <w:rPr>
                <w:rFonts w:hint="default" w:ascii="Times New Roman" w:hAnsi="Times New Roman" w:eastAsia="宋体"/>
                <w:szCs w:val="20"/>
                <w:lang w:val="en-US" w:eastAsia="zh-CN"/>
              </w:rPr>
            </w:pPr>
          </w:p>
        </w:tc>
        <w:tc>
          <w:tcPr>
            <w:tcW w:w="804" w:type="dxa"/>
            <w:vAlign w:val="top"/>
          </w:tcPr>
          <w:p>
            <w:pPr>
              <w:pStyle w:val="14"/>
              <w:snapToGrid w:val="0"/>
              <w:jc w:val="center"/>
              <w:rPr>
                <w:rFonts w:ascii="Times New Roman" w:hAnsi="Times New Roman"/>
                <w:szCs w:val="20"/>
                <w:lang w:eastAsia="en-GB"/>
              </w:rPr>
            </w:pPr>
            <w:r>
              <w:rPr>
                <w:rFonts w:ascii="Times New Roman" w:hAnsi="Times New Roman"/>
                <w:szCs w:val="20"/>
                <w:lang w:eastAsia="en-GB"/>
              </w:rPr>
              <w:t>0</w:t>
            </w:r>
          </w:p>
        </w:tc>
        <w:tc>
          <w:tcPr>
            <w:tcW w:w="804" w:type="dxa"/>
            <w:vAlign w:val="top"/>
          </w:tcPr>
          <w:p>
            <w:pPr>
              <w:pStyle w:val="14"/>
              <w:snapToGrid w:val="0"/>
              <w:jc w:val="center"/>
              <w:rPr>
                <w:rFonts w:ascii="Times New Roman" w:hAnsi="Times New Roman"/>
                <w:szCs w:val="20"/>
                <w:lang w:eastAsia="en-GB"/>
              </w:rPr>
            </w:pPr>
            <w:r>
              <w:rPr>
                <w:rFonts w:ascii="Times New Roman" w:hAnsi="Times New Roman"/>
                <w:szCs w:val="20"/>
                <w:lang w:eastAsia="en-GB"/>
              </w:rPr>
              <w:t>-1</w:t>
            </w:r>
          </w:p>
        </w:tc>
        <w:tc>
          <w:tcPr>
            <w:tcW w:w="804" w:type="dxa"/>
            <w:vAlign w:val="top"/>
          </w:tcPr>
          <w:p>
            <w:pPr>
              <w:pStyle w:val="14"/>
              <w:snapToGrid w:val="0"/>
              <w:jc w:val="center"/>
              <w:rPr>
                <w:rFonts w:ascii="Times New Roman" w:hAnsi="Times New Roman"/>
                <w:szCs w:val="20"/>
                <w:lang w:eastAsia="en-GB"/>
              </w:rPr>
            </w:pPr>
            <w:r>
              <w:rPr>
                <w:rFonts w:ascii="Times New Roman" w:hAnsi="Times New Roman"/>
                <w:szCs w:val="20"/>
                <w:lang w:eastAsia="en-GB"/>
              </w:rPr>
              <w:t>-2</w:t>
            </w:r>
          </w:p>
        </w:tc>
        <w:tc>
          <w:tcPr>
            <w:tcW w:w="804" w:type="dxa"/>
            <w:vAlign w:val="top"/>
          </w:tcPr>
          <w:p>
            <w:pPr>
              <w:pStyle w:val="14"/>
              <w:snapToGrid w:val="0"/>
              <w:jc w:val="center"/>
              <w:rPr>
                <w:rFonts w:ascii="Times New Roman" w:hAnsi="Times New Roman"/>
                <w:szCs w:val="20"/>
                <w:lang w:eastAsia="en-GB"/>
              </w:rPr>
            </w:pPr>
            <w:r>
              <w:rPr>
                <w:rFonts w:ascii="Times New Roman" w:hAnsi="Times New Roman"/>
                <w:szCs w:val="20"/>
                <w:lang w:eastAsia="en-GB"/>
              </w:rPr>
              <w:t>-3</w:t>
            </w:r>
          </w:p>
        </w:tc>
        <w:tc>
          <w:tcPr>
            <w:tcW w:w="804" w:type="dxa"/>
            <w:vAlign w:val="top"/>
          </w:tcPr>
          <w:p>
            <w:pPr>
              <w:pStyle w:val="14"/>
              <w:snapToGrid w:val="0"/>
              <w:jc w:val="center"/>
              <w:rPr>
                <w:rFonts w:ascii="Times New Roman" w:hAnsi="Times New Roman"/>
                <w:szCs w:val="20"/>
                <w:lang w:eastAsia="en-GB"/>
              </w:rPr>
            </w:pPr>
            <w:r>
              <w:rPr>
                <w:rFonts w:ascii="Times New Roman" w:hAnsi="Times New Roman"/>
                <w:szCs w:val="20"/>
                <w:lang w:eastAsia="en-GB"/>
              </w:rPr>
              <w:t>-4</w:t>
            </w:r>
          </w:p>
        </w:tc>
        <w:tc>
          <w:tcPr>
            <w:tcW w:w="804" w:type="dxa"/>
            <w:vAlign w:val="top"/>
          </w:tcPr>
          <w:p>
            <w:pPr>
              <w:pStyle w:val="14"/>
              <w:snapToGrid w:val="0"/>
              <w:jc w:val="center"/>
              <w:rPr>
                <w:rFonts w:ascii="Times New Roman" w:hAnsi="Times New Roman"/>
                <w:szCs w:val="20"/>
                <w:lang w:eastAsia="en-GB"/>
              </w:rPr>
            </w:pPr>
            <w:r>
              <w:rPr>
                <w:rFonts w:ascii="Times New Roman" w:hAnsi="Times New Roman"/>
                <w:szCs w:val="20"/>
                <w:lang w:eastAsia="en-GB"/>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restart"/>
            <w:vAlign w:val="center"/>
          </w:tcPr>
          <w:p>
            <w:pPr>
              <w:pStyle w:val="14"/>
              <w:snapToGrid w:val="0"/>
              <w:jc w:val="center"/>
              <w:rPr>
                <w:rFonts w:hint="default" w:ascii="Times New Roman" w:hAnsi="Times New Roman" w:eastAsia="宋体"/>
                <w:szCs w:val="20"/>
                <w:lang w:val="en-US" w:eastAsia="zh-CN"/>
              </w:rPr>
            </w:pPr>
            <w:r>
              <w:rPr>
                <w:rFonts w:hint="eastAsia" w:eastAsia="宋体"/>
                <w:szCs w:val="20"/>
                <w:lang w:val="en-US" w:eastAsia="zh-CN"/>
              </w:rPr>
              <w:t>Omni based BS</w:t>
            </w: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 xml:space="preserve">Average throughput loss </w:t>
            </w:r>
            <w:r>
              <w:rPr>
                <w:rFonts w:hint="eastAsia" w:ascii="Times New Roman" w:hAnsi="Times New Roman" w:eastAsia="宋体"/>
                <w:szCs w:val="20"/>
                <w:lang w:val="en-US" w:eastAsia="zh-CN"/>
              </w:rPr>
              <w:t xml:space="preserve">in % </w:t>
            </w:r>
            <w:r>
              <w:rPr>
                <w:rFonts w:ascii="Times New Roman" w:hAnsi="Times New Roman"/>
                <w:szCs w:val="20"/>
                <w:lang w:eastAsia="en-GB"/>
              </w:rPr>
              <w:t>(7GHz)</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0.1433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0.1794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0.2245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0.2805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0.3499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0.4356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continue"/>
            <w:vAlign w:val="center"/>
          </w:tcPr>
          <w:p>
            <w:pPr>
              <w:pStyle w:val="14"/>
              <w:snapToGrid w:val="0"/>
              <w:jc w:val="center"/>
              <w:rPr>
                <w:rFonts w:ascii="Times New Roman" w:hAnsi="Times New Roman"/>
                <w:szCs w:val="20"/>
                <w:lang w:eastAsia="en-GB"/>
              </w:rPr>
            </w:pP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 xml:space="preserve">5%-tile throughput loss </w:t>
            </w:r>
            <w:r>
              <w:rPr>
                <w:rFonts w:hint="eastAsia" w:ascii="Times New Roman" w:hAnsi="Times New Roman" w:eastAsia="宋体"/>
                <w:szCs w:val="20"/>
                <w:lang w:val="en-US" w:eastAsia="zh-CN"/>
              </w:rPr>
              <w:t xml:space="preserve">in % </w:t>
            </w:r>
            <w:r>
              <w:rPr>
                <w:rFonts w:ascii="Times New Roman" w:hAnsi="Times New Roman"/>
                <w:szCs w:val="20"/>
                <w:lang w:eastAsia="en-GB"/>
              </w:rPr>
              <w:t>(7GHz)</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0.0078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0.0098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0.0123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0.0155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0.0212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0.0246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restart"/>
            <w:vAlign w:val="center"/>
          </w:tcPr>
          <w:p>
            <w:pPr>
              <w:pStyle w:val="14"/>
              <w:snapToGrid w:val="0"/>
              <w:jc w:val="center"/>
              <w:rPr>
                <w:rFonts w:hint="default" w:ascii="Times New Roman" w:hAnsi="Times New Roman" w:eastAsia="宋体"/>
                <w:szCs w:val="20"/>
                <w:lang w:val="en-US" w:eastAsia="zh-CN"/>
              </w:rPr>
            </w:pPr>
            <w:r>
              <w:rPr>
                <w:rFonts w:hint="eastAsia" w:eastAsia="宋体"/>
                <w:szCs w:val="20"/>
                <w:lang w:val="en-US" w:eastAsia="zh-CN"/>
              </w:rPr>
              <w:t>AAS based BS</w:t>
            </w: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 xml:space="preserve">Average throughput loss </w:t>
            </w:r>
            <w:r>
              <w:rPr>
                <w:rFonts w:hint="eastAsia" w:ascii="Times New Roman" w:hAnsi="Times New Roman" w:eastAsia="宋体"/>
                <w:szCs w:val="20"/>
                <w:lang w:val="en-US" w:eastAsia="zh-CN"/>
              </w:rPr>
              <w:t>in %</w:t>
            </w:r>
            <w:r>
              <w:rPr>
                <w:rFonts w:ascii="Times New Roman" w:hAnsi="Times New Roman"/>
                <w:szCs w:val="20"/>
                <w:lang w:eastAsia="en-GB"/>
              </w:rPr>
              <w:t>(7GHz)</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0.1414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0.1770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0.2211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0.2759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0.3437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0.4275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continue"/>
            <w:vAlign w:val="center"/>
          </w:tcPr>
          <w:p>
            <w:pPr>
              <w:pStyle w:val="14"/>
              <w:snapToGrid w:val="0"/>
              <w:jc w:val="center"/>
              <w:rPr>
                <w:rFonts w:ascii="Times New Roman" w:hAnsi="Times New Roman"/>
                <w:szCs w:val="20"/>
                <w:lang w:eastAsia="en-GB"/>
              </w:rPr>
            </w:pP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 xml:space="preserve">5%-tile throughput loss </w:t>
            </w:r>
            <w:r>
              <w:rPr>
                <w:rFonts w:hint="eastAsia" w:ascii="Times New Roman" w:hAnsi="Times New Roman" w:eastAsia="宋体"/>
                <w:szCs w:val="20"/>
                <w:lang w:val="en-US" w:eastAsia="zh-CN"/>
              </w:rPr>
              <w:t xml:space="preserve">in % </w:t>
            </w:r>
            <w:r>
              <w:rPr>
                <w:rFonts w:ascii="Times New Roman" w:hAnsi="Times New Roman"/>
                <w:szCs w:val="20"/>
                <w:lang w:eastAsia="en-GB"/>
              </w:rPr>
              <w:t>(7GHz)</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0.0033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0.0042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0.0053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0.0378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0.0880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0.1511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restart"/>
            <w:vAlign w:val="center"/>
          </w:tcPr>
          <w:p>
            <w:pPr>
              <w:pStyle w:val="14"/>
              <w:snapToGrid w:val="0"/>
              <w:jc w:val="center"/>
              <w:rPr>
                <w:rFonts w:ascii="Times New Roman" w:hAnsi="Times New Roman"/>
                <w:szCs w:val="20"/>
                <w:lang w:eastAsia="en-GB"/>
              </w:rPr>
            </w:pPr>
            <w:r>
              <w:rPr>
                <w:rFonts w:hint="eastAsia" w:eastAsia="宋体"/>
                <w:szCs w:val="20"/>
                <w:lang w:val="en-US" w:eastAsia="zh-CN"/>
              </w:rPr>
              <w:t>Omni based BS</w:t>
            </w: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 xml:space="preserve">Average throughput loss </w:t>
            </w:r>
            <w:r>
              <w:rPr>
                <w:rFonts w:hint="eastAsia" w:ascii="Times New Roman" w:hAnsi="Times New Roman" w:eastAsia="宋体"/>
                <w:szCs w:val="20"/>
                <w:lang w:val="en-US" w:eastAsia="zh-CN"/>
              </w:rPr>
              <w:t xml:space="preserve">in % </w:t>
            </w:r>
            <w:r>
              <w:rPr>
                <w:rFonts w:ascii="Times New Roman" w:hAnsi="Times New Roman"/>
                <w:szCs w:val="20"/>
                <w:lang w:eastAsia="en-GB"/>
              </w:rPr>
              <w:t>(10GHz)</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0.1510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0.1892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0.2367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0.2957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0.3689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0.4593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continue"/>
            <w:vAlign w:val="center"/>
          </w:tcPr>
          <w:p>
            <w:pPr>
              <w:pStyle w:val="14"/>
              <w:snapToGrid w:val="0"/>
              <w:jc w:val="center"/>
              <w:rPr>
                <w:rFonts w:ascii="Times New Roman" w:hAnsi="Times New Roman"/>
                <w:szCs w:val="20"/>
                <w:lang w:eastAsia="en-GB"/>
              </w:rPr>
            </w:pP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 xml:space="preserve">5%-tile throughput loss </w:t>
            </w:r>
            <w:r>
              <w:rPr>
                <w:rFonts w:hint="eastAsia" w:ascii="Times New Roman" w:hAnsi="Times New Roman" w:eastAsia="宋体"/>
                <w:szCs w:val="20"/>
                <w:lang w:val="en-US" w:eastAsia="zh-CN"/>
              </w:rPr>
              <w:t xml:space="preserve">in % </w:t>
            </w:r>
            <w:r>
              <w:rPr>
                <w:rFonts w:ascii="Times New Roman" w:hAnsi="Times New Roman"/>
                <w:szCs w:val="20"/>
                <w:lang w:eastAsia="en-GB"/>
              </w:rPr>
              <w:t>(10GHz)</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0.0214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0.0347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0.0362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0.0382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0.0407 </w:t>
            </w:r>
          </w:p>
        </w:tc>
        <w:tc>
          <w:tcPr>
            <w:tcW w:w="804" w:type="dxa"/>
            <w:vAlign w:val="bottom"/>
          </w:tcPr>
          <w:p>
            <w:pPr>
              <w:keepNext w:val="0"/>
              <w:keepLines w:val="0"/>
              <w:widowControl/>
              <w:suppressLineNumbers w:val="0"/>
              <w:jc w:val="right"/>
              <w:textAlignment w:val="bottom"/>
              <w:rPr>
                <w:rFonts w:hint="default" w:ascii="Times New Roman" w:hAnsi="Times New Roman" w:eastAsia="Times New Roman" w:cs="Times New Roman"/>
                <w:kern w:val="0"/>
                <w:sz w:val="20"/>
                <w:szCs w:val="20"/>
                <w:lang w:val="en-US" w:eastAsia="en-GB" w:bidi="ar-SA"/>
              </w:rPr>
            </w:pPr>
            <w:r>
              <w:rPr>
                <w:rFonts w:hint="eastAsia" w:ascii="Times New Roman" w:hAnsi="Times New Roman" w:eastAsia="Times New Roman" w:cs="Times New Roman"/>
                <w:kern w:val="0"/>
                <w:sz w:val="20"/>
                <w:szCs w:val="20"/>
                <w:lang w:val="en-US" w:eastAsia="zh-CN" w:bidi="ar-SA"/>
              </w:rPr>
              <w:t xml:space="preserve">0.1147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restart"/>
            <w:vAlign w:val="center"/>
          </w:tcPr>
          <w:p>
            <w:pPr>
              <w:pStyle w:val="14"/>
              <w:snapToGrid w:val="0"/>
              <w:jc w:val="center"/>
              <w:rPr>
                <w:rFonts w:ascii="Times New Roman" w:hAnsi="Times New Roman"/>
                <w:szCs w:val="20"/>
                <w:lang w:eastAsia="en-GB"/>
              </w:rPr>
            </w:pPr>
            <w:r>
              <w:rPr>
                <w:rFonts w:hint="eastAsia" w:eastAsia="宋体"/>
                <w:szCs w:val="20"/>
                <w:lang w:val="en-US" w:eastAsia="zh-CN"/>
              </w:rPr>
              <w:t>AAS based BS</w:t>
            </w: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Average throughput loss</w:t>
            </w:r>
            <w:r>
              <w:rPr>
                <w:rFonts w:hint="eastAsia" w:ascii="Times New Roman" w:hAnsi="Times New Roman" w:eastAsia="宋体"/>
                <w:szCs w:val="20"/>
                <w:lang w:val="en-US" w:eastAsia="zh-CN"/>
              </w:rPr>
              <w:t xml:space="preserve"> in %</w:t>
            </w:r>
            <w:r>
              <w:rPr>
                <w:rFonts w:ascii="Times New Roman" w:hAnsi="Times New Roman"/>
                <w:szCs w:val="20"/>
                <w:lang w:eastAsia="en-GB"/>
              </w:rPr>
              <w:t xml:space="preserve"> (10GHz)</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0.1536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0.1920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0.2395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0.2983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0.3709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0.4602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522" w:type="dxa"/>
            <w:vMerge w:val="continue"/>
            <w:vAlign w:val="center"/>
          </w:tcPr>
          <w:p>
            <w:pPr>
              <w:pStyle w:val="14"/>
              <w:snapToGrid w:val="0"/>
              <w:jc w:val="center"/>
              <w:rPr>
                <w:rFonts w:ascii="Times New Roman" w:hAnsi="Times New Roman"/>
                <w:szCs w:val="20"/>
                <w:lang w:eastAsia="en-GB"/>
              </w:rPr>
            </w:pPr>
          </w:p>
        </w:tc>
        <w:tc>
          <w:tcPr>
            <w:tcW w:w="2522" w:type="dxa"/>
            <w:vAlign w:val="center"/>
          </w:tcPr>
          <w:p>
            <w:pPr>
              <w:pStyle w:val="14"/>
              <w:snapToGrid w:val="0"/>
              <w:jc w:val="center"/>
              <w:rPr>
                <w:rFonts w:ascii="Times New Roman" w:hAnsi="Times New Roman"/>
                <w:szCs w:val="20"/>
                <w:lang w:eastAsia="en-GB"/>
              </w:rPr>
            </w:pPr>
            <w:r>
              <w:rPr>
                <w:rFonts w:ascii="Times New Roman" w:hAnsi="Times New Roman"/>
                <w:szCs w:val="20"/>
                <w:lang w:eastAsia="en-GB"/>
              </w:rPr>
              <w:t>5%-tile throughput loss</w:t>
            </w:r>
            <w:r>
              <w:rPr>
                <w:rFonts w:hint="eastAsia" w:ascii="Times New Roman" w:hAnsi="Times New Roman" w:eastAsia="宋体"/>
                <w:szCs w:val="20"/>
                <w:lang w:val="en-US" w:eastAsia="zh-CN"/>
              </w:rPr>
              <w:t xml:space="preserve"> in %</w:t>
            </w:r>
            <w:r>
              <w:rPr>
                <w:rFonts w:ascii="Times New Roman" w:hAnsi="Times New Roman"/>
                <w:szCs w:val="20"/>
                <w:lang w:eastAsia="en-GB"/>
              </w:rPr>
              <w:t xml:space="preserve"> (10GHz)</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0.0900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0.0904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0.0910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0.0918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0.0927 </w:t>
            </w:r>
          </w:p>
        </w:tc>
        <w:tc>
          <w:tcPr>
            <w:tcW w:w="804" w:type="dxa"/>
            <w:vAlign w:val="bottom"/>
          </w:tcPr>
          <w:p>
            <w:pPr>
              <w:pStyle w:val="14"/>
              <w:snapToGrid w:val="0"/>
              <w:jc w:val="center"/>
              <w:rPr>
                <w:rFonts w:hint="default" w:ascii="Times New Roman" w:hAnsi="Times New Roman"/>
                <w:szCs w:val="20"/>
                <w:lang w:val="en-US" w:eastAsia="en-GB"/>
              </w:rPr>
            </w:pPr>
            <w:r>
              <w:rPr>
                <w:rFonts w:hint="eastAsia" w:ascii="Times New Roman" w:hAnsi="Times New Roman"/>
                <w:szCs w:val="20"/>
                <w:lang w:val="en-US" w:eastAsia="zh-CN"/>
              </w:rPr>
              <w:t xml:space="preserve">0.0938 </w:t>
            </w:r>
          </w:p>
        </w:tc>
      </w:tr>
    </w:tbl>
    <w:p>
      <w:pPr>
        <w:pStyle w:val="38"/>
        <w:ind w:left="0" w:leftChars="0" w:firstLine="0" w:firstLineChars="0"/>
        <w:rPr>
          <w:rFonts w:hint="eastAsia"/>
          <w:lang w:val="en-US" w:eastAsia="zh-CN"/>
        </w:rPr>
      </w:pPr>
    </w:p>
    <w:p>
      <w:pPr>
        <w:jc w:val="center"/>
      </w:pPr>
      <w:r>
        <w:drawing>
          <wp:inline distT="0" distB="0" distL="114300" distR="114300">
            <wp:extent cx="5274310" cy="394843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stretch>
                      <a:fillRect/>
                    </a:stretch>
                  </pic:blipFill>
                  <pic:spPr>
                    <a:xfrm>
                      <a:off x="0" y="0"/>
                      <a:ext cx="5274310" cy="3948430"/>
                    </a:xfrm>
                    <a:prstGeom prst="rect">
                      <a:avLst/>
                    </a:prstGeom>
                    <a:noFill/>
                    <a:ln>
                      <a:noFill/>
                    </a:ln>
                  </pic:spPr>
                </pic:pic>
              </a:graphicData>
            </a:graphic>
          </wp:inline>
        </w:drawing>
      </w:r>
    </w:p>
    <w:p>
      <w:pPr>
        <w:jc w:val="center"/>
      </w:pPr>
    </w:p>
    <w:p>
      <w:pPr>
        <w:jc w:val="center"/>
      </w:pPr>
      <w:r>
        <w:drawing>
          <wp:inline distT="0" distB="0" distL="114300" distR="114300">
            <wp:extent cx="5274310" cy="394843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6"/>
                    <a:stretch>
                      <a:fillRect/>
                    </a:stretch>
                  </pic:blipFill>
                  <pic:spPr>
                    <a:xfrm>
                      <a:off x="0" y="0"/>
                      <a:ext cx="5274310" cy="3948430"/>
                    </a:xfrm>
                    <a:prstGeom prst="rect">
                      <a:avLst/>
                    </a:prstGeom>
                    <a:noFill/>
                    <a:ln>
                      <a:noFill/>
                    </a:ln>
                  </pic:spPr>
                </pic:pic>
              </a:graphicData>
            </a:graphic>
          </wp:inline>
        </w:drawing>
      </w:r>
    </w:p>
    <w:bookmarkEnd w:id="2"/>
    <w:bookmarkEnd w:id="3"/>
    <w:p>
      <w:pPr>
        <w:jc w:val="center"/>
        <w:rPr>
          <w:rFonts w:hint="default" w:eastAsia="宋体"/>
          <w:b/>
          <w:bCs/>
          <w:lang w:val="en-US" w:eastAsia="zh-CN"/>
        </w:rPr>
      </w:pPr>
      <w:r>
        <w:rPr>
          <w:rFonts w:hint="eastAsia"/>
          <w:b/>
          <w:bCs/>
          <w:lang w:val="en-US" w:eastAsia="zh-CN"/>
        </w:rPr>
        <w:t>Figure 1. indoor scenario with omni based BS @7GHz</w:t>
      </w:r>
    </w:p>
    <w:p>
      <w:pPr>
        <w:jc w:val="center"/>
      </w:pPr>
    </w:p>
    <w:p>
      <w:pPr>
        <w:jc w:val="center"/>
      </w:pPr>
      <w:r>
        <w:drawing>
          <wp:inline distT="0" distB="0" distL="114300" distR="114300">
            <wp:extent cx="5274310" cy="3957955"/>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7"/>
                    <a:stretch>
                      <a:fillRect/>
                    </a:stretch>
                  </pic:blipFill>
                  <pic:spPr>
                    <a:xfrm>
                      <a:off x="0" y="0"/>
                      <a:ext cx="5274310" cy="3957955"/>
                    </a:xfrm>
                    <a:prstGeom prst="rect">
                      <a:avLst/>
                    </a:prstGeom>
                    <a:noFill/>
                    <a:ln>
                      <a:noFill/>
                    </a:ln>
                  </pic:spPr>
                </pic:pic>
              </a:graphicData>
            </a:graphic>
          </wp:inline>
        </w:drawing>
      </w:r>
    </w:p>
    <w:p>
      <w:pPr>
        <w:jc w:val="center"/>
      </w:pPr>
    </w:p>
    <w:p>
      <w:pPr>
        <w:jc w:val="center"/>
      </w:pPr>
    </w:p>
    <w:p>
      <w:pPr>
        <w:jc w:val="center"/>
      </w:pPr>
      <w:r>
        <w:drawing>
          <wp:inline distT="0" distB="0" distL="114300" distR="114300">
            <wp:extent cx="5274310" cy="3957955"/>
            <wp:effectExtent l="0" t="0" r="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8"/>
                    <a:stretch>
                      <a:fillRect/>
                    </a:stretch>
                  </pic:blipFill>
                  <pic:spPr>
                    <a:xfrm>
                      <a:off x="0" y="0"/>
                      <a:ext cx="5274310" cy="3957955"/>
                    </a:xfrm>
                    <a:prstGeom prst="rect">
                      <a:avLst/>
                    </a:prstGeom>
                    <a:noFill/>
                    <a:ln>
                      <a:noFill/>
                    </a:ln>
                  </pic:spPr>
                </pic:pic>
              </a:graphicData>
            </a:graphic>
          </wp:inline>
        </w:drawing>
      </w:r>
    </w:p>
    <w:p>
      <w:pPr>
        <w:jc w:val="center"/>
        <w:rPr>
          <w:rFonts w:hint="eastAsia"/>
          <w:b/>
          <w:bCs/>
          <w:lang w:val="en-US" w:eastAsia="zh-CN"/>
        </w:rPr>
      </w:pPr>
      <w:r>
        <w:rPr>
          <w:rFonts w:hint="eastAsia"/>
          <w:b/>
          <w:bCs/>
          <w:lang w:val="en-US" w:eastAsia="zh-CN"/>
        </w:rPr>
        <w:t>Figure 2. indoor scenario with AAS based BS @7GHz</w:t>
      </w:r>
    </w:p>
    <w:p>
      <w:pPr>
        <w:jc w:val="center"/>
        <w:rPr>
          <w:rFonts w:hint="eastAsia"/>
          <w:lang w:val="en-US" w:eastAsia="zh-CN"/>
        </w:rPr>
      </w:pPr>
    </w:p>
    <w:p>
      <w:pPr>
        <w:jc w:val="center"/>
      </w:pPr>
      <w:r>
        <w:drawing>
          <wp:inline distT="0" distB="0" distL="114300" distR="114300">
            <wp:extent cx="5274310" cy="3957955"/>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9"/>
                    <a:stretch>
                      <a:fillRect/>
                    </a:stretch>
                  </pic:blipFill>
                  <pic:spPr>
                    <a:xfrm>
                      <a:off x="0" y="0"/>
                      <a:ext cx="5274310" cy="3957955"/>
                    </a:xfrm>
                    <a:prstGeom prst="rect">
                      <a:avLst/>
                    </a:prstGeom>
                    <a:noFill/>
                    <a:ln>
                      <a:noFill/>
                    </a:ln>
                  </pic:spPr>
                </pic:pic>
              </a:graphicData>
            </a:graphic>
          </wp:inline>
        </w:drawing>
      </w:r>
    </w:p>
    <w:p>
      <w:pPr>
        <w:jc w:val="center"/>
        <w:rPr>
          <w:rFonts w:hint="eastAsia"/>
          <w:lang w:val="en-US" w:eastAsia="zh-CN"/>
        </w:rPr>
      </w:pPr>
      <w:r>
        <w:drawing>
          <wp:inline distT="0" distB="0" distL="114300" distR="114300">
            <wp:extent cx="5274310" cy="3957955"/>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a:stretch>
                      <a:fillRect/>
                    </a:stretch>
                  </pic:blipFill>
                  <pic:spPr>
                    <a:xfrm>
                      <a:off x="0" y="0"/>
                      <a:ext cx="5274310" cy="3957955"/>
                    </a:xfrm>
                    <a:prstGeom prst="rect">
                      <a:avLst/>
                    </a:prstGeom>
                    <a:noFill/>
                    <a:ln>
                      <a:noFill/>
                    </a:ln>
                  </pic:spPr>
                </pic:pic>
              </a:graphicData>
            </a:graphic>
          </wp:inline>
        </w:drawing>
      </w:r>
    </w:p>
    <w:p>
      <w:pPr>
        <w:jc w:val="center"/>
        <w:rPr>
          <w:rFonts w:hint="default" w:eastAsia="宋体"/>
          <w:b/>
          <w:bCs/>
          <w:lang w:val="en-US" w:eastAsia="zh-CN"/>
        </w:rPr>
      </w:pPr>
      <w:r>
        <w:rPr>
          <w:rFonts w:hint="eastAsia"/>
          <w:b/>
          <w:bCs/>
          <w:lang w:val="en-US" w:eastAsia="zh-CN"/>
        </w:rPr>
        <w:t>Figure 3. indoor scenario with omni based BS @10GHz</w:t>
      </w:r>
    </w:p>
    <w:p>
      <w:pPr>
        <w:jc w:val="center"/>
        <w:rPr>
          <w:rFonts w:hint="eastAsia"/>
          <w:lang w:val="en-US" w:eastAsia="zh-CN"/>
        </w:rPr>
      </w:pPr>
    </w:p>
    <w:p>
      <w:pPr>
        <w:jc w:val="center"/>
      </w:pPr>
      <w:r>
        <w:drawing>
          <wp:inline distT="0" distB="0" distL="114300" distR="114300">
            <wp:extent cx="5274310" cy="395795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1"/>
                    <a:stretch>
                      <a:fillRect/>
                    </a:stretch>
                  </pic:blipFill>
                  <pic:spPr>
                    <a:xfrm>
                      <a:off x="0" y="0"/>
                      <a:ext cx="5274310" cy="3957955"/>
                    </a:xfrm>
                    <a:prstGeom prst="rect">
                      <a:avLst/>
                    </a:prstGeom>
                    <a:noFill/>
                    <a:ln>
                      <a:noFill/>
                    </a:ln>
                  </pic:spPr>
                </pic:pic>
              </a:graphicData>
            </a:graphic>
          </wp:inline>
        </w:drawing>
      </w:r>
    </w:p>
    <w:p>
      <w:pPr>
        <w:jc w:val="center"/>
      </w:pPr>
      <w:r>
        <w:drawing>
          <wp:inline distT="0" distB="0" distL="114300" distR="114300">
            <wp:extent cx="5274310" cy="3957955"/>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12"/>
                    <a:stretch>
                      <a:fillRect/>
                    </a:stretch>
                  </pic:blipFill>
                  <pic:spPr>
                    <a:xfrm>
                      <a:off x="0" y="0"/>
                      <a:ext cx="5274310" cy="3957955"/>
                    </a:xfrm>
                    <a:prstGeom prst="rect">
                      <a:avLst/>
                    </a:prstGeom>
                    <a:noFill/>
                    <a:ln>
                      <a:noFill/>
                    </a:ln>
                  </pic:spPr>
                </pic:pic>
              </a:graphicData>
            </a:graphic>
          </wp:inline>
        </w:drawing>
      </w:r>
    </w:p>
    <w:p>
      <w:pPr>
        <w:jc w:val="center"/>
        <w:rPr>
          <w:rFonts w:hint="eastAsia"/>
          <w:b/>
          <w:bCs/>
          <w:lang w:val="en-US" w:eastAsia="zh-CN"/>
        </w:rPr>
      </w:pPr>
      <w:r>
        <w:rPr>
          <w:rFonts w:hint="eastAsia"/>
          <w:b/>
          <w:bCs/>
          <w:lang w:val="en-US" w:eastAsia="zh-CN"/>
        </w:rPr>
        <w:t>Figure 4. indoor scenario with AAS based BS @10GHz</w:t>
      </w:r>
    </w:p>
    <w:p>
      <w:pPr>
        <w:jc w:val="left"/>
        <w:rPr>
          <w:rFonts w:hint="eastAsia"/>
          <w:b/>
          <w:bCs/>
          <w:lang w:val="en-US" w:eastAsia="zh-CN"/>
        </w:rPr>
      </w:pPr>
      <w:r>
        <w:rPr>
          <w:rFonts w:hint="eastAsia" w:ascii="Times New Roman" w:hAnsi="Times New Roman" w:eastAsia="宋体" w:cs="Times New Roman"/>
          <w:kern w:val="2"/>
          <w:sz w:val="21"/>
          <w:szCs w:val="24"/>
          <w:lang w:val="en-US" w:eastAsia="zh-CN" w:bidi="ar-SA"/>
        </w:rPr>
        <w:t>Based on the initial simulation results</w:t>
      </w:r>
      <w:r>
        <w:rPr>
          <w:rFonts w:hint="eastAsia" w:cs="Times New Roman"/>
          <w:kern w:val="2"/>
          <w:sz w:val="21"/>
          <w:szCs w:val="24"/>
          <w:lang w:val="en-US" w:eastAsia="zh-CN" w:bidi="ar-SA"/>
        </w:rPr>
        <w:t>, agreed UL ACIR 25.9dB for 7GHz and 23.9dB for 10GHz in last RAN4 meeting could fulfill the coexistence requirements for indoor scenario, therefore we propose to reuse ACLR/ACS requirements of Urban macro scenario for that of indoor scenario.</w:t>
      </w:r>
    </w:p>
    <w:p>
      <w:pPr>
        <w:pStyle w:val="52"/>
        <w:tabs>
          <w:tab w:val="left" w:pos="567"/>
          <w:tab w:val="clear" w:pos="1985"/>
        </w:tabs>
        <w:adjustRightInd w:val="0"/>
        <w:ind w:left="510" w:hanging="510"/>
        <w:rPr>
          <w:rFonts w:hint="eastAsia"/>
        </w:rPr>
      </w:pPr>
      <w:r>
        <w:t>Conclusions</w:t>
      </w:r>
    </w:p>
    <w:p>
      <w:pPr>
        <w:pStyle w:val="50"/>
        <w:rPr>
          <w:rFonts w:hint="eastAsia"/>
          <w:lang w:val="en-US" w:eastAsia="zh-CN"/>
        </w:rPr>
      </w:pPr>
      <w:r>
        <w:rPr>
          <w:rFonts w:ascii="Times New Roman" w:hAnsi="Times New Roman"/>
        </w:rPr>
        <w:t>In this contribution, we share</w:t>
      </w:r>
      <w:r>
        <w:rPr>
          <w:rFonts w:hint="eastAsia" w:ascii="Times New Roman" w:hAnsi="Times New Roman"/>
        </w:rPr>
        <w:t>d</w:t>
      </w:r>
      <w:r>
        <w:rPr>
          <w:rFonts w:hint="eastAsia" w:ascii="Times New Roman" w:hAnsi="Times New Roman"/>
          <w:lang w:val="en-US" w:eastAsia="zh-CN"/>
        </w:rPr>
        <w:t xml:space="preserve"> simulation results</w:t>
      </w:r>
      <w:r>
        <w:rPr>
          <w:rFonts w:hint="eastAsia" w:ascii="Times New Roman" w:hAnsi="Times New Roman"/>
        </w:rPr>
        <w:t xml:space="preserve"> for 6.425-7.125GHz and 10.0-10.5GHz</w:t>
      </w:r>
      <w:r>
        <w:rPr>
          <w:rFonts w:hint="eastAsia" w:ascii="Times New Roman" w:hAnsi="Times New Roman"/>
          <w:lang w:val="en-US" w:eastAsia="zh-CN"/>
        </w:rPr>
        <w:t xml:space="preserve"> </w:t>
      </w:r>
      <w:r>
        <w:rPr>
          <w:rFonts w:hint="eastAsia"/>
          <w:lang w:val="en-US" w:eastAsia="zh-CN"/>
        </w:rPr>
        <w:t>and proposals are made following:</w:t>
      </w:r>
    </w:p>
    <w:p>
      <w:pPr>
        <w:pStyle w:val="50"/>
        <w:rPr>
          <w:rFonts w:hint="default"/>
          <w:b/>
          <w:bCs/>
          <w:lang w:val="en-US" w:eastAsia="zh-CN"/>
        </w:rPr>
      </w:pPr>
      <w:r>
        <w:rPr>
          <w:rFonts w:hint="eastAsia"/>
          <w:b/>
          <w:bCs/>
          <w:lang w:val="en-US" w:eastAsia="zh-CN"/>
        </w:rPr>
        <w:t>Proposal 1: reuse the ACLR/ACS requirements of urban macro for that of indoor case.</w:t>
      </w:r>
    </w:p>
    <w:p>
      <w:pPr>
        <w:pStyle w:val="52"/>
        <w:tabs>
          <w:tab w:val="left" w:pos="567"/>
          <w:tab w:val="clear" w:pos="1985"/>
        </w:tabs>
        <w:adjustRightInd w:val="0"/>
        <w:ind w:left="510" w:hanging="510"/>
        <w:rPr>
          <w:rFonts w:hint="eastAsia"/>
        </w:rPr>
      </w:pPr>
      <w:r>
        <w:t>References</w:t>
      </w:r>
    </w:p>
    <w:p>
      <w:pPr>
        <w:pStyle w:val="19"/>
        <w:numPr>
          <w:ilvl w:val="0"/>
          <w:numId w:val="0"/>
        </w:numPr>
        <w:shd w:val="clear" w:color="auto" w:fill="FFFFFF"/>
        <w:spacing w:before="60" w:beforeAutospacing="0" w:after="0" w:afterAutospacing="0" w:line="300" w:lineRule="atLeast"/>
        <w:rPr>
          <w:rStyle w:val="25"/>
          <w:rFonts w:hint="eastAsia" w:ascii="Times New Roman" w:hAnsi="Times New Roman" w:cs="Times New Roman"/>
          <w:i w:val="0"/>
          <w:color w:val="auto"/>
          <w:sz w:val="21"/>
          <w:szCs w:val="21"/>
          <w:shd w:val="clear" w:color="auto" w:fill="FFFFFF"/>
          <w:lang w:val="en-US" w:eastAsia="zh-CN"/>
        </w:rPr>
      </w:pPr>
      <w:r>
        <w:rPr>
          <w:rFonts w:hint="eastAsia" w:ascii="Times New Roman" w:hAnsi="Times New Roman" w:cs="Times New Roman"/>
          <w:kern w:val="2"/>
          <w:sz w:val="21"/>
          <w:szCs w:val="24"/>
          <w:lang w:val="en-US" w:eastAsia="zh-CN" w:bidi="ar-SA"/>
        </w:rPr>
        <w:t xml:space="preserve">[1] </w:t>
      </w:r>
      <w:r>
        <w:rPr>
          <w:rFonts w:hint="eastAsia" w:ascii="Times New Roman" w:hAnsi="Times New Roman" w:eastAsia="宋体" w:cs="Times New Roman"/>
          <w:kern w:val="2"/>
          <w:sz w:val="21"/>
          <w:szCs w:val="24"/>
          <w:lang w:val="en-US" w:eastAsia="zh-CN" w:bidi="ar-SA"/>
        </w:rPr>
        <w:t>R4-2016904</w:t>
      </w:r>
      <w:r>
        <w:rPr>
          <w:rFonts w:hint="eastAsia" w:cs="Times New Roman"/>
          <w:kern w:val="2"/>
          <w:sz w:val="21"/>
          <w:szCs w:val="24"/>
          <w:lang w:val="en-US" w:eastAsia="zh-CN" w:bidi="ar-SA"/>
        </w:rPr>
        <w:t>,</w:t>
      </w:r>
      <w:r>
        <w:rPr>
          <w:rFonts w:hint="eastAsia" w:ascii="Times New Roman" w:hAnsi="Times New Roman" w:eastAsia="宋体" w:cs="Times New Roman"/>
          <w:kern w:val="2"/>
          <w:sz w:val="21"/>
          <w:szCs w:val="24"/>
          <w:lang w:val="en-US" w:eastAsia="zh-CN" w:bidi="ar-SA"/>
        </w:rPr>
        <w:t>WF on Coexistence Simulations results for 6.425-7.125 GHz and 10.0-10.5 GHz, approved.</w:t>
      </w:r>
    </w:p>
    <w:p>
      <w:pPr>
        <w:pStyle w:val="19"/>
        <w:numPr>
          <w:ilvl w:val="0"/>
          <w:numId w:val="0"/>
        </w:numPr>
        <w:shd w:val="clear" w:color="auto" w:fill="FFFFFF"/>
        <w:spacing w:before="60" w:beforeAutospacing="0" w:after="0" w:afterAutospacing="0" w:line="300" w:lineRule="atLeast"/>
        <w:rPr>
          <w:rStyle w:val="25"/>
          <w:rFonts w:hint="eastAsia" w:ascii="Times New Roman" w:hAnsi="Times New Roman" w:cs="Times New Roman"/>
          <w:i w:val="0"/>
          <w:color w:val="auto"/>
          <w:sz w:val="21"/>
          <w:szCs w:val="21"/>
          <w:shd w:val="clear" w:color="auto" w:fill="FFFFFF"/>
          <w:lang w:val="en-US" w:eastAsia="zh-CN"/>
        </w:rPr>
      </w:pPr>
    </w:p>
    <w:p>
      <w:pPr>
        <w:pStyle w:val="19"/>
        <w:numPr>
          <w:ilvl w:val="0"/>
          <w:numId w:val="0"/>
        </w:numPr>
        <w:shd w:val="clear" w:color="auto" w:fill="FFFFFF"/>
        <w:spacing w:before="60" w:beforeAutospacing="0" w:after="0" w:afterAutospacing="0" w:line="300" w:lineRule="atLeast"/>
        <w:rPr>
          <w:rStyle w:val="25"/>
          <w:rFonts w:hint="eastAsia" w:ascii="Times New Roman" w:hAnsi="Times New Roman" w:cs="Times New Roman"/>
          <w:color w:val="auto"/>
          <w:sz w:val="21"/>
          <w:szCs w:val="21"/>
          <w:shd w:val="clear" w:color="auto" w:fill="FFFFFF"/>
          <w:lang w:val="en-US" w:eastAsia="zh-CN"/>
        </w:rPr>
      </w:pPr>
    </w:p>
    <w:p>
      <w:pPr>
        <w:pStyle w:val="19"/>
        <w:widowControl/>
        <w:numPr>
          <w:ilvl w:val="0"/>
          <w:numId w:val="0"/>
        </w:numPr>
        <w:shd w:val="clear" w:color="auto" w:fill="FFFFFF"/>
        <w:spacing w:before="60" w:beforeAutospacing="0" w:after="0" w:afterAutospacing="0" w:line="300" w:lineRule="atLeast"/>
        <w:jc w:val="left"/>
        <w:rPr>
          <w:rStyle w:val="25"/>
          <w:rFonts w:hint="eastAsia" w:ascii="Times New Roman" w:hAnsi="Times New Roman" w:cs="Times New Roman"/>
          <w:color w:val="auto"/>
          <w:sz w:val="21"/>
          <w:szCs w:val="21"/>
          <w:shd w:val="clear" w:color="auto" w:fill="FFFFFF"/>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NewRomanPSMT">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0EF"/>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594895"/>
    <w:rsid w:val="016800B9"/>
    <w:rsid w:val="01821D8F"/>
    <w:rsid w:val="018C2266"/>
    <w:rsid w:val="0195201D"/>
    <w:rsid w:val="01A402CD"/>
    <w:rsid w:val="01A742A2"/>
    <w:rsid w:val="01BE6ACE"/>
    <w:rsid w:val="01C32135"/>
    <w:rsid w:val="01CB7A2C"/>
    <w:rsid w:val="01D518FC"/>
    <w:rsid w:val="01E1598F"/>
    <w:rsid w:val="01F33D9D"/>
    <w:rsid w:val="01F60577"/>
    <w:rsid w:val="021042F2"/>
    <w:rsid w:val="021D2604"/>
    <w:rsid w:val="02293A2A"/>
    <w:rsid w:val="022F66E0"/>
    <w:rsid w:val="022F6C8C"/>
    <w:rsid w:val="0238292F"/>
    <w:rsid w:val="024C13AB"/>
    <w:rsid w:val="02523CDB"/>
    <w:rsid w:val="028748E0"/>
    <w:rsid w:val="02CE3DD2"/>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C0647A"/>
    <w:rsid w:val="03D4427A"/>
    <w:rsid w:val="041875C1"/>
    <w:rsid w:val="04252816"/>
    <w:rsid w:val="04376B0F"/>
    <w:rsid w:val="0444783F"/>
    <w:rsid w:val="04786ED3"/>
    <w:rsid w:val="047B1BC1"/>
    <w:rsid w:val="048829D4"/>
    <w:rsid w:val="051034CD"/>
    <w:rsid w:val="053E1AC2"/>
    <w:rsid w:val="05583DC1"/>
    <w:rsid w:val="05816D10"/>
    <w:rsid w:val="05930F73"/>
    <w:rsid w:val="05B27D07"/>
    <w:rsid w:val="05BE42A5"/>
    <w:rsid w:val="05D16BC6"/>
    <w:rsid w:val="05EE3B4E"/>
    <w:rsid w:val="05F85C90"/>
    <w:rsid w:val="060D249E"/>
    <w:rsid w:val="06111076"/>
    <w:rsid w:val="06474EFD"/>
    <w:rsid w:val="06493A8C"/>
    <w:rsid w:val="064A35EA"/>
    <w:rsid w:val="064B521E"/>
    <w:rsid w:val="065740AF"/>
    <w:rsid w:val="067570AB"/>
    <w:rsid w:val="06836FEC"/>
    <w:rsid w:val="068523FB"/>
    <w:rsid w:val="06A32A23"/>
    <w:rsid w:val="06A55EB9"/>
    <w:rsid w:val="06B548E2"/>
    <w:rsid w:val="06BA7F49"/>
    <w:rsid w:val="06BB4F9D"/>
    <w:rsid w:val="06BF07AC"/>
    <w:rsid w:val="06F30672"/>
    <w:rsid w:val="06F35A7A"/>
    <w:rsid w:val="06F35AB6"/>
    <w:rsid w:val="06F66B05"/>
    <w:rsid w:val="0708086F"/>
    <w:rsid w:val="072B7E46"/>
    <w:rsid w:val="072F2139"/>
    <w:rsid w:val="07436058"/>
    <w:rsid w:val="074E566F"/>
    <w:rsid w:val="074F3DF9"/>
    <w:rsid w:val="07537C92"/>
    <w:rsid w:val="075670A4"/>
    <w:rsid w:val="07660D5A"/>
    <w:rsid w:val="077F542D"/>
    <w:rsid w:val="077F5D16"/>
    <w:rsid w:val="07817B19"/>
    <w:rsid w:val="07916BE4"/>
    <w:rsid w:val="07AA3E51"/>
    <w:rsid w:val="07D835FB"/>
    <w:rsid w:val="07DD018B"/>
    <w:rsid w:val="07E014BE"/>
    <w:rsid w:val="07E85751"/>
    <w:rsid w:val="0800676F"/>
    <w:rsid w:val="0835476E"/>
    <w:rsid w:val="084E0029"/>
    <w:rsid w:val="085D6C7E"/>
    <w:rsid w:val="08611CAF"/>
    <w:rsid w:val="0865781A"/>
    <w:rsid w:val="0866133E"/>
    <w:rsid w:val="087E046C"/>
    <w:rsid w:val="08813C88"/>
    <w:rsid w:val="089852F1"/>
    <w:rsid w:val="08990610"/>
    <w:rsid w:val="089D6B7D"/>
    <w:rsid w:val="08B21918"/>
    <w:rsid w:val="08B94847"/>
    <w:rsid w:val="08C14001"/>
    <w:rsid w:val="09016732"/>
    <w:rsid w:val="092234B5"/>
    <w:rsid w:val="092C26C9"/>
    <w:rsid w:val="093764A8"/>
    <w:rsid w:val="0953050B"/>
    <w:rsid w:val="09546457"/>
    <w:rsid w:val="09582472"/>
    <w:rsid w:val="096308E4"/>
    <w:rsid w:val="096B649C"/>
    <w:rsid w:val="096F1D52"/>
    <w:rsid w:val="09796C44"/>
    <w:rsid w:val="098344BC"/>
    <w:rsid w:val="099D22A1"/>
    <w:rsid w:val="09A64698"/>
    <w:rsid w:val="09AC5074"/>
    <w:rsid w:val="09AD07F3"/>
    <w:rsid w:val="09B14A34"/>
    <w:rsid w:val="09E14486"/>
    <w:rsid w:val="0A093274"/>
    <w:rsid w:val="0A223227"/>
    <w:rsid w:val="0A22459E"/>
    <w:rsid w:val="0A2705E1"/>
    <w:rsid w:val="0A2A6A0B"/>
    <w:rsid w:val="0A312533"/>
    <w:rsid w:val="0A3A0D5D"/>
    <w:rsid w:val="0A5056C6"/>
    <w:rsid w:val="0A5060D6"/>
    <w:rsid w:val="0A5F4C2E"/>
    <w:rsid w:val="0A7200B0"/>
    <w:rsid w:val="0A771CA5"/>
    <w:rsid w:val="0A843B9D"/>
    <w:rsid w:val="0A8621F2"/>
    <w:rsid w:val="0A8F1F9F"/>
    <w:rsid w:val="0A9B6BF5"/>
    <w:rsid w:val="0AB329A9"/>
    <w:rsid w:val="0ACD4245"/>
    <w:rsid w:val="0B110AC0"/>
    <w:rsid w:val="0B1157EF"/>
    <w:rsid w:val="0B1765E0"/>
    <w:rsid w:val="0B1C1D7C"/>
    <w:rsid w:val="0B22066E"/>
    <w:rsid w:val="0B2643BE"/>
    <w:rsid w:val="0B3F2432"/>
    <w:rsid w:val="0B4D5218"/>
    <w:rsid w:val="0B622E13"/>
    <w:rsid w:val="0B717521"/>
    <w:rsid w:val="0B892782"/>
    <w:rsid w:val="0BB2460A"/>
    <w:rsid w:val="0BB53F3C"/>
    <w:rsid w:val="0BC739F0"/>
    <w:rsid w:val="0BE17727"/>
    <w:rsid w:val="0BE764E4"/>
    <w:rsid w:val="0BF427F9"/>
    <w:rsid w:val="0C0C632D"/>
    <w:rsid w:val="0C3C0AB0"/>
    <w:rsid w:val="0C6038EF"/>
    <w:rsid w:val="0C654C73"/>
    <w:rsid w:val="0C751214"/>
    <w:rsid w:val="0C780533"/>
    <w:rsid w:val="0C85742B"/>
    <w:rsid w:val="0C873353"/>
    <w:rsid w:val="0C8B4B61"/>
    <w:rsid w:val="0C9D3F03"/>
    <w:rsid w:val="0CA92BAC"/>
    <w:rsid w:val="0CB90F2E"/>
    <w:rsid w:val="0CFD3401"/>
    <w:rsid w:val="0D04575D"/>
    <w:rsid w:val="0D0612B8"/>
    <w:rsid w:val="0D066A9C"/>
    <w:rsid w:val="0D0714BC"/>
    <w:rsid w:val="0D1A52C8"/>
    <w:rsid w:val="0D2767B5"/>
    <w:rsid w:val="0D3E327E"/>
    <w:rsid w:val="0D5800C7"/>
    <w:rsid w:val="0D6A353C"/>
    <w:rsid w:val="0D976014"/>
    <w:rsid w:val="0DA060E8"/>
    <w:rsid w:val="0DCE36F3"/>
    <w:rsid w:val="0DD621E4"/>
    <w:rsid w:val="0DDE1317"/>
    <w:rsid w:val="0E0313B1"/>
    <w:rsid w:val="0E0D1A47"/>
    <w:rsid w:val="0E3217E8"/>
    <w:rsid w:val="0E5E2B07"/>
    <w:rsid w:val="0E771E51"/>
    <w:rsid w:val="0E8118C0"/>
    <w:rsid w:val="0EA11114"/>
    <w:rsid w:val="0EA35AC0"/>
    <w:rsid w:val="0EB34961"/>
    <w:rsid w:val="0EC468A2"/>
    <w:rsid w:val="0ECE7C5F"/>
    <w:rsid w:val="0EF219CD"/>
    <w:rsid w:val="0EF75D05"/>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D0019"/>
    <w:rsid w:val="0FAD3299"/>
    <w:rsid w:val="0FB31343"/>
    <w:rsid w:val="0FC12836"/>
    <w:rsid w:val="0FD95333"/>
    <w:rsid w:val="10045EE6"/>
    <w:rsid w:val="1035409F"/>
    <w:rsid w:val="1037078D"/>
    <w:rsid w:val="103A7991"/>
    <w:rsid w:val="10462479"/>
    <w:rsid w:val="104B2D15"/>
    <w:rsid w:val="10674DB0"/>
    <w:rsid w:val="107374A2"/>
    <w:rsid w:val="10886883"/>
    <w:rsid w:val="108A2129"/>
    <w:rsid w:val="10924B2D"/>
    <w:rsid w:val="10953B42"/>
    <w:rsid w:val="10CC5735"/>
    <w:rsid w:val="10FA45D2"/>
    <w:rsid w:val="11024527"/>
    <w:rsid w:val="110A4489"/>
    <w:rsid w:val="111A28E5"/>
    <w:rsid w:val="112F54D2"/>
    <w:rsid w:val="1133321C"/>
    <w:rsid w:val="11576536"/>
    <w:rsid w:val="11607F73"/>
    <w:rsid w:val="117824F0"/>
    <w:rsid w:val="117E2370"/>
    <w:rsid w:val="11847341"/>
    <w:rsid w:val="11AF439E"/>
    <w:rsid w:val="11B66269"/>
    <w:rsid w:val="11BA0839"/>
    <w:rsid w:val="11F267E8"/>
    <w:rsid w:val="1210456D"/>
    <w:rsid w:val="12143598"/>
    <w:rsid w:val="121729B6"/>
    <w:rsid w:val="122C6138"/>
    <w:rsid w:val="123A52C3"/>
    <w:rsid w:val="125A02CC"/>
    <w:rsid w:val="12845278"/>
    <w:rsid w:val="128E70AD"/>
    <w:rsid w:val="12AC51B9"/>
    <w:rsid w:val="12B1068C"/>
    <w:rsid w:val="12B67F35"/>
    <w:rsid w:val="12C77089"/>
    <w:rsid w:val="12CB4026"/>
    <w:rsid w:val="12DD694C"/>
    <w:rsid w:val="12F538D3"/>
    <w:rsid w:val="12F85F0D"/>
    <w:rsid w:val="131046DE"/>
    <w:rsid w:val="131B2229"/>
    <w:rsid w:val="131D12BF"/>
    <w:rsid w:val="132625C2"/>
    <w:rsid w:val="132A7435"/>
    <w:rsid w:val="136401C9"/>
    <w:rsid w:val="137F1B10"/>
    <w:rsid w:val="1382164E"/>
    <w:rsid w:val="13AB3B97"/>
    <w:rsid w:val="13B66BD2"/>
    <w:rsid w:val="13BF66BA"/>
    <w:rsid w:val="13CD1105"/>
    <w:rsid w:val="13DC36E2"/>
    <w:rsid w:val="13FE285E"/>
    <w:rsid w:val="144C6544"/>
    <w:rsid w:val="14812D74"/>
    <w:rsid w:val="14836C15"/>
    <w:rsid w:val="14862300"/>
    <w:rsid w:val="14A82A63"/>
    <w:rsid w:val="14AC358C"/>
    <w:rsid w:val="14B76730"/>
    <w:rsid w:val="14DE753E"/>
    <w:rsid w:val="14F51028"/>
    <w:rsid w:val="151B0462"/>
    <w:rsid w:val="151C45D8"/>
    <w:rsid w:val="15290336"/>
    <w:rsid w:val="155B1745"/>
    <w:rsid w:val="155F651D"/>
    <w:rsid w:val="15655F19"/>
    <w:rsid w:val="157348EB"/>
    <w:rsid w:val="15787FE5"/>
    <w:rsid w:val="157E21FE"/>
    <w:rsid w:val="15AA7A19"/>
    <w:rsid w:val="15AC5259"/>
    <w:rsid w:val="15B06B12"/>
    <w:rsid w:val="15BE3D9D"/>
    <w:rsid w:val="15D4474D"/>
    <w:rsid w:val="15D7597F"/>
    <w:rsid w:val="161C3234"/>
    <w:rsid w:val="1641433F"/>
    <w:rsid w:val="165C4863"/>
    <w:rsid w:val="1663476A"/>
    <w:rsid w:val="166C0D1B"/>
    <w:rsid w:val="167344C7"/>
    <w:rsid w:val="16794785"/>
    <w:rsid w:val="16853FE3"/>
    <w:rsid w:val="16A65B92"/>
    <w:rsid w:val="16AD0A57"/>
    <w:rsid w:val="16BA18A0"/>
    <w:rsid w:val="16C41FCF"/>
    <w:rsid w:val="16E7220A"/>
    <w:rsid w:val="16F54504"/>
    <w:rsid w:val="16F7773E"/>
    <w:rsid w:val="16FD7F89"/>
    <w:rsid w:val="170133DA"/>
    <w:rsid w:val="170259E1"/>
    <w:rsid w:val="170353FD"/>
    <w:rsid w:val="171053FC"/>
    <w:rsid w:val="17343071"/>
    <w:rsid w:val="17382580"/>
    <w:rsid w:val="175E4288"/>
    <w:rsid w:val="176C704A"/>
    <w:rsid w:val="17844C56"/>
    <w:rsid w:val="17A30F12"/>
    <w:rsid w:val="17BA48D6"/>
    <w:rsid w:val="17D77CA7"/>
    <w:rsid w:val="17DD34AB"/>
    <w:rsid w:val="17FE0B0A"/>
    <w:rsid w:val="17FE0C9F"/>
    <w:rsid w:val="17FF3C9D"/>
    <w:rsid w:val="18235E85"/>
    <w:rsid w:val="18331DAD"/>
    <w:rsid w:val="187640ED"/>
    <w:rsid w:val="18804AA7"/>
    <w:rsid w:val="18A16B9A"/>
    <w:rsid w:val="18AF5199"/>
    <w:rsid w:val="18B417E1"/>
    <w:rsid w:val="18C96128"/>
    <w:rsid w:val="18E872D7"/>
    <w:rsid w:val="18F3471F"/>
    <w:rsid w:val="18F931E6"/>
    <w:rsid w:val="18FA042B"/>
    <w:rsid w:val="18FE4771"/>
    <w:rsid w:val="19046384"/>
    <w:rsid w:val="19200B97"/>
    <w:rsid w:val="19267DCF"/>
    <w:rsid w:val="192A5704"/>
    <w:rsid w:val="194A1ACB"/>
    <w:rsid w:val="19537076"/>
    <w:rsid w:val="19564B19"/>
    <w:rsid w:val="195F336A"/>
    <w:rsid w:val="196A0432"/>
    <w:rsid w:val="19720BF1"/>
    <w:rsid w:val="198374F4"/>
    <w:rsid w:val="1989194D"/>
    <w:rsid w:val="19A7296F"/>
    <w:rsid w:val="19B94DE5"/>
    <w:rsid w:val="19BB7983"/>
    <w:rsid w:val="19D76F77"/>
    <w:rsid w:val="19DE7440"/>
    <w:rsid w:val="1A045B87"/>
    <w:rsid w:val="1A5F7253"/>
    <w:rsid w:val="1A725418"/>
    <w:rsid w:val="1A7A2EF9"/>
    <w:rsid w:val="1A7F4EDC"/>
    <w:rsid w:val="1A9221A4"/>
    <w:rsid w:val="1A960E81"/>
    <w:rsid w:val="1A9A0C93"/>
    <w:rsid w:val="1AB359A1"/>
    <w:rsid w:val="1ABD31B9"/>
    <w:rsid w:val="1AC91D4C"/>
    <w:rsid w:val="1ACE2A77"/>
    <w:rsid w:val="1AD55B02"/>
    <w:rsid w:val="1ADA6731"/>
    <w:rsid w:val="1ADC2627"/>
    <w:rsid w:val="1AF06C95"/>
    <w:rsid w:val="1AF34AE5"/>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B848C7"/>
    <w:rsid w:val="1BD91032"/>
    <w:rsid w:val="1C0D60C9"/>
    <w:rsid w:val="1C33796F"/>
    <w:rsid w:val="1C441419"/>
    <w:rsid w:val="1C561E66"/>
    <w:rsid w:val="1C6D4144"/>
    <w:rsid w:val="1C793EB9"/>
    <w:rsid w:val="1C807142"/>
    <w:rsid w:val="1C9A166E"/>
    <w:rsid w:val="1CB702E9"/>
    <w:rsid w:val="1CBE5026"/>
    <w:rsid w:val="1CF333A5"/>
    <w:rsid w:val="1D0B731D"/>
    <w:rsid w:val="1D2054C4"/>
    <w:rsid w:val="1D4969F4"/>
    <w:rsid w:val="1D563E2F"/>
    <w:rsid w:val="1D6F79AF"/>
    <w:rsid w:val="1D8F5B72"/>
    <w:rsid w:val="1D8F6826"/>
    <w:rsid w:val="1D9C5DA0"/>
    <w:rsid w:val="1D9F462B"/>
    <w:rsid w:val="1DA265B5"/>
    <w:rsid w:val="1DEC45ED"/>
    <w:rsid w:val="1E224747"/>
    <w:rsid w:val="1E304B88"/>
    <w:rsid w:val="1E3E02E7"/>
    <w:rsid w:val="1E680B85"/>
    <w:rsid w:val="1E9D55A8"/>
    <w:rsid w:val="1EA13E87"/>
    <w:rsid w:val="1EC11B39"/>
    <w:rsid w:val="1ED94E25"/>
    <w:rsid w:val="1EDB6C5F"/>
    <w:rsid w:val="1EE6740D"/>
    <w:rsid w:val="1F141EF2"/>
    <w:rsid w:val="1F3C6AF7"/>
    <w:rsid w:val="1F405E44"/>
    <w:rsid w:val="1F4E681F"/>
    <w:rsid w:val="1F5324C1"/>
    <w:rsid w:val="1F6833F6"/>
    <w:rsid w:val="1F7959F4"/>
    <w:rsid w:val="1F7C19E4"/>
    <w:rsid w:val="1F83562C"/>
    <w:rsid w:val="1FB36ADB"/>
    <w:rsid w:val="1FBD7AAE"/>
    <w:rsid w:val="1FBE77B2"/>
    <w:rsid w:val="1FC26AB9"/>
    <w:rsid w:val="1FE91483"/>
    <w:rsid w:val="1FED166B"/>
    <w:rsid w:val="2000119F"/>
    <w:rsid w:val="20107ED3"/>
    <w:rsid w:val="201359DF"/>
    <w:rsid w:val="201C304F"/>
    <w:rsid w:val="203B1416"/>
    <w:rsid w:val="203C2005"/>
    <w:rsid w:val="204D7AED"/>
    <w:rsid w:val="204F595B"/>
    <w:rsid w:val="206301A7"/>
    <w:rsid w:val="20642E89"/>
    <w:rsid w:val="206F7CD5"/>
    <w:rsid w:val="20934FE0"/>
    <w:rsid w:val="209A17A4"/>
    <w:rsid w:val="20A70ABE"/>
    <w:rsid w:val="20B836F9"/>
    <w:rsid w:val="20C10077"/>
    <w:rsid w:val="20C261C8"/>
    <w:rsid w:val="20C96FD1"/>
    <w:rsid w:val="20D562D7"/>
    <w:rsid w:val="20E35BDE"/>
    <w:rsid w:val="20E9348D"/>
    <w:rsid w:val="20F667B9"/>
    <w:rsid w:val="20F90A4D"/>
    <w:rsid w:val="210D2CDA"/>
    <w:rsid w:val="212F6A59"/>
    <w:rsid w:val="21306305"/>
    <w:rsid w:val="213D54AD"/>
    <w:rsid w:val="214169BB"/>
    <w:rsid w:val="217C7971"/>
    <w:rsid w:val="217D44BC"/>
    <w:rsid w:val="21997056"/>
    <w:rsid w:val="219D3F2A"/>
    <w:rsid w:val="21AB77F7"/>
    <w:rsid w:val="21BF03BC"/>
    <w:rsid w:val="21BF480E"/>
    <w:rsid w:val="21D06D34"/>
    <w:rsid w:val="21D52CEC"/>
    <w:rsid w:val="21F769D8"/>
    <w:rsid w:val="2209399D"/>
    <w:rsid w:val="22101F8E"/>
    <w:rsid w:val="2225227E"/>
    <w:rsid w:val="224E74D0"/>
    <w:rsid w:val="227F5037"/>
    <w:rsid w:val="228A008B"/>
    <w:rsid w:val="229A7E25"/>
    <w:rsid w:val="22B059F5"/>
    <w:rsid w:val="22B06BDB"/>
    <w:rsid w:val="22BD504B"/>
    <w:rsid w:val="22D61781"/>
    <w:rsid w:val="22F017B2"/>
    <w:rsid w:val="22F97E5B"/>
    <w:rsid w:val="230B07F6"/>
    <w:rsid w:val="23143B37"/>
    <w:rsid w:val="231637F9"/>
    <w:rsid w:val="23230E78"/>
    <w:rsid w:val="233027B0"/>
    <w:rsid w:val="23415924"/>
    <w:rsid w:val="235924CA"/>
    <w:rsid w:val="237B7D6C"/>
    <w:rsid w:val="238755B6"/>
    <w:rsid w:val="238B65DE"/>
    <w:rsid w:val="239130F2"/>
    <w:rsid w:val="239B728F"/>
    <w:rsid w:val="23BD6F6C"/>
    <w:rsid w:val="23C80F4A"/>
    <w:rsid w:val="23D33566"/>
    <w:rsid w:val="23D9762E"/>
    <w:rsid w:val="23E52298"/>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907B2"/>
    <w:rsid w:val="249A5E20"/>
    <w:rsid w:val="249C2676"/>
    <w:rsid w:val="249C6208"/>
    <w:rsid w:val="24BD38BA"/>
    <w:rsid w:val="24C9488F"/>
    <w:rsid w:val="252053F9"/>
    <w:rsid w:val="25467DBB"/>
    <w:rsid w:val="25473E3C"/>
    <w:rsid w:val="256343AC"/>
    <w:rsid w:val="257F18B5"/>
    <w:rsid w:val="25805FF5"/>
    <w:rsid w:val="258F15BB"/>
    <w:rsid w:val="259231BD"/>
    <w:rsid w:val="25A77DD4"/>
    <w:rsid w:val="25C97301"/>
    <w:rsid w:val="260B255C"/>
    <w:rsid w:val="26217848"/>
    <w:rsid w:val="262E20E8"/>
    <w:rsid w:val="262E34C1"/>
    <w:rsid w:val="2640682F"/>
    <w:rsid w:val="26510DB8"/>
    <w:rsid w:val="265470C0"/>
    <w:rsid w:val="26667EB2"/>
    <w:rsid w:val="266B1FB8"/>
    <w:rsid w:val="267E518B"/>
    <w:rsid w:val="26872779"/>
    <w:rsid w:val="269B3F13"/>
    <w:rsid w:val="26A4288C"/>
    <w:rsid w:val="26BA59F2"/>
    <w:rsid w:val="26C36DE5"/>
    <w:rsid w:val="26F40E3F"/>
    <w:rsid w:val="26F40EBD"/>
    <w:rsid w:val="272A3F42"/>
    <w:rsid w:val="274A7B1A"/>
    <w:rsid w:val="275439E1"/>
    <w:rsid w:val="276320D7"/>
    <w:rsid w:val="279408D2"/>
    <w:rsid w:val="27B02558"/>
    <w:rsid w:val="27B91021"/>
    <w:rsid w:val="27C06D17"/>
    <w:rsid w:val="27FE4240"/>
    <w:rsid w:val="280008FF"/>
    <w:rsid w:val="28050D91"/>
    <w:rsid w:val="281035C6"/>
    <w:rsid w:val="28255041"/>
    <w:rsid w:val="283A1E3E"/>
    <w:rsid w:val="284543A1"/>
    <w:rsid w:val="28553E1D"/>
    <w:rsid w:val="28821314"/>
    <w:rsid w:val="28AD2029"/>
    <w:rsid w:val="28DA6C60"/>
    <w:rsid w:val="28DB0A30"/>
    <w:rsid w:val="28F95F71"/>
    <w:rsid w:val="291712DF"/>
    <w:rsid w:val="29192BE8"/>
    <w:rsid w:val="291C432F"/>
    <w:rsid w:val="292A375F"/>
    <w:rsid w:val="29316984"/>
    <w:rsid w:val="293310A0"/>
    <w:rsid w:val="2938092A"/>
    <w:rsid w:val="293966D9"/>
    <w:rsid w:val="2946144E"/>
    <w:rsid w:val="294A5BC8"/>
    <w:rsid w:val="29504176"/>
    <w:rsid w:val="295B787B"/>
    <w:rsid w:val="296B20A7"/>
    <w:rsid w:val="29981CF5"/>
    <w:rsid w:val="29A4634A"/>
    <w:rsid w:val="29A84DD1"/>
    <w:rsid w:val="29CD2270"/>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1D6F4B"/>
    <w:rsid w:val="2B2D1363"/>
    <w:rsid w:val="2B42025A"/>
    <w:rsid w:val="2B450516"/>
    <w:rsid w:val="2B592A46"/>
    <w:rsid w:val="2B5B7165"/>
    <w:rsid w:val="2B686C09"/>
    <w:rsid w:val="2B8B34AB"/>
    <w:rsid w:val="2B914C5E"/>
    <w:rsid w:val="2BB44220"/>
    <w:rsid w:val="2BB61EA7"/>
    <w:rsid w:val="2BBA6EF5"/>
    <w:rsid w:val="2BC03979"/>
    <w:rsid w:val="2BC941AF"/>
    <w:rsid w:val="2BEC4F7F"/>
    <w:rsid w:val="2BF01DD3"/>
    <w:rsid w:val="2BF51B27"/>
    <w:rsid w:val="2C11705A"/>
    <w:rsid w:val="2C1216FD"/>
    <w:rsid w:val="2C1F2C4F"/>
    <w:rsid w:val="2C5514C6"/>
    <w:rsid w:val="2C5C2032"/>
    <w:rsid w:val="2C72088D"/>
    <w:rsid w:val="2C7D6665"/>
    <w:rsid w:val="2C865A05"/>
    <w:rsid w:val="2C8B0557"/>
    <w:rsid w:val="2CBC4209"/>
    <w:rsid w:val="2CDC7091"/>
    <w:rsid w:val="2D0128E8"/>
    <w:rsid w:val="2D0E231B"/>
    <w:rsid w:val="2D1A1A6B"/>
    <w:rsid w:val="2D1A4915"/>
    <w:rsid w:val="2D400A9F"/>
    <w:rsid w:val="2D8151A4"/>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3A3030"/>
    <w:rsid w:val="2E705752"/>
    <w:rsid w:val="2EA26ABE"/>
    <w:rsid w:val="2EA74B75"/>
    <w:rsid w:val="2EB61295"/>
    <w:rsid w:val="2EEA307E"/>
    <w:rsid w:val="2EF53C20"/>
    <w:rsid w:val="2EFC5DDD"/>
    <w:rsid w:val="2F002CCF"/>
    <w:rsid w:val="2F0160A3"/>
    <w:rsid w:val="2F18561C"/>
    <w:rsid w:val="2F2960CC"/>
    <w:rsid w:val="2F2F3D52"/>
    <w:rsid w:val="2F3B7B8B"/>
    <w:rsid w:val="2F805714"/>
    <w:rsid w:val="2F8E5F5C"/>
    <w:rsid w:val="2FA21231"/>
    <w:rsid w:val="2FAD4759"/>
    <w:rsid w:val="2FCA0967"/>
    <w:rsid w:val="2FF117AD"/>
    <w:rsid w:val="2FF95633"/>
    <w:rsid w:val="300F7F13"/>
    <w:rsid w:val="301E3C00"/>
    <w:rsid w:val="30500A5C"/>
    <w:rsid w:val="30752E77"/>
    <w:rsid w:val="30804E19"/>
    <w:rsid w:val="3090288F"/>
    <w:rsid w:val="309B0CFB"/>
    <w:rsid w:val="309E4272"/>
    <w:rsid w:val="30DC45E8"/>
    <w:rsid w:val="30DD6027"/>
    <w:rsid w:val="30DE16AB"/>
    <w:rsid w:val="30F44A95"/>
    <w:rsid w:val="30FA21D8"/>
    <w:rsid w:val="311D5B14"/>
    <w:rsid w:val="31647576"/>
    <w:rsid w:val="31665E5D"/>
    <w:rsid w:val="316D6950"/>
    <w:rsid w:val="31822EAF"/>
    <w:rsid w:val="31840D12"/>
    <w:rsid w:val="31A53A0B"/>
    <w:rsid w:val="31B23BA8"/>
    <w:rsid w:val="31CA5CF8"/>
    <w:rsid w:val="31CB26CD"/>
    <w:rsid w:val="31D06A52"/>
    <w:rsid w:val="31F20023"/>
    <w:rsid w:val="31FB60C5"/>
    <w:rsid w:val="3209100C"/>
    <w:rsid w:val="32226597"/>
    <w:rsid w:val="324968A9"/>
    <w:rsid w:val="327E6AD8"/>
    <w:rsid w:val="32946A84"/>
    <w:rsid w:val="32BC6631"/>
    <w:rsid w:val="32D14A7F"/>
    <w:rsid w:val="32F86450"/>
    <w:rsid w:val="330244A4"/>
    <w:rsid w:val="331C390F"/>
    <w:rsid w:val="335947D7"/>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C800BD"/>
    <w:rsid w:val="34DB0CAC"/>
    <w:rsid w:val="34E972FC"/>
    <w:rsid w:val="34FF2166"/>
    <w:rsid w:val="35333FF2"/>
    <w:rsid w:val="353C75ED"/>
    <w:rsid w:val="353E791E"/>
    <w:rsid w:val="354008AB"/>
    <w:rsid w:val="354C7B38"/>
    <w:rsid w:val="354F28B8"/>
    <w:rsid w:val="35562F9E"/>
    <w:rsid w:val="355D687A"/>
    <w:rsid w:val="35744059"/>
    <w:rsid w:val="35771AC2"/>
    <w:rsid w:val="357960B4"/>
    <w:rsid w:val="35A0338E"/>
    <w:rsid w:val="35A16611"/>
    <w:rsid w:val="35A31A0A"/>
    <w:rsid w:val="35AB5D7D"/>
    <w:rsid w:val="35C154C0"/>
    <w:rsid w:val="35C7584B"/>
    <w:rsid w:val="35DD2AEE"/>
    <w:rsid w:val="35EA6509"/>
    <w:rsid w:val="35F44E5C"/>
    <w:rsid w:val="35F45994"/>
    <w:rsid w:val="3602050E"/>
    <w:rsid w:val="36101A49"/>
    <w:rsid w:val="36144A04"/>
    <w:rsid w:val="36265F04"/>
    <w:rsid w:val="36297754"/>
    <w:rsid w:val="363F4D43"/>
    <w:rsid w:val="36627C0A"/>
    <w:rsid w:val="36693B36"/>
    <w:rsid w:val="366B0AAA"/>
    <w:rsid w:val="36752210"/>
    <w:rsid w:val="36922B55"/>
    <w:rsid w:val="36991125"/>
    <w:rsid w:val="36B121C7"/>
    <w:rsid w:val="36D27C18"/>
    <w:rsid w:val="36D512A9"/>
    <w:rsid w:val="36F414F3"/>
    <w:rsid w:val="370974B4"/>
    <w:rsid w:val="371E6151"/>
    <w:rsid w:val="37277663"/>
    <w:rsid w:val="37357964"/>
    <w:rsid w:val="37446333"/>
    <w:rsid w:val="37446A77"/>
    <w:rsid w:val="378A731A"/>
    <w:rsid w:val="378E3617"/>
    <w:rsid w:val="37931A90"/>
    <w:rsid w:val="37A4082B"/>
    <w:rsid w:val="37A4627C"/>
    <w:rsid w:val="37A530D5"/>
    <w:rsid w:val="37B5292C"/>
    <w:rsid w:val="37BA6351"/>
    <w:rsid w:val="37C93B72"/>
    <w:rsid w:val="37F311D3"/>
    <w:rsid w:val="37F7242F"/>
    <w:rsid w:val="380579FE"/>
    <w:rsid w:val="382150C9"/>
    <w:rsid w:val="38284CDE"/>
    <w:rsid w:val="382F19E6"/>
    <w:rsid w:val="383B2EED"/>
    <w:rsid w:val="384C2D57"/>
    <w:rsid w:val="386A1921"/>
    <w:rsid w:val="38894DA5"/>
    <w:rsid w:val="38981AB5"/>
    <w:rsid w:val="38A40C18"/>
    <w:rsid w:val="38AB306B"/>
    <w:rsid w:val="38BF2270"/>
    <w:rsid w:val="38C33701"/>
    <w:rsid w:val="38C43916"/>
    <w:rsid w:val="38D504F4"/>
    <w:rsid w:val="38D95A84"/>
    <w:rsid w:val="38E11AA1"/>
    <w:rsid w:val="38E46191"/>
    <w:rsid w:val="38F50C85"/>
    <w:rsid w:val="393544DD"/>
    <w:rsid w:val="393962EC"/>
    <w:rsid w:val="394935B8"/>
    <w:rsid w:val="394C557A"/>
    <w:rsid w:val="39503B8C"/>
    <w:rsid w:val="3952190F"/>
    <w:rsid w:val="395753F2"/>
    <w:rsid w:val="39834074"/>
    <w:rsid w:val="39885108"/>
    <w:rsid w:val="39907940"/>
    <w:rsid w:val="399602F5"/>
    <w:rsid w:val="399B5B0D"/>
    <w:rsid w:val="39BB78F7"/>
    <w:rsid w:val="39BC428E"/>
    <w:rsid w:val="39C46549"/>
    <w:rsid w:val="39CA1A60"/>
    <w:rsid w:val="39D3749A"/>
    <w:rsid w:val="39DD49C2"/>
    <w:rsid w:val="39DD4ACE"/>
    <w:rsid w:val="39EC7454"/>
    <w:rsid w:val="3A237175"/>
    <w:rsid w:val="3A796E46"/>
    <w:rsid w:val="3A9A224E"/>
    <w:rsid w:val="3A9C1F8C"/>
    <w:rsid w:val="3A9D2551"/>
    <w:rsid w:val="3AA97F70"/>
    <w:rsid w:val="3ABF42F5"/>
    <w:rsid w:val="3AFD37D0"/>
    <w:rsid w:val="3B016EE9"/>
    <w:rsid w:val="3B075C4E"/>
    <w:rsid w:val="3B3A132E"/>
    <w:rsid w:val="3B456D7F"/>
    <w:rsid w:val="3B5E261D"/>
    <w:rsid w:val="3B616FBE"/>
    <w:rsid w:val="3B6F5B73"/>
    <w:rsid w:val="3B7B1D0B"/>
    <w:rsid w:val="3B873119"/>
    <w:rsid w:val="3BA35FC1"/>
    <w:rsid w:val="3BA566FD"/>
    <w:rsid w:val="3BB47D9F"/>
    <w:rsid w:val="3BF10AAD"/>
    <w:rsid w:val="3C042946"/>
    <w:rsid w:val="3C070D59"/>
    <w:rsid w:val="3C0E09BE"/>
    <w:rsid w:val="3C0F1954"/>
    <w:rsid w:val="3C1E391D"/>
    <w:rsid w:val="3C294498"/>
    <w:rsid w:val="3C333216"/>
    <w:rsid w:val="3C36018F"/>
    <w:rsid w:val="3C4F7D80"/>
    <w:rsid w:val="3C64689F"/>
    <w:rsid w:val="3C740DAA"/>
    <w:rsid w:val="3C7E65EC"/>
    <w:rsid w:val="3C812838"/>
    <w:rsid w:val="3C9E64A0"/>
    <w:rsid w:val="3CA95FB0"/>
    <w:rsid w:val="3CAA38C3"/>
    <w:rsid w:val="3CB36CF4"/>
    <w:rsid w:val="3CBA78F5"/>
    <w:rsid w:val="3CC26B63"/>
    <w:rsid w:val="3CD71E34"/>
    <w:rsid w:val="3CE54B9F"/>
    <w:rsid w:val="3CFD37E7"/>
    <w:rsid w:val="3D272F24"/>
    <w:rsid w:val="3D47670E"/>
    <w:rsid w:val="3D58163A"/>
    <w:rsid w:val="3D5A05E2"/>
    <w:rsid w:val="3D5C63D4"/>
    <w:rsid w:val="3D7618FA"/>
    <w:rsid w:val="3D791797"/>
    <w:rsid w:val="3D8522AA"/>
    <w:rsid w:val="3D990197"/>
    <w:rsid w:val="3D9A0655"/>
    <w:rsid w:val="3DB17297"/>
    <w:rsid w:val="3DE37514"/>
    <w:rsid w:val="3DE548AC"/>
    <w:rsid w:val="3DE653F8"/>
    <w:rsid w:val="3DE72673"/>
    <w:rsid w:val="3DEB1255"/>
    <w:rsid w:val="3E0F25EA"/>
    <w:rsid w:val="3E146F59"/>
    <w:rsid w:val="3E237BCC"/>
    <w:rsid w:val="3E3419DC"/>
    <w:rsid w:val="3E4B2DC3"/>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A4087"/>
    <w:rsid w:val="3F952814"/>
    <w:rsid w:val="3FA41C63"/>
    <w:rsid w:val="3FAB3D87"/>
    <w:rsid w:val="3FAB41A2"/>
    <w:rsid w:val="3FAE47F6"/>
    <w:rsid w:val="400A1CFC"/>
    <w:rsid w:val="40400533"/>
    <w:rsid w:val="40583361"/>
    <w:rsid w:val="406D461C"/>
    <w:rsid w:val="406F7D87"/>
    <w:rsid w:val="40825FDB"/>
    <w:rsid w:val="40907287"/>
    <w:rsid w:val="409238F2"/>
    <w:rsid w:val="40BD153A"/>
    <w:rsid w:val="40CD7BD8"/>
    <w:rsid w:val="40D07371"/>
    <w:rsid w:val="40F1013C"/>
    <w:rsid w:val="412506DF"/>
    <w:rsid w:val="414F41D7"/>
    <w:rsid w:val="414F7876"/>
    <w:rsid w:val="415A0FEF"/>
    <w:rsid w:val="416C15E7"/>
    <w:rsid w:val="416E039C"/>
    <w:rsid w:val="41800377"/>
    <w:rsid w:val="418B26ED"/>
    <w:rsid w:val="41A63744"/>
    <w:rsid w:val="41AC6BA3"/>
    <w:rsid w:val="41AD5F07"/>
    <w:rsid w:val="41B730A3"/>
    <w:rsid w:val="41B737E0"/>
    <w:rsid w:val="41B77B6D"/>
    <w:rsid w:val="41D1580B"/>
    <w:rsid w:val="41DC5EDF"/>
    <w:rsid w:val="41E4117E"/>
    <w:rsid w:val="41F24303"/>
    <w:rsid w:val="41F52080"/>
    <w:rsid w:val="420850A2"/>
    <w:rsid w:val="422E207E"/>
    <w:rsid w:val="42571AE1"/>
    <w:rsid w:val="42697E79"/>
    <w:rsid w:val="42730E0D"/>
    <w:rsid w:val="427409B9"/>
    <w:rsid w:val="42831021"/>
    <w:rsid w:val="42873CB7"/>
    <w:rsid w:val="42A87389"/>
    <w:rsid w:val="42B63D6B"/>
    <w:rsid w:val="42D67001"/>
    <w:rsid w:val="42E06A10"/>
    <w:rsid w:val="43112BE5"/>
    <w:rsid w:val="431B56C6"/>
    <w:rsid w:val="432E5E21"/>
    <w:rsid w:val="433D2335"/>
    <w:rsid w:val="436A2192"/>
    <w:rsid w:val="439C3431"/>
    <w:rsid w:val="439D0E7C"/>
    <w:rsid w:val="43A26A83"/>
    <w:rsid w:val="43D67A91"/>
    <w:rsid w:val="43E21F58"/>
    <w:rsid w:val="43F76F69"/>
    <w:rsid w:val="43FC0DB2"/>
    <w:rsid w:val="444109FB"/>
    <w:rsid w:val="44584267"/>
    <w:rsid w:val="44740841"/>
    <w:rsid w:val="447B4A66"/>
    <w:rsid w:val="447D4136"/>
    <w:rsid w:val="448B5845"/>
    <w:rsid w:val="44907237"/>
    <w:rsid w:val="449D7968"/>
    <w:rsid w:val="44B53006"/>
    <w:rsid w:val="44C87C0F"/>
    <w:rsid w:val="44DF6F1B"/>
    <w:rsid w:val="451F4F35"/>
    <w:rsid w:val="454E4F75"/>
    <w:rsid w:val="454E6B7A"/>
    <w:rsid w:val="456C4CA4"/>
    <w:rsid w:val="457736FF"/>
    <w:rsid w:val="45790DCE"/>
    <w:rsid w:val="458B757C"/>
    <w:rsid w:val="45917B8A"/>
    <w:rsid w:val="45E826B2"/>
    <w:rsid w:val="45F4334C"/>
    <w:rsid w:val="46466453"/>
    <w:rsid w:val="4662020E"/>
    <w:rsid w:val="4671651F"/>
    <w:rsid w:val="467A6815"/>
    <w:rsid w:val="468A27AC"/>
    <w:rsid w:val="468E6162"/>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351654"/>
    <w:rsid w:val="473D0BD8"/>
    <w:rsid w:val="47457188"/>
    <w:rsid w:val="47666951"/>
    <w:rsid w:val="47683159"/>
    <w:rsid w:val="479D7800"/>
    <w:rsid w:val="47DD6A91"/>
    <w:rsid w:val="47EB0853"/>
    <w:rsid w:val="47FA20F9"/>
    <w:rsid w:val="47FF3A74"/>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0933FA"/>
    <w:rsid w:val="4935171C"/>
    <w:rsid w:val="49366254"/>
    <w:rsid w:val="494B0719"/>
    <w:rsid w:val="494F5DB2"/>
    <w:rsid w:val="495C3370"/>
    <w:rsid w:val="496409A2"/>
    <w:rsid w:val="49707759"/>
    <w:rsid w:val="49927DFC"/>
    <w:rsid w:val="4995554E"/>
    <w:rsid w:val="499B3646"/>
    <w:rsid w:val="499C3504"/>
    <w:rsid w:val="49A43EE6"/>
    <w:rsid w:val="49AB3DB8"/>
    <w:rsid w:val="49C20C6C"/>
    <w:rsid w:val="49CE0C89"/>
    <w:rsid w:val="49D93C20"/>
    <w:rsid w:val="49DA3FD3"/>
    <w:rsid w:val="4A0573EC"/>
    <w:rsid w:val="4A06116C"/>
    <w:rsid w:val="4A09499E"/>
    <w:rsid w:val="4A381BA6"/>
    <w:rsid w:val="4A3926E2"/>
    <w:rsid w:val="4A4172CE"/>
    <w:rsid w:val="4A43236C"/>
    <w:rsid w:val="4A4A176A"/>
    <w:rsid w:val="4A6C0FC7"/>
    <w:rsid w:val="4A7413BF"/>
    <w:rsid w:val="4A7D09F3"/>
    <w:rsid w:val="4A840EFE"/>
    <w:rsid w:val="4AA75186"/>
    <w:rsid w:val="4AC4256B"/>
    <w:rsid w:val="4AD162A8"/>
    <w:rsid w:val="4AD768C6"/>
    <w:rsid w:val="4AF902F5"/>
    <w:rsid w:val="4AF94D42"/>
    <w:rsid w:val="4B376E2E"/>
    <w:rsid w:val="4B385AE2"/>
    <w:rsid w:val="4B53122B"/>
    <w:rsid w:val="4B705844"/>
    <w:rsid w:val="4B7224D0"/>
    <w:rsid w:val="4B7A3C96"/>
    <w:rsid w:val="4B82716C"/>
    <w:rsid w:val="4B8A2918"/>
    <w:rsid w:val="4B901807"/>
    <w:rsid w:val="4B9B25E4"/>
    <w:rsid w:val="4BAD4CA2"/>
    <w:rsid w:val="4BC456EF"/>
    <w:rsid w:val="4BC647B0"/>
    <w:rsid w:val="4BDF4B49"/>
    <w:rsid w:val="4BE57E16"/>
    <w:rsid w:val="4BE8649D"/>
    <w:rsid w:val="4C0236B4"/>
    <w:rsid w:val="4C192F75"/>
    <w:rsid w:val="4C312ECF"/>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5C5732"/>
    <w:rsid w:val="4D656800"/>
    <w:rsid w:val="4D705706"/>
    <w:rsid w:val="4D8D11C1"/>
    <w:rsid w:val="4D922BF5"/>
    <w:rsid w:val="4DA53BC8"/>
    <w:rsid w:val="4DB41824"/>
    <w:rsid w:val="4DD776ED"/>
    <w:rsid w:val="4DDF6E13"/>
    <w:rsid w:val="4DE60E50"/>
    <w:rsid w:val="4DF20FEE"/>
    <w:rsid w:val="4E0939E5"/>
    <w:rsid w:val="4E176DF3"/>
    <w:rsid w:val="4E3A2C21"/>
    <w:rsid w:val="4E4475F5"/>
    <w:rsid w:val="4E68543B"/>
    <w:rsid w:val="4E694E99"/>
    <w:rsid w:val="4E795FE9"/>
    <w:rsid w:val="4E9F5613"/>
    <w:rsid w:val="4EE86D63"/>
    <w:rsid w:val="4EEC3838"/>
    <w:rsid w:val="4EEE11A3"/>
    <w:rsid w:val="4EFF3444"/>
    <w:rsid w:val="4F0441E5"/>
    <w:rsid w:val="4F155F27"/>
    <w:rsid w:val="4F3D4163"/>
    <w:rsid w:val="4F7278C6"/>
    <w:rsid w:val="4F85034E"/>
    <w:rsid w:val="4F983E33"/>
    <w:rsid w:val="4F9B5328"/>
    <w:rsid w:val="4FA53AD1"/>
    <w:rsid w:val="4FAB3627"/>
    <w:rsid w:val="4FB40C2C"/>
    <w:rsid w:val="4FBA52BE"/>
    <w:rsid w:val="4FD365FC"/>
    <w:rsid w:val="4FD62D61"/>
    <w:rsid w:val="4FDC6418"/>
    <w:rsid w:val="4FE15781"/>
    <w:rsid w:val="4FF5506D"/>
    <w:rsid w:val="50046739"/>
    <w:rsid w:val="50095827"/>
    <w:rsid w:val="50186BF6"/>
    <w:rsid w:val="502C4247"/>
    <w:rsid w:val="502D25A0"/>
    <w:rsid w:val="503D5373"/>
    <w:rsid w:val="504261AC"/>
    <w:rsid w:val="505774D1"/>
    <w:rsid w:val="506309DB"/>
    <w:rsid w:val="50B139BD"/>
    <w:rsid w:val="50BD1498"/>
    <w:rsid w:val="50BE1B1D"/>
    <w:rsid w:val="50C51F05"/>
    <w:rsid w:val="50D228CF"/>
    <w:rsid w:val="50E63519"/>
    <w:rsid w:val="50ED76FB"/>
    <w:rsid w:val="51187610"/>
    <w:rsid w:val="51375EB3"/>
    <w:rsid w:val="513853CC"/>
    <w:rsid w:val="514C1E16"/>
    <w:rsid w:val="515A64E3"/>
    <w:rsid w:val="515C30A6"/>
    <w:rsid w:val="5161698E"/>
    <w:rsid w:val="517F00BC"/>
    <w:rsid w:val="519D2F03"/>
    <w:rsid w:val="51BE2EAE"/>
    <w:rsid w:val="51DA5890"/>
    <w:rsid w:val="51F96848"/>
    <w:rsid w:val="52073487"/>
    <w:rsid w:val="521C5D43"/>
    <w:rsid w:val="521D7ED7"/>
    <w:rsid w:val="5239194F"/>
    <w:rsid w:val="52601C48"/>
    <w:rsid w:val="52612620"/>
    <w:rsid w:val="52790FD9"/>
    <w:rsid w:val="528C5E23"/>
    <w:rsid w:val="529F0D9B"/>
    <w:rsid w:val="52CA3D8F"/>
    <w:rsid w:val="52CF0A4A"/>
    <w:rsid w:val="52DD5B35"/>
    <w:rsid w:val="52FC1C88"/>
    <w:rsid w:val="53155215"/>
    <w:rsid w:val="531621BA"/>
    <w:rsid w:val="531D0F10"/>
    <w:rsid w:val="533E0346"/>
    <w:rsid w:val="534246C3"/>
    <w:rsid w:val="53495ACD"/>
    <w:rsid w:val="535337EC"/>
    <w:rsid w:val="5366542B"/>
    <w:rsid w:val="536D41AE"/>
    <w:rsid w:val="53794E20"/>
    <w:rsid w:val="5391597D"/>
    <w:rsid w:val="53947DE7"/>
    <w:rsid w:val="53A27D95"/>
    <w:rsid w:val="53A911A1"/>
    <w:rsid w:val="53E07B00"/>
    <w:rsid w:val="54002BFD"/>
    <w:rsid w:val="542F7A60"/>
    <w:rsid w:val="54550067"/>
    <w:rsid w:val="54580F5A"/>
    <w:rsid w:val="5478695B"/>
    <w:rsid w:val="548810E8"/>
    <w:rsid w:val="549C6534"/>
    <w:rsid w:val="54A14490"/>
    <w:rsid w:val="54B171C4"/>
    <w:rsid w:val="54B62C99"/>
    <w:rsid w:val="54DF688B"/>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A6CC0"/>
    <w:rsid w:val="56927DA4"/>
    <w:rsid w:val="56A04928"/>
    <w:rsid w:val="56A50EBB"/>
    <w:rsid w:val="56B96F66"/>
    <w:rsid w:val="56BE75C0"/>
    <w:rsid w:val="56DA3EBA"/>
    <w:rsid w:val="56ED5E03"/>
    <w:rsid w:val="56FB0134"/>
    <w:rsid w:val="57012351"/>
    <w:rsid w:val="57095761"/>
    <w:rsid w:val="57292292"/>
    <w:rsid w:val="572E7E52"/>
    <w:rsid w:val="573459F0"/>
    <w:rsid w:val="573B3910"/>
    <w:rsid w:val="57484376"/>
    <w:rsid w:val="574B4B12"/>
    <w:rsid w:val="575425F9"/>
    <w:rsid w:val="57702374"/>
    <w:rsid w:val="57780ED4"/>
    <w:rsid w:val="579A7C07"/>
    <w:rsid w:val="57A46FEE"/>
    <w:rsid w:val="57B02763"/>
    <w:rsid w:val="57B6547E"/>
    <w:rsid w:val="57D01AAC"/>
    <w:rsid w:val="57DF6500"/>
    <w:rsid w:val="57E30E25"/>
    <w:rsid w:val="57E73B61"/>
    <w:rsid w:val="57F01737"/>
    <w:rsid w:val="5803475B"/>
    <w:rsid w:val="580A6FBE"/>
    <w:rsid w:val="580F5BC1"/>
    <w:rsid w:val="5822786C"/>
    <w:rsid w:val="58590DD2"/>
    <w:rsid w:val="586E1447"/>
    <w:rsid w:val="5878285F"/>
    <w:rsid w:val="588509DD"/>
    <w:rsid w:val="58953B9F"/>
    <w:rsid w:val="58957A8C"/>
    <w:rsid w:val="589F18E4"/>
    <w:rsid w:val="58B8443B"/>
    <w:rsid w:val="58BC4002"/>
    <w:rsid w:val="58DB456A"/>
    <w:rsid w:val="58E909DD"/>
    <w:rsid w:val="59267EF0"/>
    <w:rsid w:val="59421F7E"/>
    <w:rsid w:val="594935F2"/>
    <w:rsid w:val="595C0946"/>
    <w:rsid w:val="59642A7A"/>
    <w:rsid w:val="596D32B4"/>
    <w:rsid w:val="599148CE"/>
    <w:rsid w:val="59A24ED6"/>
    <w:rsid w:val="59B6531E"/>
    <w:rsid w:val="59B75E8A"/>
    <w:rsid w:val="59BC0F73"/>
    <w:rsid w:val="59BD2911"/>
    <w:rsid w:val="59BE1CC3"/>
    <w:rsid w:val="59C13A26"/>
    <w:rsid w:val="59D906FD"/>
    <w:rsid w:val="59DA6C9E"/>
    <w:rsid w:val="59EB0D06"/>
    <w:rsid w:val="59FF2F18"/>
    <w:rsid w:val="5A0640DE"/>
    <w:rsid w:val="5A1215B1"/>
    <w:rsid w:val="5A1D0AF2"/>
    <w:rsid w:val="5A1F5196"/>
    <w:rsid w:val="5A227353"/>
    <w:rsid w:val="5A440B9D"/>
    <w:rsid w:val="5A5128C3"/>
    <w:rsid w:val="5A575C31"/>
    <w:rsid w:val="5A5C7772"/>
    <w:rsid w:val="5A6336A1"/>
    <w:rsid w:val="5A6B7C88"/>
    <w:rsid w:val="5A73612A"/>
    <w:rsid w:val="5AA541CF"/>
    <w:rsid w:val="5AB96041"/>
    <w:rsid w:val="5ABC6BFA"/>
    <w:rsid w:val="5AD510F0"/>
    <w:rsid w:val="5AF82FCA"/>
    <w:rsid w:val="5B187495"/>
    <w:rsid w:val="5B1B10FA"/>
    <w:rsid w:val="5B2445B5"/>
    <w:rsid w:val="5B492D29"/>
    <w:rsid w:val="5B5B64C5"/>
    <w:rsid w:val="5B627DC7"/>
    <w:rsid w:val="5B6C5737"/>
    <w:rsid w:val="5B896F76"/>
    <w:rsid w:val="5B975E5B"/>
    <w:rsid w:val="5B9C0984"/>
    <w:rsid w:val="5BB214B7"/>
    <w:rsid w:val="5BBE6EBD"/>
    <w:rsid w:val="5BE23D1E"/>
    <w:rsid w:val="5BE24CD9"/>
    <w:rsid w:val="5BE50680"/>
    <w:rsid w:val="5BE52EE1"/>
    <w:rsid w:val="5BEA2231"/>
    <w:rsid w:val="5BF65E64"/>
    <w:rsid w:val="5BFD4032"/>
    <w:rsid w:val="5C1832F4"/>
    <w:rsid w:val="5C1A3044"/>
    <w:rsid w:val="5C5E033F"/>
    <w:rsid w:val="5C6875EE"/>
    <w:rsid w:val="5C6F12DC"/>
    <w:rsid w:val="5CC43404"/>
    <w:rsid w:val="5CC93DAE"/>
    <w:rsid w:val="5CD31EE3"/>
    <w:rsid w:val="5D072BC8"/>
    <w:rsid w:val="5D076525"/>
    <w:rsid w:val="5D2B5629"/>
    <w:rsid w:val="5D315CEB"/>
    <w:rsid w:val="5D473075"/>
    <w:rsid w:val="5D5864DB"/>
    <w:rsid w:val="5D73393B"/>
    <w:rsid w:val="5D784379"/>
    <w:rsid w:val="5D7B3457"/>
    <w:rsid w:val="5D8B2715"/>
    <w:rsid w:val="5D915AFD"/>
    <w:rsid w:val="5D9F7C74"/>
    <w:rsid w:val="5DAE2E8C"/>
    <w:rsid w:val="5E00720B"/>
    <w:rsid w:val="5E012896"/>
    <w:rsid w:val="5E0A6049"/>
    <w:rsid w:val="5E156B70"/>
    <w:rsid w:val="5E226508"/>
    <w:rsid w:val="5E5F0687"/>
    <w:rsid w:val="5E783202"/>
    <w:rsid w:val="5E7842EE"/>
    <w:rsid w:val="5EB52E6F"/>
    <w:rsid w:val="5EC94A60"/>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BA2650"/>
    <w:rsid w:val="5FC53509"/>
    <w:rsid w:val="5FD20829"/>
    <w:rsid w:val="5FFE6C22"/>
    <w:rsid w:val="60000309"/>
    <w:rsid w:val="600B6B90"/>
    <w:rsid w:val="600C3224"/>
    <w:rsid w:val="60143AD3"/>
    <w:rsid w:val="60200289"/>
    <w:rsid w:val="60281FCD"/>
    <w:rsid w:val="603771DA"/>
    <w:rsid w:val="6085543E"/>
    <w:rsid w:val="60907882"/>
    <w:rsid w:val="609517E9"/>
    <w:rsid w:val="60C5483E"/>
    <w:rsid w:val="60C867C5"/>
    <w:rsid w:val="60D3354A"/>
    <w:rsid w:val="60DB0800"/>
    <w:rsid w:val="60DE0DB6"/>
    <w:rsid w:val="60E54273"/>
    <w:rsid w:val="61067A64"/>
    <w:rsid w:val="610C7D1D"/>
    <w:rsid w:val="6112529A"/>
    <w:rsid w:val="611F0B09"/>
    <w:rsid w:val="61200AAF"/>
    <w:rsid w:val="616E223F"/>
    <w:rsid w:val="61963257"/>
    <w:rsid w:val="619C38B4"/>
    <w:rsid w:val="61A4486B"/>
    <w:rsid w:val="61BC23E5"/>
    <w:rsid w:val="61D21120"/>
    <w:rsid w:val="61E728F9"/>
    <w:rsid w:val="61F3667F"/>
    <w:rsid w:val="61FB110C"/>
    <w:rsid w:val="62185165"/>
    <w:rsid w:val="62460FCD"/>
    <w:rsid w:val="62480FF0"/>
    <w:rsid w:val="624B14C1"/>
    <w:rsid w:val="62630C6B"/>
    <w:rsid w:val="627301E8"/>
    <w:rsid w:val="6295194F"/>
    <w:rsid w:val="62BA3B2B"/>
    <w:rsid w:val="62BB1581"/>
    <w:rsid w:val="62C37511"/>
    <w:rsid w:val="62D11C3F"/>
    <w:rsid w:val="62E157FC"/>
    <w:rsid w:val="62E81148"/>
    <w:rsid w:val="62F76986"/>
    <w:rsid w:val="63074CE8"/>
    <w:rsid w:val="63340EAE"/>
    <w:rsid w:val="634B6A95"/>
    <w:rsid w:val="634F6CB9"/>
    <w:rsid w:val="63615D3E"/>
    <w:rsid w:val="636C62BA"/>
    <w:rsid w:val="63821D61"/>
    <w:rsid w:val="63827E36"/>
    <w:rsid w:val="63842477"/>
    <w:rsid w:val="63A85CD1"/>
    <w:rsid w:val="63B02C42"/>
    <w:rsid w:val="63C51AD9"/>
    <w:rsid w:val="63C54411"/>
    <w:rsid w:val="63CD27C8"/>
    <w:rsid w:val="63CF2629"/>
    <w:rsid w:val="63E263F4"/>
    <w:rsid w:val="63E418C9"/>
    <w:rsid w:val="643F3FFC"/>
    <w:rsid w:val="64706C6F"/>
    <w:rsid w:val="648B777B"/>
    <w:rsid w:val="649A6134"/>
    <w:rsid w:val="649D2569"/>
    <w:rsid w:val="64A51362"/>
    <w:rsid w:val="64A55A03"/>
    <w:rsid w:val="64B453B1"/>
    <w:rsid w:val="64BE5702"/>
    <w:rsid w:val="64F37785"/>
    <w:rsid w:val="64FE0E31"/>
    <w:rsid w:val="651A5C6A"/>
    <w:rsid w:val="6522790C"/>
    <w:rsid w:val="65403733"/>
    <w:rsid w:val="655754CB"/>
    <w:rsid w:val="655E2D72"/>
    <w:rsid w:val="656171FC"/>
    <w:rsid w:val="65833C4F"/>
    <w:rsid w:val="658B37B6"/>
    <w:rsid w:val="659C17EE"/>
    <w:rsid w:val="65BD3777"/>
    <w:rsid w:val="65D70270"/>
    <w:rsid w:val="66032E7B"/>
    <w:rsid w:val="66053581"/>
    <w:rsid w:val="660A19B0"/>
    <w:rsid w:val="661026AA"/>
    <w:rsid w:val="663D054E"/>
    <w:rsid w:val="66460692"/>
    <w:rsid w:val="6679372B"/>
    <w:rsid w:val="66980BF6"/>
    <w:rsid w:val="66B81454"/>
    <w:rsid w:val="66BE1292"/>
    <w:rsid w:val="66BF76F1"/>
    <w:rsid w:val="66DC5BF8"/>
    <w:rsid w:val="66E173F9"/>
    <w:rsid w:val="66E3226C"/>
    <w:rsid w:val="66EC5E36"/>
    <w:rsid w:val="67181932"/>
    <w:rsid w:val="672A4901"/>
    <w:rsid w:val="67441B08"/>
    <w:rsid w:val="67513E69"/>
    <w:rsid w:val="675A17FE"/>
    <w:rsid w:val="677E2FA1"/>
    <w:rsid w:val="67836FB1"/>
    <w:rsid w:val="678A44B2"/>
    <w:rsid w:val="678C1D52"/>
    <w:rsid w:val="67AC341B"/>
    <w:rsid w:val="67C149C0"/>
    <w:rsid w:val="67C409CE"/>
    <w:rsid w:val="67C7427D"/>
    <w:rsid w:val="67CA7967"/>
    <w:rsid w:val="67CC38C5"/>
    <w:rsid w:val="67D9695E"/>
    <w:rsid w:val="67DC5CEA"/>
    <w:rsid w:val="67DF18A0"/>
    <w:rsid w:val="67E024C8"/>
    <w:rsid w:val="680965F8"/>
    <w:rsid w:val="681778E7"/>
    <w:rsid w:val="68240EAA"/>
    <w:rsid w:val="6850356A"/>
    <w:rsid w:val="685465AC"/>
    <w:rsid w:val="687442EE"/>
    <w:rsid w:val="689B3E14"/>
    <w:rsid w:val="689C5C1D"/>
    <w:rsid w:val="689D6F4C"/>
    <w:rsid w:val="689F2FA0"/>
    <w:rsid w:val="68AD26AA"/>
    <w:rsid w:val="68BC14B0"/>
    <w:rsid w:val="68BF0078"/>
    <w:rsid w:val="68C20D16"/>
    <w:rsid w:val="68DD619B"/>
    <w:rsid w:val="68FD5593"/>
    <w:rsid w:val="691B307E"/>
    <w:rsid w:val="6934218F"/>
    <w:rsid w:val="693C5AA5"/>
    <w:rsid w:val="693E13B7"/>
    <w:rsid w:val="6951205B"/>
    <w:rsid w:val="6953741D"/>
    <w:rsid w:val="696F3842"/>
    <w:rsid w:val="69731101"/>
    <w:rsid w:val="697D087B"/>
    <w:rsid w:val="69A7770D"/>
    <w:rsid w:val="69AC0B64"/>
    <w:rsid w:val="69B27C94"/>
    <w:rsid w:val="69BA2288"/>
    <w:rsid w:val="69D537ED"/>
    <w:rsid w:val="69DC3AC1"/>
    <w:rsid w:val="69F224F8"/>
    <w:rsid w:val="69F3790F"/>
    <w:rsid w:val="6A0D7CBF"/>
    <w:rsid w:val="6A12415B"/>
    <w:rsid w:val="6A25601C"/>
    <w:rsid w:val="6A2750C5"/>
    <w:rsid w:val="6A290AA5"/>
    <w:rsid w:val="6A2A46CE"/>
    <w:rsid w:val="6A3F4FDB"/>
    <w:rsid w:val="6A532FF6"/>
    <w:rsid w:val="6A7174A5"/>
    <w:rsid w:val="6A72508F"/>
    <w:rsid w:val="6A732254"/>
    <w:rsid w:val="6A774894"/>
    <w:rsid w:val="6A8C3EFF"/>
    <w:rsid w:val="6A9371B0"/>
    <w:rsid w:val="6A937D23"/>
    <w:rsid w:val="6A9B5915"/>
    <w:rsid w:val="6A9B7735"/>
    <w:rsid w:val="6AA258AD"/>
    <w:rsid w:val="6AB45A03"/>
    <w:rsid w:val="6ABE4FFD"/>
    <w:rsid w:val="6AED013C"/>
    <w:rsid w:val="6AF63F29"/>
    <w:rsid w:val="6B285741"/>
    <w:rsid w:val="6B340EF1"/>
    <w:rsid w:val="6B3D06AC"/>
    <w:rsid w:val="6B444BB7"/>
    <w:rsid w:val="6B4B2C3B"/>
    <w:rsid w:val="6B5B0A52"/>
    <w:rsid w:val="6B5D2504"/>
    <w:rsid w:val="6B6C560D"/>
    <w:rsid w:val="6B846AF2"/>
    <w:rsid w:val="6B95396B"/>
    <w:rsid w:val="6BBB00B1"/>
    <w:rsid w:val="6BC03721"/>
    <w:rsid w:val="6BCC01D5"/>
    <w:rsid w:val="6BCF2DCA"/>
    <w:rsid w:val="6BDD0493"/>
    <w:rsid w:val="6BDE54AC"/>
    <w:rsid w:val="6BF229CE"/>
    <w:rsid w:val="6BF25C39"/>
    <w:rsid w:val="6C06150E"/>
    <w:rsid w:val="6C155F31"/>
    <w:rsid w:val="6C206E21"/>
    <w:rsid w:val="6C263A06"/>
    <w:rsid w:val="6C3A624E"/>
    <w:rsid w:val="6C431738"/>
    <w:rsid w:val="6C505966"/>
    <w:rsid w:val="6C5D04BB"/>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925740"/>
    <w:rsid w:val="6D9E7C69"/>
    <w:rsid w:val="6DA71839"/>
    <w:rsid w:val="6DB20233"/>
    <w:rsid w:val="6E0F320E"/>
    <w:rsid w:val="6E1B4CD0"/>
    <w:rsid w:val="6E2A0DD8"/>
    <w:rsid w:val="6E376A3A"/>
    <w:rsid w:val="6E3F1C0F"/>
    <w:rsid w:val="6E633CB5"/>
    <w:rsid w:val="6E72570E"/>
    <w:rsid w:val="6EAB29FB"/>
    <w:rsid w:val="6EB32B7F"/>
    <w:rsid w:val="6EB46F18"/>
    <w:rsid w:val="6EBD4DFF"/>
    <w:rsid w:val="6EC73357"/>
    <w:rsid w:val="6EE939F2"/>
    <w:rsid w:val="6F021829"/>
    <w:rsid w:val="6F28474F"/>
    <w:rsid w:val="6F384951"/>
    <w:rsid w:val="6F607895"/>
    <w:rsid w:val="6F61040C"/>
    <w:rsid w:val="6F6776E1"/>
    <w:rsid w:val="6F7E1B78"/>
    <w:rsid w:val="6F9C5D71"/>
    <w:rsid w:val="6FA3781E"/>
    <w:rsid w:val="6FD36624"/>
    <w:rsid w:val="6FE53444"/>
    <w:rsid w:val="6FF1528E"/>
    <w:rsid w:val="700C0460"/>
    <w:rsid w:val="70170F2B"/>
    <w:rsid w:val="701E2FAB"/>
    <w:rsid w:val="70370653"/>
    <w:rsid w:val="70387A8F"/>
    <w:rsid w:val="70767F2C"/>
    <w:rsid w:val="707E62BB"/>
    <w:rsid w:val="709E640C"/>
    <w:rsid w:val="70B56633"/>
    <w:rsid w:val="70BB0D3E"/>
    <w:rsid w:val="70CF3906"/>
    <w:rsid w:val="70D91094"/>
    <w:rsid w:val="70DB76EF"/>
    <w:rsid w:val="70E47264"/>
    <w:rsid w:val="712D2ADB"/>
    <w:rsid w:val="71431855"/>
    <w:rsid w:val="7143374A"/>
    <w:rsid w:val="715117C4"/>
    <w:rsid w:val="71536701"/>
    <w:rsid w:val="716A160C"/>
    <w:rsid w:val="716B5F96"/>
    <w:rsid w:val="718B3A9F"/>
    <w:rsid w:val="71936186"/>
    <w:rsid w:val="71AF2F66"/>
    <w:rsid w:val="71C45E90"/>
    <w:rsid w:val="71C96C07"/>
    <w:rsid w:val="71CD28DD"/>
    <w:rsid w:val="71D00811"/>
    <w:rsid w:val="71DA7C5F"/>
    <w:rsid w:val="71DE4C74"/>
    <w:rsid w:val="71E346E4"/>
    <w:rsid w:val="71E767FC"/>
    <w:rsid w:val="71EF5D41"/>
    <w:rsid w:val="72056436"/>
    <w:rsid w:val="72130B93"/>
    <w:rsid w:val="723749D7"/>
    <w:rsid w:val="724E54F1"/>
    <w:rsid w:val="727334E4"/>
    <w:rsid w:val="72772DDB"/>
    <w:rsid w:val="727B2E39"/>
    <w:rsid w:val="72827328"/>
    <w:rsid w:val="728B509F"/>
    <w:rsid w:val="728F0A31"/>
    <w:rsid w:val="72B751B8"/>
    <w:rsid w:val="72CE3184"/>
    <w:rsid w:val="72D456A5"/>
    <w:rsid w:val="72E70D52"/>
    <w:rsid w:val="72EA6B66"/>
    <w:rsid w:val="731C28E7"/>
    <w:rsid w:val="7326097A"/>
    <w:rsid w:val="732A4A9B"/>
    <w:rsid w:val="73343997"/>
    <w:rsid w:val="73370B0A"/>
    <w:rsid w:val="733C723A"/>
    <w:rsid w:val="733C7C6A"/>
    <w:rsid w:val="73690216"/>
    <w:rsid w:val="736A02D8"/>
    <w:rsid w:val="73893467"/>
    <w:rsid w:val="73912A81"/>
    <w:rsid w:val="739B1EFF"/>
    <w:rsid w:val="73A16D22"/>
    <w:rsid w:val="73B1400F"/>
    <w:rsid w:val="73BA064C"/>
    <w:rsid w:val="73BB3C6E"/>
    <w:rsid w:val="73CE1997"/>
    <w:rsid w:val="73DE1AB7"/>
    <w:rsid w:val="73EC7C9D"/>
    <w:rsid w:val="741076D1"/>
    <w:rsid w:val="74215D04"/>
    <w:rsid w:val="742A0965"/>
    <w:rsid w:val="742D6DB6"/>
    <w:rsid w:val="74775754"/>
    <w:rsid w:val="74B06962"/>
    <w:rsid w:val="74B32215"/>
    <w:rsid w:val="74C46840"/>
    <w:rsid w:val="74D575AA"/>
    <w:rsid w:val="74D71DDE"/>
    <w:rsid w:val="74E11F86"/>
    <w:rsid w:val="74FB509B"/>
    <w:rsid w:val="74FB6035"/>
    <w:rsid w:val="750934A8"/>
    <w:rsid w:val="750A15E4"/>
    <w:rsid w:val="752B3381"/>
    <w:rsid w:val="75594581"/>
    <w:rsid w:val="755A5494"/>
    <w:rsid w:val="75625A16"/>
    <w:rsid w:val="75663FD1"/>
    <w:rsid w:val="759B0C43"/>
    <w:rsid w:val="75C123A7"/>
    <w:rsid w:val="75CD2584"/>
    <w:rsid w:val="75D357A7"/>
    <w:rsid w:val="75F75D00"/>
    <w:rsid w:val="75F8074C"/>
    <w:rsid w:val="7600209C"/>
    <w:rsid w:val="760049B0"/>
    <w:rsid w:val="76070A73"/>
    <w:rsid w:val="7630359D"/>
    <w:rsid w:val="763B42FB"/>
    <w:rsid w:val="763F1F92"/>
    <w:rsid w:val="76424474"/>
    <w:rsid w:val="76452780"/>
    <w:rsid w:val="76587361"/>
    <w:rsid w:val="76690632"/>
    <w:rsid w:val="767469E2"/>
    <w:rsid w:val="76775F0B"/>
    <w:rsid w:val="767E2DAC"/>
    <w:rsid w:val="76894819"/>
    <w:rsid w:val="76932317"/>
    <w:rsid w:val="76B153BA"/>
    <w:rsid w:val="76C72CA0"/>
    <w:rsid w:val="76ED0EF4"/>
    <w:rsid w:val="76F2295F"/>
    <w:rsid w:val="76F50A9F"/>
    <w:rsid w:val="76FD2D1D"/>
    <w:rsid w:val="770C1DA8"/>
    <w:rsid w:val="77187F65"/>
    <w:rsid w:val="7729766A"/>
    <w:rsid w:val="773A62B8"/>
    <w:rsid w:val="774B3934"/>
    <w:rsid w:val="777B5F51"/>
    <w:rsid w:val="777D53E6"/>
    <w:rsid w:val="77847A56"/>
    <w:rsid w:val="778F0D7D"/>
    <w:rsid w:val="778F49BD"/>
    <w:rsid w:val="77966F4C"/>
    <w:rsid w:val="77A75021"/>
    <w:rsid w:val="77B4796D"/>
    <w:rsid w:val="77B8689C"/>
    <w:rsid w:val="77C2510C"/>
    <w:rsid w:val="77C833A2"/>
    <w:rsid w:val="78036043"/>
    <w:rsid w:val="781838FF"/>
    <w:rsid w:val="781B3886"/>
    <w:rsid w:val="7823276E"/>
    <w:rsid w:val="78375EBD"/>
    <w:rsid w:val="7888219B"/>
    <w:rsid w:val="788908C8"/>
    <w:rsid w:val="78BC539D"/>
    <w:rsid w:val="78C134B0"/>
    <w:rsid w:val="78D97F0E"/>
    <w:rsid w:val="78DA009A"/>
    <w:rsid w:val="78DC2FA9"/>
    <w:rsid w:val="78F40C87"/>
    <w:rsid w:val="78FC7FC2"/>
    <w:rsid w:val="791474A8"/>
    <w:rsid w:val="79176206"/>
    <w:rsid w:val="79213934"/>
    <w:rsid w:val="7940572D"/>
    <w:rsid w:val="79461391"/>
    <w:rsid w:val="794B4D74"/>
    <w:rsid w:val="79501475"/>
    <w:rsid w:val="795A5499"/>
    <w:rsid w:val="796E35F2"/>
    <w:rsid w:val="7971290E"/>
    <w:rsid w:val="7990174F"/>
    <w:rsid w:val="79A15149"/>
    <w:rsid w:val="79A37CCA"/>
    <w:rsid w:val="79C24EDF"/>
    <w:rsid w:val="79C95AED"/>
    <w:rsid w:val="79E12ED9"/>
    <w:rsid w:val="79E352FF"/>
    <w:rsid w:val="79ED6701"/>
    <w:rsid w:val="79FB2D0B"/>
    <w:rsid w:val="7A0F1525"/>
    <w:rsid w:val="7A4D07BA"/>
    <w:rsid w:val="7A5863D3"/>
    <w:rsid w:val="7A5A1C2F"/>
    <w:rsid w:val="7A64499E"/>
    <w:rsid w:val="7A6656B6"/>
    <w:rsid w:val="7A723F72"/>
    <w:rsid w:val="7A743D9C"/>
    <w:rsid w:val="7A9123B7"/>
    <w:rsid w:val="7A9711EE"/>
    <w:rsid w:val="7A9C3E5C"/>
    <w:rsid w:val="7AA952CF"/>
    <w:rsid w:val="7AB07C78"/>
    <w:rsid w:val="7ACD2D7F"/>
    <w:rsid w:val="7AD27B42"/>
    <w:rsid w:val="7B18546A"/>
    <w:rsid w:val="7B214978"/>
    <w:rsid w:val="7B4A5781"/>
    <w:rsid w:val="7B603C7C"/>
    <w:rsid w:val="7B6E2AB1"/>
    <w:rsid w:val="7B771CED"/>
    <w:rsid w:val="7B9422CC"/>
    <w:rsid w:val="7BA22D26"/>
    <w:rsid w:val="7BA521BC"/>
    <w:rsid w:val="7BAB7079"/>
    <w:rsid w:val="7BB145C1"/>
    <w:rsid w:val="7BB2241E"/>
    <w:rsid w:val="7BC17EBE"/>
    <w:rsid w:val="7BC43666"/>
    <w:rsid w:val="7BC8293C"/>
    <w:rsid w:val="7BC87053"/>
    <w:rsid w:val="7BDE0174"/>
    <w:rsid w:val="7BE131F6"/>
    <w:rsid w:val="7BE5464C"/>
    <w:rsid w:val="7BF11348"/>
    <w:rsid w:val="7BF21058"/>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64087E"/>
    <w:rsid w:val="7D7F5298"/>
    <w:rsid w:val="7D8362BA"/>
    <w:rsid w:val="7DAB10BD"/>
    <w:rsid w:val="7DD7657D"/>
    <w:rsid w:val="7DF464FC"/>
    <w:rsid w:val="7E006A11"/>
    <w:rsid w:val="7E1C55F3"/>
    <w:rsid w:val="7E347694"/>
    <w:rsid w:val="7E3B5911"/>
    <w:rsid w:val="7E495416"/>
    <w:rsid w:val="7E497873"/>
    <w:rsid w:val="7E750E81"/>
    <w:rsid w:val="7E9044A6"/>
    <w:rsid w:val="7E922E52"/>
    <w:rsid w:val="7EA87297"/>
    <w:rsid w:val="7EC57DB4"/>
    <w:rsid w:val="7ED55364"/>
    <w:rsid w:val="7ED61FF8"/>
    <w:rsid w:val="7EDE52DA"/>
    <w:rsid w:val="7EEB1AD7"/>
    <w:rsid w:val="7EEC4A0C"/>
    <w:rsid w:val="7EEF5C7E"/>
    <w:rsid w:val="7EFA4392"/>
    <w:rsid w:val="7F057503"/>
    <w:rsid w:val="7F085E6E"/>
    <w:rsid w:val="7F090A0E"/>
    <w:rsid w:val="7F0C0396"/>
    <w:rsid w:val="7F160CCE"/>
    <w:rsid w:val="7F18438A"/>
    <w:rsid w:val="7F3B01C9"/>
    <w:rsid w:val="7FA069EC"/>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snapToGrid w:val="0"/>
      <w:jc w:val="left"/>
    </w:pPr>
    <w:rPr>
      <w:kern w:val="0"/>
      <w:sz w:val="18"/>
      <w:szCs w:val="18"/>
    </w:r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0"/>
    <w:rPr>
      <w:b/>
    </w:rPr>
  </w:style>
  <w:style w:type="paragraph" w:customStyle="1" w:styleId="33">
    <w:name w:val="TAC"/>
    <w:basedOn w:val="34"/>
    <w:link w:val="72"/>
    <w:qFormat/>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0"/>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984</Words>
  <Characters>5612</Characters>
  <Lines>46</Lines>
  <Paragraphs>13</Paragraphs>
  <TotalTime>0</TotalTime>
  <ScaleCrop>false</ScaleCrop>
  <LinksUpToDate>false</LinksUpToDate>
  <CharactersWithSpaces>6583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2021-01-15T14:57:17Z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