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97EED" w14:textId="07FC4193" w:rsidR="00D66795" w:rsidRPr="00E77857" w:rsidRDefault="00D66795" w:rsidP="00D66795">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98-e</w:t>
      </w:r>
      <w:r w:rsidRPr="00E77857">
        <w:rPr>
          <w:rFonts w:ascii="Arial" w:hAnsi="Arial" w:cs="Arial"/>
          <w:sz w:val="28"/>
        </w:rPr>
        <w:tab/>
        <w:t>R4-</w:t>
      </w:r>
      <w:r>
        <w:rPr>
          <w:rFonts w:ascii="Arial" w:hAnsi="Arial" w:cs="Arial"/>
          <w:sz w:val="28"/>
        </w:rPr>
        <w:t>210</w:t>
      </w:r>
      <w:r w:rsidR="00C50EF4">
        <w:rPr>
          <w:rFonts w:ascii="Arial" w:hAnsi="Arial" w:cs="Arial"/>
          <w:sz w:val="28"/>
        </w:rPr>
        <w:t>1792</w:t>
      </w:r>
    </w:p>
    <w:p w14:paraId="7B96FB79" w14:textId="77777777" w:rsidR="00D66795" w:rsidRPr="00E77857" w:rsidRDefault="00D66795" w:rsidP="00D66795">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25 January</w:t>
      </w:r>
      <w:r w:rsidRPr="00034F99">
        <w:rPr>
          <w:rFonts w:ascii="Arial" w:hAnsi="Arial" w:cs="Arial"/>
          <w:sz w:val="28"/>
        </w:rPr>
        <w:t xml:space="preserve"> – </w:t>
      </w:r>
      <w:r>
        <w:rPr>
          <w:rFonts w:ascii="Arial" w:hAnsi="Arial" w:cs="Arial"/>
          <w:sz w:val="28"/>
        </w:rPr>
        <w:t>5</w:t>
      </w:r>
      <w:r w:rsidRPr="00034F99">
        <w:rPr>
          <w:rFonts w:ascii="Arial" w:hAnsi="Arial" w:cs="Arial"/>
          <w:sz w:val="28"/>
        </w:rPr>
        <w:t xml:space="preserve"> </w:t>
      </w:r>
      <w:r>
        <w:rPr>
          <w:rFonts w:ascii="Arial" w:hAnsi="Arial" w:cs="Arial"/>
          <w:sz w:val="28"/>
        </w:rPr>
        <w:t>February</w:t>
      </w:r>
      <w:r w:rsidRPr="00034F99">
        <w:rPr>
          <w:rFonts w:ascii="Arial" w:hAnsi="Arial" w:cs="Arial"/>
          <w:sz w:val="28"/>
        </w:rPr>
        <w:t xml:space="preserve"> 202</w:t>
      </w:r>
      <w:r>
        <w:rPr>
          <w:rFonts w:ascii="Arial" w:hAnsi="Arial" w:cs="Arial"/>
          <w:sz w:val="28"/>
        </w:rPr>
        <w:t>1</w:t>
      </w:r>
    </w:p>
    <w:p w14:paraId="6A3A45B2" w14:textId="77777777" w:rsidR="00D66795" w:rsidRPr="00E77857" w:rsidRDefault="00D66795" w:rsidP="00D66795">
      <w:pPr>
        <w:tabs>
          <w:tab w:val="left" w:pos="1985"/>
        </w:tabs>
        <w:rPr>
          <w:rFonts w:ascii="Arial" w:hAnsi="Arial"/>
          <w:b/>
        </w:rPr>
      </w:pPr>
    </w:p>
    <w:p w14:paraId="5B718747" w14:textId="67FF97F0"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3831B2">
        <w:rPr>
          <w:rFonts w:ascii="Arial" w:hAnsi="Arial"/>
          <w:b/>
          <w:lang w:val="en-GB"/>
        </w:rPr>
        <w:t>1</w:t>
      </w:r>
      <w:r w:rsidR="00D66795">
        <w:rPr>
          <w:rFonts w:ascii="Arial" w:hAnsi="Arial"/>
          <w:b/>
          <w:lang w:val="en-GB"/>
        </w:rPr>
        <w:t>0</w:t>
      </w:r>
      <w:r w:rsidR="00EC6BEB">
        <w:rPr>
          <w:rFonts w:ascii="Arial" w:hAnsi="Arial"/>
          <w:b/>
          <w:lang w:val="en-GB"/>
        </w:rPr>
        <w:t>.1</w:t>
      </w:r>
      <w:r w:rsidR="0031084A">
        <w:rPr>
          <w:rFonts w:ascii="Arial" w:hAnsi="Arial"/>
          <w:b/>
          <w:lang w:val="en-GB"/>
        </w:rPr>
        <w:t>.</w:t>
      </w:r>
      <w:r w:rsidR="007623EA">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2676AA39"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93688C">
        <w:rPr>
          <w:rFonts w:ascii="Arial" w:hAnsi="Arial" w:cs="Arial"/>
          <w:b/>
        </w:rPr>
        <w:t xml:space="preserve">Proposals of </w:t>
      </w:r>
      <w:r w:rsidR="00E60EEB">
        <w:rPr>
          <w:rFonts w:ascii="Arial" w:hAnsi="Arial" w:cs="Arial"/>
          <w:b/>
        </w:rPr>
        <w:t>BS</w:t>
      </w:r>
      <w:r w:rsidR="0093688C">
        <w:rPr>
          <w:rFonts w:ascii="Arial" w:hAnsi="Arial" w:cs="Arial"/>
          <w:b/>
        </w:rPr>
        <w:t xml:space="preserve"> Parameters </w:t>
      </w:r>
      <w:r w:rsidR="003831B2">
        <w:rPr>
          <w:rFonts w:ascii="Arial" w:hAnsi="Arial" w:cs="Arial"/>
          <w:b/>
        </w:rPr>
        <w:t xml:space="preserve">for </w:t>
      </w:r>
      <w:r w:rsidR="000A15C9">
        <w:rPr>
          <w:rFonts w:ascii="Arial" w:hAnsi="Arial" w:cs="Arial"/>
          <w:b/>
        </w:rPr>
        <w:t>F</w:t>
      </w:r>
      <w:r w:rsidR="00034F99" w:rsidRPr="001B6A4F">
        <w:rPr>
          <w:rFonts w:ascii="Arial" w:hAnsi="Arial" w:cs="Arial"/>
          <w:b/>
        </w:rPr>
        <w:t xml:space="preserve">requency </w:t>
      </w:r>
      <w:r w:rsidR="000A15C9">
        <w:rPr>
          <w:rFonts w:ascii="Arial" w:hAnsi="Arial" w:cs="Arial"/>
          <w:b/>
        </w:rPr>
        <w:t>R</w:t>
      </w:r>
      <w:r w:rsidR="00034F99" w:rsidRPr="001B6A4F">
        <w:rPr>
          <w:rFonts w:ascii="Arial" w:hAnsi="Arial" w:cs="Arial"/>
          <w:b/>
        </w:rPr>
        <w:t xml:space="preserve">anges </w:t>
      </w:r>
      <w:r w:rsidR="00034F99" w:rsidRPr="00034F99">
        <w:rPr>
          <w:rFonts w:ascii="Arial" w:hAnsi="Arial" w:cs="Arial"/>
          <w:b/>
        </w:rPr>
        <w:t>6.425-7.125GHz and 10.0-10.5GHz</w:t>
      </w:r>
    </w:p>
    <w:p w14:paraId="28480302" w14:textId="44BDC6C4"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93688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77777777" w:rsidR="00DC28D5" w:rsidRPr="00DC28D5" w:rsidRDefault="00DC28D5" w:rsidP="00DC28D5">
      <w:pPr>
        <w:pStyle w:val="BodyText"/>
        <w:snapToGrid w:val="0"/>
        <w:rPr>
          <w:color w:val="000000"/>
          <w:szCs w:val="20"/>
        </w:rPr>
      </w:pPr>
      <w:r w:rsidRPr="00DC28D5">
        <w:rPr>
          <w:color w:val="000000"/>
          <w:szCs w:val="20"/>
        </w:rPr>
        <w:t>The study item on IMT parameters for frequency ranges 6.425-7.125GHz and 10.0-10.5GHz was approved at TSG RAN#87-e [1]. The purpose of this study item is to study the IMT parameters relevant for sharing and compatibility for the following frequencies:</w:t>
      </w:r>
    </w:p>
    <w:p w14:paraId="0EAAFA23" w14:textId="4F4DA05D"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6425-7025MHz and 7025-7125MHz.</w:t>
      </w:r>
    </w:p>
    <w:p w14:paraId="504ABE1F" w14:textId="77777777"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10000-10500MHz.</w:t>
      </w:r>
    </w:p>
    <w:p w14:paraId="5E6C87F2" w14:textId="4B2F48EF" w:rsidR="00DC28D5" w:rsidRPr="00DC28D5" w:rsidRDefault="00DC28D5" w:rsidP="00DC28D5">
      <w:pPr>
        <w:pStyle w:val="BodyText"/>
        <w:snapToGrid w:val="0"/>
        <w:rPr>
          <w:color w:val="000000"/>
          <w:szCs w:val="20"/>
        </w:rPr>
      </w:pPr>
      <w:r w:rsidRPr="00DC28D5">
        <w:rPr>
          <w:color w:val="000000"/>
          <w:szCs w:val="20"/>
        </w:rPr>
        <w:t>This study item aims as answering requests from ITU-R WP5D regarding NR in these frequencies for IMT [2]. Two set of parameters requested by ITU-R WP5D are the ACLR and ACS of BS and UE in these frequencies. Currently, different sets of ACLR and ACS are specified in RAN4 specifications [3, 4, 5] for NR BS and UE in FR1 and FR2 based on coexistence studies as recorded in TR 38.803 [6]. Therefore, coexistence stud</w:t>
      </w:r>
      <w:r w:rsidR="00030788">
        <w:rPr>
          <w:color w:val="000000"/>
          <w:szCs w:val="20"/>
        </w:rPr>
        <w:t>y</w:t>
      </w:r>
      <w:r w:rsidRPr="00DC28D5">
        <w:rPr>
          <w:color w:val="000000"/>
          <w:szCs w:val="20"/>
        </w:rPr>
        <w:t xml:space="preserve"> will need to be carried out to provide answers to ITU-R WP5D on these parameters with sound technical justifications from coexistence perspective.</w:t>
      </w:r>
      <w:r w:rsidR="00030788">
        <w:rPr>
          <w:color w:val="000000"/>
          <w:szCs w:val="20"/>
        </w:rPr>
        <w:t xml:space="preserve"> </w:t>
      </w:r>
      <w:r w:rsidR="00C07982">
        <w:rPr>
          <w:color w:val="000000"/>
          <w:szCs w:val="20"/>
        </w:rPr>
        <w:t>The</w:t>
      </w:r>
      <w:r w:rsidR="00030788">
        <w:rPr>
          <w:color w:val="000000"/>
          <w:szCs w:val="20"/>
        </w:rPr>
        <w:t xml:space="preserve"> </w:t>
      </w:r>
      <w:r w:rsidR="00030788" w:rsidRPr="00030788">
        <w:rPr>
          <w:color w:val="000000"/>
          <w:szCs w:val="20"/>
        </w:rPr>
        <w:t xml:space="preserve">WF on </w:t>
      </w:r>
      <w:r w:rsidR="00030788">
        <w:rPr>
          <w:color w:val="000000"/>
          <w:szCs w:val="20"/>
        </w:rPr>
        <w:t>the s</w:t>
      </w:r>
      <w:r w:rsidR="00030788" w:rsidRPr="00030788">
        <w:rPr>
          <w:color w:val="000000"/>
          <w:szCs w:val="20"/>
        </w:rPr>
        <w:t xml:space="preserve">imulation </w:t>
      </w:r>
      <w:r w:rsidR="00030788">
        <w:rPr>
          <w:color w:val="000000"/>
          <w:szCs w:val="20"/>
        </w:rPr>
        <w:t>a</w:t>
      </w:r>
      <w:r w:rsidR="00030788" w:rsidRPr="00030788">
        <w:rPr>
          <w:color w:val="000000"/>
          <w:szCs w:val="20"/>
        </w:rPr>
        <w:t>ssumptions</w:t>
      </w:r>
      <w:r w:rsidR="00030788">
        <w:rPr>
          <w:color w:val="000000"/>
          <w:szCs w:val="20"/>
        </w:rPr>
        <w:t xml:space="preserve"> for the </w:t>
      </w:r>
      <w:r w:rsidR="00030788" w:rsidRPr="00DC28D5">
        <w:rPr>
          <w:color w:val="000000"/>
          <w:szCs w:val="20"/>
        </w:rPr>
        <w:t>coexistence study</w:t>
      </w:r>
      <w:r w:rsidR="00030788">
        <w:rPr>
          <w:color w:val="000000"/>
          <w:szCs w:val="20"/>
        </w:rPr>
        <w:t xml:space="preserve"> was agreed in RAN4#9</w:t>
      </w:r>
      <w:r w:rsidR="002B24A9">
        <w:rPr>
          <w:color w:val="000000"/>
          <w:szCs w:val="20"/>
        </w:rPr>
        <w:t>5</w:t>
      </w:r>
      <w:r w:rsidR="00030788">
        <w:rPr>
          <w:color w:val="000000"/>
          <w:szCs w:val="20"/>
        </w:rPr>
        <w:t>-e [7]</w:t>
      </w:r>
      <w:r w:rsidR="008F4216">
        <w:rPr>
          <w:color w:val="000000"/>
          <w:szCs w:val="20"/>
        </w:rPr>
        <w:t xml:space="preserve"> and RAN4#96-e [8]</w:t>
      </w:r>
      <w:r w:rsidR="008C642E">
        <w:rPr>
          <w:color w:val="000000"/>
          <w:szCs w:val="20"/>
        </w:rPr>
        <w:t xml:space="preserve">, and the WF on </w:t>
      </w:r>
      <w:r w:rsidR="008C642E" w:rsidRPr="00071B48">
        <w:rPr>
          <w:color w:val="000000"/>
          <w:szCs w:val="20"/>
        </w:rPr>
        <w:t>BS and UE parameters</w:t>
      </w:r>
      <w:r w:rsidR="008C642E">
        <w:rPr>
          <w:color w:val="000000"/>
          <w:szCs w:val="20"/>
        </w:rPr>
        <w:t xml:space="preserve"> was agreed in RAN4#97-e [9] where some BS parameters are</w:t>
      </w:r>
      <w:r w:rsidR="008C642E" w:rsidRPr="00071B48">
        <w:rPr>
          <w:color w:val="000000"/>
          <w:szCs w:val="20"/>
        </w:rPr>
        <w:t xml:space="preserve"> </w:t>
      </w:r>
      <w:r w:rsidR="008C642E">
        <w:rPr>
          <w:color w:val="000000"/>
          <w:szCs w:val="20"/>
        </w:rPr>
        <w:t>provisional or TBD</w:t>
      </w:r>
      <w:r w:rsidR="00030788">
        <w:rPr>
          <w:color w:val="000000"/>
          <w:szCs w:val="20"/>
        </w:rPr>
        <w:t>.</w:t>
      </w:r>
    </w:p>
    <w:p w14:paraId="5E359497" w14:textId="233F830C" w:rsidR="00753AF2" w:rsidRDefault="00AA2E66" w:rsidP="00DC28D5">
      <w:pPr>
        <w:pStyle w:val="BodyText"/>
        <w:snapToGrid w:val="0"/>
        <w:rPr>
          <w:color w:val="000000"/>
          <w:szCs w:val="20"/>
        </w:rPr>
      </w:pPr>
      <w:r w:rsidRPr="00DC28D5">
        <w:rPr>
          <w:color w:val="000000"/>
          <w:szCs w:val="20"/>
        </w:rPr>
        <w:t>This contribution pro</w:t>
      </w:r>
      <w:r>
        <w:rPr>
          <w:color w:val="000000"/>
          <w:szCs w:val="20"/>
        </w:rPr>
        <w:t>vide</w:t>
      </w:r>
      <w:r w:rsidRPr="00DC28D5">
        <w:rPr>
          <w:color w:val="000000"/>
          <w:szCs w:val="20"/>
        </w:rPr>
        <w:t>s the</w:t>
      </w:r>
      <w:r w:rsidRPr="00AA2E66">
        <w:t xml:space="preserve"> </w:t>
      </w:r>
      <w:r>
        <w:rPr>
          <w:color w:val="000000"/>
          <w:szCs w:val="20"/>
        </w:rPr>
        <w:t>p</w:t>
      </w:r>
      <w:r w:rsidRPr="00AA2E66">
        <w:rPr>
          <w:color w:val="000000"/>
          <w:szCs w:val="20"/>
        </w:rPr>
        <w:t xml:space="preserve">roposals of </w:t>
      </w:r>
      <w:r w:rsidR="008C642E">
        <w:rPr>
          <w:color w:val="000000"/>
          <w:szCs w:val="20"/>
        </w:rPr>
        <w:t xml:space="preserve">the open </w:t>
      </w:r>
      <w:r w:rsidR="00E60EEB">
        <w:rPr>
          <w:color w:val="000000"/>
          <w:szCs w:val="20"/>
        </w:rPr>
        <w:t>BS</w:t>
      </w:r>
      <w:r w:rsidRPr="00AA2E66">
        <w:rPr>
          <w:color w:val="000000"/>
          <w:szCs w:val="20"/>
        </w:rPr>
        <w:t xml:space="preserve"> </w:t>
      </w:r>
      <w:r>
        <w:rPr>
          <w:color w:val="000000"/>
          <w:szCs w:val="20"/>
        </w:rPr>
        <w:t>p</w:t>
      </w:r>
      <w:r w:rsidRPr="00AA2E66">
        <w:rPr>
          <w:color w:val="000000"/>
          <w:szCs w:val="20"/>
        </w:rPr>
        <w:t xml:space="preserve">arameters for </w:t>
      </w:r>
      <w:r>
        <w:rPr>
          <w:color w:val="000000"/>
          <w:szCs w:val="20"/>
        </w:rPr>
        <w:t>f</w:t>
      </w:r>
      <w:r w:rsidRPr="00AA2E66">
        <w:rPr>
          <w:color w:val="000000"/>
          <w:szCs w:val="20"/>
        </w:rPr>
        <w:t xml:space="preserve">requency </w:t>
      </w:r>
      <w:r>
        <w:rPr>
          <w:color w:val="000000"/>
          <w:szCs w:val="20"/>
        </w:rPr>
        <w:t>r</w:t>
      </w:r>
      <w:r w:rsidRPr="00AA2E66">
        <w:rPr>
          <w:color w:val="000000"/>
          <w:szCs w:val="20"/>
        </w:rPr>
        <w:t>anges 6.425-7.125GHz and 10.0-10.5GHz</w:t>
      </w:r>
      <w:r>
        <w:rPr>
          <w:color w:val="000000"/>
          <w:szCs w:val="20"/>
        </w:rPr>
        <w:t xml:space="preserve"> according to the d</w:t>
      </w:r>
      <w:r w:rsidRPr="00030788">
        <w:rPr>
          <w:color w:val="000000"/>
          <w:szCs w:val="20"/>
        </w:rPr>
        <w:t xml:space="preserve">ownlink </w:t>
      </w:r>
      <w:r>
        <w:rPr>
          <w:color w:val="000000"/>
          <w:szCs w:val="20"/>
        </w:rPr>
        <w:t>and uplink c</w:t>
      </w:r>
      <w:r w:rsidRPr="00030788">
        <w:rPr>
          <w:color w:val="000000"/>
          <w:szCs w:val="20"/>
        </w:rPr>
        <w:t xml:space="preserve">oexistence </w:t>
      </w:r>
      <w:r>
        <w:rPr>
          <w:color w:val="000000"/>
          <w:szCs w:val="20"/>
        </w:rPr>
        <w:t>s</w:t>
      </w:r>
      <w:r w:rsidRPr="00030788">
        <w:rPr>
          <w:color w:val="000000"/>
          <w:szCs w:val="20"/>
        </w:rPr>
        <w:t xml:space="preserve">imulation </w:t>
      </w:r>
      <w:r>
        <w:rPr>
          <w:color w:val="000000"/>
          <w:szCs w:val="20"/>
        </w:rPr>
        <w:t>r</w:t>
      </w:r>
      <w:r w:rsidRPr="00030788">
        <w:rPr>
          <w:color w:val="000000"/>
          <w:szCs w:val="20"/>
        </w:rPr>
        <w:t xml:space="preserve">esults </w:t>
      </w:r>
      <w:r>
        <w:rPr>
          <w:color w:val="000000"/>
          <w:szCs w:val="20"/>
        </w:rPr>
        <w:t>provided in [</w:t>
      </w:r>
      <w:r w:rsidR="008C642E">
        <w:rPr>
          <w:color w:val="000000"/>
          <w:szCs w:val="20"/>
        </w:rPr>
        <w:t>10-</w:t>
      </w:r>
      <w:r>
        <w:rPr>
          <w:color w:val="000000"/>
          <w:szCs w:val="20"/>
        </w:rPr>
        <w:t>1</w:t>
      </w:r>
      <w:r w:rsidR="008C642E">
        <w:rPr>
          <w:color w:val="000000"/>
          <w:szCs w:val="20"/>
        </w:rPr>
        <w:t>3</w:t>
      </w:r>
      <w:r>
        <w:rPr>
          <w:color w:val="000000"/>
          <w:szCs w:val="20"/>
        </w:rPr>
        <w:t>]</w:t>
      </w:r>
      <w:r w:rsidRPr="00DC28D5">
        <w:rPr>
          <w:color w:val="000000"/>
          <w:szCs w:val="20"/>
        </w:rPr>
        <w:t>.</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355790C3" w14:textId="583626EC" w:rsidR="00102A2C" w:rsidRPr="00360C83" w:rsidRDefault="00102A2C" w:rsidP="00102A2C">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r>
      <w:r>
        <w:rPr>
          <w:rFonts w:ascii="Arial" w:hAnsi="Arial" w:cs="Arial"/>
          <w:b/>
          <w:bCs/>
          <w:szCs w:val="20"/>
          <w:lang w:val="en-GB" w:eastAsia="en-GB"/>
        </w:rPr>
        <w:t>BS ACLR and ACS</w:t>
      </w:r>
    </w:p>
    <w:p w14:paraId="07979350" w14:textId="6184BED4" w:rsidR="00B85C8F" w:rsidRDefault="00B85C8F" w:rsidP="00B85C8F">
      <w:pPr>
        <w:overflowPunct w:val="0"/>
        <w:autoSpaceDE w:val="0"/>
        <w:autoSpaceDN w:val="0"/>
        <w:adjustRightInd w:val="0"/>
        <w:spacing w:after="180"/>
        <w:textAlignment w:val="baseline"/>
        <w:rPr>
          <w:szCs w:val="20"/>
          <w:lang w:val="en-GB" w:eastAsia="en-GB"/>
        </w:rPr>
      </w:pPr>
      <w:r>
        <w:rPr>
          <w:rFonts w:eastAsia="SimSun"/>
          <w:szCs w:val="20"/>
          <w:lang w:eastAsia="zh-CN"/>
        </w:rPr>
        <w:t xml:space="preserve">The </w:t>
      </w:r>
      <w:r w:rsidR="008B16E8">
        <w:rPr>
          <w:color w:val="000000"/>
          <w:szCs w:val="20"/>
        </w:rPr>
        <w:t>d</w:t>
      </w:r>
      <w:r w:rsidR="008B16E8" w:rsidRPr="00030788">
        <w:rPr>
          <w:color w:val="000000"/>
          <w:szCs w:val="20"/>
        </w:rPr>
        <w:t xml:space="preserve">ownlink </w:t>
      </w:r>
      <w:r w:rsidR="008B16E8">
        <w:rPr>
          <w:color w:val="000000"/>
          <w:szCs w:val="20"/>
        </w:rPr>
        <w:t>c</w:t>
      </w:r>
      <w:r w:rsidR="008B16E8" w:rsidRPr="00030788">
        <w:rPr>
          <w:color w:val="000000"/>
          <w:szCs w:val="20"/>
        </w:rPr>
        <w:t xml:space="preserve">oexistence </w:t>
      </w:r>
      <w:r>
        <w:rPr>
          <w:rFonts w:eastAsia="SimSun"/>
          <w:szCs w:val="20"/>
          <w:lang w:eastAsia="zh-CN"/>
        </w:rPr>
        <w:t xml:space="preserve">simulation results </w:t>
      </w:r>
      <w:r>
        <w:rPr>
          <w:color w:val="000000"/>
          <w:szCs w:val="20"/>
        </w:rPr>
        <w:t>provided in [</w:t>
      </w:r>
      <w:r w:rsidR="008C642E">
        <w:rPr>
          <w:color w:val="000000"/>
          <w:szCs w:val="20"/>
        </w:rPr>
        <w:t xml:space="preserve">12] </w:t>
      </w:r>
      <w:r>
        <w:rPr>
          <w:rFonts w:eastAsia="SimSun"/>
          <w:szCs w:val="20"/>
          <w:lang w:eastAsia="zh-CN"/>
        </w:rPr>
        <w:t>have shown that</w:t>
      </w:r>
      <w:r w:rsidR="008C642E">
        <w:rPr>
          <w:rFonts w:eastAsia="SimSun"/>
          <w:szCs w:val="20"/>
          <w:lang w:eastAsia="zh-CN"/>
        </w:rPr>
        <w:t xml:space="preserve"> t</w:t>
      </w:r>
      <w:r>
        <w:rPr>
          <w:szCs w:val="20"/>
          <w:lang w:val="en-GB" w:eastAsia="en-GB"/>
        </w:rPr>
        <w:t xml:space="preserve">he </w:t>
      </w:r>
      <w:r w:rsidR="008C642E">
        <w:rPr>
          <w:rFonts w:eastAsia="SimSun"/>
          <w:szCs w:val="20"/>
          <w:lang w:eastAsia="zh-CN"/>
        </w:rPr>
        <w:t xml:space="preserve">downlink throughput loss of the victim UE </w:t>
      </w:r>
      <w:r w:rsidR="008C642E">
        <w:rPr>
          <w:szCs w:val="20"/>
          <w:lang w:val="en-GB" w:eastAsia="en-GB"/>
        </w:rPr>
        <w:t xml:space="preserve">in the simulated </w:t>
      </w:r>
      <w:r w:rsidR="008C642E">
        <w:rPr>
          <w:rFonts w:eastAsia="SimSun"/>
          <w:szCs w:val="20"/>
          <w:lang w:eastAsia="zh-CN"/>
        </w:rPr>
        <w:t xml:space="preserve">indoor hotspot scenario can still be limited to 5% with a </w:t>
      </w:r>
      <w:r w:rsidR="008C642E">
        <w:rPr>
          <w:szCs w:val="20"/>
          <w:lang w:val="en-GB" w:eastAsia="en-GB"/>
        </w:rPr>
        <w:t>downlink ACIR offset of -5dB at both 7GHz and 10GHz (i.e. 5dB less stringent ACIR)</w:t>
      </w:r>
      <w:r>
        <w:rPr>
          <w:szCs w:val="20"/>
          <w:lang w:val="en-GB" w:eastAsia="en-GB"/>
        </w:rPr>
        <w:t>.</w:t>
      </w:r>
      <w:r w:rsidR="008C642E">
        <w:rPr>
          <w:szCs w:val="20"/>
          <w:lang w:val="en-GB" w:eastAsia="en-GB"/>
        </w:rPr>
        <w:t xml:space="preserve"> Therefore, it is proposed to apply the BS ACLR</w:t>
      </w:r>
      <w:r w:rsidR="008C642E" w:rsidRPr="008B16E8">
        <w:rPr>
          <w:color w:val="000000"/>
          <w:szCs w:val="20"/>
        </w:rPr>
        <w:t xml:space="preserve"> </w:t>
      </w:r>
      <w:r w:rsidR="008C642E">
        <w:rPr>
          <w:szCs w:val="20"/>
          <w:lang w:val="en-GB" w:eastAsia="en-GB"/>
        </w:rPr>
        <w:t xml:space="preserve">agreed in the WF [9] to </w:t>
      </w:r>
      <w:r w:rsidR="008C642E" w:rsidRPr="0019140D">
        <w:rPr>
          <w:szCs w:val="20"/>
          <w:lang w:eastAsia="en-GB"/>
        </w:rPr>
        <w:t>the Small cell indoor/Indoor urban scenario</w:t>
      </w:r>
      <w:r w:rsidR="008C642E">
        <w:rPr>
          <w:szCs w:val="20"/>
          <w:lang w:eastAsia="en-GB"/>
        </w:rPr>
        <w:t>, i.e.</w:t>
      </w:r>
      <w:r w:rsidR="008C642E">
        <w:rPr>
          <w:szCs w:val="20"/>
          <w:lang w:val="en-GB" w:eastAsia="en-GB"/>
        </w:rPr>
        <w:t xml:space="preserve"> 38dB and 37dB </w:t>
      </w:r>
      <w:r w:rsidR="008C642E" w:rsidRPr="00AA2E66">
        <w:rPr>
          <w:color w:val="000000"/>
          <w:szCs w:val="20"/>
        </w:rPr>
        <w:t xml:space="preserve">for </w:t>
      </w:r>
      <w:r w:rsidR="008C642E">
        <w:rPr>
          <w:color w:val="000000"/>
          <w:szCs w:val="20"/>
        </w:rPr>
        <w:t>f</w:t>
      </w:r>
      <w:r w:rsidR="008C642E" w:rsidRPr="00AA2E66">
        <w:rPr>
          <w:color w:val="000000"/>
          <w:szCs w:val="20"/>
        </w:rPr>
        <w:t xml:space="preserve">requency </w:t>
      </w:r>
      <w:r w:rsidR="008C642E">
        <w:rPr>
          <w:color w:val="000000"/>
          <w:szCs w:val="20"/>
        </w:rPr>
        <w:t>r</w:t>
      </w:r>
      <w:r w:rsidR="008C642E" w:rsidRPr="00AA2E66">
        <w:rPr>
          <w:color w:val="000000"/>
          <w:szCs w:val="20"/>
        </w:rPr>
        <w:t>anges 6.425-7.125GHz and 10.0-10.5GHz</w:t>
      </w:r>
      <w:r w:rsidR="008C642E">
        <w:rPr>
          <w:color w:val="000000"/>
          <w:szCs w:val="20"/>
        </w:rPr>
        <w:t>, respectively.</w:t>
      </w:r>
    </w:p>
    <w:p w14:paraId="121F1633" w14:textId="54035293" w:rsidR="008B16E8" w:rsidRDefault="008B16E8" w:rsidP="008B16E8">
      <w:pPr>
        <w:overflowPunct w:val="0"/>
        <w:autoSpaceDE w:val="0"/>
        <w:autoSpaceDN w:val="0"/>
        <w:adjustRightInd w:val="0"/>
        <w:spacing w:after="180"/>
        <w:textAlignment w:val="baseline"/>
        <w:rPr>
          <w:color w:val="000000"/>
          <w:szCs w:val="20"/>
        </w:rPr>
      </w:pPr>
      <w:r>
        <w:rPr>
          <w:rFonts w:eastAsia="SimSun"/>
          <w:szCs w:val="20"/>
          <w:lang w:eastAsia="zh-CN"/>
        </w:rPr>
        <w:t>The</w:t>
      </w:r>
      <w:r w:rsidRPr="008B16E8">
        <w:rPr>
          <w:color w:val="000000"/>
          <w:szCs w:val="20"/>
        </w:rPr>
        <w:t xml:space="preserve"> </w:t>
      </w:r>
      <w:r>
        <w:rPr>
          <w:color w:val="000000"/>
          <w:szCs w:val="20"/>
        </w:rPr>
        <w:t>up</w:t>
      </w:r>
      <w:r w:rsidRPr="00030788">
        <w:rPr>
          <w:color w:val="000000"/>
          <w:szCs w:val="20"/>
        </w:rPr>
        <w:t xml:space="preserve">link </w:t>
      </w:r>
      <w:r>
        <w:rPr>
          <w:color w:val="000000"/>
          <w:szCs w:val="20"/>
        </w:rPr>
        <w:t>c</w:t>
      </w:r>
      <w:r w:rsidRPr="00030788">
        <w:rPr>
          <w:color w:val="000000"/>
          <w:szCs w:val="20"/>
        </w:rPr>
        <w:t>oexistence</w:t>
      </w:r>
      <w:r>
        <w:rPr>
          <w:rFonts w:eastAsia="SimSun"/>
          <w:szCs w:val="20"/>
          <w:lang w:eastAsia="zh-CN"/>
        </w:rPr>
        <w:t xml:space="preserve"> simulation results </w:t>
      </w:r>
      <w:r>
        <w:rPr>
          <w:color w:val="000000"/>
          <w:szCs w:val="20"/>
        </w:rPr>
        <w:t>provided in [1</w:t>
      </w:r>
      <w:r w:rsidR="008C642E">
        <w:rPr>
          <w:color w:val="000000"/>
          <w:szCs w:val="20"/>
        </w:rPr>
        <w:t>3</w:t>
      </w:r>
      <w:r>
        <w:rPr>
          <w:color w:val="000000"/>
          <w:szCs w:val="20"/>
        </w:rPr>
        <w:t xml:space="preserve">] </w:t>
      </w:r>
      <w:r>
        <w:rPr>
          <w:rFonts w:eastAsia="SimSun"/>
          <w:szCs w:val="20"/>
          <w:lang w:eastAsia="zh-CN"/>
        </w:rPr>
        <w:t>have shown that</w:t>
      </w:r>
      <w:r w:rsidR="008C642E" w:rsidRPr="008C642E">
        <w:rPr>
          <w:szCs w:val="20"/>
          <w:lang w:val="en-GB" w:eastAsia="en-GB"/>
        </w:rPr>
        <w:t xml:space="preserve"> </w:t>
      </w:r>
      <w:r w:rsidR="008C642E">
        <w:rPr>
          <w:szCs w:val="20"/>
          <w:lang w:val="en-GB" w:eastAsia="en-GB"/>
        </w:rPr>
        <w:t xml:space="preserve">the </w:t>
      </w:r>
      <w:r w:rsidR="008C642E">
        <w:rPr>
          <w:rFonts w:eastAsia="SimSun"/>
          <w:szCs w:val="20"/>
          <w:lang w:eastAsia="zh-CN"/>
        </w:rPr>
        <w:t xml:space="preserve">uplink throughput loss of the victim UE </w:t>
      </w:r>
      <w:r w:rsidR="008C642E">
        <w:rPr>
          <w:szCs w:val="20"/>
          <w:lang w:val="en-GB" w:eastAsia="en-GB"/>
        </w:rPr>
        <w:t xml:space="preserve">in the simulated </w:t>
      </w:r>
      <w:r w:rsidR="008C642E">
        <w:rPr>
          <w:rFonts w:eastAsia="SimSun"/>
          <w:szCs w:val="20"/>
          <w:lang w:eastAsia="zh-CN"/>
        </w:rPr>
        <w:t>indoor hotspot scenario can still be limited to 5% with an up</w:t>
      </w:r>
      <w:r w:rsidR="008C642E">
        <w:rPr>
          <w:szCs w:val="20"/>
          <w:lang w:val="en-GB" w:eastAsia="en-GB"/>
        </w:rPr>
        <w:t>link ACLR offset of -5dB at both 7GHz and 10GHz (i.e. 5dB less stringent ACLR). Therefore, it is proposed to apply the BS ACS</w:t>
      </w:r>
      <w:r w:rsidR="008C642E" w:rsidRPr="008B16E8">
        <w:rPr>
          <w:color w:val="000000"/>
          <w:szCs w:val="20"/>
        </w:rPr>
        <w:t xml:space="preserve"> </w:t>
      </w:r>
      <w:r w:rsidR="008C642E">
        <w:rPr>
          <w:szCs w:val="20"/>
          <w:lang w:val="en-GB" w:eastAsia="en-GB"/>
        </w:rPr>
        <w:t xml:space="preserve">agreed in the WF [9] to </w:t>
      </w:r>
      <w:r w:rsidR="008C642E" w:rsidRPr="0019140D">
        <w:rPr>
          <w:szCs w:val="20"/>
          <w:lang w:eastAsia="en-GB"/>
        </w:rPr>
        <w:t>the Small cell indoor/Indoor urban scenario</w:t>
      </w:r>
      <w:r w:rsidR="008C642E">
        <w:rPr>
          <w:szCs w:val="20"/>
          <w:lang w:eastAsia="en-GB"/>
        </w:rPr>
        <w:t>, i.e.</w:t>
      </w:r>
      <w:r w:rsidR="008C642E">
        <w:rPr>
          <w:szCs w:val="20"/>
          <w:lang w:val="en-GB" w:eastAsia="en-GB"/>
        </w:rPr>
        <w:t xml:space="preserve"> 42dB and 40dB </w:t>
      </w:r>
      <w:r w:rsidR="008C642E" w:rsidRPr="00AA2E66">
        <w:rPr>
          <w:color w:val="000000"/>
          <w:szCs w:val="20"/>
        </w:rPr>
        <w:t xml:space="preserve">for </w:t>
      </w:r>
      <w:r w:rsidR="008C642E">
        <w:rPr>
          <w:color w:val="000000"/>
          <w:szCs w:val="20"/>
        </w:rPr>
        <w:t>f</w:t>
      </w:r>
      <w:r w:rsidR="008C642E" w:rsidRPr="00AA2E66">
        <w:rPr>
          <w:color w:val="000000"/>
          <w:szCs w:val="20"/>
        </w:rPr>
        <w:t xml:space="preserve">requency </w:t>
      </w:r>
      <w:r w:rsidR="008C642E">
        <w:rPr>
          <w:color w:val="000000"/>
          <w:szCs w:val="20"/>
        </w:rPr>
        <w:t>r</w:t>
      </w:r>
      <w:r w:rsidR="008C642E" w:rsidRPr="00AA2E66">
        <w:rPr>
          <w:color w:val="000000"/>
          <w:szCs w:val="20"/>
        </w:rPr>
        <w:t>anges 6.425-7.125GHz and 10.0-10.5GHz</w:t>
      </w:r>
      <w:r w:rsidR="008C642E">
        <w:rPr>
          <w:color w:val="000000"/>
          <w:szCs w:val="20"/>
        </w:rPr>
        <w:t>, respectively.</w:t>
      </w:r>
    </w:p>
    <w:p w14:paraId="1E83AC71" w14:textId="77777777" w:rsidR="00B31F15" w:rsidRPr="00440EC2" w:rsidRDefault="00B31F15" w:rsidP="008B16E8">
      <w:pPr>
        <w:overflowPunct w:val="0"/>
        <w:autoSpaceDE w:val="0"/>
        <w:autoSpaceDN w:val="0"/>
        <w:adjustRightInd w:val="0"/>
        <w:spacing w:after="180"/>
        <w:textAlignment w:val="baseline"/>
        <w:rPr>
          <w:szCs w:val="20"/>
          <w:lang w:val="en-GB" w:eastAsia="en-GB"/>
        </w:rPr>
      </w:pPr>
    </w:p>
    <w:p w14:paraId="658B3B45" w14:textId="62A5D6D0" w:rsidR="00102A2C" w:rsidRPr="00360C83" w:rsidRDefault="00102A2C" w:rsidP="00102A2C">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Pr="00102A2C">
        <w:rPr>
          <w:rFonts w:ascii="Arial" w:hAnsi="Arial" w:cs="Arial"/>
          <w:b/>
          <w:bCs/>
          <w:szCs w:val="20"/>
          <w:lang w:eastAsia="en-GB"/>
        </w:rPr>
        <w:t>BS Spectral mask</w:t>
      </w:r>
    </w:p>
    <w:p w14:paraId="298A6384" w14:textId="727007E5" w:rsidR="00102A2C" w:rsidRDefault="00102A2C" w:rsidP="008B16E8">
      <w:pPr>
        <w:overflowPunct w:val="0"/>
        <w:autoSpaceDE w:val="0"/>
        <w:autoSpaceDN w:val="0"/>
        <w:adjustRightInd w:val="0"/>
        <w:spacing w:after="180"/>
        <w:textAlignment w:val="baseline"/>
        <w:rPr>
          <w:color w:val="000000"/>
          <w:szCs w:val="20"/>
        </w:rPr>
      </w:pPr>
      <w:r>
        <w:rPr>
          <w:color w:val="000000"/>
          <w:szCs w:val="20"/>
        </w:rPr>
        <w:t>It was agreed in the WF [9]</w:t>
      </w:r>
      <w:r w:rsidR="00D035F1">
        <w:rPr>
          <w:color w:val="000000"/>
          <w:szCs w:val="20"/>
        </w:rPr>
        <w:t xml:space="preserve"> that</w:t>
      </w:r>
      <w:r>
        <w:rPr>
          <w:color w:val="000000"/>
          <w:szCs w:val="20"/>
        </w:rPr>
        <w:t>:</w:t>
      </w:r>
    </w:p>
    <w:p w14:paraId="283B86CF" w14:textId="1B8AB644" w:rsidR="00102A2C" w:rsidRPr="00102A2C" w:rsidRDefault="00102A2C" w:rsidP="00102A2C">
      <w:pPr>
        <w:numPr>
          <w:ilvl w:val="0"/>
          <w:numId w:val="21"/>
        </w:numPr>
        <w:overflowPunct w:val="0"/>
        <w:autoSpaceDE w:val="0"/>
        <w:autoSpaceDN w:val="0"/>
        <w:adjustRightInd w:val="0"/>
        <w:spacing w:after="180"/>
        <w:textAlignment w:val="baseline"/>
        <w:rPr>
          <w:b/>
          <w:bCs/>
          <w:color w:val="000000"/>
          <w:szCs w:val="20"/>
          <w:lang w:val="en-GB"/>
        </w:rPr>
      </w:pPr>
      <w:r w:rsidRPr="00102A2C">
        <w:rPr>
          <w:b/>
          <w:bCs/>
          <w:color w:val="000000"/>
          <w:szCs w:val="20"/>
          <w:lang w:val="en-GB"/>
        </w:rPr>
        <w:t>Basic limits for bands above 1 GHz in clauses 6.6.4.2 and 9.7.4.2 of TS 38.104 with Frequency offset step size of [5..50] MHz for 6.425-7.125 GHz and 10.0-10.5 GHz</w:t>
      </w:r>
    </w:p>
    <w:p w14:paraId="3AFDB085" w14:textId="33F341FC" w:rsidR="00102A2C" w:rsidRDefault="00102A2C" w:rsidP="008B16E8">
      <w:pPr>
        <w:overflowPunct w:val="0"/>
        <w:autoSpaceDE w:val="0"/>
        <w:autoSpaceDN w:val="0"/>
        <w:adjustRightInd w:val="0"/>
        <w:spacing w:after="180"/>
        <w:textAlignment w:val="baseline"/>
        <w:rPr>
          <w:color w:val="000000"/>
          <w:szCs w:val="20"/>
        </w:rPr>
      </w:pPr>
      <w:r>
        <w:rPr>
          <w:color w:val="000000"/>
          <w:szCs w:val="20"/>
        </w:rPr>
        <w:t xml:space="preserve">Considering the </w:t>
      </w:r>
      <w:r w:rsidR="00352A20">
        <w:rPr>
          <w:color w:val="000000"/>
          <w:szCs w:val="20"/>
        </w:rPr>
        <w:t xml:space="preserve">more relaxed BS ACLR agreed in the WF [9], and the expectation that the </w:t>
      </w:r>
      <w:r>
        <w:rPr>
          <w:color w:val="000000"/>
          <w:szCs w:val="20"/>
        </w:rPr>
        <w:t xml:space="preserve">channel bandwidth </w:t>
      </w:r>
      <w:r w:rsidRPr="00AA2E66">
        <w:rPr>
          <w:color w:val="000000"/>
          <w:szCs w:val="20"/>
        </w:rPr>
        <w:t xml:space="preserve">for </w:t>
      </w:r>
      <w:r>
        <w:rPr>
          <w:color w:val="000000"/>
          <w:szCs w:val="20"/>
        </w:rPr>
        <w:t>f</w:t>
      </w:r>
      <w:r w:rsidRPr="00AA2E66">
        <w:rPr>
          <w:color w:val="000000"/>
          <w:szCs w:val="20"/>
        </w:rPr>
        <w:t xml:space="preserve">requency </w:t>
      </w:r>
      <w:r>
        <w:rPr>
          <w:color w:val="000000"/>
          <w:szCs w:val="20"/>
        </w:rPr>
        <w:t>r</w:t>
      </w:r>
      <w:r w:rsidRPr="00AA2E66">
        <w:rPr>
          <w:color w:val="000000"/>
          <w:szCs w:val="20"/>
        </w:rPr>
        <w:t>anges 6.425-7.125GHz and 10.0-10.5GHz</w:t>
      </w:r>
      <w:r>
        <w:rPr>
          <w:color w:val="000000"/>
          <w:szCs w:val="20"/>
        </w:rPr>
        <w:t xml:space="preserve"> </w:t>
      </w:r>
      <w:r w:rsidR="00D035F1">
        <w:rPr>
          <w:color w:val="000000"/>
          <w:szCs w:val="20"/>
        </w:rPr>
        <w:t>sh</w:t>
      </w:r>
      <w:r>
        <w:rPr>
          <w:color w:val="000000"/>
          <w:szCs w:val="20"/>
        </w:rPr>
        <w:t>ould probably be wider</w:t>
      </w:r>
      <w:r w:rsidR="00D035F1">
        <w:rPr>
          <w:color w:val="000000"/>
          <w:szCs w:val="20"/>
        </w:rPr>
        <w:t xml:space="preserve"> than 5MHz, e.g. the minimum channel bandwidth specified for operating band n96 is 20MHz [3,5], it is proposed to specify 20MHz as the </w:t>
      </w:r>
      <w:r w:rsidR="00D035F1" w:rsidRPr="00D035F1">
        <w:rPr>
          <w:color w:val="000000"/>
          <w:szCs w:val="20"/>
        </w:rPr>
        <w:t>Frequency offset step size</w:t>
      </w:r>
      <w:r w:rsidR="00D035F1">
        <w:rPr>
          <w:color w:val="000000"/>
          <w:szCs w:val="20"/>
        </w:rPr>
        <w:t xml:space="preserve"> of the BS Spectral mask.</w:t>
      </w:r>
    </w:p>
    <w:p w14:paraId="5E4B64CD" w14:textId="77777777" w:rsidR="00B31F15" w:rsidRDefault="00B31F15" w:rsidP="008B16E8">
      <w:pPr>
        <w:overflowPunct w:val="0"/>
        <w:autoSpaceDE w:val="0"/>
        <w:autoSpaceDN w:val="0"/>
        <w:adjustRightInd w:val="0"/>
        <w:spacing w:after="180"/>
        <w:textAlignment w:val="baseline"/>
        <w:rPr>
          <w:color w:val="000000"/>
          <w:szCs w:val="20"/>
        </w:rPr>
      </w:pPr>
    </w:p>
    <w:p w14:paraId="7936CC10" w14:textId="00176BDE" w:rsidR="00D035F1" w:rsidRPr="00360C83" w:rsidRDefault="00D035F1" w:rsidP="00D035F1">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3</w:t>
      </w:r>
      <w:r w:rsidRPr="00360C83">
        <w:rPr>
          <w:rFonts w:ascii="Arial" w:hAnsi="Arial" w:cs="Arial"/>
          <w:b/>
          <w:bCs/>
          <w:szCs w:val="20"/>
          <w:lang w:val="en-GB" w:eastAsia="en-GB"/>
        </w:rPr>
        <w:tab/>
      </w:r>
      <w:r w:rsidRPr="00102A2C">
        <w:rPr>
          <w:rFonts w:ascii="Arial" w:hAnsi="Arial" w:cs="Arial"/>
          <w:b/>
          <w:bCs/>
          <w:szCs w:val="20"/>
          <w:lang w:eastAsia="en-GB"/>
        </w:rPr>
        <w:t xml:space="preserve">BS </w:t>
      </w:r>
      <w:r w:rsidRPr="00D035F1">
        <w:rPr>
          <w:rFonts w:ascii="Arial" w:hAnsi="Arial" w:cs="Arial"/>
          <w:b/>
          <w:bCs/>
          <w:szCs w:val="20"/>
          <w:lang w:eastAsia="en-GB"/>
        </w:rPr>
        <w:t>(general) in-band blocking</w:t>
      </w:r>
    </w:p>
    <w:p w14:paraId="5AECEFAF" w14:textId="4EB3E690" w:rsidR="00AF1D03" w:rsidRDefault="00AF1D03" w:rsidP="00AF1D03">
      <w:pPr>
        <w:overflowPunct w:val="0"/>
        <w:autoSpaceDE w:val="0"/>
        <w:autoSpaceDN w:val="0"/>
        <w:adjustRightInd w:val="0"/>
        <w:spacing w:after="180"/>
        <w:textAlignment w:val="baseline"/>
        <w:rPr>
          <w:color w:val="000000"/>
          <w:szCs w:val="20"/>
        </w:rPr>
      </w:pPr>
      <w:r>
        <w:rPr>
          <w:color w:val="000000"/>
          <w:szCs w:val="20"/>
        </w:rPr>
        <w:t>It was agreed in the WF [9] that:</w:t>
      </w:r>
    </w:p>
    <w:p w14:paraId="7F373D42" w14:textId="77777777" w:rsidR="00AF1D03" w:rsidRPr="00AF1D03" w:rsidRDefault="00AF1D03" w:rsidP="00AF1D03">
      <w:pPr>
        <w:numPr>
          <w:ilvl w:val="0"/>
          <w:numId w:val="22"/>
        </w:numPr>
        <w:overflowPunct w:val="0"/>
        <w:autoSpaceDE w:val="0"/>
        <w:autoSpaceDN w:val="0"/>
        <w:adjustRightInd w:val="0"/>
        <w:spacing w:after="180"/>
        <w:textAlignment w:val="baseline"/>
        <w:rPr>
          <w:b/>
          <w:bCs/>
          <w:color w:val="000000"/>
          <w:szCs w:val="20"/>
          <w:lang w:val="en-GB"/>
        </w:rPr>
      </w:pPr>
      <w:r w:rsidRPr="00AF1D03">
        <w:rPr>
          <w:b/>
          <w:bCs/>
          <w:color w:val="000000"/>
          <w:szCs w:val="20"/>
          <w:lang w:val="en-GB"/>
        </w:rPr>
        <w:t>Lower interfering signal mean power compared to those in clauses 7.4.2.2 and 10.5.2.2 of TS 38.104: [TBD]dB for 6.425-7.125 GHz and [TBD]dB for 10.0-10.5 GHz</w:t>
      </w:r>
    </w:p>
    <w:p w14:paraId="3B2432A8" w14:textId="41F40292" w:rsidR="00D035F1" w:rsidRDefault="00D035F1" w:rsidP="008B16E8">
      <w:pPr>
        <w:overflowPunct w:val="0"/>
        <w:autoSpaceDE w:val="0"/>
        <w:autoSpaceDN w:val="0"/>
        <w:adjustRightInd w:val="0"/>
        <w:spacing w:after="180"/>
        <w:textAlignment w:val="baseline"/>
        <w:rPr>
          <w:color w:val="000000"/>
          <w:szCs w:val="20"/>
        </w:rPr>
      </w:pPr>
      <w:r>
        <w:rPr>
          <w:rFonts w:eastAsia="SimSun"/>
          <w:szCs w:val="20"/>
          <w:lang w:eastAsia="zh-CN"/>
        </w:rPr>
        <w:t>The</w:t>
      </w:r>
      <w:r w:rsidRPr="008B16E8">
        <w:rPr>
          <w:color w:val="000000"/>
          <w:szCs w:val="20"/>
        </w:rPr>
        <w:t xml:space="preserve"> </w:t>
      </w:r>
      <w:r>
        <w:rPr>
          <w:color w:val="000000"/>
          <w:szCs w:val="20"/>
        </w:rPr>
        <w:t>up</w:t>
      </w:r>
      <w:r w:rsidRPr="00030788">
        <w:rPr>
          <w:color w:val="000000"/>
          <w:szCs w:val="20"/>
        </w:rPr>
        <w:t xml:space="preserve">link </w:t>
      </w:r>
      <w:r>
        <w:rPr>
          <w:color w:val="000000"/>
          <w:szCs w:val="20"/>
        </w:rPr>
        <w:t>c</w:t>
      </w:r>
      <w:r w:rsidRPr="00030788">
        <w:rPr>
          <w:color w:val="000000"/>
          <w:szCs w:val="20"/>
        </w:rPr>
        <w:t>oexistence</w:t>
      </w:r>
      <w:r>
        <w:rPr>
          <w:rFonts w:eastAsia="SimSun"/>
          <w:szCs w:val="20"/>
          <w:lang w:eastAsia="zh-CN"/>
        </w:rPr>
        <w:t xml:space="preserve"> simulation results </w:t>
      </w:r>
      <w:r>
        <w:rPr>
          <w:color w:val="000000"/>
          <w:szCs w:val="20"/>
        </w:rPr>
        <w:t xml:space="preserve">provided in [11] </w:t>
      </w:r>
      <w:r>
        <w:rPr>
          <w:rFonts w:eastAsia="SimSun"/>
          <w:szCs w:val="20"/>
          <w:lang w:eastAsia="zh-CN"/>
        </w:rPr>
        <w:t>have shown that</w:t>
      </w:r>
      <w:r w:rsidRPr="00D035F1">
        <w:rPr>
          <w:szCs w:val="20"/>
          <w:lang w:val="en-GB" w:eastAsia="en-GB"/>
        </w:rPr>
        <w:t xml:space="preserve"> </w:t>
      </w:r>
      <w:r w:rsidR="00AF1D03">
        <w:rPr>
          <w:szCs w:val="20"/>
          <w:lang w:val="en-GB" w:eastAsia="en-GB"/>
        </w:rPr>
        <w:t xml:space="preserve">the </w:t>
      </w:r>
      <w:r>
        <w:rPr>
          <w:szCs w:val="20"/>
          <w:lang w:val="en-GB" w:eastAsia="en-GB"/>
        </w:rPr>
        <w:t xml:space="preserve">99.99%-tile </w:t>
      </w:r>
      <w:r>
        <w:rPr>
          <w:rFonts w:eastAsia="SimSun"/>
          <w:szCs w:val="20"/>
          <w:lang w:eastAsia="zh-CN"/>
        </w:rPr>
        <w:t>received blocking signal power levels at the TAB connector (i.e. including the antenna array gain) are around -40dBm and -39dBm, respectively,</w:t>
      </w:r>
      <w:r>
        <w:rPr>
          <w:szCs w:val="20"/>
          <w:lang w:val="en-GB" w:eastAsia="en-GB"/>
        </w:rPr>
        <w:t xml:space="preserve"> at 7GHz and 10GHz</w:t>
      </w:r>
      <w:r w:rsidR="00AF1D03" w:rsidRPr="00AF1D03">
        <w:rPr>
          <w:rFonts w:eastAsia="SimSun"/>
          <w:szCs w:val="20"/>
          <w:lang w:eastAsia="zh-CN"/>
        </w:rPr>
        <w:t xml:space="preserve"> </w:t>
      </w:r>
      <w:r w:rsidR="00AF1D03">
        <w:rPr>
          <w:szCs w:val="20"/>
          <w:lang w:val="en-GB" w:eastAsia="en-GB"/>
        </w:rPr>
        <w:t xml:space="preserve">in the simulated </w:t>
      </w:r>
      <w:r w:rsidR="00AF1D03">
        <w:rPr>
          <w:rFonts w:eastAsia="SimSun"/>
          <w:szCs w:val="20"/>
          <w:lang w:eastAsia="zh-CN"/>
        </w:rPr>
        <w:t>u</w:t>
      </w:r>
      <w:r w:rsidR="00AF1D03" w:rsidRPr="00B14CF8">
        <w:rPr>
          <w:rFonts w:eastAsia="SimSun"/>
          <w:szCs w:val="20"/>
          <w:lang w:eastAsia="zh-CN"/>
        </w:rPr>
        <w:t xml:space="preserve">rban </w:t>
      </w:r>
      <w:r w:rsidR="00AF1D03">
        <w:rPr>
          <w:rFonts w:eastAsia="SimSun"/>
          <w:szCs w:val="20"/>
          <w:lang w:eastAsia="zh-CN"/>
        </w:rPr>
        <w:t>m</w:t>
      </w:r>
      <w:r w:rsidR="00AF1D03" w:rsidRPr="00B14CF8">
        <w:rPr>
          <w:rFonts w:eastAsia="SimSun"/>
          <w:szCs w:val="20"/>
          <w:lang w:eastAsia="zh-CN"/>
        </w:rPr>
        <w:t>ac</w:t>
      </w:r>
      <w:r w:rsidR="00AF1D03">
        <w:rPr>
          <w:rFonts w:eastAsia="SimSun"/>
          <w:szCs w:val="20"/>
          <w:lang w:eastAsia="zh-CN"/>
        </w:rPr>
        <w:t>r</w:t>
      </w:r>
      <w:r w:rsidR="00AF1D03" w:rsidRPr="00B14CF8">
        <w:rPr>
          <w:rFonts w:eastAsia="SimSun"/>
          <w:szCs w:val="20"/>
          <w:lang w:eastAsia="zh-CN"/>
        </w:rPr>
        <w:t>o</w:t>
      </w:r>
      <w:r w:rsidR="00AF1D03">
        <w:rPr>
          <w:rFonts w:eastAsia="SimSun"/>
          <w:szCs w:val="20"/>
          <w:lang w:eastAsia="zh-CN"/>
        </w:rPr>
        <w:t xml:space="preserve"> scenario. Hence </w:t>
      </w:r>
      <w:r w:rsidR="00AF1D03">
        <w:rPr>
          <w:szCs w:val="20"/>
          <w:lang w:val="en-GB" w:eastAsia="en-GB"/>
        </w:rPr>
        <w:t xml:space="preserve">there is no room for </w:t>
      </w:r>
      <w:r w:rsidR="00AF1D03" w:rsidRPr="00AF1D03">
        <w:rPr>
          <w:szCs w:val="20"/>
          <w:lang w:val="en-GB" w:eastAsia="en-GB"/>
        </w:rPr>
        <w:t xml:space="preserve">in-band blocking </w:t>
      </w:r>
      <w:r w:rsidR="00AF1D03">
        <w:rPr>
          <w:szCs w:val="20"/>
          <w:lang w:val="en-GB" w:eastAsia="en-GB"/>
        </w:rPr>
        <w:t xml:space="preserve">relaxation at 7GHz and 10GHz comparing to the current FR1 </w:t>
      </w:r>
      <w:r w:rsidR="001E18BB" w:rsidRPr="001E18BB">
        <w:rPr>
          <w:szCs w:val="20"/>
          <w:lang w:val="en-GB" w:eastAsia="en-GB"/>
        </w:rPr>
        <w:t xml:space="preserve">BS (general) in-band blocking </w:t>
      </w:r>
      <w:r w:rsidR="00AF1D03">
        <w:rPr>
          <w:szCs w:val="20"/>
          <w:lang w:val="en-GB" w:eastAsia="en-GB"/>
        </w:rPr>
        <w:t xml:space="preserve">requirements in this scenario. Moreover, the current FR1 </w:t>
      </w:r>
      <w:r w:rsidR="001E18BB" w:rsidRPr="001E18BB">
        <w:rPr>
          <w:szCs w:val="20"/>
          <w:lang w:val="en-GB" w:eastAsia="en-GB"/>
        </w:rPr>
        <w:t xml:space="preserve">BS (general) in-band blocking </w:t>
      </w:r>
      <w:r w:rsidR="00AF1D03">
        <w:rPr>
          <w:szCs w:val="20"/>
          <w:lang w:val="en-GB" w:eastAsia="en-GB"/>
        </w:rPr>
        <w:t xml:space="preserve">requirements have also been agreed to apply to operating band n96 [5]. Therefore, it is proposed to </w:t>
      </w:r>
      <w:bookmarkStart w:id="3" w:name="_Hlk61292322"/>
      <w:r w:rsidR="00AF1D03">
        <w:rPr>
          <w:szCs w:val="20"/>
          <w:lang w:val="en-GB" w:eastAsia="en-GB"/>
        </w:rPr>
        <w:t xml:space="preserve">keep the currently specified FR1 BS </w:t>
      </w:r>
      <w:r w:rsidR="001E18BB" w:rsidRPr="001E18BB">
        <w:rPr>
          <w:szCs w:val="20"/>
          <w:lang w:val="en-GB" w:eastAsia="en-GB"/>
        </w:rPr>
        <w:t xml:space="preserve">(general) </w:t>
      </w:r>
      <w:r w:rsidR="00AF1D03" w:rsidRPr="00AF1D03">
        <w:rPr>
          <w:szCs w:val="20"/>
          <w:lang w:val="en-GB" w:eastAsia="en-GB"/>
        </w:rPr>
        <w:t>in-band blocking</w:t>
      </w:r>
      <w:r w:rsidR="00AF1D03">
        <w:rPr>
          <w:szCs w:val="20"/>
          <w:lang w:val="en-GB" w:eastAsia="en-GB"/>
        </w:rPr>
        <w:t xml:space="preserve"> requirements </w:t>
      </w:r>
      <w:r w:rsidR="00AF1D03" w:rsidRPr="00AA2E66">
        <w:rPr>
          <w:color w:val="000000"/>
          <w:szCs w:val="20"/>
        </w:rPr>
        <w:t xml:space="preserve">for </w:t>
      </w:r>
      <w:r w:rsidR="00AF1D03">
        <w:rPr>
          <w:color w:val="000000"/>
          <w:szCs w:val="20"/>
        </w:rPr>
        <w:t>f</w:t>
      </w:r>
      <w:r w:rsidR="00AF1D03" w:rsidRPr="00AA2E66">
        <w:rPr>
          <w:color w:val="000000"/>
          <w:szCs w:val="20"/>
        </w:rPr>
        <w:t xml:space="preserve">requency </w:t>
      </w:r>
      <w:r w:rsidR="00AF1D03">
        <w:rPr>
          <w:color w:val="000000"/>
          <w:szCs w:val="20"/>
        </w:rPr>
        <w:t>r</w:t>
      </w:r>
      <w:r w:rsidR="00AF1D03" w:rsidRPr="00AA2E66">
        <w:rPr>
          <w:color w:val="000000"/>
          <w:szCs w:val="20"/>
        </w:rPr>
        <w:t>anges 6.425-7.125GHz and 10.0-10.5GHz</w:t>
      </w:r>
      <w:bookmarkEnd w:id="3"/>
      <w:r w:rsidR="00AF1D03">
        <w:rPr>
          <w:color w:val="000000"/>
          <w:szCs w:val="20"/>
        </w:rPr>
        <w:t>, i.e. [TBD] should be 0.</w:t>
      </w:r>
      <w:r w:rsidR="001E18BB">
        <w:rPr>
          <w:color w:val="000000"/>
          <w:szCs w:val="20"/>
        </w:rPr>
        <w:t xml:space="preserve"> Whether the currently specified FR1 BS in-band narrowband blocking requirements should be kept </w:t>
      </w:r>
      <w:r w:rsidR="001E18BB" w:rsidRPr="00E60EEB">
        <w:rPr>
          <w:color w:val="000000"/>
          <w:szCs w:val="20"/>
        </w:rPr>
        <w:t xml:space="preserve">for frequency ranges 6.425-7.125GHz and 10.0-10.5GHz </w:t>
      </w:r>
      <w:r w:rsidR="001E18BB">
        <w:rPr>
          <w:color w:val="000000"/>
          <w:szCs w:val="20"/>
        </w:rPr>
        <w:t xml:space="preserve">should be decided according to the coexisting systems in each </w:t>
      </w:r>
      <w:r w:rsidR="00352A20">
        <w:rPr>
          <w:color w:val="000000"/>
          <w:szCs w:val="20"/>
        </w:rPr>
        <w:t>operating</w:t>
      </w:r>
      <w:r w:rsidR="001E18BB">
        <w:rPr>
          <w:color w:val="000000"/>
          <w:szCs w:val="20"/>
        </w:rPr>
        <w:t xml:space="preserve"> band.</w:t>
      </w:r>
    </w:p>
    <w:p w14:paraId="0F8E0D3F" w14:textId="77777777" w:rsidR="00B31F15" w:rsidRDefault="00B31F15" w:rsidP="008B16E8">
      <w:pPr>
        <w:overflowPunct w:val="0"/>
        <w:autoSpaceDE w:val="0"/>
        <w:autoSpaceDN w:val="0"/>
        <w:adjustRightInd w:val="0"/>
        <w:spacing w:after="180"/>
        <w:textAlignment w:val="baseline"/>
        <w:rPr>
          <w:color w:val="000000"/>
          <w:szCs w:val="20"/>
        </w:rPr>
      </w:pPr>
    </w:p>
    <w:p w14:paraId="087867C8" w14:textId="36E185CB" w:rsidR="00735CF7" w:rsidRPr="00360C83" w:rsidRDefault="00735CF7" w:rsidP="00735CF7">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4</w:t>
      </w:r>
      <w:r w:rsidRPr="00360C83">
        <w:rPr>
          <w:rFonts w:ascii="Arial" w:hAnsi="Arial" w:cs="Arial"/>
          <w:b/>
          <w:bCs/>
          <w:szCs w:val="20"/>
          <w:lang w:val="en-GB" w:eastAsia="en-GB"/>
        </w:rPr>
        <w:tab/>
      </w:r>
      <w:r w:rsidRPr="00102A2C">
        <w:rPr>
          <w:rFonts w:ascii="Arial" w:hAnsi="Arial" w:cs="Arial"/>
          <w:b/>
          <w:bCs/>
          <w:szCs w:val="20"/>
          <w:lang w:eastAsia="en-GB"/>
        </w:rPr>
        <w:t xml:space="preserve">BS </w:t>
      </w:r>
      <w:r>
        <w:rPr>
          <w:rFonts w:ascii="Arial" w:hAnsi="Arial" w:cs="Arial"/>
          <w:b/>
          <w:bCs/>
          <w:szCs w:val="20"/>
          <w:lang w:eastAsia="en-GB"/>
        </w:rPr>
        <w:t xml:space="preserve">out of </w:t>
      </w:r>
      <w:r w:rsidRPr="00D035F1">
        <w:rPr>
          <w:rFonts w:ascii="Arial" w:hAnsi="Arial" w:cs="Arial"/>
          <w:b/>
          <w:bCs/>
          <w:szCs w:val="20"/>
          <w:lang w:eastAsia="en-GB"/>
        </w:rPr>
        <w:t>band blocking</w:t>
      </w:r>
    </w:p>
    <w:p w14:paraId="333CD9A1" w14:textId="77777777" w:rsidR="00735CF7" w:rsidRDefault="00735CF7" w:rsidP="00735CF7">
      <w:pPr>
        <w:overflowPunct w:val="0"/>
        <w:autoSpaceDE w:val="0"/>
        <w:autoSpaceDN w:val="0"/>
        <w:adjustRightInd w:val="0"/>
        <w:spacing w:after="180"/>
        <w:textAlignment w:val="baseline"/>
        <w:rPr>
          <w:color w:val="000000"/>
          <w:szCs w:val="20"/>
        </w:rPr>
      </w:pPr>
      <w:r>
        <w:rPr>
          <w:color w:val="000000"/>
          <w:szCs w:val="20"/>
        </w:rPr>
        <w:t>It was agreed in the WF [9] that:</w:t>
      </w:r>
    </w:p>
    <w:p w14:paraId="5EC618A2" w14:textId="77777777" w:rsidR="00735CF7" w:rsidRPr="00735CF7" w:rsidRDefault="00735CF7" w:rsidP="00735CF7">
      <w:pPr>
        <w:numPr>
          <w:ilvl w:val="0"/>
          <w:numId w:val="23"/>
        </w:numPr>
        <w:overflowPunct w:val="0"/>
        <w:autoSpaceDE w:val="0"/>
        <w:autoSpaceDN w:val="0"/>
        <w:adjustRightInd w:val="0"/>
        <w:spacing w:after="180"/>
        <w:textAlignment w:val="baseline"/>
        <w:rPr>
          <w:b/>
          <w:bCs/>
          <w:color w:val="000000"/>
          <w:szCs w:val="20"/>
          <w:lang w:val="en-GB"/>
        </w:rPr>
      </w:pPr>
      <w:r w:rsidRPr="00735CF7">
        <w:rPr>
          <w:b/>
          <w:bCs/>
          <w:color w:val="000000"/>
          <w:szCs w:val="20"/>
          <w:lang w:val="en-GB"/>
        </w:rPr>
        <w:t>[-15] dBm CW interferer applies from 1MHz to F</w:t>
      </w:r>
      <w:r w:rsidRPr="00735CF7">
        <w:rPr>
          <w:b/>
          <w:bCs/>
          <w:color w:val="000000"/>
          <w:szCs w:val="20"/>
          <w:vertAlign w:val="subscript"/>
          <w:lang w:val="en-GB"/>
        </w:rPr>
        <w:t>UL,low</w:t>
      </w:r>
      <w:r w:rsidRPr="00735CF7">
        <w:rPr>
          <w:b/>
          <w:bCs/>
          <w:color w:val="000000"/>
          <w:szCs w:val="20"/>
          <w:lang w:val="en-GB"/>
        </w:rPr>
        <w:t xml:space="preserve"> – [60..200]MHz and from F</w:t>
      </w:r>
      <w:r w:rsidRPr="00735CF7">
        <w:rPr>
          <w:b/>
          <w:bCs/>
          <w:color w:val="000000"/>
          <w:szCs w:val="20"/>
          <w:vertAlign w:val="subscript"/>
          <w:lang w:val="en-GB"/>
        </w:rPr>
        <w:t>UL,high</w:t>
      </w:r>
      <w:r w:rsidRPr="00735CF7">
        <w:rPr>
          <w:b/>
          <w:bCs/>
          <w:color w:val="000000"/>
          <w:szCs w:val="20"/>
          <w:lang w:val="en-GB"/>
        </w:rPr>
        <w:t xml:space="preserve"> + [60..200]MHz up to 26000 MHz</w:t>
      </w:r>
    </w:p>
    <w:p w14:paraId="6B4568BB" w14:textId="34EC6E90" w:rsidR="001E18BB" w:rsidRDefault="001E18BB" w:rsidP="008B16E8">
      <w:pPr>
        <w:overflowPunct w:val="0"/>
        <w:autoSpaceDE w:val="0"/>
        <w:autoSpaceDN w:val="0"/>
        <w:adjustRightInd w:val="0"/>
        <w:spacing w:after="180"/>
        <w:textAlignment w:val="baseline"/>
        <w:rPr>
          <w:color w:val="000000"/>
          <w:szCs w:val="20"/>
        </w:rPr>
      </w:pPr>
      <w:bookmarkStart w:id="4" w:name="_Hlk61292098"/>
      <w:r>
        <w:rPr>
          <w:color w:val="000000"/>
          <w:szCs w:val="20"/>
        </w:rPr>
        <w:t>For operating band n96, it has been agreed for BS type 1-H and 1-C that [5]:</w:t>
      </w:r>
    </w:p>
    <w:p w14:paraId="63112C1D" w14:textId="30F080CD" w:rsidR="008B16E8" w:rsidRPr="00B31F15" w:rsidRDefault="001E18BB" w:rsidP="008B16E8">
      <w:pPr>
        <w:overflowPunct w:val="0"/>
        <w:autoSpaceDE w:val="0"/>
        <w:autoSpaceDN w:val="0"/>
        <w:adjustRightInd w:val="0"/>
        <w:spacing w:after="180"/>
        <w:textAlignment w:val="baseline"/>
        <w:rPr>
          <w:b/>
          <w:bCs/>
          <w:color w:val="000000"/>
          <w:szCs w:val="20"/>
        </w:rPr>
      </w:pPr>
      <w:r w:rsidRPr="00B31F15">
        <w:rPr>
          <w:b/>
          <w:bCs/>
          <w:color w:val="000000"/>
          <w:szCs w:val="20"/>
        </w:rPr>
        <w:t>•</w:t>
      </w:r>
      <w:r w:rsidRPr="00B31F15">
        <w:rPr>
          <w:b/>
          <w:bCs/>
          <w:color w:val="000000"/>
          <w:szCs w:val="20"/>
        </w:rPr>
        <w:tab/>
        <w:t>-15 dBm CW interferer applies from 1MHz to FUL,low – 500MHz and from FUL,high + 500MHz up to 12750 MHz</w:t>
      </w:r>
    </w:p>
    <w:p w14:paraId="6F4FE8F8" w14:textId="6CB220B4" w:rsidR="00B31F15" w:rsidRPr="00B31F15" w:rsidRDefault="00B31F15" w:rsidP="00B31F15">
      <w:pPr>
        <w:overflowPunct w:val="0"/>
        <w:autoSpaceDE w:val="0"/>
        <w:autoSpaceDN w:val="0"/>
        <w:adjustRightInd w:val="0"/>
        <w:spacing w:after="180"/>
        <w:textAlignment w:val="baseline"/>
        <w:rPr>
          <w:b/>
          <w:bCs/>
          <w:color w:val="000000"/>
          <w:szCs w:val="20"/>
        </w:rPr>
      </w:pPr>
      <w:r w:rsidRPr="00B31F15">
        <w:rPr>
          <w:b/>
          <w:bCs/>
          <w:color w:val="000000"/>
          <w:szCs w:val="20"/>
        </w:rPr>
        <w:t>•</w:t>
      </w:r>
      <w:r w:rsidRPr="00B31F15">
        <w:rPr>
          <w:b/>
          <w:bCs/>
          <w:color w:val="000000"/>
          <w:szCs w:val="20"/>
        </w:rPr>
        <w:tab/>
        <w:t>-35 dBm CW interferer applies from FUL,low – 500MHz to FUL,low – 70MHz and from FUL,high + 70MHz up to FUL,high + 500MHz</w:t>
      </w:r>
    </w:p>
    <w:p w14:paraId="060E53A0" w14:textId="094A2FEF" w:rsidR="008B16E8" w:rsidRDefault="00B31F15" w:rsidP="00B85C8F">
      <w:pPr>
        <w:overflowPunct w:val="0"/>
        <w:autoSpaceDE w:val="0"/>
        <w:autoSpaceDN w:val="0"/>
        <w:adjustRightInd w:val="0"/>
        <w:spacing w:after="180"/>
        <w:textAlignment w:val="baseline"/>
        <w:rPr>
          <w:szCs w:val="20"/>
          <w:lang w:val="en-GB" w:eastAsia="en-GB"/>
        </w:rPr>
      </w:pPr>
      <w:r>
        <w:rPr>
          <w:szCs w:val="20"/>
          <w:lang w:val="en-GB" w:eastAsia="en-GB"/>
        </w:rPr>
        <w:t xml:space="preserve">For consistency, it is proposed to apply the above </w:t>
      </w:r>
      <w:r w:rsidRPr="00B31F15">
        <w:rPr>
          <w:szCs w:val="20"/>
          <w:lang w:val="en-GB" w:eastAsia="en-GB"/>
        </w:rPr>
        <w:t xml:space="preserve">BS out of band blocking </w:t>
      </w:r>
      <w:r>
        <w:rPr>
          <w:szCs w:val="20"/>
          <w:lang w:val="en-GB" w:eastAsia="en-GB"/>
        </w:rPr>
        <w:t xml:space="preserve">requirements for </w:t>
      </w:r>
      <w:r>
        <w:rPr>
          <w:color w:val="000000"/>
          <w:szCs w:val="20"/>
        </w:rPr>
        <w:t>f</w:t>
      </w:r>
      <w:r w:rsidRPr="00AA2E66">
        <w:rPr>
          <w:color w:val="000000"/>
          <w:szCs w:val="20"/>
        </w:rPr>
        <w:t xml:space="preserve">requency </w:t>
      </w:r>
      <w:r>
        <w:rPr>
          <w:color w:val="000000"/>
          <w:szCs w:val="20"/>
        </w:rPr>
        <w:t>r</w:t>
      </w:r>
      <w:r w:rsidRPr="00AA2E66">
        <w:rPr>
          <w:color w:val="000000"/>
          <w:szCs w:val="20"/>
        </w:rPr>
        <w:t>anges 6.425-7.125GHz and 10.0-10.5GHz</w:t>
      </w:r>
      <w:r>
        <w:rPr>
          <w:szCs w:val="20"/>
          <w:lang w:val="en-GB" w:eastAsia="en-GB"/>
        </w:rPr>
        <w:t>.</w:t>
      </w:r>
    </w:p>
    <w:p w14:paraId="7E1D9DBE" w14:textId="77777777" w:rsidR="00B31F15" w:rsidRPr="00440EC2" w:rsidRDefault="00B31F15" w:rsidP="00B85C8F">
      <w:pPr>
        <w:overflowPunct w:val="0"/>
        <w:autoSpaceDE w:val="0"/>
        <w:autoSpaceDN w:val="0"/>
        <w:adjustRightInd w:val="0"/>
        <w:spacing w:after="180"/>
        <w:textAlignment w:val="baseline"/>
        <w:rPr>
          <w:szCs w:val="20"/>
          <w:lang w:val="en-GB" w:eastAsia="en-GB"/>
        </w:rPr>
      </w:pPr>
    </w:p>
    <w:bookmarkEnd w:id="4"/>
    <w:p w14:paraId="1FBBF98C" w14:textId="7D6F398A" w:rsidR="00B31F15" w:rsidRPr="00360C83" w:rsidRDefault="00B31F15" w:rsidP="00B31F15">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5</w:t>
      </w:r>
      <w:r w:rsidRPr="00360C83">
        <w:rPr>
          <w:rFonts w:ascii="Arial" w:hAnsi="Arial" w:cs="Arial"/>
          <w:b/>
          <w:bCs/>
          <w:szCs w:val="20"/>
          <w:lang w:val="en-GB" w:eastAsia="en-GB"/>
        </w:rPr>
        <w:tab/>
      </w:r>
      <w:r w:rsidRPr="00102A2C">
        <w:rPr>
          <w:rFonts w:ascii="Arial" w:hAnsi="Arial" w:cs="Arial"/>
          <w:b/>
          <w:bCs/>
          <w:szCs w:val="20"/>
          <w:lang w:eastAsia="en-GB"/>
        </w:rPr>
        <w:t xml:space="preserve">BS </w:t>
      </w:r>
      <w:r w:rsidRPr="00B31F15">
        <w:rPr>
          <w:rFonts w:ascii="Arial" w:hAnsi="Arial" w:cs="Arial"/>
          <w:b/>
          <w:bCs/>
          <w:szCs w:val="20"/>
          <w:lang w:eastAsia="en-GB"/>
        </w:rPr>
        <w:t>Δf</w:t>
      </w:r>
      <w:r w:rsidRPr="00B31F15">
        <w:rPr>
          <w:rFonts w:ascii="Arial" w:hAnsi="Arial" w:cs="Arial"/>
          <w:b/>
          <w:bCs/>
          <w:szCs w:val="20"/>
          <w:vertAlign w:val="subscript"/>
          <w:lang w:eastAsia="en-GB"/>
        </w:rPr>
        <w:t>OBUE</w:t>
      </w:r>
    </w:p>
    <w:p w14:paraId="09612BE1" w14:textId="088BD379" w:rsidR="00B31F15" w:rsidRDefault="00B31F15" w:rsidP="00B31F15">
      <w:pPr>
        <w:overflowPunct w:val="0"/>
        <w:autoSpaceDE w:val="0"/>
        <w:autoSpaceDN w:val="0"/>
        <w:adjustRightInd w:val="0"/>
        <w:spacing w:after="180"/>
        <w:textAlignment w:val="baseline"/>
        <w:rPr>
          <w:color w:val="000000"/>
          <w:szCs w:val="20"/>
        </w:rPr>
      </w:pPr>
      <w:r>
        <w:rPr>
          <w:color w:val="000000"/>
          <w:szCs w:val="20"/>
        </w:rPr>
        <w:t>It was agreed in the WF [9] that:</w:t>
      </w:r>
    </w:p>
    <w:p w14:paraId="7010CA7F" w14:textId="77777777" w:rsidR="00B31F15" w:rsidRPr="00B31F15" w:rsidRDefault="00B31F15" w:rsidP="00B31F15">
      <w:pPr>
        <w:numPr>
          <w:ilvl w:val="0"/>
          <w:numId w:val="24"/>
        </w:numPr>
        <w:overflowPunct w:val="0"/>
        <w:autoSpaceDE w:val="0"/>
        <w:autoSpaceDN w:val="0"/>
        <w:adjustRightInd w:val="0"/>
        <w:spacing w:after="180"/>
        <w:textAlignment w:val="baseline"/>
        <w:rPr>
          <w:b/>
          <w:bCs/>
          <w:color w:val="000000"/>
          <w:szCs w:val="20"/>
          <w:lang w:val="en-GB"/>
        </w:rPr>
      </w:pPr>
      <w:r w:rsidRPr="00B31F15">
        <w:rPr>
          <w:b/>
          <w:bCs/>
          <w:color w:val="000000"/>
          <w:szCs w:val="20"/>
          <w:lang w:val="en-GB"/>
        </w:rPr>
        <w:t>[40-100] MHz for 6.425-7.125GHz and 10-10.5GHz</w:t>
      </w:r>
    </w:p>
    <w:p w14:paraId="4F3559C7" w14:textId="77777777" w:rsidR="00B31F15" w:rsidRPr="00B31F15" w:rsidRDefault="00B31F15" w:rsidP="00B31F15">
      <w:pPr>
        <w:numPr>
          <w:ilvl w:val="0"/>
          <w:numId w:val="24"/>
        </w:numPr>
        <w:overflowPunct w:val="0"/>
        <w:autoSpaceDE w:val="0"/>
        <w:autoSpaceDN w:val="0"/>
        <w:adjustRightInd w:val="0"/>
        <w:spacing w:after="180"/>
        <w:textAlignment w:val="baseline"/>
        <w:rPr>
          <w:b/>
          <w:bCs/>
          <w:color w:val="000000"/>
          <w:szCs w:val="20"/>
          <w:lang w:val="en-GB"/>
        </w:rPr>
      </w:pPr>
      <w:r w:rsidRPr="00B31F15">
        <w:rPr>
          <w:b/>
          <w:bCs/>
          <w:color w:val="000000"/>
          <w:szCs w:val="20"/>
          <w:lang w:val="en-GB"/>
        </w:rPr>
        <w:t xml:space="preserve">Operating band characteristics should be considered </w:t>
      </w:r>
    </w:p>
    <w:p w14:paraId="773C89D8" w14:textId="19CAB33C" w:rsidR="00B31F15" w:rsidRDefault="00B31F15" w:rsidP="00B31F15">
      <w:pPr>
        <w:overflowPunct w:val="0"/>
        <w:autoSpaceDE w:val="0"/>
        <w:autoSpaceDN w:val="0"/>
        <w:adjustRightInd w:val="0"/>
        <w:spacing w:after="180"/>
        <w:textAlignment w:val="baseline"/>
        <w:rPr>
          <w:color w:val="000000"/>
          <w:szCs w:val="20"/>
        </w:rPr>
      </w:pPr>
      <w:r w:rsidRPr="00B31F15">
        <w:rPr>
          <w:color w:val="000000"/>
          <w:szCs w:val="20"/>
        </w:rPr>
        <w:t xml:space="preserve">For operating band n96, it has been agreed </w:t>
      </w:r>
      <w:r>
        <w:rPr>
          <w:color w:val="000000"/>
          <w:szCs w:val="20"/>
        </w:rPr>
        <w:t xml:space="preserve">to use </w:t>
      </w:r>
      <w:r w:rsidRPr="00B31F15">
        <w:rPr>
          <w:rFonts w:ascii="Arial" w:eastAsiaTheme="majorEastAsia" w:hAnsi="Arial" w:cs="Arial"/>
          <w:szCs w:val="20"/>
          <w:lang w:eastAsia="en-GB"/>
        </w:rPr>
        <w:t>Δf</w:t>
      </w:r>
      <w:r w:rsidRPr="00B31F15">
        <w:rPr>
          <w:rFonts w:ascii="Arial" w:eastAsiaTheme="majorEastAsia" w:hAnsi="Arial" w:cs="Arial"/>
          <w:szCs w:val="20"/>
          <w:vertAlign w:val="subscript"/>
          <w:lang w:eastAsia="en-GB"/>
        </w:rPr>
        <w:t>OBUE</w:t>
      </w:r>
      <w:r w:rsidRPr="00B31F15">
        <w:rPr>
          <w:color w:val="000000"/>
          <w:szCs w:val="20"/>
        </w:rPr>
        <w:t xml:space="preserve"> </w:t>
      </w:r>
      <w:r>
        <w:rPr>
          <w:color w:val="000000"/>
          <w:szCs w:val="20"/>
        </w:rPr>
        <w:t xml:space="preserve">of 50 MHz </w:t>
      </w:r>
      <w:r w:rsidR="00352A20" w:rsidRPr="00B31F15">
        <w:rPr>
          <w:color w:val="000000"/>
          <w:szCs w:val="20"/>
        </w:rPr>
        <w:t xml:space="preserve">for BS type 1-H and 1-C </w:t>
      </w:r>
      <w:r w:rsidRPr="00B31F15">
        <w:rPr>
          <w:color w:val="000000"/>
          <w:szCs w:val="20"/>
        </w:rPr>
        <w:t>[5]</w:t>
      </w:r>
      <w:r>
        <w:rPr>
          <w:color w:val="000000"/>
          <w:szCs w:val="20"/>
        </w:rPr>
        <w:t xml:space="preserve">. </w:t>
      </w:r>
      <w:r w:rsidRPr="00B31F15">
        <w:rPr>
          <w:color w:val="000000"/>
          <w:szCs w:val="20"/>
        </w:rPr>
        <w:t xml:space="preserve">For consistency, it is proposed to </w:t>
      </w:r>
      <w:r w:rsidR="00352A20">
        <w:rPr>
          <w:color w:val="000000"/>
          <w:szCs w:val="20"/>
        </w:rPr>
        <w:t>specify</w:t>
      </w:r>
      <w:r>
        <w:rPr>
          <w:color w:val="000000"/>
          <w:szCs w:val="20"/>
        </w:rPr>
        <w:t xml:space="preserve"> </w:t>
      </w:r>
      <w:r w:rsidRPr="00B31F15">
        <w:rPr>
          <w:rFonts w:ascii="Arial" w:eastAsiaTheme="majorEastAsia" w:hAnsi="Arial" w:cs="Arial"/>
          <w:szCs w:val="20"/>
          <w:lang w:eastAsia="en-GB"/>
        </w:rPr>
        <w:t>Δf</w:t>
      </w:r>
      <w:r w:rsidRPr="00B31F15">
        <w:rPr>
          <w:rFonts w:ascii="Arial" w:eastAsiaTheme="majorEastAsia" w:hAnsi="Arial" w:cs="Arial"/>
          <w:szCs w:val="20"/>
          <w:vertAlign w:val="subscript"/>
          <w:lang w:eastAsia="en-GB"/>
        </w:rPr>
        <w:t>OBUE</w:t>
      </w:r>
      <w:r w:rsidRPr="00B31F15">
        <w:rPr>
          <w:color w:val="000000"/>
          <w:szCs w:val="20"/>
        </w:rPr>
        <w:t xml:space="preserve"> </w:t>
      </w:r>
      <w:r>
        <w:rPr>
          <w:color w:val="000000"/>
          <w:szCs w:val="20"/>
        </w:rPr>
        <w:t xml:space="preserve">of 50 MHz </w:t>
      </w:r>
      <w:r w:rsidRPr="00B31F15">
        <w:rPr>
          <w:color w:val="000000"/>
          <w:szCs w:val="20"/>
        </w:rPr>
        <w:t>for frequency ranges 6.425-7.125GHz and 10.0-10.5GHz.</w:t>
      </w:r>
    </w:p>
    <w:p w14:paraId="1C7A61FE" w14:textId="77777777" w:rsidR="00B31F15" w:rsidRDefault="00B31F15" w:rsidP="00B31F15">
      <w:pPr>
        <w:overflowPunct w:val="0"/>
        <w:autoSpaceDE w:val="0"/>
        <w:autoSpaceDN w:val="0"/>
        <w:adjustRightInd w:val="0"/>
        <w:spacing w:after="180"/>
        <w:textAlignment w:val="baseline"/>
        <w:rPr>
          <w:color w:val="000000"/>
          <w:szCs w:val="20"/>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79DF73BE" w14:textId="3D0F3BC6" w:rsidR="001D123F" w:rsidRDefault="001D123F" w:rsidP="001D123F">
      <w:pPr>
        <w:pStyle w:val="BodyText"/>
        <w:snapToGrid w:val="0"/>
        <w:rPr>
          <w:color w:val="000000"/>
          <w:szCs w:val="20"/>
        </w:rPr>
      </w:pPr>
      <w:r w:rsidRPr="00DC28D5">
        <w:rPr>
          <w:color w:val="000000"/>
          <w:szCs w:val="20"/>
        </w:rPr>
        <w:t>This contribution pro</w:t>
      </w:r>
      <w:r>
        <w:rPr>
          <w:color w:val="000000"/>
          <w:szCs w:val="20"/>
        </w:rPr>
        <w:t>vide</w:t>
      </w:r>
      <w:r w:rsidRPr="00DC28D5">
        <w:rPr>
          <w:color w:val="000000"/>
          <w:szCs w:val="20"/>
        </w:rPr>
        <w:t>s the</w:t>
      </w:r>
      <w:r w:rsidRPr="00AA2E66">
        <w:t xml:space="preserve"> </w:t>
      </w:r>
      <w:r>
        <w:rPr>
          <w:color w:val="000000"/>
          <w:szCs w:val="20"/>
        </w:rPr>
        <w:t>p</w:t>
      </w:r>
      <w:r w:rsidRPr="00AA2E66">
        <w:rPr>
          <w:color w:val="000000"/>
          <w:szCs w:val="20"/>
        </w:rPr>
        <w:t xml:space="preserve">roposals of </w:t>
      </w:r>
      <w:r w:rsidR="00B31F15">
        <w:rPr>
          <w:color w:val="000000"/>
          <w:szCs w:val="20"/>
        </w:rPr>
        <w:t xml:space="preserve">the open </w:t>
      </w:r>
      <w:r w:rsidR="00E60EEB">
        <w:rPr>
          <w:color w:val="000000"/>
          <w:szCs w:val="20"/>
        </w:rPr>
        <w:t>BS</w:t>
      </w:r>
      <w:r w:rsidRPr="00AA2E66">
        <w:rPr>
          <w:color w:val="000000"/>
          <w:szCs w:val="20"/>
        </w:rPr>
        <w:t xml:space="preserve"> </w:t>
      </w:r>
      <w:r>
        <w:rPr>
          <w:color w:val="000000"/>
          <w:szCs w:val="20"/>
        </w:rPr>
        <w:t>p</w:t>
      </w:r>
      <w:r w:rsidRPr="00AA2E66">
        <w:rPr>
          <w:color w:val="000000"/>
          <w:szCs w:val="20"/>
        </w:rPr>
        <w:t xml:space="preserve">arameters for </w:t>
      </w:r>
      <w:r>
        <w:rPr>
          <w:color w:val="000000"/>
          <w:szCs w:val="20"/>
        </w:rPr>
        <w:t>f</w:t>
      </w:r>
      <w:r w:rsidRPr="00AA2E66">
        <w:rPr>
          <w:color w:val="000000"/>
          <w:szCs w:val="20"/>
        </w:rPr>
        <w:t xml:space="preserve">requency </w:t>
      </w:r>
      <w:r>
        <w:rPr>
          <w:color w:val="000000"/>
          <w:szCs w:val="20"/>
        </w:rPr>
        <w:t>r</w:t>
      </w:r>
      <w:r w:rsidRPr="00AA2E66">
        <w:rPr>
          <w:color w:val="000000"/>
          <w:szCs w:val="20"/>
        </w:rPr>
        <w:t>anges 6.425-7.125GHz and 10.0-10.5GHz</w:t>
      </w:r>
      <w:r>
        <w:rPr>
          <w:color w:val="000000"/>
          <w:szCs w:val="20"/>
        </w:rPr>
        <w:t xml:space="preserve"> according to the d</w:t>
      </w:r>
      <w:r w:rsidRPr="00030788">
        <w:rPr>
          <w:color w:val="000000"/>
          <w:szCs w:val="20"/>
        </w:rPr>
        <w:t xml:space="preserve">ownlink </w:t>
      </w:r>
      <w:r>
        <w:rPr>
          <w:color w:val="000000"/>
          <w:szCs w:val="20"/>
        </w:rPr>
        <w:t>and uplink c</w:t>
      </w:r>
      <w:r w:rsidRPr="00030788">
        <w:rPr>
          <w:color w:val="000000"/>
          <w:szCs w:val="20"/>
        </w:rPr>
        <w:t xml:space="preserve">oexistence </w:t>
      </w:r>
      <w:r>
        <w:rPr>
          <w:color w:val="000000"/>
          <w:szCs w:val="20"/>
        </w:rPr>
        <w:t>s</w:t>
      </w:r>
      <w:r w:rsidRPr="00030788">
        <w:rPr>
          <w:color w:val="000000"/>
          <w:szCs w:val="20"/>
        </w:rPr>
        <w:t xml:space="preserve">imulation </w:t>
      </w:r>
      <w:r>
        <w:rPr>
          <w:color w:val="000000"/>
          <w:szCs w:val="20"/>
        </w:rPr>
        <w:t>r</w:t>
      </w:r>
      <w:r w:rsidRPr="00030788">
        <w:rPr>
          <w:color w:val="000000"/>
          <w:szCs w:val="20"/>
        </w:rPr>
        <w:t xml:space="preserve">esults </w:t>
      </w:r>
      <w:r>
        <w:rPr>
          <w:color w:val="000000"/>
          <w:szCs w:val="20"/>
        </w:rPr>
        <w:t>provided in [</w:t>
      </w:r>
      <w:r w:rsidR="00B31F15">
        <w:rPr>
          <w:color w:val="000000"/>
          <w:szCs w:val="20"/>
        </w:rPr>
        <w:t>10-13</w:t>
      </w:r>
      <w:r>
        <w:rPr>
          <w:color w:val="000000"/>
          <w:szCs w:val="20"/>
        </w:rPr>
        <w:t>]</w:t>
      </w:r>
      <w:r w:rsidRPr="00DC28D5">
        <w:rPr>
          <w:color w:val="000000"/>
          <w:szCs w:val="20"/>
        </w:rPr>
        <w:t>.</w:t>
      </w:r>
    </w:p>
    <w:p w14:paraId="14809953" w14:textId="2486B34F" w:rsidR="001D123F" w:rsidRDefault="001D123F" w:rsidP="001D123F">
      <w:pPr>
        <w:pStyle w:val="BodyText"/>
        <w:snapToGrid w:val="0"/>
        <w:rPr>
          <w:color w:val="000000"/>
          <w:szCs w:val="20"/>
        </w:rPr>
      </w:pPr>
    </w:p>
    <w:p w14:paraId="5E99B357" w14:textId="0859FE02" w:rsidR="001D123F" w:rsidRPr="001D123F" w:rsidRDefault="001D123F" w:rsidP="001D123F">
      <w:pPr>
        <w:pStyle w:val="BodyText"/>
        <w:snapToGrid w:val="0"/>
        <w:rPr>
          <w:b/>
          <w:bCs/>
          <w:color w:val="000000"/>
          <w:szCs w:val="20"/>
        </w:rPr>
      </w:pPr>
      <w:r w:rsidRPr="001D123F">
        <w:rPr>
          <w:b/>
          <w:bCs/>
          <w:color w:val="000000"/>
          <w:szCs w:val="20"/>
        </w:rPr>
        <w:t>Proposals</w:t>
      </w:r>
      <w:r>
        <w:rPr>
          <w:b/>
          <w:bCs/>
          <w:color w:val="000000"/>
          <w:szCs w:val="20"/>
        </w:rPr>
        <w:t xml:space="preserve"> for approval</w:t>
      </w:r>
      <w:r w:rsidRPr="001D123F">
        <w:rPr>
          <w:b/>
          <w:bCs/>
          <w:color w:val="000000"/>
          <w:szCs w:val="20"/>
        </w:rPr>
        <w:t>:</w:t>
      </w:r>
    </w:p>
    <w:p w14:paraId="5C332AF8" w14:textId="1C90E2AE" w:rsidR="001D123F" w:rsidRPr="001D123F" w:rsidRDefault="001D123F" w:rsidP="001D123F">
      <w:pPr>
        <w:pStyle w:val="BodyText"/>
        <w:snapToGrid w:val="0"/>
        <w:rPr>
          <w:b/>
          <w:bCs/>
          <w:color w:val="000000"/>
          <w:szCs w:val="20"/>
        </w:rPr>
      </w:pPr>
      <w:r w:rsidRPr="001D123F">
        <w:rPr>
          <w:b/>
          <w:bCs/>
          <w:color w:val="000000"/>
          <w:szCs w:val="20"/>
        </w:rPr>
        <w:t xml:space="preserve">1) </w:t>
      </w:r>
      <w:r w:rsidRPr="001D123F">
        <w:rPr>
          <w:b/>
          <w:bCs/>
          <w:szCs w:val="20"/>
          <w:lang w:val="en-GB" w:eastAsia="en-GB"/>
        </w:rPr>
        <w:t xml:space="preserve">To </w:t>
      </w:r>
      <w:r w:rsidR="00B31F15" w:rsidRPr="00B31F15">
        <w:rPr>
          <w:b/>
          <w:bCs/>
          <w:szCs w:val="20"/>
          <w:lang w:val="en-GB" w:eastAsia="en-GB"/>
        </w:rPr>
        <w:t>apply the BS ACLR agreed in the WF [9] to the Small cell indoor/Indoor urban scenario, i.e. 38dB and 37dB for frequency ranges 6.425-7.125GHz and 10.0-10.5GHz, respectively</w:t>
      </w:r>
      <w:r w:rsidRPr="001D123F">
        <w:rPr>
          <w:b/>
          <w:bCs/>
          <w:color w:val="000000"/>
          <w:szCs w:val="20"/>
        </w:rPr>
        <w:t>.</w:t>
      </w:r>
    </w:p>
    <w:p w14:paraId="3996FB1D" w14:textId="3E29935A" w:rsidR="00E60EEB" w:rsidRPr="001D123F" w:rsidRDefault="00E60EEB" w:rsidP="00E60EEB">
      <w:pPr>
        <w:pStyle w:val="BodyText"/>
        <w:snapToGrid w:val="0"/>
        <w:rPr>
          <w:b/>
          <w:bCs/>
          <w:color w:val="000000"/>
          <w:szCs w:val="20"/>
        </w:rPr>
      </w:pPr>
      <w:r w:rsidRPr="001D123F">
        <w:rPr>
          <w:b/>
          <w:bCs/>
          <w:szCs w:val="20"/>
          <w:lang w:val="en-GB" w:eastAsia="en-GB"/>
        </w:rPr>
        <w:lastRenderedPageBreak/>
        <w:t>2)</w:t>
      </w:r>
      <w:r>
        <w:rPr>
          <w:b/>
          <w:bCs/>
          <w:szCs w:val="20"/>
          <w:lang w:val="en-GB" w:eastAsia="en-GB"/>
        </w:rPr>
        <w:t xml:space="preserve"> </w:t>
      </w:r>
      <w:r w:rsidRPr="001D123F">
        <w:rPr>
          <w:b/>
          <w:bCs/>
          <w:szCs w:val="20"/>
          <w:lang w:val="en-GB" w:eastAsia="en-GB"/>
        </w:rPr>
        <w:t xml:space="preserve">To </w:t>
      </w:r>
      <w:r w:rsidR="00352A20" w:rsidRPr="00352A20">
        <w:rPr>
          <w:b/>
          <w:bCs/>
          <w:szCs w:val="20"/>
          <w:lang w:val="en-GB" w:eastAsia="en-GB"/>
        </w:rPr>
        <w:t>apply the BS ACS agreed in the WF [9] to the Small cell indoor/Indoor urban scenario, i.e. 42dB and 40dB for frequency ranges 6.425-7.125GHz and 10.0-10.5GHz, respectively</w:t>
      </w:r>
      <w:r w:rsidRPr="001D123F">
        <w:rPr>
          <w:b/>
          <w:bCs/>
          <w:color w:val="000000"/>
          <w:szCs w:val="20"/>
        </w:rPr>
        <w:t>.</w:t>
      </w:r>
    </w:p>
    <w:p w14:paraId="702C4A72" w14:textId="104F386B" w:rsidR="00E60EEB" w:rsidRDefault="00E60EEB" w:rsidP="00E60EEB">
      <w:pPr>
        <w:pStyle w:val="BodyText"/>
        <w:snapToGrid w:val="0"/>
        <w:rPr>
          <w:b/>
          <w:bCs/>
          <w:color w:val="000000"/>
          <w:szCs w:val="20"/>
        </w:rPr>
      </w:pPr>
      <w:r>
        <w:rPr>
          <w:b/>
          <w:bCs/>
          <w:szCs w:val="20"/>
          <w:lang w:val="en-GB" w:eastAsia="en-GB"/>
        </w:rPr>
        <w:t>3</w:t>
      </w:r>
      <w:r w:rsidRPr="001D123F">
        <w:rPr>
          <w:b/>
          <w:bCs/>
          <w:szCs w:val="20"/>
          <w:lang w:val="en-GB" w:eastAsia="en-GB"/>
        </w:rPr>
        <w:t>)</w:t>
      </w:r>
      <w:r>
        <w:rPr>
          <w:b/>
          <w:bCs/>
          <w:szCs w:val="20"/>
          <w:lang w:val="en-GB" w:eastAsia="en-GB"/>
        </w:rPr>
        <w:t xml:space="preserve"> </w:t>
      </w:r>
      <w:r w:rsidRPr="001D123F">
        <w:rPr>
          <w:b/>
          <w:bCs/>
          <w:szCs w:val="20"/>
          <w:lang w:val="en-GB" w:eastAsia="en-GB"/>
        </w:rPr>
        <w:t xml:space="preserve">To </w:t>
      </w:r>
      <w:r w:rsidR="00352A20" w:rsidRPr="00352A20">
        <w:rPr>
          <w:b/>
          <w:bCs/>
          <w:szCs w:val="20"/>
          <w:lang w:val="en-GB" w:eastAsia="en-GB"/>
        </w:rPr>
        <w:t>specify 20MHz as the Frequency offset step size of the BS Spectral mask</w:t>
      </w:r>
      <w:r w:rsidR="00352A20" w:rsidRPr="00352A20">
        <w:rPr>
          <w:b/>
          <w:bCs/>
          <w:color w:val="000000"/>
          <w:szCs w:val="20"/>
        </w:rPr>
        <w:t xml:space="preserve"> for frequency ranges 6.425-7.125GHz and 10.0-10.5GHz</w:t>
      </w:r>
      <w:r w:rsidRPr="001D123F">
        <w:rPr>
          <w:b/>
          <w:bCs/>
          <w:color w:val="000000"/>
          <w:szCs w:val="20"/>
        </w:rPr>
        <w:t>.</w:t>
      </w:r>
    </w:p>
    <w:p w14:paraId="34D3FFCC" w14:textId="77777777" w:rsidR="00352A20" w:rsidRDefault="00E60EEB" w:rsidP="00E60EEB">
      <w:pPr>
        <w:pStyle w:val="BodyText"/>
        <w:snapToGrid w:val="0"/>
        <w:rPr>
          <w:b/>
          <w:bCs/>
          <w:color w:val="000000"/>
          <w:szCs w:val="20"/>
        </w:rPr>
      </w:pPr>
      <w:r>
        <w:rPr>
          <w:b/>
          <w:bCs/>
          <w:color w:val="000000"/>
          <w:szCs w:val="20"/>
        </w:rPr>
        <w:t xml:space="preserve">4) </w:t>
      </w:r>
      <w:r w:rsidR="00352A20">
        <w:rPr>
          <w:b/>
          <w:bCs/>
          <w:color w:val="000000"/>
          <w:szCs w:val="20"/>
        </w:rPr>
        <w:t xml:space="preserve">To </w:t>
      </w:r>
      <w:r w:rsidR="00352A20" w:rsidRPr="00352A20">
        <w:rPr>
          <w:b/>
          <w:bCs/>
          <w:color w:val="000000"/>
          <w:szCs w:val="20"/>
        </w:rPr>
        <w:t>keep the currently specified FR1 BS (general) in-band blocking requirements for frequency ranges 6.425-7.125GHz and 10.0-10.5GHz</w:t>
      </w:r>
      <w:r w:rsidR="00352A20">
        <w:rPr>
          <w:b/>
          <w:bCs/>
          <w:color w:val="000000"/>
          <w:szCs w:val="20"/>
        </w:rPr>
        <w:t>.</w:t>
      </w:r>
    </w:p>
    <w:p w14:paraId="32D40F36" w14:textId="4CE99720" w:rsidR="00E60EEB" w:rsidRDefault="00352A20" w:rsidP="00E60EEB">
      <w:pPr>
        <w:pStyle w:val="BodyText"/>
        <w:snapToGrid w:val="0"/>
        <w:rPr>
          <w:b/>
          <w:bCs/>
          <w:color w:val="000000"/>
          <w:szCs w:val="20"/>
        </w:rPr>
      </w:pPr>
      <w:r>
        <w:rPr>
          <w:b/>
          <w:bCs/>
          <w:color w:val="000000"/>
          <w:szCs w:val="20"/>
        </w:rPr>
        <w:t>5)</w:t>
      </w:r>
      <w:r w:rsidRPr="00352A20">
        <w:rPr>
          <w:b/>
          <w:bCs/>
          <w:color w:val="000000"/>
          <w:szCs w:val="20"/>
        </w:rPr>
        <w:t xml:space="preserve"> </w:t>
      </w:r>
      <w:r w:rsidR="00E60EEB">
        <w:rPr>
          <w:b/>
          <w:bCs/>
          <w:color w:val="000000"/>
          <w:szCs w:val="20"/>
        </w:rPr>
        <w:t>W</w:t>
      </w:r>
      <w:r w:rsidR="00E60EEB" w:rsidRPr="00E60EEB">
        <w:rPr>
          <w:b/>
          <w:bCs/>
          <w:color w:val="000000"/>
          <w:szCs w:val="20"/>
        </w:rPr>
        <w:t xml:space="preserve">hether the currently specified BS in-band narrowband blocking requirements below 6GHz should be kept </w:t>
      </w:r>
      <w:r w:rsidR="00E60EEB" w:rsidRPr="001D123F">
        <w:rPr>
          <w:b/>
          <w:bCs/>
          <w:color w:val="000000"/>
          <w:szCs w:val="20"/>
        </w:rPr>
        <w:t>for frequency ranges 6.425-7.125GHz and 10.0-10.5GHz</w:t>
      </w:r>
      <w:r w:rsidR="00E60EEB" w:rsidRPr="00E60EEB">
        <w:rPr>
          <w:b/>
          <w:bCs/>
          <w:color w:val="000000"/>
          <w:szCs w:val="20"/>
        </w:rPr>
        <w:t xml:space="preserve"> </w:t>
      </w:r>
      <w:r w:rsidR="00E60EEB">
        <w:rPr>
          <w:b/>
          <w:bCs/>
          <w:color w:val="000000"/>
          <w:szCs w:val="20"/>
        </w:rPr>
        <w:t>should</w:t>
      </w:r>
      <w:r w:rsidR="00E60EEB" w:rsidRPr="00E60EEB">
        <w:rPr>
          <w:b/>
          <w:bCs/>
          <w:color w:val="000000"/>
          <w:szCs w:val="20"/>
        </w:rPr>
        <w:t xml:space="preserve"> be decided according to the coexisting systems in each </w:t>
      </w:r>
      <w:r>
        <w:rPr>
          <w:b/>
          <w:bCs/>
          <w:color w:val="000000"/>
          <w:szCs w:val="20"/>
        </w:rPr>
        <w:t>operating</w:t>
      </w:r>
      <w:r w:rsidR="00E60EEB">
        <w:rPr>
          <w:b/>
          <w:bCs/>
          <w:color w:val="000000"/>
          <w:szCs w:val="20"/>
        </w:rPr>
        <w:t xml:space="preserve"> </w:t>
      </w:r>
      <w:r w:rsidR="00E60EEB" w:rsidRPr="00E60EEB">
        <w:rPr>
          <w:b/>
          <w:bCs/>
          <w:color w:val="000000"/>
          <w:szCs w:val="20"/>
        </w:rPr>
        <w:t>band</w:t>
      </w:r>
      <w:r w:rsidR="00E60EEB">
        <w:rPr>
          <w:b/>
          <w:bCs/>
          <w:color w:val="000000"/>
          <w:szCs w:val="20"/>
        </w:rPr>
        <w:t>.</w:t>
      </w:r>
    </w:p>
    <w:p w14:paraId="278B0F89" w14:textId="4C8EDAAD" w:rsidR="00352A20" w:rsidRDefault="00352A20" w:rsidP="00E60EEB">
      <w:pPr>
        <w:pStyle w:val="BodyText"/>
        <w:snapToGrid w:val="0"/>
        <w:rPr>
          <w:b/>
          <w:bCs/>
          <w:color w:val="000000"/>
          <w:szCs w:val="20"/>
        </w:rPr>
      </w:pPr>
      <w:r>
        <w:rPr>
          <w:b/>
          <w:bCs/>
          <w:color w:val="000000"/>
          <w:szCs w:val="20"/>
        </w:rPr>
        <w:t xml:space="preserve">6) To </w:t>
      </w:r>
      <w:r w:rsidRPr="00352A20">
        <w:rPr>
          <w:b/>
          <w:bCs/>
          <w:color w:val="000000"/>
          <w:szCs w:val="20"/>
        </w:rPr>
        <w:t xml:space="preserve">apply the </w:t>
      </w:r>
      <w:r>
        <w:rPr>
          <w:b/>
          <w:bCs/>
          <w:color w:val="000000"/>
          <w:szCs w:val="20"/>
        </w:rPr>
        <w:t xml:space="preserve">following </w:t>
      </w:r>
      <w:r w:rsidRPr="00352A20">
        <w:rPr>
          <w:b/>
          <w:bCs/>
          <w:color w:val="000000"/>
          <w:szCs w:val="20"/>
        </w:rPr>
        <w:t>BS out of band blocking requirements for frequency ranges 6.425-7.125GHz and 10.0-10.5GHz</w:t>
      </w:r>
      <w:r>
        <w:rPr>
          <w:b/>
          <w:bCs/>
          <w:color w:val="000000"/>
          <w:szCs w:val="20"/>
        </w:rPr>
        <w:t>:</w:t>
      </w:r>
    </w:p>
    <w:p w14:paraId="74B929B8" w14:textId="77777777" w:rsidR="00352A20" w:rsidRPr="00B31F15" w:rsidRDefault="00352A20" w:rsidP="00352A20">
      <w:pPr>
        <w:overflowPunct w:val="0"/>
        <w:autoSpaceDE w:val="0"/>
        <w:autoSpaceDN w:val="0"/>
        <w:adjustRightInd w:val="0"/>
        <w:spacing w:after="180"/>
        <w:textAlignment w:val="baseline"/>
        <w:rPr>
          <w:b/>
          <w:bCs/>
          <w:color w:val="000000"/>
          <w:szCs w:val="20"/>
        </w:rPr>
      </w:pPr>
      <w:r w:rsidRPr="00B31F15">
        <w:rPr>
          <w:b/>
          <w:bCs/>
          <w:color w:val="000000"/>
          <w:szCs w:val="20"/>
        </w:rPr>
        <w:t>•</w:t>
      </w:r>
      <w:r w:rsidRPr="00B31F15">
        <w:rPr>
          <w:b/>
          <w:bCs/>
          <w:color w:val="000000"/>
          <w:szCs w:val="20"/>
        </w:rPr>
        <w:tab/>
        <w:t>-15 dBm CW interferer applies from 1MHz to FUL,low – 500MHz and from FUL,high + 500MHz up to 12750 MHz</w:t>
      </w:r>
    </w:p>
    <w:p w14:paraId="7E826E01" w14:textId="77777777" w:rsidR="00352A20" w:rsidRPr="00B31F15" w:rsidRDefault="00352A20" w:rsidP="00352A20">
      <w:pPr>
        <w:overflowPunct w:val="0"/>
        <w:autoSpaceDE w:val="0"/>
        <w:autoSpaceDN w:val="0"/>
        <w:adjustRightInd w:val="0"/>
        <w:spacing w:after="180"/>
        <w:textAlignment w:val="baseline"/>
        <w:rPr>
          <w:b/>
          <w:bCs/>
          <w:color w:val="000000"/>
          <w:szCs w:val="20"/>
        </w:rPr>
      </w:pPr>
      <w:r w:rsidRPr="00B31F15">
        <w:rPr>
          <w:b/>
          <w:bCs/>
          <w:color w:val="000000"/>
          <w:szCs w:val="20"/>
        </w:rPr>
        <w:t>•</w:t>
      </w:r>
      <w:r w:rsidRPr="00B31F15">
        <w:rPr>
          <w:b/>
          <w:bCs/>
          <w:color w:val="000000"/>
          <w:szCs w:val="20"/>
        </w:rPr>
        <w:tab/>
        <w:t>-35 dBm CW interferer applies from FUL,low – 500MHz to FUL,low – 70MHz and from FUL,high + 70MHz up to FUL,high + 500MHz</w:t>
      </w:r>
    </w:p>
    <w:p w14:paraId="1F6805F4" w14:textId="4F196ED2" w:rsidR="00352A20" w:rsidRPr="001D123F" w:rsidRDefault="00352A20" w:rsidP="00E60EEB">
      <w:pPr>
        <w:pStyle w:val="BodyText"/>
        <w:snapToGrid w:val="0"/>
        <w:rPr>
          <w:b/>
          <w:bCs/>
          <w:color w:val="000000"/>
          <w:szCs w:val="20"/>
        </w:rPr>
      </w:pPr>
      <w:r>
        <w:rPr>
          <w:b/>
          <w:bCs/>
          <w:color w:val="000000"/>
          <w:szCs w:val="20"/>
        </w:rPr>
        <w:t>7) T</w:t>
      </w:r>
      <w:r w:rsidRPr="00352A20">
        <w:rPr>
          <w:b/>
          <w:bCs/>
          <w:color w:val="000000"/>
          <w:szCs w:val="20"/>
        </w:rPr>
        <w:t xml:space="preserve">o </w:t>
      </w:r>
      <w:r>
        <w:rPr>
          <w:b/>
          <w:bCs/>
          <w:color w:val="000000"/>
          <w:szCs w:val="20"/>
        </w:rPr>
        <w:t>specify</w:t>
      </w:r>
      <w:r w:rsidRPr="00352A20">
        <w:rPr>
          <w:b/>
          <w:bCs/>
          <w:color w:val="000000"/>
          <w:szCs w:val="20"/>
        </w:rPr>
        <w:t xml:space="preserve"> ΔfOBUE of 50 MHz for frequency ranges 6.425-7.125GHz and 10.0-10.5GHz</w:t>
      </w:r>
      <w:r>
        <w:rPr>
          <w:b/>
          <w:bCs/>
          <w:color w:val="000000"/>
          <w:szCs w:val="20"/>
        </w:rPr>
        <w:t>.</w:t>
      </w:r>
    </w:p>
    <w:p w14:paraId="5E0E107D" w14:textId="77777777" w:rsidR="004F3136" w:rsidRPr="00440EC2" w:rsidRDefault="004F3136"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7777777" w:rsidR="00030788" w:rsidRPr="00030788" w:rsidRDefault="00030788" w:rsidP="00030788">
      <w:pPr>
        <w:tabs>
          <w:tab w:val="center" w:pos="4153"/>
          <w:tab w:val="right" w:pos="8306"/>
        </w:tabs>
        <w:ind w:left="567" w:hanging="567"/>
        <w:rPr>
          <w:szCs w:val="20"/>
        </w:rPr>
      </w:pPr>
      <w:r w:rsidRPr="00030788">
        <w:rPr>
          <w:szCs w:val="20"/>
        </w:rPr>
        <w:t>[1]</w:t>
      </w:r>
      <w:r w:rsidRPr="00030788">
        <w:rPr>
          <w:szCs w:val="20"/>
        </w:rPr>
        <w:tab/>
        <w:t>RP-200513, “New SI proposal: Study on IMT parameters for 6.425-7.025GHz, 7.025-7.125GHz and 10.0-10.5GHz”, Ericsson, Huawei, HiSilicon.</w:t>
      </w:r>
    </w:p>
    <w:p w14:paraId="288572F5" w14:textId="77777777" w:rsidR="00030788" w:rsidRPr="00030788" w:rsidRDefault="00030788" w:rsidP="00030788">
      <w:pPr>
        <w:tabs>
          <w:tab w:val="center" w:pos="4153"/>
          <w:tab w:val="right" w:pos="8306"/>
        </w:tabs>
        <w:ind w:left="567" w:hanging="567"/>
        <w:rPr>
          <w:szCs w:val="20"/>
        </w:rPr>
      </w:pPr>
      <w:r w:rsidRPr="00030788">
        <w:rPr>
          <w:szCs w:val="20"/>
        </w:rPr>
        <w:t>[2]</w:t>
      </w:r>
      <w:r w:rsidRPr="00030788">
        <w:rPr>
          <w:szCs w:val="20"/>
        </w:rPr>
        <w:tab/>
        <w:t>RP-200042, “LS on parameters of terrestrial component of IMT for sharing and compatibility studies in preparation for WRC-23”, ITU-R WP5D.</w:t>
      </w:r>
    </w:p>
    <w:p w14:paraId="2297F513" w14:textId="77777777" w:rsidR="00030788" w:rsidRPr="00030788" w:rsidRDefault="00030788" w:rsidP="00030788">
      <w:pPr>
        <w:tabs>
          <w:tab w:val="center" w:pos="4153"/>
          <w:tab w:val="right" w:pos="8306"/>
        </w:tabs>
        <w:ind w:left="567" w:hanging="567"/>
        <w:rPr>
          <w:szCs w:val="20"/>
        </w:rPr>
      </w:pPr>
      <w:r w:rsidRPr="00030788">
        <w:rPr>
          <w:szCs w:val="20"/>
        </w:rPr>
        <w:t>[3]</w:t>
      </w:r>
      <w:r w:rsidRPr="00030788">
        <w:rPr>
          <w:szCs w:val="20"/>
        </w:rPr>
        <w:tab/>
        <w:t>3GPP TS 38.101-1 v16.3.0, “NR; User Equipment (UE) radio transmission and reception; Part 1: Range 1 Standalone”.</w:t>
      </w:r>
    </w:p>
    <w:p w14:paraId="3AA1AC19" w14:textId="77777777" w:rsidR="00030788" w:rsidRPr="00030788" w:rsidRDefault="00030788" w:rsidP="00030788">
      <w:pPr>
        <w:tabs>
          <w:tab w:val="center" w:pos="4153"/>
          <w:tab w:val="right" w:pos="8306"/>
        </w:tabs>
        <w:ind w:left="567" w:hanging="567"/>
        <w:rPr>
          <w:szCs w:val="20"/>
        </w:rPr>
      </w:pPr>
      <w:r w:rsidRPr="00030788">
        <w:rPr>
          <w:szCs w:val="20"/>
        </w:rPr>
        <w:t>[4]</w:t>
      </w:r>
      <w:r w:rsidRPr="00030788">
        <w:rPr>
          <w:szCs w:val="20"/>
        </w:rPr>
        <w:tab/>
        <w:t>3GPP TS 38.101-2 v16.3.0, “NR; User Equipment (UE) radio transmission and reception; Part 2: Range 2 Standalone”.</w:t>
      </w:r>
    </w:p>
    <w:p w14:paraId="67541EE2" w14:textId="77777777" w:rsidR="00030788" w:rsidRPr="00030788" w:rsidRDefault="00030788" w:rsidP="00030788">
      <w:pPr>
        <w:tabs>
          <w:tab w:val="center" w:pos="4153"/>
          <w:tab w:val="right" w:pos="8306"/>
        </w:tabs>
        <w:ind w:left="567" w:hanging="567"/>
        <w:rPr>
          <w:szCs w:val="20"/>
        </w:rPr>
      </w:pPr>
      <w:r w:rsidRPr="00030788">
        <w:rPr>
          <w:szCs w:val="20"/>
        </w:rPr>
        <w:t>[5]</w:t>
      </w:r>
      <w:r w:rsidRPr="00030788">
        <w:rPr>
          <w:szCs w:val="20"/>
        </w:rPr>
        <w:tab/>
        <w:t>3GPP TS 38.104 v16.3.0, “NR; Base Station (BS) radio transmission and reception”.</w:t>
      </w:r>
    </w:p>
    <w:p w14:paraId="55DC0E42" w14:textId="1053AF2E" w:rsidR="00BF34AD" w:rsidRDefault="00030788" w:rsidP="00030788">
      <w:pPr>
        <w:tabs>
          <w:tab w:val="center" w:pos="4153"/>
          <w:tab w:val="right" w:pos="8306"/>
        </w:tabs>
        <w:ind w:left="567" w:hanging="567"/>
        <w:rPr>
          <w:szCs w:val="20"/>
        </w:rPr>
      </w:pPr>
      <w:r w:rsidRPr="00030788">
        <w:rPr>
          <w:szCs w:val="20"/>
        </w:rPr>
        <w:t>[6]</w:t>
      </w:r>
      <w:r w:rsidRPr="00030788">
        <w:rPr>
          <w:szCs w:val="20"/>
        </w:rPr>
        <w:tab/>
        <w:t>3GPP TR 38.803 v14.2.0, “Study on new radio access technology: Radio Frequency (RF) and co-existence aspects”.</w:t>
      </w:r>
    </w:p>
    <w:p w14:paraId="2C737E44" w14:textId="268B464C" w:rsidR="007437F4" w:rsidRPr="00030788" w:rsidRDefault="007437F4" w:rsidP="007437F4">
      <w:pPr>
        <w:tabs>
          <w:tab w:val="center" w:pos="4153"/>
          <w:tab w:val="right" w:pos="8306"/>
        </w:tabs>
        <w:ind w:left="567" w:hanging="567"/>
        <w:rPr>
          <w:szCs w:val="20"/>
          <w:lang w:val="en-GB"/>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-200</w:t>
      </w:r>
      <w:r w:rsidR="00324F3C">
        <w:rPr>
          <w:szCs w:val="20"/>
        </w:rPr>
        <w:t>8928</w:t>
      </w:r>
      <w:r w:rsidRPr="00030788">
        <w:rPr>
          <w:szCs w:val="20"/>
        </w:rPr>
        <w:t>, “</w:t>
      </w:r>
      <w:r w:rsidR="00324F3C" w:rsidRPr="00324F3C">
        <w:rPr>
          <w:szCs w:val="20"/>
        </w:rPr>
        <w:t>TP to TR 38.9xx: System level simulation methodology and assumptions for study on IMT parameters for frequency ranges 6.425-7.125GHz and 10.0-10.5GHz</w:t>
      </w:r>
      <w:r w:rsidRPr="00030788">
        <w:rPr>
          <w:szCs w:val="20"/>
        </w:rPr>
        <w:t xml:space="preserve">”, </w:t>
      </w:r>
      <w:r w:rsidRPr="00030788">
        <w:rPr>
          <w:szCs w:val="20"/>
          <w:lang w:val="en-GB"/>
        </w:rPr>
        <w:t xml:space="preserve">Nokia, </w:t>
      </w:r>
      <w:r w:rsidR="00324F3C" w:rsidRPr="00324F3C">
        <w:rPr>
          <w:szCs w:val="20"/>
          <w:lang w:val="en-GB"/>
        </w:rPr>
        <w:t>Nokia Shanghai Bell</w:t>
      </w:r>
      <w:r w:rsidRPr="00030788">
        <w:rPr>
          <w:szCs w:val="20"/>
        </w:rPr>
        <w:t>.</w:t>
      </w:r>
    </w:p>
    <w:p w14:paraId="09920494" w14:textId="56EEE67C" w:rsidR="008F4216" w:rsidRPr="00030788" w:rsidRDefault="008F4216" w:rsidP="008F4216">
      <w:pPr>
        <w:tabs>
          <w:tab w:val="center" w:pos="4153"/>
          <w:tab w:val="right" w:pos="8306"/>
        </w:tabs>
        <w:ind w:left="567" w:hanging="567"/>
        <w:rPr>
          <w:szCs w:val="20"/>
          <w:lang w:val="en-GB"/>
        </w:rPr>
      </w:pPr>
      <w:r w:rsidRPr="00030788">
        <w:rPr>
          <w:szCs w:val="20"/>
        </w:rPr>
        <w:t>[</w:t>
      </w:r>
      <w:r>
        <w:rPr>
          <w:szCs w:val="20"/>
        </w:rPr>
        <w:t>8</w:t>
      </w:r>
      <w:r w:rsidRPr="00030788">
        <w:rPr>
          <w:szCs w:val="20"/>
        </w:rPr>
        <w:t>]</w:t>
      </w:r>
      <w:r w:rsidRPr="00030788">
        <w:rPr>
          <w:szCs w:val="20"/>
        </w:rPr>
        <w:tab/>
        <w:t>R</w:t>
      </w:r>
      <w:r>
        <w:rPr>
          <w:szCs w:val="20"/>
        </w:rPr>
        <w:t>4</w:t>
      </w:r>
      <w:r w:rsidRPr="00030788">
        <w:rPr>
          <w:szCs w:val="20"/>
        </w:rPr>
        <w:t>-20</w:t>
      </w:r>
      <w:r>
        <w:rPr>
          <w:szCs w:val="20"/>
        </w:rPr>
        <w:t>11827</w:t>
      </w:r>
      <w:r w:rsidRPr="00030788">
        <w:rPr>
          <w:szCs w:val="20"/>
        </w:rPr>
        <w:t>, “</w:t>
      </w:r>
      <w:r w:rsidRPr="008F4216">
        <w:rPr>
          <w:szCs w:val="20"/>
        </w:rPr>
        <w:t>WF on Simulation Assumptions for the SI on 6.425-7.125GHz and 10.0-10.5GHz</w:t>
      </w:r>
      <w:r w:rsidRPr="00030788">
        <w:rPr>
          <w:szCs w:val="20"/>
        </w:rPr>
        <w:t xml:space="preserve">”, </w:t>
      </w:r>
      <w:r w:rsidRPr="00030788">
        <w:rPr>
          <w:szCs w:val="20"/>
          <w:lang w:val="en-GB"/>
        </w:rPr>
        <w:t>Nokia</w:t>
      </w:r>
      <w:r w:rsidRPr="00030788">
        <w:rPr>
          <w:szCs w:val="20"/>
        </w:rPr>
        <w:t>.</w:t>
      </w:r>
    </w:p>
    <w:p w14:paraId="6ACE2E5D" w14:textId="77777777" w:rsidR="008C642E" w:rsidRPr="00030788" w:rsidRDefault="008C642E" w:rsidP="008C642E">
      <w:pPr>
        <w:tabs>
          <w:tab w:val="center" w:pos="4153"/>
          <w:tab w:val="right" w:pos="8306"/>
        </w:tabs>
        <w:ind w:left="567" w:hanging="567"/>
        <w:rPr>
          <w:szCs w:val="20"/>
          <w:lang w:val="en-GB"/>
        </w:rPr>
      </w:pPr>
      <w:r w:rsidRPr="00030788">
        <w:rPr>
          <w:szCs w:val="20"/>
        </w:rPr>
        <w:t>[</w:t>
      </w:r>
      <w:r>
        <w:rPr>
          <w:szCs w:val="20"/>
        </w:rPr>
        <w:t>9</w:t>
      </w:r>
      <w:r w:rsidRPr="00030788">
        <w:rPr>
          <w:szCs w:val="20"/>
        </w:rPr>
        <w:t>]</w:t>
      </w:r>
      <w:r w:rsidRPr="00030788">
        <w:rPr>
          <w:szCs w:val="20"/>
        </w:rPr>
        <w:tab/>
        <w:t>R</w:t>
      </w:r>
      <w:r>
        <w:rPr>
          <w:szCs w:val="20"/>
        </w:rPr>
        <w:t>4</w:t>
      </w:r>
      <w:r w:rsidRPr="00030788">
        <w:rPr>
          <w:szCs w:val="20"/>
        </w:rPr>
        <w:t>-20</w:t>
      </w:r>
      <w:r>
        <w:rPr>
          <w:szCs w:val="20"/>
        </w:rPr>
        <w:t>16905</w:t>
      </w:r>
      <w:r w:rsidRPr="00030788">
        <w:rPr>
          <w:szCs w:val="20"/>
        </w:rPr>
        <w:t>, “</w:t>
      </w:r>
      <w:r w:rsidRPr="005D7199">
        <w:rPr>
          <w:szCs w:val="20"/>
        </w:rPr>
        <w:t>WF on BS and UE parameters for 6.425-7.125 and 10.0-10.5 GHz</w:t>
      </w:r>
      <w:r w:rsidRPr="00030788">
        <w:rPr>
          <w:szCs w:val="20"/>
        </w:rPr>
        <w:t xml:space="preserve">”, </w:t>
      </w:r>
      <w:r w:rsidRPr="00030788">
        <w:rPr>
          <w:szCs w:val="20"/>
          <w:lang w:val="en-GB"/>
        </w:rPr>
        <w:t>Nokia</w:t>
      </w:r>
      <w:r w:rsidRPr="005D7199">
        <w:rPr>
          <w:szCs w:val="20"/>
        </w:rPr>
        <w:t>, CATT, Ericsson, ZTE, Huawei, Qualcomm</w:t>
      </w:r>
      <w:r w:rsidRPr="00030788">
        <w:rPr>
          <w:szCs w:val="20"/>
        </w:rPr>
        <w:t>.</w:t>
      </w:r>
    </w:p>
    <w:p w14:paraId="02D58AB8" w14:textId="77777777" w:rsidR="008C642E" w:rsidRPr="00030788" w:rsidRDefault="008C642E" w:rsidP="008C642E">
      <w:pPr>
        <w:tabs>
          <w:tab w:val="center" w:pos="4153"/>
          <w:tab w:val="right" w:pos="8306"/>
        </w:tabs>
        <w:ind w:left="567" w:hanging="567"/>
        <w:rPr>
          <w:szCs w:val="20"/>
          <w:lang w:val="en-GB"/>
        </w:rPr>
      </w:pPr>
      <w:r w:rsidRPr="00030788">
        <w:rPr>
          <w:szCs w:val="20"/>
        </w:rPr>
        <w:t>[</w:t>
      </w:r>
      <w:r>
        <w:rPr>
          <w:szCs w:val="20"/>
        </w:rPr>
        <w:t>10</w:t>
      </w:r>
      <w:r w:rsidRPr="00030788">
        <w:rPr>
          <w:szCs w:val="20"/>
        </w:rPr>
        <w:t>]</w:t>
      </w:r>
      <w:r w:rsidRPr="00030788">
        <w:rPr>
          <w:szCs w:val="20"/>
        </w:rPr>
        <w:tab/>
        <w:t>R</w:t>
      </w:r>
      <w:r>
        <w:rPr>
          <w:szCs w:val="20"/>
        </w:rPr>
        <w:t>4</w:t>
      </w:r>
      <w:r w:rsidRPr="00030788">
        <w:rPr>
          <w:szCs w:val="20"/>
        </w:rPr>
        <w:t>-20</w:t>
      </w:r>
      <w:r>
        <w:rPr>
          <w:szCs w:val="20"/>
        </w:rPr>
        <w:t>14476</w:t>
      </w:r>
      <w:r w:rsidRPr="00030788">
        <w:rPr>
          <w:szCs w:val="20"/>
        </w:rPr>
        <w:t>, “</w:t>
      </w:r>
      <w:r w:rsidRPr="00AA2E66">
        <w:rPr>
          <w:szCs w:val="20"/>
        </w:rPr>
        <w:t>Downlink Coexistence Simulation Results for Frequency Ranges 6.425-7.125GHz and 10.0-10.5GHz</w:t>
      </w:r>
      <w:r w:rsidRPr="00030788">
        <w:rPr>
          <w:szCs w:val="20"/>
        </w:rPr>
        <w:t xml:space="preserve">”, </w:t>
      </w:r>
      <w:r w:rsidRPr="00030788">
        <w:rPr>
          <w:szCs w:val="20"/>
          <w:lang w:val="en-GB"/>
        </w:rPr>
        <w:t xml:space="preserve">Nokia, </w:t>
      </w:r>
      <w:r w:rsidRPr="00324F3C">
        <w:rPr>
          <w:szCs w:val="20"/>
          <w:lang w:val="en-GB"/>
        </w:rPr>
        <w:t>Nokia Shanghai Bell</w:t>
      </w:r>
      <w:r w:rsidRPr="00030788">
        <w:rPr>
          <w:szCs w:val="20"/>
        </w:rPr>
        <w:t>.</w:t>
      </w:r>
    </w:p>
    <w:p w14:paraId="55375BBB" w14:textId="77777777" w:rsidR="008C642E" w:rsidRPr="00030788" w:rsidRDefault="008C642E" w:rsidP="008C642E">
      <w:pPr>
        <w:tabs>
          <w:tab w:val="center" w:pos="4153"/>
          <w:tab w:val="right" w:pos="8306"/>
        </w:tabs>
        <w:ind w:left="567" w:hanging="567"/>
        <w:rPr>
          <w:szCs w:val="20"/>
          <w:lang w:val="en-GB"/>
        </w:rPr>
      </w:pPr>
      <w:r w:rsidRPr="00030788">
        <w:rPr>
          <w:szCs w:val="20"/>
        </w:rPr>
        <w:t>[</w:t>
      </w:r>
      <w:r>
        <w:rPr>
          <w:szCs w:val="20"/>
        </w:rPr>
        <w:t>11</w:t>
      </w:r>
      <w:r w:rsidRPr="00030788">
        <w:rPr>
          <w:szCs w:val="20"/>
        </w:rPr>
        <w:t>]</w:t>
      </w:r>
      <w:r w:rsidRPr="00030788">
        <w:rPr>
          <w:szCs w:val="20"/>
        </w:rPr>
        <w:tab/>
        <w:t>R</w:t>
      </w:r>
      <w:r>
        <w:rPr>
          <w:szCs w:val="20"/>
        </w:rPr>
        <w:t>4</w:t>
      </w:r>
      <w:r w:rsidRPr="00030788">
        <w:rPr>
          <w:szCs w:val="20"/>
        </w:rPr>
        <w:t>-20</w:t>
      </w:r>
      <w:r>
        <w:rPr>
          <w:szCs w:val="20"/>
        </w:rPr>
        <w:t>14477</w:t>
      </w:r>
      <w:r w:rsidRPr="00030788">
        <w:rPr>
          <w:szCs w:val="20"/>
        </w:rPr>
        <w:t>, “</w:t>
      </w:r>
      <w:r>
        <w:rPr>
          <w:szCs w:val="20"/>
        </w:rPr>
        <w:t>Up</w:t>
      </w:r>
      <w:r w:rsidRPr="00AA2E66">
        <w:rPr>
          <w:szCs w:val="20"/>
        </w:rPr>
        <w:t>link Coexistence Simulation Results for Frequency Ranges 6.425-7.125GHz and 10.0-10.5GHz</w:t>
      </w:r>
      <w:r w:rsidRPr="00030788">
        <w:rPr>
          <w:szCs w:val="20"/>
        </w:rPr>
        <w:t xml:space="preserve">”, </w:t>
      </w:r>
      <w:r w:rsidRPr="00030788">
        <w:rPr>
          <w:szCs w:val="20"/>
          <w:lang w:val="en-GB"/>
        </w:rPr>
        <w:t xml:space="preserve">Nokia, </w:t>
      </w:r>
      <w:r w:rsidRPr="00324F3C">
        <w:rPr>
          <w:szCs w:val="20"/>
          <w:lang w:val="en-GB"/>
        </w:rPr>
        <w:t>Nokia Shanghai Bell</w:t>
      </w:r>
      <w:r w:rsidRPr="00030788">
        <w:rPr>
          <w:szCs w:val="20"/>
        </w:rPr>
        <w:t>.</w:t>
      </w:r>
    </w:p>
    <w:p w14:paraId="47C6F931" w14:textId="1E5CFCB6" w:rsidR="008C642E" w:rsidRPr="00030788" w:rsidRDefault="008C642E" w:rsidP="008C642E">
      <w:pPr>
        <w:tabs>
          <w:tab w:val="center" w:pos="4153"/>
          <w:tab w:val="right" w:pos="8306"/>
        </w:tabs>
        <w:ind w:left="567" w:hanging="567"/>
        <w:rPr>
          <w:szCs w:val="20"/>
          <w:lang w:val="en-GB"/>
        </w:rPr>
      </w:pPr>
      <w:r w:rsidRPr="00030788">
        <w:rPr>
          <w:szCs w:val="20"/>
        </w:rPr>
        <w:t>[</w:t>
      </w:r>
      <w:r>
        <w:rPr>
          <w:szCs w:val="20"/>
        </w:rPr>
        <w:t>12</w:t>
      </w:r>
      <w:r w:rsidRPr="00030788">
        <w:rPr>
          <w:szCs w:val="20"/>
        </w:rPr>
        <w:t>]</w:t>
      </w:r>
      <w:r w:rsidRPr="00030788">
        <w:rPr>
          <w:szCs w:val="20"/>
        </w:rPr>
        <w:tab/>
        <w:t>R</w:t>
      </w:r>
      <w:r>
        <w:rPr>
          <w:szCs w:val="20"/>
        </w:rPr>
        <w:t>4</w:t>
      </w:r>
      <w:r w:rsidRPr="00030788">
        <w:rPr>
          <w:szCs w:val="20"/>
        </w:rPr>
        <w:t>-2</w:t>
      </w:r>
      <w:r w:rsidR="00C50EF4">
        <w:rPr>
          <w:szCs w:val="20"/>
        </w:rPr>
        <w:t>10</w:t>
      </w:r>
      <w:bookmarkStart w:id="5" w:name="_GoBack"/>
      <w:bookmarkEnd w:id="5"/>
      <w:r w:rsidR="00C50EF4">
        <w:rPr>
          <w:szCs w:val="20"/>
        </w:rPr>
        <w:t>1794</w:t>
      </w:r>
      <w:r w:rsidRPr="00030788">
        <w:rPr>
          <w:szCs w:val="20"/>
        </w:rPr>
        <w:t>, “</w:t>
      </w:r>
      <w:r w:rsidRPr="00AA2E66">
        <w:rPr>
          <w:szCs w:val="20"/>
        </w:rPr>
        <w:t xml:space="preserve">Downlink </w:t>
      </w:r>
      <w:r w:rsidRPr="005D7199">
        <w:rPr>
          <w:szCs w:val="20"/>
        </w:rPr>
        <w:t xml:space="preserve">Indoor Hotspot </w:t>
      </w:r>
      <w:r w:rsidRPr="00AA2E66">
        <w:rPr>
          <w:szCs w:val="20"/>
        </w:rPr>
        <w:t>Coexistence Simulation Results for Frequency Ranges 6.425-7.125GHz and 10.0-10.5GHz</w:t>
      </w:r>
      <w:r w:rsidRPr="00030788">
        <w:rPr>
          <w:szCs w:val="20"/>
        </w:rPr>
        <w:t xml:space="preserve">”, </w:t>
      </w:r>
      <w:r w:rsidRPr="00030788">
        <w:rPr>
          <w:szCs w:val="20"/>
          <w:lang w:val="en-GB"/>
        </w:rPr>
        <w:t xml:space="preserve">Nokia, </w:t>
      </w:r>
      <w:r w:rsidRPr="00324F3C">
        <w:rPr>
          <w:szCs w:val="20"/>
          <w:lang w:val="en-GB"/>
        </w:rPr>
        <w:t>Nokia Shanghai Bell</w:t>
      </w:r>
      <w:r w:rsidRPr="00030788">
        <w:rPr>
          <w:szCs w:val="20"/>
        </w:rPr>
        <w:t>.</w:t>
      </w:r>
    </w:p>
    <w:p w14:paraId="375298A1" w14:textId="05C4E4A9" w:rsidR="008C642E" w:rsidRPr="00030788" w:rsidRDefault="008C642E" w:rsidP="008C642E">
      <w:pPr>
        <w:tabs>
          <w:tab w:val="center" w:pos="4153"/>
          <w:tab w:val="right" w:pos="8306"/>
        </w:tabs>
        <w:ind w:left="567" w:hanging="567"/>
        <w:rPr>
          <w:szCs w:val="20"/>
          <w:lang w:val="en-GB"/>
        </w:rPr>
      </w:pPr>
      <w:r w:rsidRPr="00030788">
        <w:rPr>
          <w:szCs w:val="20"/>
        </w:rPr>
        <w:t>[</w:t>
      </w:r>
      <w:r>
        <w:rPr>
          <w:szCs w:val="20"/>
        </w:rPr>
        <w:t>13</w:t>
      </w:r>
      <w:r w:rsidRPr="00030788">
        <w:rPr>
          <w:szCs w:val="20"/>
        </w:rPr>
        <w:t>]</w:t>
      </w:r>
      <w:r w:rsidRPr="00030788">
        <w:rPr>
          <w:szCs w:val="20"/>
        </w:rPr>
        <w:tab/>
        <w:t>R</w:t>
      </w:r>
      <w:r>
        <w:rPr>
          <w:szCs w:val="20"/>
        </w:rPr>
        <w:t>4</w:t>
      </w:r>
      <w:r w:rsidRPr="00030788">
        <w:rPr>
          <w:szCs w:val="20"/>
        </w:rPr>
        <w:t>-2</w:t>
      </w:r>
      <w:r w:rsidR="00C50EF4">
        <w:rPr>
          <w:szCs w:val="20"/>
        </w:rPr>
        <w:t>101795</w:t>
      </w:r>
      <w:r w:rsidRPr="00030788">
        <w:rPr>
          <w:szCs w:val="20"/>
        </w:rPr>
        <w:t>, “</w:t>
      </w:r>
      <w:r>
        <w:rPr>
          <w:szCs w:val="20"/>
        </w:rPr>
        <w:t>Up</w:t>
      </w:r>
      <w:r w:rsidRPr="00AA2E66">
        <w:rPr>
          <w:szCs w:val="20"/>
        </w:rPr>
        <w:t xml:space="preserve">link </w:t>
      </w:r>
      <w:r w:rsidRPr="005D7199">
        <w:rPr>
          <w:szCs w:val="20"/>
        </w:rPr>
        <w:t xml:space="preserve">Indoor Hotspot </w:t>
      </w:r>
      <w:r w:rsidRPr="00AA2E66">
        <w:rPr>
          <w:szCs w:val="20"/>
        </w:rPr>
        <w:t>Coexistence Simulation Results for Frequency Ranges 6.425-7.125GHz and 10.0-10.5GHz</w:t>
      </w:r>
      <w:r w:rsidRPr="00030788">
        <w:rPr>
          <w:szCs w:val="20"/>
        </w:rPr>
        <w:t xml:space="preserve">”, </w:t>
      </w:r>
      <w:r w:rsidRPr="00030788">
        <w:rPr>
          <w:szCs w:val="20"/>
          <w:lang w:val="en-GB"/>
        </w:rPr>
        <w:t xml:space="preserve">Nokia, </w:t>
      </w:r>
      <w:r w:rsidRPr="00324F3C">
        <w:rPr>
          <w:szCs w:val="20"/>
          <w:lang w:val="en-GB"/>
        </w:rPr>
        <w:t>Nokia Shanghai Bell</w:t>
      </w:r>
      <w:r w:rsidRPr="00030788">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8327C" w14:textId="77777777" w:rsidR="0075169C" w:rsidRPr="004E3B67" w:rsidRDefault="0075169C" w:rsidP="00DA44AD">
      <w:pPr>
        <w:rPr>
          <w:rFonts w:eastAsia="SimSun" w:cs="Arial"/>
          <w:color w:val="0000FF"/>
          <w:kern w:val="2"/>
          <w:lang w:eastAsia="zh-CN"/>
        </w:rPr>
      </w:pPr>
      <w:r>
        <w:separator/>
      </w:r>
    </w:p>
  </w:endnote>
  <w:endnote w:type="continuationSeparator" w:id="0">
    <w:p w14:paraId="6B5FADBF" w14:textId="77777777" w:rsidR="0075169C" w:rsidRPr="004E3B67" w:rsidRDefault="0075169C"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7" w:usb1="00000000" w:usb2="00000000" w:usb3="00000000" w:csb0="00000013"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B6A49" w14:textId="77777777" w:rsidR="0075169C" w:rsidRPr="004E3B67" w:rsidRDefault="0075169C" w:rsidP="00DA44AD">
      <w:pPr>
        <w:rPr>
          <w:rFonts w:eastAsia="SimSun" w:cs="Arial"/>
          <w:color w:val="0000FF"/>
          <w:kern w:val="2"/>
          <w:lang w:eastAsia="zh-CN"/>
        </w:rPr>
      </w:pPr>
      <w:r>
        <w:separator/>
      </w:r>
    </w:p>
  </w:footnote>
  <w:footnote w:type="continuationSeparator" w:id="0">
    <w:p w14:paraId="0F6E65B6" w14:textId="77777777" w:rsidR="0075169C" w:rsidRPr="004E3B67" w:rsidRDefault="0075169C"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74613F5"/>
    <w:multiLevelType w:val="hybridMultilevel"/>
    <w:tmpl w:val="A09E5B12"/>
    <w:lvl w:ilvl="0" w:tplc="3E0CB64C">
      <w:start w:val="1"/>
      <w:numFmt w:val="bullet"/>
      <w:lvlText w:val="•"/>
      <w:lvlJc w:val="left"/>
      <w:pPr>
        <w:tabs>
          <w:tab w:val="num" w:pos="360"/>
        </w:tabs>
        <w:ind w:left="360" w:hanging="360"/>
      </w:pPr>
      <w:rPr>
        <w:rFonts w:ascii="Arial" w:hAnsi="Arial" w:hint="default"/>
      </w:rPr>
    </w:lvl>
    <w:lvl w:ilvl="1" w:tplc="F41219D4">
      <w:start w:val="1"/>
      <w:numFmt w:val="bullet"/>
      <w:lvlText w:val="•"/>
      <w:lvlJc w:val="left"/>
      <w:pPr>
        <w:tabs>
          <w:tab w:val="num" w:pos="1080"/>
        </w:tabs>
        <w:ind w:left="1080" w:hanging="360"/>
      </w:pPr>
      <w:rPr>
        <w:rFonts w:ascii="Arial" w:hAnsi="Arial" w:hint="default"/>
      </w:rPr>
    </w:lvl>
    <w:lvl w:ilvl="2" w:tplc="5E8443AC" w:tentative="1">
      <w:start w:val="1"/>
      <w:numFmt w:val="bullet"/>
      <w:lvlText w:val="•"/>
      <w:lvlJc w:val="left"/>
      <w:pPr>
        <w:tabs>
          <w:tab w:val="num" w:pos="1800"/>
        </w:tabs>
        <w:ind w:left="1800" w:hanging="360"/>
      </w:pPr>
      <w:rPr>
        <w:rFonts w:ascii="Arial" w:hAnsi="Arial" w:hint="default"/>
      </w:rPr>
    </w:lvl>
    <w:lvl w:ilvl="3" w:tplc="9014D3EA" w:tentative="1">
      <w:start w:val="1"/>
      <w:numFmt w:val="bullet"/>
      <w:lvlText w:val="•"/>
      <w:lvlJc w:val="left"/>
      <w:pPr>
        <w:tabs>
          <w:tab w:val="num" w:pos="2520"/>
        </w:tabs>
        <w:ind w:left="2520" w:hanging="360"/>
      </w:pPr>
      <w:rPr>
        <w:rFonts w:ascii="Arial" w:hAnsi="Arial" w:hint="default"/>
      </w:rPr>
    </w:lvl>
    <w:lvl w:ilvl="4" w:tplc="5E6E0294" w:tentative="1">
      <w:start w:val="1"/>
      <w:numFmt w:val="bullet"/>
      <w:lvlText w:val="•"/>
      <w:lvlJc w:val="left"/>
      <w:pPr>
        <w:tabs>
          <w:tab w:val="num" w:pos="3240"/>
        </w:tabs>
        <w:ind w:left="3240" w:hanging="360"/>
      </w:pPr>
      <w:rPr>
        <w:rFonts w:ascii="Arial" w:hAnsi="Arial" w:hint="default"/>
      </w:rPr>
    </w:lvl>
    <w:lvl w:ilvl="5" w:tplc="59127A34" w:tentative="1">
      <w:start w:val="1"/>
      <w:numFmt w:val="bullet"/>
      <w:lvlText w:val="•"/>
      <w:lvlJc w:val="left"/>
      <w:pPr>
        <w:tabs>
          <w:tab w:val="num" w:pos="3960"/>
        </w:tabs>
        <w:ind w:left="3960" w:hanging="360"/>
      </w:pPr>
      <w:rPr>
        <w:rFonts w:ascii="Arial" w:hAnsi="Arial" w:hint="default"/>
      </w:rPr>
    </w:lvl>
    <w:lvl w:ilvl="6" w:tplc="ABD2100C" w:tentative="1">
      <w:start w:val="1"/>
      <w:numFmt w:val="bullet"/>
      <w:lvlText w:val="•"/>
      <w:lvlJc w:val="left"/>
      <w:pPr>
        <w:tabs>
          <w:tab w:val="num" w:pos="4680"/>
        </w:tabs>
        <w:ind w:left="4680" w:hanging="360"/>
      </w:pPr>
      <w:rPr>
        <w:rFonts w:ascii="Arial" w:hAnsi="Arial" w:hint="default"/>
      </w:rPr>
    </w:lvl>
    <w:lvl w:ilvl="7" w:tplc="DAD6F526" w:tentative="1">
      <w:start w:val="1"/>
      <w:numFmt w:val="bullet"/>
      <w:lvlText w:val="•"/>
      <w:lvlJc w:val="left"/>
      <w:pPr>
        <w:tabs>
          <w:tab w:val="num" w:pos="5400"/>
        </w:tabs>
        <w:ind w:left="5400" w:hanging="360"/>
      </w:pPr>
      <w:rPr>
        <w:rFonts w:ascii="Arial" w:hAnsi="Arial" w:hint="default"/>
      </w:rPr>
    </w:lvl>
    <w:lvl w:ilvl="8" w:tplc="3B267D9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42696DF5"/>
    <w:multiLevelType w:val="hybridMultilevel"/>
    <w:tmpl w:val="53AA2FD6"/>
    <w:lvl w:ilvl="0" w:tplc="B25CE59E">
      <w:start w:val="1"/>
      <w:numFmt w:val="bullet"/>
      <w:lvlText w:val="•"/>
      <w:lvlJc w:val="left"/>
      <w:pPr>
        <w:tabs>
          <w:tab w:val="num" w:pos="360"/>
        </w:tabs>
        <w:ind w:left="360" w:hanging="360"/>
      </w:pPr>
      <w:rPr>
        <w:rFonts w:ascii="Arial" w:hAnsi="Arial" w:hint="default"/>
      </w:rPr>
    </w:lvl>
    <w:lvl w:ilvl="1" w:tplc="9D8A5A7A">
      <w:start w:val="1"/>
      <w:numFmt w:val="bullet"/>
      <w:lvlText w:val="•"/>
      <w:lvlJc w:val="left"/>
      <w:pPr>
        <w:tabs>
          <w:tab w:val="num" w:pos="1080"/>
        </w:tabs>
        <w:ind w:left="1080" w:hanging="360"/>
      </w:pPr>
      <w:rPr>
        <w:rFonts w:ascii="Arial" w:hAnsi="Arial" w:hint="default"/>
      </w:rPr>
    </w:lvl>
    <w:lvl w:ilvl="2" w:tplc="97B8D962" w:tentative="1">
      <w:start w:val="1"/>
      <w:numFmt w:val="bullet"/>
      <w:lvlText w:val="•"/>
      <w:lvlJc w:val="left"/>
      <w:pPr>
        <w:tabs>
          <w:tab w:val="num" w:pos="1800"/>
        </w:tabs>
        <w:ind w:left="1800" w:hanging="360"/>
      </w:pPr>
      <w:rPr>
        <w:rFonts w:ascii="Arial" w:hAnsi="Arial" w:hint="default"/>
      </w:rPr>
    </w:lvl>
    <w:lvl w:ilvl="3" w:tplc="01B622AC" w:tentative="1">
      <w:start w:val="1"/>
      <w:numFmt w:val="bullet"/>
      <w:lvlText w:val="•"/>
      <w:lvlJc w:val="left"/>
      <w:pPr>
        <w:tabs>
          <w:tab w:val="num" w:pos="2520"/>
        </w:tabs>
        <w:ind w:left="2520" w:hanging="360"/>
      </w:pPr>
      <w:rPr>
        <w:rFonts w:ascii="Arial" w:hAnsi="Arial" w:hint="default"/>
      </w:rPr>
    </w:lvl>
    <w:lvl w:ilvl="4" w:tplc="9132ACEE" w:tentative="1">
      <w:start w:val="1"/>
      <w:numFmt w:val="bullet"/>
      <w:lvlText w:val="•"/>
      <w:lvlJc w:val="left"/>
      <w:pPr>
        <w:tabs>
          <w:tab w:val="num" w:pos="3240"/>
        </w:tabs>
        <w:ind w:left="3240" w:hanging="360"/>
      </w:pPr>
      <w:rPr>
        <w:rFonts w:ascii="Arial" w:hAnsi="Arial" w:hint="default"/>
      </w:rPr>
    </w:lvl>
    <w:lvl w:ilvl="5" w:tplc="DC32F004" w:tentative="1">
      <w:start w:val="1"/>
      <w:numFmt w:val="bullet"/>
      <w:lvlText w:val="•"/>
      <w:lvlJc w:val="left"/>
      <w:pPr>
        <w:tabs>
          <w:tab w:val="num" w:pos="3960"/>
        </w:tabs>
        <w:ind w:left="3960" w:hanging="360"/>
      </w:pPr>
      <w:rPr>
        <w:rFonts w:ascii="Arial" w:hAnsi="Arial" w:hint="default"/>
      </w:rPr>
    </w:lvl>
    <w:lvl w:ilvl="6" w:tplc="7AEE9C3C" w:tentative="1">
      <w:start w:val="1"/>
      <w:numFmt w:val="bullet"/>
      <w:lvlText w:val="•"/>
      <w:lvlJc w:val="left"/>
      <w:pPr>
        <w:tabs>
          <w:tab w:val="num" w:pos="4680"/>
        </w:tabs>
        <w:ind w:left="4680" w:hanging="360"/>
      </w:pPr>
      <w:rPr>
        <w:rFonts w:ascii="Arial" w:hAnsi="Arial" w:hint="default"/>
      </w:rPr>
    </w:lvl>
    <w:lvl w:ilvl="7" w:tplc="450095CC" w:tentative="1">
      <w:start w:val="1"/>
      <w:numFmt w:val="bullet"/>
      <w:lvlText w:val="•"/>
      <w:lvlJc w:val="left"/>
      <w:pPr>
        <w:tabs>
          <w:tab w:val="num" w:pos="5400"/>
        </w:tabs>
        <w:ind w:left="5400" w:hanging="360"/>
      </w:pPr>
      <w:rPr>
        <w:rFonts w:ascii="Arial" w:hAnsi="Arial" w:hint="default"/>
      </w:rPr>
    </w:lvl>
    <w:lvl w:ilvl="8" w:tplc="2B5A725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6" w15:restartNumberingAfterBreak="0">
    <w:nsid w:val="699E2D04"/>
    <w:multiLevelType w:val="hybridMultilevel"/>
    <w:tmpl w:val="6D6092E0"/>
    <w:lvl w:ilvl="0" w:tplc="1F4C13BE">
      <w:start w:val="1"/>
      <w:numFmt w:val="bullet"/>
      <w:lvlText w:val="•"/>
      <w:lvlJc w:val="left"/>
      <w:pPr>
        <w:tabs>
          <w:tab w:val="num" w:pos="360"/>
        </w:tabs>
        <w:ind w:left="360" w:hanging="360"/>
      </w:pPr>
      <w:rPr>
        <w:rFonts w:ascii="Arial" w:hAnsi="Arial" w:hint="default"/>
      </w:rPr>
    </w:lvl>
    <w:lvl w:ilvl="1" w:tplc="A830DC82">
      <w:start w:val="1"/>
      <w:numFmt w:val="bullet"/>
      <w:lvlText w:val="•"/>
      <w:lvlJc w:val="left"/>
      <w:pPr>
        <w:tabs>
          <w:tab w:val="num" w:pos="1080"/>
        </w:tabs>
        <w:ind w:left="1080" w:hanging="360"/>
      </w:pPr>
      <w:rPr>
        <w:rFonts w:ascii="Arial" w:hAnsi="Arial" w:hint="default"/>
      </w:rPr>
    </w:lvl>
    <w:lvl w:ilvl="2" w:tplc="E32830AE" w:tentative="1">
      <w:start w:val="1"/>
      <w:numFmt w:val="bullet"/>
      <w:lvlText w:val="•"/>
      <w:lvlJc w:val="left"/>
      <w:pPr>
        <w:tabs>
          <w:tab w:val="num" w:pos="1800"/>
        </w:tabs>
        <w:ind w:left="1800" w:hanging="360"/>
      </w:pPr>
      <w:rPr>
        <w:rFonts w:ascii="Arial" w:hAnsi="Arial" w:hint="default"/>
      </w:rPr>
    </w:lvl>
    <w:lvl w:ilvl="3" w:tplc="ED04486E" w:tentative="1">
      <w:start w:val="1"/>
      <w:numFmt w:val="bullet"/>
      <w:lvlText w:val="•"/>
      <w:lvlJc w:val="left"/>
      <w:pPr>
        <w:tabs>
          <w:tab w:val="num" w:pos="2520"/>
        </w:tabs>
        <w:ind w:left="2520" w:hanging="360"/>
      </w:pPr>
      <w:rPr>
        <w:rFonts w:ascii="Arial" w:hAnsi="Arial" w:hint="default"/>
      </w:rPr>
    </w:lvl>
    <w:lvl w:ilvl="4" w:tplc="18E68522" w:tentative="1">
      <w:start w:val="1"/>
      <w:numFmt w:val="bullet"/>
      <w:lvlText w:val="•"/>
      <w:lvlJc w:val="left"/>
      <w:pPr>
        <w:tabs>
          <w:tab w:val="num" w:pos="3240"/>
        </w:tabs>
        <w:ind w:left="3240" w:hanging="360"/>
      </w:pPr>
      <w:rPr>
        <w:rFonts w:ascii="Arial" w:hAnsi="Arial" w:hint="default"/>
      </w:rPr>
    </w:lvl>
    <w:lvl w:ilvl="5" w:tplc="FD60FBF0" w:tentative="1">
      <w:start w:val="1"/>
      <w:numFmt w:val="bullet"/>
      <w:lvlText w:val="•"/>
      <w:lvlJc w:val="left"/>
      <w:pPr>
        <w:tabs>
          <w:tab w:val="num" w:pos="3960"/>
        </w:tabs>
        <w:ind w:left="3960" w:hanging="360"/>
      </w:pPr>
      <w:rPr>
        <w:rFonts w:ascii="Arial" w:hAnsi="Arial" w:hint="default"/>
      </w:rPr>
    </w:lvl>
    <w:lvl w:ilvl="6" w:tplc="B89E0064" w:tentative="1">
      <w:start w:val="1"/>
      <w:numFmt w:val="bullet"/>
      <w:lvlText w:val="•"/>
      <w:lvlJc w:val="left"/>
      <w:pPr>
        <w:tabs>
          <w:tab w:val="num" w:pos="4680"/>
        </w:tabs>
        <w:ind w:left="4680" w:hanging="360"/>
      </w:pPr>
      <w:rPr>
        <w:rFonts w:ascii="Arial" w:hAnsi="Arial" w:hint="default"/>
      </w:rPr>
    </w:lvl>
    <w:lvl w:ilvl="7" w:tplc="45AA0254" w:tentative="1">
      <w:start w:val="1"/>
      <w:numFmt w:val="bullet"/>
      <w:lvlText w:val="•"/>
      <w:lvlJc w:val="left"/>
      <w:pPr>
        <w:tabs>
          <w:tab w:val="num" w:pos="5400"/>
        </w:tabs>
        <w:ind w:left="5400" w:hanging="360"/>
      </w:pPr>
      <w:rPr>
        <w:rFonts w:ascii="Arial" w:hAnsi="Arial" w:hint="default"/>
      </w:rPr>
    </w:lvl>
    <w:lvl w:ilvl="8" w:tplc="C8F04EF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15:restartNumberingAfterBreak="0">
    <w:nsid w:val="7F8613F6"/>
    <w:multiLevelType w:val="hybridMultilevel"/>
    <w:tmpl w:val="DFE4DE98"/>
    <w:lvl w:ilvl="0" w:tplc="FCDC2340">
      <w:start w:val="1"/>
      <w:numFmt w:val="bullet"/>
      <w:lvlText w:val="•"/>
      <w:lvlJc w:val="left"/>
      <w:pPr>
        <w:tabs>
          <w:tab w:val="num" w:pos="360"/>
        </w:tabs>
        <w:ind w:left="360" w:hanging="360"/>
      </w:pPr>
      <w:rPr>
        <w:rFonts w:ascii="Arial" w:hAnsi="Arial" w:hint="default"/>
      </w:rPr>
    </w:lvl>
    <w:lvl w:ilvl="1" w:tplc="D9C86472">
      <w:start w:val="1"/>
      <w:numFmt w:val="bullet"/>
      <w:lvlText w:val="•"/>
      <w:lvlJc w:val="left"/>
      <w:pPr>
        <w:tabs>
          <w:tab w:val="num" w:pos="1080"/>
        </w:tabs>
        <w:ind w:left="1080" w:hanging="360"/>
      </w:pPr>
      <w:rPr>
        <w:rFonts w:ascii="Arial" w:hAnsi="Arial" w:hint="default"/>
      </w:rPr>
    </w:lvl>
    <w:lvl w:ilvl="2" w:tplc="F9F4C4BE" w:tentative="1">
      <w:start w:val="1"/>
      <w:numFmt w:val="bullet"/>
      <w:lvlText w:val="•"/>
      <w:lvlJc w:val="left"/>
      <w:pPr>
        <w:tabs>
          <w:tab w:val="num" w:pos="1800"/>
        </w:tabs>
        <w:ind w:left="1800" w:hanging="360"/>
      </w:pPr>
      <w:rPr>
        <w:rFonts w:ascii="Arial" w:hAnsi="Arial" w:hint="default"/>
      </w:rPr>
    </w:lvl>
    <w:lvl w:ilvl="3" w:tplc="4F3AD3EA" w:tentative="1">
      <w:start w:val="1"/>
      <w:numFmt w:val="bullet"/>
      <w:lvlText w:val="•"/>
      <w:lvlJc w:val="left"/>
      <w:pPr>
        <w:tabs>
          <w:tab w:val="num" w:pos="2520"/>
        </w:tabs>
        <w:ind w:left="2520" w:hanging="360"/>
      </w:pPr>
      <w:rPr>
        <w:rFonts w:ascii="Arial" w:hAnsi="Arial" w:hint="default"/>
      </w:rPr>
    </w:lvl>
    <w:lvl w:ilvl="4" w:tplc="4B72C868" w:tentative="1">
      <w:start w:val="1"/>
      <w:numFmt w:val="bullet"/>
      <w:lvlText w:val="•"/>
      <w:lvlJc w:val="left"/>
      <w:pPr>
        <w:tabs>
          <w:tab w:val="num" w:pos="3240"/>
        </w:tabs>
        <w:ind w:left="3240" w:hanging="360"/>
      </w:pPr>
      <w:rPr>
        <w:rFonts w:ascii="Arial" w:hAnsi="Arial" w:hint="default"/>
      </w:rPr>
    </w:lvl>
    <w:lvl w:ilvl="5" w:tplc="C0F05A30" w:tentative="1">
      <w:start w:val="1"/>
      <w:numFmt w:val="bullet"/>
      <w:lvlText w:val="•"/>
      <w:lvlJc w:val="left"/>
      <w:pPr>
        <w:tabs>
          <w:tab w:val="num" w:pos="3960"/>
        </w:tabs>
        <w:ind w:left="3960" w:hanging="360"/>
      </w:pPr>
      <w:rPr>
        <w:rFonts w:ascii="Arial" w:hAnsi="Arial" w:hint="default"/>
      </w:rPr>
    </w:lvl>
    <w:lvl w:ilvl="6" w:tplc="4D0ACFC4" w:tentative="1">
      <w:start w:val="1"/>
      <w:numFmt w:val="bullet"/>
      <w:lvlText w:val="•"/>
      <w:lvlJc w:val="left"/>
      <w:pPr>
        <w:tabs>
          <w:tab w:val="num" w:pos="4680"/>
        </w:tabs>
        <w:ind w:left="4680" w:hanging="360"/>
      </w:pPr>
      <w:rPr>
        <w:rFonts w:ascii="Arial" w:hAnsi="Arial" w:hint="default"/>
      </w:rPr>
    </w:lvl>
    <w:lvl w:ilvl="7" w:tplc="0A2CBCA2" w:tentative="1">
      <w:start w:val="1"/>
      <w:numFmt w:val="bullet"/>
      <w:lvlText w:val="•"/>
      <w:lvlJc w:val="left"/>
      <w:pPr>
        <w:tabs>
          <w:tab w:val="num" w:pos="5400"/>
        </w:tabs>
        <w:ind w:left="5400" w:hanging="360"/>
      </w:pPr>
      <w:rPr>
        <w:rFonts w:ascii="Arial" w:hAnsi="Arial" w:hint="default"/>
      </w:rPr>
    </w:lvl>
    <w:lvl w:ilvl="8" w:tplc="3DE4C7B0" w:tentative="1">
      <w:start w:val="1"/>
      <w:numFmt w:val="bullet"/>
      <w:lvlText w:val="•"/>
      <w:lvlJc w:val="left"/>
      <w:pPr>
        <w:tabs>
          <w:tab w:val="num" w:pos="6120"/>
        </w:tabs>
        <w:ind w:left="6120" w:hanging="360"/>
      </w:pPr>
      <w:rPr>
        <w:rFonts w:ascii="Arial" w:hAnsi="Arial" w:hint="default"/>
      </w:rPr>
    </w:lvl>
  </w:abstractNum>
  <w:num w:numId="1">
    <w:abstractNumId w:val="21"/>
  </w:num>
  <w:num w:numId="2">
    <w:abstractNumId w:val="20"/>
  </w:num>
  <w:num w:numId="3">
    <w:abstractNumId w:val="18"/>
  </w:num>
  <w:num w:numId="4">
    <w:abstractNumId w:val="8"/>
  </w:num>
  <w:num w:numId="5">
    <w:abstractNumId w:val="19"/>
  </w:num>
  <w:num w:numId="6">
    <w:abstractNumId w:val="12"/>
  </w:num>
  <w:num w:numId="7">
    <w:abstractNumId w:val="7"/>
  </w:num>
  <w:num w:numId="8">
    <w:abstractNumId w:val="1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17"/>
  </w:num>
  <w:num w:numId="14">
    <w:abstractNumId w:val="6"/>
  </w:num>
  <w:num w:numId="15">
    <w:abstractNumId w:val="1"/>
  </w:num>
  <w:num w:numId="16">
    <w:abstractNumId w:val="3"/>
  </w:num>
  <w:num w:numId="17">
    <w:abstractNumId w:val="2"/>
  </w:num>
  <w:num w:numId="18">
    <w:abstractNumId w:val="10"/>
  </w:num>
  <w:num w:numId="19">
    <w:abstractNumId w:val="4"/>
  </w:num>
  <w:num w:numId="20">
    <w:abstractNumId w:val="11"/>
  </w:num>
  <w:num w:numId="21">
    <w:abstractNumId w:val="16"/>
  </w:num>
  <w:num w:numId="22">
    <w:abstractNumId w:val="9"/>
  </w:num>
  <w:num w:numId="23">
    <w:abstractNumId w:val="5"/>
  </w:num>
  <w:num w:numId="2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0788"/>
    <w:rsid w:val="000324EE"/>
    <w:rsid w:val="0003256F"/>
    <w:rsid w:val="00034F99"/>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45D2"/>
    <w:rsid w:val="00055C9E"/>
    <w:rsid w:val="000572F3"/>
    <w:rsid w:val="00063A25"/>
    <w:rsid w:val="00063BA0"/>
    <w:rsid w:val="00065BFF"/>
    <w:rsid w:val="00065DE8"/>
    <w:rsid w:val="00071B55"/>
    <w:rsid w:val="0007409D"/>
    <w:rsid w:val="0007466B"/>
    <w:rsid w:val="00074991"/>
    <w:rsid w:val="0007550C"/>
    <w:rsid w:val="00075E52"/>
    <w:rsid w:val="00076700"/>
    <w:rsid w:val="00076CA8"/>
    <w:rsid w:val="00077737"/>
    <w:rsid w:val="0008160D"/>
    <w:rsid w:val="00081F39"/>
    <w:rsid w:val="000831F8"/>
    <w:rsid w:val="00083382"/>
    <w:rsid w:val="00085C8B"/>
    <w:rsid w:val="00086D91"/>
    <w:rsid w:val="000915CB"/>
    <w:rsid w:val="00095014"/>
    <w:rsid w:val="00096219"/>
    <w:rsid w:val="000A11C9"/>
    <w:rsid w:val="000A15C9"/>
    <w:rsid w:val="000A40A0"/>
    <w:rsid w:val="000A62A7"/>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47F1"/>
    <w:rsid w:val="000E003D"/>
    <w:rsid w:val="000E0DD4"/>
    <w:rsid w:val="000E54CF"/>
    <w:rsid w:val="000F6FCC"/>
    <w:rsid w:val="000F7673"/>
    <w:rsid w:val="00100B8B"/>
    <w:rsid w:val="00101140"/>
    <w:rsid w:val="00101250"/>
    <w:rsid w:val="00102A2C"/>
    <w:rsid w:val="00102E64"/>
    <w:rsid w:val="00102F16"/>
    <w:rsid w:val="00103927"/>
    <w:rsid w:val="00104193"/>
    <w:rsid w:val="00104C97"/>
    <w:rsid w:val="0010532E"/>
    <w:rsid w:val="001062DA"/>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31431"/>
    <w:rsid w:val="0013170F"/>
    <w:rsid w:val="001322E7"/>
    <w:rsid w:val="00134AB1"/>
    <w:rsid w:val="00140453"/>
    <w:rsid w:val="00141310"/>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15B6"/>
    <w:rsid w:val="00191771"/>
    <w:rsid w:val="00194718"/>
    <w:rsid w:val="00194E04"/>
    <w:rsid w:val="00195331"/>
    <w:rsid w:val="00195640"/>
    <w:rsid w:val="001963C1"/>
    <w:rsid w:val="0019643A"/>
    <w:rsid w:val="00196C84"/>
    <w:rsid w:val="001A03B2"/>
    <w:rsid w:val="001A2597"/>
    <w:rsid w:val="001A46B9"/>
    <w:rsid w:val="001A60EB"/>
    <w:rsid w:val="001A62E2"/>
    <w:rsid w:val="001A7B13"/>
    <w:rsid w:val="001B0A89"/>
    <w:rsid w:val="001B25C4"/>
    <w:rsid w:val="001B3135"/>
    <w:rsid w:val="001B32EF"/>
    <w:rsid w:val="001B5AEE"/>
    <w:rsid w:val="001C1228"/>
    <w:rsid w:val="001C2C6E"/>
    <w:rsid w:val="001C40F0"/>
    <w:rsid w:val="001D0753"/>
    <w:rsid w:val="001D123F"/>
    <w:rsid w:val="001D2ADD"/>
    <w:rsid w:val="001D31B6"/>
    <w:rsid w:val="001D31C9"/>
    <w:rsid w:val="001D50C6"/>
    <w:rsid w:val="001E18BB"/>
    <w:rsid w:val="001E5C65"/>
    <w:rsid w:val="001E6C67"/>
    <w:rsid w:val="001F0E70"/>
    <w:rsid w:val="001F5EEB"/>
    <w:rsid w:val="001F67B7"/>
    <w:rsid w:val="001F6BB2"/>
    <w:rsid w:val="00202846"/>
    <w:rsid w:val="00202BA2"/>
    <w:rsid w:val="002038D1"/>
    <w:rsid w:val="0020392E"/>
    <w:rsid w:val="002103A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EC5"/>
    <w:rsid w:val="0026028E"/>
    <w:rsid w:val="002607D0"/>
    <w:rsid w:val="00264344"/>
    <w:rsid w:val="00264FF8"/>
    <w:rsid w:val="002652C2"/>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7AB"/>
    <w:rsid w:val="002B2CB5"/>
    <w:rsid w:val="002B4612"/>
    <w:rsid w:val="002B4C00"/>
    <w:rsid w:val="002B4FFB"/>
    <w:rsid w:val="002B526F"/>
    <w:rsid w:val="002B6AC5"/>
    <w:rsid w:val="002B7B4C"/>
    <w:rsid w:val="002C15A3"/>
    <w:rsid w:val="002C1880"/>
    <w:rsid w:val="002C2C61"/>
    <w:rsid w:val="002C3D0D"/>
    <w:rsid w:val="002C77EA"/>
    <w:rsid w:val="002D25AD"/>
    <w:rsid w:val="002D3AFE"/>
    <w:rsid w:val="002E2771"/>
    <w:rsid w:val="002E4F3A"/>
    <w:rsid w:val="002E6226"/>
    <w:rsid w:val="002E7817"/>
    <w:rsid w:val="002E7D24"/>
    <w:rsid w:val="002F2015"/>
    <w:rsid w:val="002F6246"/>
    <w:rsid w:val="002F68B0"/>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587B"/>
    <w:rsid w:val="00347DF7"/>
    <w:rsid w:val="00352A20"/>
    <w:rsid w:val="003567DA"/>
    <w:rsid w:val="00360C83"/>
    <w:rsid w:val="003610F2"/>
    <w:rsid w:val="003615AA"/>
    <w:rsid w:val="003624E1"/>
    <w:rsid w:val="00363C7E"/>
    <w:rsid w:val="003646FB"/>
    <w:rsid w:val="003647F1"/>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3CC3"/>
    <w:rsid w:val="003A4B32"/>
    <w:rsid w:val="003A759D"/>
    <w:rsid w:val="003A7779"/>
    <w:rsid w:val="003B02B0"/>
    <w:rsid w:val="003B0E2F"/>
    <w:rsid w:val="003B2647"/>
    <w:rsid w:val="003B43F9"/>
    <w:rsid w:val="003B4E34"/>
    <w:rsid w:val="003B6E63"/>
    <w:rsid w:val="003C1640"/>
    <w:rsid w:val="003C22E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2424"/>
    <w:rsid w:val="00413706"/>
    <w:rsid w:val="00414499"/>
    <w:rsid w:val="00415E96"/>
    <w:rsid w:val="00421415"/>
    <w:rsid w:val="004226F7"/>
    <w:rsid w:val="00424293"/>
    <w:rsid w:val="00425068"/>
    <w:rsid w:val="004256E9"/>
    <w:rsid w:val="00425B41"/>
    <w:rsid w:val="00426AEA"/>
    <w:rsid w:val="00427426"/>
    <w:rsid w:val="00427C17"/>
    <w:rsid w:val="00430AC9"/>
    <w:rsid w:val="00432A5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1C5"/>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30E2"/>
    <w:rsid w:val="004B4181"/>
    <w:rsid w:val="004B4D12"/>
    <w:rsid w:val="004C0846"/>
    <w:rsid w:val="004C11B1"/>
    <w:rsid w:val="004C2F79"/>
    <w:rsid w:val="004C781D"/>
    <w:rsid w:val="004C7B16"/>
    <w:rsid w:val="004C7C3B"/>
    <w:rsid w:val="004D71BC"/>
    <w:rsid w:val="004D7645"/>
    <w:rsid w:val="004D7AB8"/>
    <w:rsid w:val="004E03A4"/>
    <w:rsid w:val="004E13FF"/>
    <w:rsid w:val="004E2C74"/>
    <w:rsid w:val="004E4C82"/>
    <w:rsid w:val="004E5B42"/>
    <w:rsid w:val="004F10FF"/>
    <w:rsid w:val="004F3136"/>
    <w:rsid w:val="004F35E7"/>
    <w:rsid w:val="004F6592"/>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302AC"/>
    <w:rsid w:val="005309A4"/>
    <w:rsid w:val="005312F4"/>
    <w:rsid w:val="00531438"/>
    <w:rsid w:val="0053281F"/>
    <w:rsid w:val="005342F1"/>
    <w:rsid w:val="00536C6E"/>
    <w:rsid w:val="00536DB6"/>
    <w:rsid w:val="00541D55"/>
    <w:rsid w:val="00547127"/>
    <w:rsid w:val="005477C5"/>
    <w:rsid w:val="00547986"/>
    <w:rsid w:val="005525AF"/>
    <w:rsid w:val="005553AF"/>
    <w:rsid w:val="00555AF8"/>
    <w:rsid w:val="00557E66"/>
    <w:rsid w:val="005608AE"/>
    <w:rsid w:val="00561A45"/>
    <w:rsid w:val="00564729"/>
    <w:rsid w:val="0056560B"/>
    <w:rsid w:val="0057114A"/>
    <w:rsid w:val="00573339"/>
    <w:rsid w:val="00575199"/>
    <w:rsid w:val="00575303"/>
    <w:rsid w:val="005762BA"/>
    <w:rsid w:val="005765A4"/>
    <w:rsid w:val="00577568"/>
    <w:rsid w:val="005778F1"/>
    <w:rsid w:val="00577989"/>
    <w:rsid w:val="00580957"/>
    <w:rsid w:val="00582B77"/>
    <w:rsid w:val="0058313C"/>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45F"/>
    <w:rsid w:val="005F48FA"/>
    <w:rsid w:val="00600C52"/>
    <w:rsid w:val="00600E1C"/>
    <w:rsid w:val="00601B23"/>
    <w:rsid w:val="00601B35"/>
    <w:rsid w:val="00601D2D"/>
    <w:rsid w:val="00602D5C"/>
    <w:rsid w:val="00604A72"/>
    <w:rsid w:val="006052F6"/>
    <w:rsid w:val="00610146"/>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25B6"/>
    <w:rsid w:val="00662F17"/>
    <w:rsid w:val="00663DA7"/>
    <w:rsid w:val="006645B2"/>
    <w:rsid w:val="006703C1"/>
    <w:rsid w:val="00671EC7"/>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3B37"/>
    <w:rsid w:val="006C696B"/>
    <w:rsid w:val="006C775C"/>
    <w:rsid w:val="006D16AB"/>
    <w:rsid w:val="006D1A9D"/>
    <w:rsid w:val="006D536A"/>
    <w:rsid w:val="006D67F1"/>
    <w:rsid w:val="006E0497"/>
    <w:rsid w:val="006E0B7A"/>
    <w:rsid w:val="006E0BB6"/>
    <w:rsid w:val="006E0F32"/>
    <w:rsid w:val="006E139C"/>
    <w:rsid w:val="006E2661"/>
    <w:rsid w:val="006E326C"/>
    <w:rsid w:val="006E4F67"/>
    <w:rsid w:val="006E7FB3"/>
    <w:rsid w:val="006F054A"/>
    <w:rsid w:val="006F0635"/>
    <w:rsid w:val="006F0EFB"/>
    <w:rsid w:val="006F1B92"/>
    <w:rsid w:val="006F4B4A"/>
    <w:rsid w:val="006F4B95"/>
    <w:rsid w:val="006F5936"/>
    <w:rsid w:val="006F5E11"/>
    <w:rsid w:val="00700585"/>
    <w:rsid w:val="007026F1"/>
    <w:rsid w:val="0070386D"/>
    <w:rsid w:val="00704D0B"/>
    <w:rsid w:val="00706EB1"/>
    <w:rsid w:val="007070B7"/>
    <w:rsid w:val="00707B56"/>
    <w:rsid w:val="0071019B"/>
    <w:rsid w:val="00716343"/>
    <w:rsid w:val="0072066F"/>
    <w:rsid w:val="00721460"/>
    <w:rsid w:val="00722861"/>
    <w:rsid w:val="00722B63"/>
    <w:rsid w:val="00724A32"/>
    <w:rsid w:val="007259BE"/>
    <w:rsid w:val="00730FDB"/>
    <w:rsid w:val="0073306F"/>
    <w:rsid w:val="00733E51"/>
    <w:rsid w:val="00735CF7"/>
    <w:rsid w:val="007437F4"/>
    <w:rsid w:val="00744DA4"/>
    <w:rsid w:val="00745AC8"/>
    <w:rsid w:val="00746E4C"/>
    <w:rsid w:val="00747251"/>
    <w:rsid w:val="0075085E"/>
    <w:rsid w:val="0075169C"/>
    <w:rsid w:val="007522A1"/>
    <w:rsid w:val="00752A87"/>
    <w:rsid w:val="0075381C"/>
    <w:rsid w:val="00753AF2"/>
    <w:rsid w:val="007545BD"/>
    <w:rsid w:val="00756544"/>
    <w:rsid w:val="007623EA"/>
    <w:rsid w:val="007626E6"/>
    <w:rsid w:val="0076534E"/>
    <w:rsid w:val="00766D64"/>
    <w:rsid w:val="00767124"/>
    <w:rsid w:val="00767F0A"/>
    <w:rsid w:val="00770B56"/>
    <w:rsid w:val="00775BCA"/>
    <w:rsid w:val="0077704A"/>
    <w:rsid w:val="0077752B"/>
    <w:rsid w:val="00780226"/>
    <w:rsid w:val="0078032A"/>
    <w:rsid w:val="00780B64"/>
    <w:rsid w:val="007821C7"/>
    <w:rsid w:val="00783252"/>
    <w:rsid w:val="00785904"/>
    <w:rsid w:val="00785A4B"/>
    <w:rsid w:val="007874E2"/>
    <w:rsid w:val="007877ED"/>
    <w:rsid w:val="007901D6"/>
    <w:rsid w:val="0079084A"/>
    <w:rsid w:val="00793C73"/>
    <w:rsid w:val="00796E7D"/>
    <w:rsid w:val="007A0355"/>
    <w:rsid w:val="007A0F2D"/>
    <w:rsid w:val="007A1782"/>
    <w:rsid w:val="007A1A01"/>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F05DA"/>
    <w:rsid w:val="007F234A"/>
    <w:rsid w:val="007F2E19"/>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3C27"/>
    <w:rsid w:val="00845FC2"/>
    <w:rsid w:val="008478E2"/>
    <w:rsid w:val="008504E3"/>
    <w:rsid w:val="0085604F"/>
    <w:rsid w:val="008572A5"/>
    <w:rsid w:val="00861530"/>
    <w:rsid w:val="008705C9"/>
    <w:rsid w:val="0087449B"/>
    <w:rsid w:val="00875609"/>
    <w:rsid w:val="00875969"/>
    <w:rsid w:val="00883811"/>
    <w:rsid w:val="00887DB6"/>
    <w:rsid w:val="00891FE1"/>
    <w:rsid w:val="00897491"/>
    <w:rsid w:val="008A0793"/>
    <w:rsid w:val="008A17B7"/>
    <w:rsid w:val="008A748B"/>
    <w:rsid w:val="008A7931"/>
    <w:rsid w:val="008A7F73"/>
    <w:rsid w:val="008B0037"/>
    <w:rsid w:val="008B0AA8"/>
    <w:rsid w:val="008B16E8"/>
    <w:rsid w:val="008B26B7"/>
    <w:rsid w:val="008B4C7B"/>
    <w:rsid w:val="008B4D55"/>
    <w:rsid w:val="008B4D96"/>
    <w:rsid w:val="008B4FB6"/>
    <w:rsid w:val="008B6D79"/>
    <w:rsid w:val="008C0AF9"/>
    <w:rsid w:val="008C2072"/>
    <w:rsid w:val="008C4EED"/>
    <w:rsid w:val="008C5B77"/>
    <w:rsid w:val="008C642E"/>
    <w:rsid w:val="008D036B"/>
    <w:rsid w:val="008D1E3E"/>
    <w:rsid w:val="008D245F"/>
    <w:rsid w:val="008D2B77"/>
    <w:rsid w:val="008D44D7"/>
    <w:rsid w:val="008D498F"/>
    <w:rsid w:val="008D5378"/>
    <w:rsid w:val="008D53C0"/>
    <w:rsid w:val="008D693D"/>
    <w:rsid w:val="008D7F9F"/>
    <w:rsid w:val="008E118C"/>
    <w:rsid w:val="008E419A"/>
    <w:rsid w:val="008E540F"/>
    <w:rsid w:val="008E5ABC"/>
    <w:rsid w:val="008E6990"/>
    <w:rsid w:val="008E71AC"/>
    <w:rsid w:val="008F26BF"/>
    <w:rsid w:val="008F4216"/>
    <w:rsid w:val="008F4C4C"/>
    <w:rsid w:val="00902F40"/>
    <w:rsid w:val="00903904"/>
    <w:rsid w:val="009061B8"/>
    <w:rsid w:val="009103A6"/>
    <w:rsid w:val="0091336E"/>
    <w:rsid w:val="0091393D"/>
    <w:rsid w:val="00913D90"/>
    <w:rsid w:val="0091531D"/>
    <w:rsid w:val="00922837"/>
    <w:rsid w:val="00924C0B"/>
    <w:rsid w:val="0093178A"/>
    <w:rsid w:val="00932D73"/>
    <w:rsid w:val="0093688C"/>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4803"/>
    <w:rsid w:val="00A05B95"/>
    <w:rsid w:val="00A10F94"/>
    <w:rsid w:val="00A115C1"/>
    <w:rsid w:val="00A12E52"/>
    <w:rsid w:val="00A140CB"/>
    <w:rsid w:val="00A143A3"/>
    <w:rsid w:val="00A174A5"/>
    <w:rsid w:val="00A175AB"/>
    <w:rsid w:val="00A215E6"/>
    <w:rsid w:val="00A21845"/>
    <w:rsid w:val="00A21FAA"/>
    <w:rsid w:val="00A22781"/>
    <w:rsid w:val="00A30BA1"/>
    <w:rsid w:val="00A30F1C"/>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5C9"/>
    <w:rsid w:val="00A6162F"/>
    <w:rsid w:val="00A6237B"/>
    <w:rsid w:val="00A626EC"/>
    <w:rsid w:val="00A62D41"/>
    <w:rsid w:val="00A64B69"/>
    <w:rsid w:val="00A672D1"/>
    <w:rsid w:val="00A72CE0"/>
    <w:rsid w:val="00A7412A"/>
    <w:rsid w:val="00A76831"/>
    <w:rsid w:val="00A77AFA"/>
    <w:rsid w:val="00A8045C"/>
    <w:rsid w:val="00A80725"/>
    <w:rsid w:val="00A82E94"/>
    <w:rsid w:val="00A835E7"/>
    <w:rsid w:val="00A9127C"/>
    <w:rsid w:val="00A92258"/>
    <w:rsid w:val="00A92D3E"/>
    <w:rsid w:val="00A949D9"/>
    <w:rsid w:val="00A95312"/>
    <w:rsid w:val="00A9589E"/>
    <w:rsid w:val="00A96611"/>
    <w:rsid w:val="00A96A22"/>
    <w:rsid w:val="00AA105B"/>
    <w:rsid w:val="00AA12C7"/>
    <w:rsid w:val="00AA21C4"/>
    <w:rsid w:val="00AA2E66"/>
    <w:rsid w:val="00AA4970"/>
    <w:rsid w:val="00AA5A4E"/>
    <w:rsid w:val="00AB4E13"/>
    <w:rsid w:val="00AC1E9B"/>
    <w:rsid w:val="00AC5C91"/>
    <w:rsid w:val="00AC6BB7"/>
    <w:rsid w:val="00AC75E7"/>
    <w:rsid w:val="00AD0228"/>
    <w:rsid w:val="00AD0B26"/>
    <w:rsid w:val="00AD3FDD"/>
    <w:rsid w:val="00AD4274"/>
    <w:rsid w:val="00AD42BC"/>
    <w:rsid w:val="00AD74D7"/>
    <w:rsid w:val="00AE1A8E"/>
    <w:rsid w:val="00AE1F09"/>
    <w:rsid w:val="00AE2F9D"/>
    <w:rsid w:val="00AE3663"/>
    <w:rsid w:val="00AE6FE4"/>
    <w:rsid w:val="00AE70FF"/>
    <w:rsid w:val="00AF1D03"/>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F7D"/>
    <w:rsid w:val="00B26FEA"/>
    <w:rsid w:val="00B27F50"/>
    <w:rsid w:val="00B31F15"/>
    <w:rsid w:val="00B320FD"/>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4CBF"/>
    <w:rsid w:val="00B66487"/>
    <w:rsid w:val="00B72C95"/>
    <w:rsid w:val="00B731AA"/>
    <w:rsid w:val="00B766E3"/>
    <w:rsid w:val="00B802EF"/>
    <w:rsid w:val="00B80C5F"/>
    <w:rsid w:val="00B8356B"/>
    <w:rsid w:val="00B84F06"/>
    <w:rsid w:val="00B85838"/>
    <w:rsid w:val="00B85C8F"/>
    <w:rsid w:val="00B86DA8"/>
    <w:rsid w:val="00B90C8F"/>
    <w:rsid w:val="00B90F91"/>
    <w:rsid w:val="00B9167A"/>
    <w:rsid w:val="00B9447E"/>
    <w:rsid w:val="00B955F3"/>
    <w:rsid w:val="00B96174"/>
    <w:rsid w:val="00B9695F"/>
    <w:rsid w:val="00BA0648"/>
    <w:rsid w:val="00BA0B33"/>
    <w:rsid w:val="00BA2C1A"/>
    <w:rsid w:val="00BA42F3"/>
    <w:rsid w:val="00BA469E"/>
    <w:rsid w:val="00BA48C9"/>
    <w:rsid w:val="00BA49C9"/>
    <w:rsid w:val="00BB1B19"/>
    <w:rsid w:val="00BB22E7"/>
    <w:rsid w:val="00BB2A12"/>
    <w:rsid w:val="00BB2D5B"/>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208A"/>
    <w:rsid w:val="00C123D3"/>
    <w:rsid w:val="00C14C89"/>
    <w:rsid w:val="00C166D2"/>
    <w:rsid w:val="00C17099"/>
    <w:rsid w:val="00C2157B"/>
    <w:rsid w:val="00C21A19"/>
    <w:rsid w:val="00C21E62"/>
    <w:rsid w:val="00C22584"/>
    <w:rsid w:val="00C23B43"/>
    <w:rsid w:val="00C26B48"/>
    <w:rsid w:val="00C307E4"/>
    <w:rsid w:val="00C328A0"/>
    <w:rsid w:val="00C33225"/>
    <w:rsid w:val="00C334B3"/>
    <w:rsid w:val="00C34A0F"/>
    <w:rsid w:val="00C3657C"/>
    <w:rsid w:val="00C37464"/>
    <w:rsid w:val="00C409E2"/>
    <w:rsid w:val="00C41EB7"/>
    <w:rsid w:val="00C41F6B"/>
    <w:rsid w:val="00C42598"/>
    <w:rsid w:val="00C44A86"/>
    <w:rsid w:val="00C45E75"/>
    <w:rsid w:val="00C47100"/>
    <w:rsid w:val="00C474AE"/>
    <w:rsid w:val="00C50E5E"/>
    <w:rsid w:val="00C50EF4"/>
    <w:rsid w:val="00C51A06"/>
    <w:rsid w:val="00C51DC0"/>
    <w:rsid w:val="00C557E7"/>
    <w:rsid w:val="00C60906"/>
    <w:rsid w:val="00C64D2F"/>
    <w:rsid w:val="00C65AD4"/>
    <w:rsid w:val="00C77BAF"/>
    <w:rsid w:val="00C804EC"/>
    <w:rsid w:val="00C83077"/>
    <w:rsid w:val="00C8338F"/>
    <w:rsid w:val="00C8662A"/>
    <w:rsid w:val="00C870ED"/>
    <w:rsid w:val="00C8779C"/>
    <w:rsid w:val="00C90BF1"/>
    <w:rsid w:val="00C9306B"/>
    <w:rsid w:val="00C93B56"/>
    <w:rsid w:val="00C94D6B"/>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438F"/>
    <w:rsid w:val="00CC4F43"/>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59E7"/>
    <w:rsid w:val="00CF63B4"/>
    <w:rsid w:val="00D00DA0"/>
    <w:rsid w:val="00D0323A"/>
    <w:rsid w:val="00D035F1"/>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CC1"/>
    <w:rsid w:val="00D301EB"/>
    <w:rsid w:val="00D31306"/>
    <w:rsid w:val="00D31B1A"/>
    <w:rsid w:val="00D3239D"/>
    <w:rsid w:val="00D35D18"/>
    <w:rsid w:val="00D369E3"/>
    <w:rsid w:val="00D404F0"/>
    <w:rsid w:val="00D408BA"/>
    <w:rsid w:val="00D44261"/>
    <w:rsid w:val="00D4737B"/>
    <w:rsid w:val="00D50FBE"/>
    <w:rsid w:val="00D52657"/>
    <w:rsid w:val="00D52E7C"/>
    <w:rsid w:val="00D54D84"/>
    <w:rsid w:val="00D54E5E"/>
    <w:rsid w:val="00D55CFD"/>
    <w:rsid w:val="00D5612A"/>
    <w:rsid w:val="00D61185"/>
    <w:rsid w:val="00D6130C"/>
    <w:rsid w:val="00D61A31"/>
    <w:rsid w:val="00D62275"/>
    <w:rsid w:val="00D631CD"/>
    <w:rsid w:val="00D635A2"/>
    <w:rsid w:val="00D65137"/>
    <w:rsid w:val="00D664A9"/>
    <w:rsid w:val="00D66795"/>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99D"/>
    <w:rsid w:val="00DA5ED6"/>
    <w:rsid w:val="00DB1E0E"/>
    <w:rsid w:val="00DB76FF"/>
    <w:rsid w:val="00DC06D0"/>
    <w:rsid w:val="00DC252A"/>
    <w:rsid w:val="00DC28D5"/>
    <w:rsid w:val="00DC67E1"/>
    <w:rsid w:val="00DD231A"/>
    <w:rsid w:val="00DD2CC8"/>
    <w:rsid w:val="00DD7D00"/>
    <w:rsid w:val="00DE29E5"/>
    <w:rsid w:val="00DE2DCE"/>
    <w:rsid w:val="00DE4350"/>
    <w:rsid w:val="00DE450F"/>
    <w:rsid w:val="00DE6A2C"/>
    <w:rsid w:val="00DF0D69"/>
    <w:rsid w:val="00DF1C66"/>
    <w:rsid w:val="00DF267E"/>
    <w:rsid w:val="00DF3BBE"/>
    <w:rsid w:val="00DF461D"/>
    <w:rsid w:val="00E020F5"/>
    <w:rsid w:val="00E033C0"/>
    <w:rsid w:val="00E049BE"/>
    <w:rsid w:val="00E04F30"/>
    <w:rsid w:val="00E05D9E"/>
    <w:rsid w:val="00E06DEF"/>
    <w:rsid w:val="00E1257B"/>
    <w:rsid w:val="00E14710"/>
    <w:rsid w:val="00E15F11"/>
    <w:rsid w:val="00E16E5E"/>
    <w:rsid w:val="00E21CD6"/>
    <w:rsid w:val="00E24D44"/>
    <w:rsid w:val="00E2544B"/>
    <w:rsid w:val="00E265D4"/>
    <w:rsid w:val="00E301FB"/>
    <w:rsid w:val="00E312DD"/>
    <w:rsid w:val="00E31B08"/>
    <w:rsid w:val="00E33755"/>
    <w:rsid w:val="00E36878"/>
    <w:rsid w:val="00E36966"/>
    <w:rsid w:val="00E4086D"/>
    <w:rsid w:val="00E42B4F"/>
    <w:rsid w:val="00E4408E"/>
    <w:rsid w:val="00E44B2F"/>
    <w:rsid w:val="00E45C57"/>
    <w:rsid w:val="00E51B94"/>
    <w:rsid w:val="00E533F3"/>
    <w:rsid w:val="00E53D09"/>
    <w:rsid w:val="00E545F9"/>
    <w:rsid w:val="00E559DD"/>
    <w:rsid w:val="00E5637A"/>
    <w:rsid w:val="00E60039"/>
    <w:rsid w:val="00E60383"/>
    <w:rsid w:val="00E60EEB"/>
    <w:rsid w:val="00E61717"/>
    <w:rsid w:val="00E629AE"/>
    <w:rsid w:val="00E62A2E"/>
    <w:rsid w:val="00E64C1E"/>
    <w:rsid w:val="00E65E81"/>
    <w:rsid w:val="00E70A6C"/>
    <w:rsid w:val="00E71140"/>
    <w:rsid w:val="00E71F97"/>
    <w:rsid w:val="00E71FA9"/>
    <w:rsid w:val="00E73732"/>
    <w:rsid w:val="00E73E6A"/>
    <w:rsid w:val="00E74ECC"/>
    <w:rsid w:val="00E76FAE"/>
    <w:rsid w:val="00E93FD3"/>
    <w:rsid w:val="00E94058"/>
    <w:rsid w:val="00E94B40"/>
    <w:rsid w:val="00EA06F5"/>
    <w:rsid w:val="00EA08FC"/>
    <w:rsid w:val="00EA5707"/>
    <w:rsid w:val="00EA7C80"/>
    <w:rsid w:val="00EA7FA7"/>
    <w:rsid w:val="00EB29C9"/>
    <w:rsid w:val="00EB5BA4"/>
    <w:rsid w:val="00EB6CB7"/>
    <w:rsid w:val="00EC1423"/>
    <w:rsid w:val="00EC147C"/>
    <w:rsid w:val="00EC1500"/>
    <w:rsid w:val="00EC2995"/>
    <w:rsid w:val="00EC560D"/>
    <w:rsid w:val="00EC6BEB"/>
    <w:rsid w:val="00ED2921"/>
    <w:rsid w:val="00ED2AC8"/>
    <w:rsid w:val="00ED4996"/>
    <w:rsid w:val="00ED4E55"/>
    <w:rsid w:val="00ED6451"/>
    <w:rsid w:val="00EE1C8D"/>
    <w:rsid w:val="00EE1DCB"/>
    <w:rsid w:val="00EE1EA8"/>
    <w:rsid w:val="00EE273C"/>
    <w:rsid w:val="00EE3041"/>
    <w:rsid w:val="00EE33CB"/>
    <w:rsid w:val="00EE40BF"/>
    <w:rsid w:val="00EE4BE4"/>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688"/>
    <w:rsid w:val="00F31B43"/>
    <w:rsid w:val="00F3279F"/>
    <w:rsid w:val="00F37784"/>
    <w:rsid w:val="00F4027C"/>
    <w:rsid w:val="00F42C88"/>
    <w:rsid w:val="00F434B6"/>
    <w:rsid w:val="00F43979"/>
    <w:rsid w:val="00F4442C"/>
    <w:rsid w:val="00F457E2"/>
    <w:rsid w:val="00F46EAF"/>
    <w:rsid w:val="00F472D3"/>
    <w:rsid w:val="00F50DDC"/>
    <w:rsid w:val="00F548C8"/>
    <w:rsid w:val="00F55E9B"/>
    <w:rsid w:val="00F57C76"/>
    <w:rsid w:val="00F61FAF"/>
    <w:rsid w:val="00F62CC9"/>
    <w:rsid w:val="00F635D3"/>
    <w:rsid w:val="00F649F5"/>
    <w:rsid w:val="00F65759"/>
    <w:rsid w:val="00F7136D"/>
    <w:rsid w:val="00F73A28"/>
    <w:rsid w:val="00F761FB"/>
    <w:rsid w:val="00F779B2"/>
    <w:rsid w:val="00F77D69"/>
    <w:rsid w:val="00F83C3D"/>
    <w:rsid w:val="00F84336"/>
    <w:rsid w:val="00F90352"/>
    <w:rsid w:val="00F907E3"/>
    <w:rsid w:val="00F910C6"/>
    <w:rsid w:val="00F91CDF"/>
    <w:rsid w:val="00F92736"/>
    <w:rsid w:val="00F92A96"/>
    <w:rsid w:val="00F9373C"/>
    <w:rsid w:val="00F95155"/>
    <w:rsid w:val="00F97567"/>
    <w:rsid w:val="00FA074B"/>
    <w:rsid w:val="00FA0956"/>
    <w:rsid w:val="00FA4172"/>
    <w:rsid w:val="00FA491A"/>
    <w:rsid w:val="00FA7A20"/>
    <w:rsid w:val="00FB25DD"/>
    <w:rsid w:val="00FB2CCD"/>
    <w:rsid w:val="00FB333C"/>
    <w:rsid w:val="00FB4118"/>
    <w:rsid w:val="00FB737B"/>
    <w:rsid w:val="00FB7CE8"/>
    <w:rsid w:val="00FC0A6D"/>
    <w:rsid w:val="00FC39B9"/>
    <w:rsid w:val="00FC532F"/>
    <w:rsid w:val="00FC7FF3"/>
    <w:rsid w:val="00FD1205"/>
    <w:rsid w:val="00FD498F"/>
    <w:rsid w:val="00FD5063"/>
    <w:rsid w:val="00FE0D4B"/>
    <w:rsid w:val="00FE23E9"/>
    <w:rsid w:val="00FE486F"/>
    <w:rsid w:val="00FE4F12"/>
    <w:rsid w:val="00FF03B0"/>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25605">
      <w:bodyDiv w:val="1"/>
      <w:marLeft w:val="0"/>
      <w:marRight w:val="0"/>
      <w:marTop w:val="0"/>
      <w:marBottom w:val="0"/>
      <w:divBdr>
        <w:top w:val="none" w:sz="0" w:space="0" w:color="auto"/>
        <w:left w:val="none" w:sz="0" w:space="0" w:color="auto"/>
        <w:bottom w:val="none" w:sz="0" w:space="0" w:color="auto"/>
        <w:right w:val="none" w:sz="0" w:space="0" w:color="auto"/>
      </w:divBdr>
      <w:divsChild>
        <w:div w:id="262760589">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33841693">
      <w:bodyDiv w:val="1"/>
      <w:marLeft w:val="0"/>
      <w:marRight w:val="0"/>
      <w:marTop w:val="0"/>
      <w:marBottom w:val="0"/>
      <w:divBdr>
        <w:top w:val="none" w:sz="0" w:space="0" w:color="auto"/>
        <w:left w:val="none" w:sz="0" w:space="0" w:color="auto"/>
        <w:bottom w:val="none" w:sz="0" w:space="0" w:color="auto"/>
        <w:right w:val="none" w:sz="0" w:space="0" w:color="auto"/>
      </w:divBdr>
      <w:divsChild>
        <w:div w:id="561722762">
          <w:marLeft w:val="1080"/>
          <w:marRight w:val="0"/>
          <w:marTop w:val="1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91756180">
      <w:bodyDiv w:val="1"/>
      <w:marLeft w:val="0"/>
      <w:marRight w:val="0"/>
      <w:marTop w:val="0"/>
      <w:marBottom w:val="0"/>
      <w:divBdr>
        <w:top w:val="none" w:sz="0" w:space="0" w:color="auto"/>
        <w:left w:val="none" w:sz="0" w:space="0" w:color="auto"/>
        <w:bottom w:val="none" w:sz="0" w:space="0" w:color="auto"/>
        <w:right w:val="none" w:sz="0" w:space="0" w:color="auto"/>
      </w:divBdr>
      <w:divsChild>
        <w:div w:id="1719357580">
          <w:marLeft w:val="1080"/>
          <w:marRight w:val="0"/>
          <w:marTop w:val="100"/>
          <w:marBottom w:val="0"/>
          <w:divBdr>
            <w:top w:val="none" w:sz="0" w:space="0" w:color="auto"/>
            <w:left w:val="none" w:sz="0" w:space="0" w:color="auto"/>
            <w:bottom w:val="none" w:sz="0" w:space="0" w:color="auto"/>
            <w:right w:val="none" w:sz="0" w:space="0" w:color="auto"/>
          </w:divBdr>
        </w:div>
        <w:div w:id="1186214417">
          <w:marLeft w:val="1080"/>
          <w:marRight w:val="0"/>
          <w:marTop w:val="1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0761195">
      <w:bodyDiv w:val="1"/>
      <w:marLeft w:val="0"/>
      <w:marRight w:val="0"/>
      <w:marTop w:val="0"/>
      <w:marBottom w:val="0"/>
      <w:divBdr>
        <w:top w:val="none" w:sz="0" w:space="0" w:color="auto"/>
        <w:left w:val="none" w:sz="0" w:space="0" w:color="auto"/>
        <w:bottom w:val="none" w:sz="0" w:space="0" w:color="auto"/>
        <w:right w:val="none" w:sz="0" w:space="0" w:color="auto"/>
      </w:divBdr>
      <w:divsChild>
        <w:div w:id="203687018">
          <w:marLeft w:val="1080"/>
          <w:marRight w:val="0"/>
          <w:marTop w:val="100"/>
          <w:marBottom w:val="0"/>
          <w:divBdr>
            <w:top w:val="none" w:sz="0" w:space="0" w:color="auto"/>
            <w:left w:val="none" w:sz="0" w:space="0" w:color="auto"/>
            <w:bottom w:val="none" w:sz="0" w:space="0" w:color="auto"/>
            <w:right w:val="none" w:sz="0" w:space="0" w:color="auto"/>
          </w:divBdr>
        </w:div>
      </w:divsChild>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FF731C-CB1E-4FF2-A724-160E78BBB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1292</Words>
  <Characters>7365</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2021-01-11T18:00:00Z</dcterms:created>
  <dcterms:modified xsi:type="dcterms:W3CDTF">2021-01-15T18:05:00Z</dcterms:modified>
</cp:coreProperties>
</file>