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345C7B" w:rsidRDefault="000C2147" w:rsidP="000C2147">
      <w:pPr>
        <w:pStyle w:val="a3"/>
        <w:keepLines/>
        <w:tabs>
          <w:tab w:val="right" w:pos="10440"/>
          <w:tab w:val="right" w:pos="13323"/>
        </w:tabs>
        <w:rPr>
          <w:rFonts w:ascii="Times New Roman" w:eastAsia="宋体" w:hAnsi="Times New Roman"/>
          <w:b w:val="0"/>
          <w:sz w:val="24"/>
          <w:szCs w:val="24"/>
          <w:lang w:eastAsia="zh-CN"/>
        </w:rPr>
      </w:pPr>
      <w:bookmarkStart w:id="0" w:name="Title"/>
      <w:bookmarkStart w:id="1" w:name="DocumentFor"/>
      <w:bookmarkEnd w:id="0"/>
      <w:bookmarkEnd w:id="1"/>
      <w:r w:rsidRPr="00345C7B">
        <w:rPr>
          <w:rFonts w:ascii="Times New Roman" w:hAnsi="Times New Roman"/>
          <w:sz w:val="24"/>
          <w:szCs w:val="24"/>
        </w:rPr>
        <w:t>3GPP TSG-RAN WG4 Meeting #</w:t>
      </w:r>
      <w:r w:rsidRPr="00345C7B">
        <w:rPr>
          <w:rFonts w:ascii="Times New Roman" w:hAnsi="Times New Roman"/>
        </w:rPr>
        <w:t xml:space="preserve"> </w:t>
      </w:r>
      <w:r w:rsidRPr="00345C7B">
        <w:rPr>
          <w:rFonts w:ascii="Times New Roman" w:hAnsi="Times New Roman"/>
          <w:sz w:val="24"/>
          <w:szCs w:val="24"/>
        </w:rPr>
        <w:t>98-e</w:t>
      </w:r>
      <w:r w:rsidRPr="00345C7B" w:rsidDel="00277FAB">
        <w:rPr>
          <w:rFonts w:ascii="Times New Roman" w:hAnsi="Times New Roman"/>
          <w:sz w:val="24"/>
          <w:szCs w:val="24"/>
        </w:rPr>
        <w:t xml:space="preserve"> </w:t>
      </w:r>
      <w:r w:rsidRPr="00345C7B">
        <w:rPr>
          <w:rFonts w:ascii="Times New Roman" w:hAnsi="Times New Roman"/>
          <w:sz w:val="24"/>
          <w:szCs w:val="24"/>
        </w:rPr>
        <w:tab/>
      </w:r>
      <w:r w:rsidR="00925104" w:rsidRPr="00925104">
        <w:rPr>
          <w:rFonts w:ascii="Times New Roman" w:hAnsi="Times New Roman"/>
          <w:sz w:val="24"/>
          <w:szCs w:val="24"/>
        </w:rPr>
        <w:t>R4-2101657</w:t>
      </w:r>
    </w:p>
    <w:p w:rsidR="000C2147" w:rsidRPr="00345C7B" w:rsidRDefault="000C2147" w:rsidP="000C2147">
      <w:pPr>
        <w:pStyle w:val="a3"/>
        <w:tabs>
          <w:tab w:val="right" w:pos="9781"/>
          <w:tab w:val="right" w:pos="13323"/>
        </w:tabs>
        <w:outlineLvl w:val="0"/>
        <w:rPr>
          <w:rFonts w:ascii="Times New Roman" w:eastAsia="宋体" w:hAnsi="Times New Roman"/>
          <w:b w:val="0"/>
          <w:sz w:val="24"/>
          <w:szCs w:val="24"/>
          <w:lang w:eastAsia="zh-CN"/>
        </w:rPr>
      </w:pPr>
      <w:r w:rsidRPr="00345C7B">
        <w:rPr>
          <w:rFonts w:ascii="Times New Roman" w:eastAsia="宋体" w:hAnsi="Times New Roman"/>
          <w:sz w:val="24"/>
          <w:szCs w:val="24"/>
          <w:lang w:eastAsia="zh-CN"/>
        </w:rPr>
        <w:t>Electronic Meeting, Jan. 25-Feb. 5, 2021</w:t>
      </w:r>
    </w:p>
    <w:p w:rsidR="00DF0231" w:rsidRPr="00345C7B" w:rsidRDefault="00DF0231" w:rsidP="00DF0231">
      <w:pPr>
        <w:pStyle w:val="a3"/>
        <w:rPr>
          <w:rFonts w:ascii="Times New Roman" w:hAnsi="Times New Roman"/>
          <w:noProof w:val="0"/>
        </w:rPr>
      </w:pPr>
    </w:p>
    <w:p w:rsidR="00DF0231" w:rsidRPr="00345C7B" w:rsidRDefault="00DF0231" w:rsidP="00DF0231">
      <w:pPr>
        <w:pStyle w:val="a4"/>
        <w:rPr>
          <w:rFonts w:ascii="Times New Roman" w:hAnsi="Times New Roman"/>
          <w:noProof w:val="0"/>
        </w:rPr>
      </w:pPr>
    </w:p>
    <w:p w:rsidR="00DF0231" w:rsidRPr="00925104" w:rsidRDefault="00DF0231" w:rsidP="00DF0231">
      <w:pPr>
        <w:tabs>
          <w:tab w:val="left" w:pos="1985"/>
        </w:tabs>
        <w:rPr>
          <w:rFonts w:ascii="Arial" w:hAnsi="Arial" w:cs="Arial"/>
          <w:sz w:val="24"/>
          <w:lang w:val="en-US"/>
        </w:rPr>
      </w:pPr>
      <w:bookmarkStart w:id="2" w:name="_GoBack"/>
      <w:r w:rsidRPr="00925104">
        <w:rPr>
          <w:rFonts w:ascii="Arial" w:hAnsi="Arial" w:cs="Arial"/>
          <w:b/>
          <w:sz w:val="24"/>
          <w:lang w:val="en-US"/>
        </w:rPr>
        <w:t>Agenda item:</w:t>
      </w:r>
      <w:r w:rsidRPr="00925104">
        <w:rPr>
          <w:rFonts w:ascii="Arial" w:hAnsi="Arial" w:cs="Arial"/>
          <w:sz w:val="24"/>
          <w:lang w:val="en-US"/>
        </w:rPr>
        <w:tab/>
      </w:r>
      <w:r w:rsidR="00FC6158" w:rsidRPr="00925104">
        <w:rPr>
          <w:rFonts w:ascii="Arial" w:hAnsi="Arial" w:cs="Arial"/>
          <w:sz w:val="24"/>
          <w:lang w:val="en-US"/>
        </w:rPr>
        <w:t>11.4.2.</w:t>
      </w:r>
    </w:p>
    <w:p w:rsidR="00DF0231" w:rsidRPr="00925104" w:rsidRDefault="00DF0231" w:rsidP="00DF0231">
      <w:pPr>
        <w:tabs>
          <w:tab w:val="left" w:pos="1985"/>
        </w:tabs>
        <w:rPr>
          <w:rFonts w:ascii="Arial" w:hAnsi="Arial" w:cs="Arial"/>
          <w:sz w:val="24"/>
          <w:lang w:val="en-US"/>
        </w:rPr>
      </w:pPr>
      <w:r w:rsidRPr="00925104">
        <w:rPr>
          <w:rFonts w:ascii="Arial" w:hAnsi="Arial" w:cs="Arial"/>
          <w:b/>
          <w:sz w:val="24"/>
          <w:lang w:val="en-US"/>
        </w:rPr>
        <w:t xml:space="preserve">Source: </w:t>
      </w:r>
      <w:r w:rsidRPr="00925104">
        <w:rPr>
          <w:rFonts w:ascii="Arial" w:hAnsi="Arial" w:cs="Arial"/>
          <w:b/>
          <w:sz w:val="24"/>
          <w:lang w:val="en-US"/>
        </w:rPr>
        <w:tab/>
      </w:r>
      <w:r w:rsidRPr="00925104">
        <w:rPr>
          <w:rFonts w:ascii="Arial" w:hAnsi="Arial" w:cs="Arial"/>
          <w:sz w:val="24"/>
          <w:lang w:val="en-US"/>
        </w:rPr>
        <w:t>Huawei, HiSilicon</w:t>
      </w:r>
    </w:p>
    <w:p w:rsidR="00DF0231" w:rsidRPr="00925104" w:rsidRDefault="00DF0231" w:rsidP="00DF0231">
      <w:pPr>
        <w:tabs>
          <w:tab w:val="left" w:pos="1985"/>
        </w:tabs>
        <w:ind w:left="1980" w:hanging="1980"/>
        <w:rPr>
          <w:rFonts w:ascii="Arial" w:hAnsi="Arial" w:cs="Arial"/>
          <w:sz w:val="24"/>
          <w:lang w:val="en-US"/>
        </w:rPr>
      </w:pPr>
      <w:r w:rsidRPr="00925104">
        <w:rPr>
          <w:rFonts w:ascii="Arial" w:hAnsi="Arial" w:cs="Arial"/>
          <w:b/>
          <w:sz w:val="24"/>
          <w:lang w:val="en-US"/>
        </w:rPr>
        <w:t>Title:</w:t>
      </w:r>
      <w:r w:rsidRPr="00925104">
        <w:rPr>
          <w:rFonts w:ascii="Arial" w:hAnsi="Arial" w:cs="Arial"/>
          <w:sz w:val="24"/>
          <w:lang w:val="en-US"/>
        </w:rPr>
        <w:t xml:space="preserve"> </w:t>
      </w:r>
      <w:r w:rsidRPr="00925104">
        <w:rPr>
          <w:rFonts w:ascii="Arial" w:hAnsi="Arial" w:cs="Arial"/>
          <w:sz w:val="24"/>
          <w:lang w:val="en-US"/>
        </w:rPr>
        <w:tab/>
      </w:r>
      <w:r w:rsidR="00CA76B6" w:rsidRPr="00925104">
        <w:rPr>
          <w:rFonts w:ascii="Arial" w:hAnsi="Arial" w:cs="Arial"/>
          <w:sz w:val="24"/>
          <w:lang w:val="en-US"/>
        </w:rPr>
        <w:t xml:space="preserve">Discussion on requirements for </w:t>
      </w:r>
      <w:r w:rsidR="00FC6158" w:rsidRPr="00925104">
        <w:rPr>
          <w:rFonts w:ascii="Arial" w:hAnsi="Arial" w:cs="Arial"/>
          <w:sz w:val="24"/>
          <w:lang w:val="en-US"/>
        </w:rPr>
        <w:t xml:space="preserve">HO with </w:t>
      </w:r>
      <w:proofErr w:type="spellStart"/>
      <w:r w:rsidR="00FC6158" w:rsidRPr="00925104">
        <w:rPr>
          <w:rFonts w:ascii="Arial" w:hAnsi="Arial" w:cs="Arial"/>
          <w:sz w:val="24"/>
          <w:lang w:val="en-US"/>
        </w:rPr>
        <w:t>PSCell</w:t>
      </w:r>
      <w:proofErr w:type="spellEnd"/>
    </w:p>
    <w:p w:rsidR="00DF0231" w:rsidRPr="00925104" w:rsidRDefault="00DF0231" w:rsidP="00DF0231">
      <w:pPr>
        <w:tabs>
          <w:tab w:val="left" w:pos="1985"/>
        </w:tabs>
        <w:ind w:left="1980" w:hanging="1980"/>
        <w:rPr>
          <w:rFonts w:ascii="Arial" w:eastAsiaTheme="minorEastAsia" w:hAnsi="Arial" w:cs="Arial"/>
          <w:sz w:val="24"/>
          <w:lang w:val="en-US" w:eastAsia="zh-CN"/>
        </w:rPr>
      </w:pPr>
      <w:r w:rsidRPr="00925104">
        <w:rPr>
          <w:rFonts w:ascii="Arial" w:hAnsi="Arial" w:cs="Arial"/>
          <w:b/>
          <w:sz w:val="24"/>
          <w:lang w:val="en-US"/>
        </w:rPr>
        <w:t>Document for:</w:t>
      </w:r>
      <w:r w:rsidRPr="00925104">
        <w:rPr>
          <w:rFonts w:ascii="Arial" w:hAnsi="Arial" w:cs="Arial"/>
          <w:sz w:val="24"/>
          <w:lang w:val="en-US"/>
        </w:rPr>
        <w:tab/>
        <w:t>Discussion</w:t>
      </w:r>
    </w:p>
    <w:bookmarkEnd w:id="2"/>
    <w:p w:rsidR="00DF0231" w:rsidRPr="00345C7B" w:rsidRDefault="00DF0231" w:rsidP="00DF0231">
      <w:pPr>
        <w:pStyle w:val="1"/>
        <w:numPr>
          <w:ilvl w:val="0"/>
          <w:numId w:val="1"/>
        </w:numPr>
        <w:rPr>
          <w:rFonts w:ascii="Times New Roman" w:hAnsi="Times New Roman"/>
          <w:lang w:val="en-US"/>
        </w:rPr>
      </w:pPr>
      <w:r w:rsidRPr="00345C7B">
        <w:rPr>
          <w:rFonts w:ascii="Times New Roman" w:hAnsi="Times New Roman"/>
          <w:lang w:val="en-US"/>
        </w:rPr>
        <w:t>Introduction</w:t>
      </w:r>
    </w:p>
    <w:p w:rsidR="00EF22EA" w:rsidRPr="00345C7B" w:rsidRDefault="00F10653" w:rsidP="00DF0231">
      <w:pPr>
        <w:rPr>
          <w:rFonts w:eastAsiaTheme="minorEastAsia"/>
          <w:lang w:val="en-US" w:eastAsia="zh-CN"/>
        </w:rPr>
      </w:pPr>
      <w:r w:rsidRPr="00345C7B">
        <w:rPr>
          <w:rFonts w:eastAsiaTheme="minorEastAsia"/>
          <w:lang w:val="en-US" w:eastAsia="zh-CN"/>
        </w:rPr>
        <w:t xml:space="preserve">In </w:t>
      </w:r>
      <w:r w:rsidR="00F76B81" w:rsidRPr="00345C7B">
        <w:rPr>
          <w:rFonts w:eastAsiaTheme="minorEastAsia"/>
          <w:lang w:val="en-US" w:eastAsia="zh-CN"/>
        </w:rPr>
        <w:t xml:space="preserve">the </w:t>
      </w:r>
      <w:r w:rsidRPr="00345C7B">
        <w:rPr>
          <w:rFonts w:eastAsiaTheme="minorEastAsia"/>
          <w:lang w:val="en-US" w:eastAsia="zh-CN"/>
        </w:rPr>
        <w:t>last RAN4#9</w:t>
      </w:r>
      <w:r w:rsidR="000C2147" w:rsidRPr="00345C7B">
        <w:rPr>
          <w:rFonts w:eastAsiaTheme="minorEastAsia"/>
          <w:lang w:val="en-US" w:eastAsia="zh-CN"/>
        </w:rPr>
        <w:t>7</w:t>
      </w:r>
      <w:r w:rsidR="00852630" w:rsidRPr="00345C7B">
        <w:rPr>
          <w:rFonts w:eastAsiaTheme="minorEastAsia"/>
          <w:lang w:val="en-US" w:eastAsia="zh-CN"/>
        </w:rPr>
        <w:t>e</w:t>
      </w:r>
      <w:r w:rsidR="00DF0231" w:rsidRPr="00345C7B">
        <w:rPr>
          <w:rFonts w:eastAsiaTheme="minorEastAsia"/>
          <w:lang w:val="en-US" w:eastAsia="zh-CN"/>
        </w:rPr>
        <w:t xml:space="preserve"> </w:t>
      </w:r>
      <w:r w:rsidRPr="00345C7B">
        <w:rPr>
          <w:rFonts w:eastAsiaTheme="minorEastAsia"/>
          <w:lang w:val="en-US" w:eastAsia="zh-CN"/>
        </w:rPr>
        <w:t>meeting</w:t>
      </w:r>
      <w:r w:rsidR="000C2147" w:rsidRPr="00345C7B">
        <w:rPr>
          <w:rFonts w:eastAsiaTheme="minorEastAsia"/>
          <w:lang w:val="en-US" w:eastAsia="zh-CN"/>
        </w:rPr>
        <w:t>,</w:t>
      </w:r>
      <w:r w:rsidRPr="00345C7B">
        <w:rPr>
          <w:rFonts w:eastAsiaTheme="minorEastAsia"/>
          <w:lang w:val="en-US" w:eastAsia="zh-CN"/>
        </w:rPr>
        <w:t xml:space="preserve"> </w:t>
      </w:r>
      <w:r w:rsidR="00D04C54" w:rsidRPr="00345C7B">
        <w:rPr>
          <w:rFonts w:eastAsiaTheme="minorEastAsia"/>
          <w:lang w:val="en-US" w:eastAsia="zh-CN"/>
        </w:rPr>
        <w:t>the discussion about the work plan about the Rel-17 WI Further RRM enhancement for NR and MR-DC was initiated</w:t>
      </w:r>
      <w:r w:rsidR="007C2C7E" w:rsidRPr="00345C7B">
        <w:rPr>
          <w:rFonts w:eastAsiaTheme="minorEastAsia"/>
          <w:lang w:val="en-US" w:eastAsia="zh-CN"/>
        </w:rPr>
        <w:t>.</w:t>
      </w:r>
      <w:r w:rsidR="00D04C54" w:rsidRPr="00345C7B">
        <w:rPr>
          <w:rFonts w:eastAsiaTheme="minorEastAsia"/>
          <w:lang w:val="en-US" w:eastAsia="zh-CN"/>
        </w:rPr>
        <w:t xml:space="preserve"> In this paper, we provide our views </w:t>
      </w:r>
      <w:r w:rsidR="00FC6158" w:rsidRPr="00345C7B">
        <w:rPr>
          <w:rFonts w:eastAsiaTheme="minorEastAsia"/>
          <w:lang w:val="en-US" w:eastAsia="zh-CN"/>
        </w:rPr>
        <w:t>on</w:t>
      </w:r>
      <w:r w:rsidR="00D04C54" w:rsidRPr="00345C7B">
        <w:rPr>
          <w:rFonts w:eastAsiaTheme="minorEastAsia"/>
          <w:lang w:val="en-US" w:eastAsia="zh-CN"/>
        </w:rPr>
        <w:t xml:space="preserve"> the objective about the </w:t>
      </w:r>
      <w:r w:rsidR="00FC6158" w:rsidRPr="00345C7B">
        <w:rPr>
          <w:rFonts w:eastAsiaTheme="minorEastAsia"/>
          <w:lang w:val="en-US" w:eastAsia="zh-CN"/>
        </w:rPr>
        <w:t xml:space="preserve">HO with </w:t>
      </w:r>
      <w:proofErr w:type="spellStart"/>
      <w:r w:rsidR="00FC6158" w:rsidRPr="00345C7B">
        <w:rPr>
          <w:rFonts w:eastAsiaTheme="minorEastAsia"/>
          <w:lang w:val="en-US" w:eastAsia="zh-CN"/>
        </w:rPr>
        <w:t>PSCell</w:t>
      </w:r>
      <w:proofErr w:type="spellEnd"/>
      <w:r w:rsidR="00FC6158" w:rsidRPr="00345C7B">
        <w:rPr>
          <w:rFonts w:eastAsiaTheme="minorEastAsia"/>
          <w:lang w:val="en-US" w:eastAsia="zh-CN"/>
        </w:rPr>
        <w:t>.</w:t>
      </w:r>
    </w:p>
    <w:p w:rsidR="00DF0231" w:rsidRPr="00345C7B" w:rsidRDefault="00DF0231" w:rsidP="00DF0231">
      <w:pPr>
        <w:pStyle w:val="1"/>
        <w:numPr>
          <w:ilvl w:val="0"/>
          <w:numId w:val="1"/>
        </w:numPr>
        <w:rPr>
          <w:rFonts w:ascii="Times New Roman" w:hAnsi="Times New Roman"/>
          <w:lang w:val="en-US"/>
        </w:rPr>
      </w:pPr>
      <w:r w:rsidRPr="00345C7B">
        <w:rPr>
          <w:rFonts w:ascii="Times New Roman" w:hAnsi="Times New Roman"/>
          <w:lang w:val="en-US"/>
        </w:rPr>
        <w:t>Discussion</w:t>
      </w:r>
    </w:p>
    <w:p w:rsidR="00FC6158" w:rsidRPr="00345C7B" w:rsidRDefault="00D04C54" w:rsidP="00D04C54">
      <w:pPr>
        <w:rPr>
          <w:rFonts w:eastAsiaTheme="minorEastAsia"/>
          <w:lang w:val="en-US" w:eastAsia="zh-CN"/>
        </w:rPr>
      </w:pPr>
      <w:r w:rsidRPr="00345C7B">
        <w:rPr>
          <w:rFonts w:eastAsiaTheme="minorEastAsia"/>
          <w:lang w:val="en-US" w:eastAsia="zh-CN"/>
        </w:rPr>
        <w:t xml:space="preserve">According to the approved work plan for the Further RRM enhancement for NR and MR-DC, the objectives about the </w:t>
      </w:r>
      <w:r w:rsidR="00FC6158" w:rsidRPr="00345C7B">
        <w:rPr>
          <w:rFonts w:eastAsiaTheme="minorEastAsia"/>
          <w:lang w:val="en-US" w:eastAsia="zh-CN"/>
        </w:rPr>
        <w:t xml:space="preserve">HO with </w:t>
      </w:r>
      <w:proofErr w:type="spellStart"/>
      <w:r w:rsidR="00FC6158" w:rsidRPr="00345C7B">
        <w:rPr>
          <w:rFonts w:eastAsiaTheme="minorEastAsia"/>
          <w:lang w:val="en-US" w:eastAsia="zh-CN"/>
        </w:rPr>
        <w:t>PSCell</w:t>
      </w:r>
      <w:proofErr w:type="spellEnd"/>
      <w:r w:rsidRPr="00345C7B">
        <w:rPr>
          <w:rFonts w:eastAsiaTheme="minorEastAsia"/>
          <w:lang w:val="en-US" w:eastAsia="zh-CN"/>
        </w:rPr>
        <w:t xml:space="preserve"> are to be discussed in RAN4#98e meeting. </w:t>
      </w:r>
      <w:r w:rsidR="00FC6158" w:rsidRPr="00345C7B">
        <w:rPr>
          <w:rFonts w:eastAsiaTheme="minorEastAsia"/>
          <w:lang w:val="en-US" w:eastAsia="zh-CN"/>
        </w:rPr>
        <w:t xml:space="preserve">The possible scenarios shall be considered at the first step. There are four possible scenarios are presented during the initial discussion as: </w:t>
      </w:r>
    </w:p>
    <w:p w:rsidR="00FC6158" w:rsidRPr="00345C7B" w:rsidRDefault="00FC6158" w:rsidP="00FC6158">
      <w:pPr>
        <w:pStyle w:val="a6"/>
        <w:numPr>
          <w:ilvl w:val="2"/>
          <w:numId w:val="43"/>
        </w:numPr>
        <w:autoSpaceDN w:val="0"/>
        <w:snapToGrid w:val="0"/>
        <w:spacing w:after="120"/>
        <w:ind w:firstLineChars="0"/>
        <w:rPr>
          <w:rFonts w:eastAsia="宋体"/>
          <w:kern w:val="24"/>
          <w:lang w:val="x-none" w:eastAsia="x-none"/>
        </w:rPr>
      </w:pPr>
      <w:r w:rsidRPr="00345C7B">
        <w:rPr>
          <w:kern w:val="24"/>
        </w:rPr>
        <w:t>from NR SA to EN-DC</w:t>
      </w:r>
    </w:p>
    <w:p w:rsidR="00FC6158" w:rsidRPr="00345C7B" w:rsidRDefault="00FC6158" w:rsidP="00FC6158">
      <w:pPr>
        <w:pStyle w:val="a6"/>
        <w:numPr>
          <w:ilvl w:val="2"/>
          <w:numId w:val="43"/>
        </w:numPr>
        <w:autoSpaceDN w:val="0"/>
        <w:snapToGrid w:val="0"/>
        <w:spacing w:after="120"/>
        <w:ind w:firstLineChars="0"/>
        <w:rPr>
          <w:kern w:val="24"/>
        </w:rPr>
      </w:pPr>
      <w:r w:rsidRPr="00345C7B">
        <w:rPr>
          <w:kern w:val="24"/>
        </w:rPr>
        <w:t>from EN-DC to EN-DC</w:t>
      </w:r>
    </w:p>
    <w:p w:rsidR="00FC6158" w:rsidRPr="00345C7B" w:rsidRDefault="00FC6158" w:rsidP="00FC6158">
      <w:pPr>
        <w:pStyle w:val="a6"/>
        <w:numPr>
          <w:ilvl w:val="2"/>
          <w:numId w:val="43"/>
        </w:numPr>
        <w:autoSpaceDN w:val="0"/>
        <w:snapToGrid w:val="0"/>
        <w:spacing w:after="120"/>
        <w:ind w:firstLineChars="0"/>
        <w:rPr>
          <w:kern w:val="24"/>
        </w:rPr>
      </w:pPr>
      <w:r w:rsidRPr="00345C7B">
        <w:rPr>
          <w:kern w:val="24"/>
        </w:rPr>
        <w:t>from NE-DC to NE-DC</w:t>
      </w:r>
    </w:p>
    <w:p w:rsidR="00FC6158" w:rsidRPr="00345C7B" w:rsidRDefault="00FC6158" w:rsidP="00FC6158">
      <w:pPr>
        <w:pStyle w:val="a6"/>
        <w:numPr>
          <w:ilvl w:val="2"/>
          <w:numId w:val="43"/>
        </w:numPr>
        <w:autoSpaceDN w:val="0"/>
        <w:snapToGrid w:val="0"/>
        <w:spacing w:after="120"/>
        <w:ind w:firstLineChars="0"/>
        <w:rPr>
          <w:kern w:val="24"/>
        </w:rPr>
      </w:pPr>
      <w:r w:rsidRPr="00345C7B">
        <w:rPr>
          <w:kern w:val="24"/>
        </w:rPr>
        <w:t>from NR-DC to NR-DC</w:t>
      </w:r>
    </w:p>
    <w:p w:rsidR="00FC6158" w:rsidRPr="00345C7B" w:rsidRDefault="00FC6158" w:rsidP="00D04C54">
      <w:pPr>
        <w:rPr>
          <w:rFonts w:eastAsiaTheme="minorEastAsia"/>
          <w:lang w:eastAsia="zh-CN"/>
        </w:rPr>
      </w:pPr>
      <w:r w:rsidRPr="00345C7B">
        <w:rPr>
          <w:rFonts w:eastAsiaTheme="minorEastAsia"/>
          <w:lang w:eastAsia="zh-CN"/>
        </w:rPr>
        <w:t>As further check with RAN2 spec, from our understanding, the possible scenarios could be the UE in the standalone (E-UTRA or NR) and the RRC message indicate</w:t>
      </w:r>
      <w:r w:rsidR="003906FC" w:rsidRPr="00345C7B">
        <w:rPr>
          <w:rFonts w:eastAsiaTheme="minorEastAsia"/>
          <w:lang w:eastAsia="zh-CN"/>
        </w:rPr>
        <w:t>s</w:t>
      </w:r>
      <w:r w:rsidRPr="00345C7B">
        <w:rPr>
          <w:rFonts w:eastAsiaTheme="minorEastAsia"/>
          <w:lang w:eastAsia="zh-CN"/>
        </w:rPr>
        <w:t xml:space="preserve"> the HO together with the </w:t>
      </w:r>
      <w:proofErr w:type="spellStart"/>
      <w:r w:rsidRPr="00345C7B">
        <w:rPr>
          <w:rFonts w:eastAsiaTheme="minorEastAsia"/>
          <w:lang w:eastAsia="zh-CN"/>
        </w:rPr>
        <w:t>PSCell</w:t>
      </w:r>
      <w:proofErr w:type="spellEnd"/>
      <w:r w:rsidRPr="00345C7B">
        <w:rPr>
          <w:rFonts w:eastAsiaTheme="minorEastAsia"/>
          <w:lang w:eastAsia="zh-CN"/>
        </w:rPr>
        <w:t xml:space="preserve"> configuration. </w:t>
      </w:r>
      <w:r w:rsidR="003906FC" w:rsidRPr="00345C7B">
        <w:rPr>
          <w:rFonts w:eastAsiaTheme="minorEastAsia"/>
          <w:lang w:eastAsia="zh-CN"/>
        </w:rPr>
        <w:t xml:space="preserve">It is also feasible for UE which is already configured with DC (EN-DC/NE-DC/NR-DC) and the RRC message received indicates that HO together with the </w:t>
      </w:r>
      <w:proofErr w:type="spellStart"/>
      <w:r w:rsidR="003906FC" w:rsidRPr="00345C7B">
        <w:rPr>
          <w:rFonts w:eastAsiaTheme="minorEastAsia"/>
          <w:lang w:eastAsia="zh-CN"/>
        </w:rPr>
        <w:t>PSCell</w:t>
      </w:r>
      <w:proofErr w:type="spellEnd"/>
      <w:r w:rsidR="003906FC" w:rsidRPr="00345C7B">
        <w:rPr>
          <w:rFonts w:eastAsiaTheme="minorEastAsia"/>
          <w:lang w:eastAsia="zh-CN"/>
        </w:rPr>
        <w:t xml:space="preserve"> configurations. Thus, all possible scenarios could be as follows:</w:t>
      </w:r>
    </w:p>
    <w:p w:rsidR="003906FC" w:rsidRPr="00345C7B" w:rsidRDefault="003906FC" w:rsidP="003906FC">
      <w:pPr>
        <w:pStyle w:val="a6"/>
        <w:numPr>
          <w:ilvl w:val="2"/>
          <w:numId w:val="43"/>
        </w:numPr>
        <w:autoSpaceDN w:val="0"/>
        <w:snapToGrid w:val="0"/>
        <w:spacing w:after="120"/>
        <w:ind w:firstLineChars="0"/>
        <w:rPr>
          <w:kern w:val="24"/>
        </w:rPr>
      </w:pPr>
      <w:r w:rsidRPr="00345C7B">
        <w:rPr>
          <w:kern w:val="24"/>
        </w:rPr>
        <w:t xml:space="preserve">NR to EN-DC </w:t>
      </w:r>
      <w:r w:rsidRPr="00345C7B">
        <w:rPr>
          <w:kern w:val="24"/>
        </w:rPr>
        <w:t>（</w:t>
      </w:r>
      <w:r w:rsidRPr="00345C7B">
        <w:rPr>
          <w:kern w:val="24"/>
        </w:rPr>
        <w:t xml:space="preserve">NR HO to LTE with NR </w:t>
      </w:r>
      <w:proofErr w:type="spellStart"/>
      <w:r w:rsidRPr="00345C7B">
        <w:rPr>
          <w:kern w:val="24"/>
        </w:rPr>
        <w:t>PSCell</w:t>
      </w:r>
      <w:proofErr w:type="spellEnd"/>
      <w:r w:rsidRPr="00345C7B">
        <w:rPr>
          <w:kern w:val="24"/>
        </w:rPr>
        <w:t xml:space="preserve"> configuration</w:t>
      </w:r>
      <w:r w:rsidRPr="00345C7B">
        <w:rPr>
          <w:kern w:val="24"/>
        </w:rPr>
        <w:t>）</w:t>
      </w:r>
    </w:p>
    <w:p w:rsidR="003906FC" w:rsidRPr="00345C7B" w:rsidRDefault="003906FC" w:rsidP="003906FC">
      <w:pPr>
        <w:pStyle w:val="a6"/>
        <w:numPr>
          <w:ilvl w:val="2"/>
          <w:numId w:val="43"/>
        </w:numPr>
        <w:autoSpaceDN w:val="0"/>
        <w:snapToGrid w:val="0"/>
        <w:spacing w:after="120"/>
        <w:ind w:firstLineChars="0"/>
        <w:rPr>
          <w:kern w:val="24"/>
        </w:rPr>
      </w:pPr>
      <w:r w:rsidRPr="00345C7B">
        <w:rPr>
          <w:kern w:val="24"/>
        </w:rPr>
        <w:t xml:space="preserve">NR to NE-DC </w:t>
      </w:r>
      <w:r w:rsidRPr="00345C7B">
        <w:rPr>
          <w:kern w:val="24"/>
        </w:rPr>
        <w:t>（</w:t>
      </w:r>
      <w:r w:rsidRPr="00345C7B">
        <w:rPr>
          <w:kern w:val="24"/>
        </w:rPr>
        <w:t xml:space="preserve">NR HO to NR with LTE </w:t>
      </w:r>
      <w:proofErr w:type="spellStart"/>
      <w:r w:rsidRPr="00345C7B">
        <w:rPr>
          <w:kern w:val="24"/>
        </w:rPr>
        <w:t>PSCell</w:t>
      </w:r>
      <w:proofErr w:type="spellEnd"/>
      <w:r w:rsidRPr="00345C7B">
        <w:rPr>
          <w:kern w:val="24"/>
        </w:rPr>
        <w:t xml:space="preserve"> configuration</w:t>
      </w:r>
      <w:r w:rsidRPr="00345C7B">
        <w:rPr>
          <w:kern w:val="24"/>
        </w:rPr>
        <w:t>）</w:t>
      </w:r>
    </w:p>
    <w:p w:rsidR="003906FC" w:rsidRPr="00345C7B" w:rsidRDefault="003906FC" w:rsidP="003906FC">
      <w:pPr>
        <w:pStyle w:val="a6"/>
        <w:numPr>
          <w:ilvl w:val="2"/>
          <w:numId w:val="43"/>
        </w:numPr>
        <w:autoSpaceDN w:val="0"/>
        <w:snapToGrid w:val="0"/>
        <w:spacing w:after="120"/>
        <w:ind w:firstLineChars="0"/>
        <w:rPr>
          <w:kern w:val="24"/>
        </w:rPr>
      </w:pPr>
      <w:r w:rsidRPr="00345C7B">
        <w:rPr>
          <w:kern w:val="24"/>
        </w:rPr>
        <w:t>NR to NR-DC</w:t>
      </w:r>
      <w:r w:rsidRPr="00345C7B">
        <w:rPr>
          <w:kern w:val="24"/>
        </w:rPr>
        <w:t>（</w:t>
      </w:r>
      <w:r w:rsidRPr="00345C7B">
        <w:rPr>
          <w:kern w:val="24"/>
        </w:rPr>
        <w:t xml:space="preserve">NR HO to LTE with NR </w:t>
      </w:r>
      <w:proofErr w:type="spellStart"/>
      <w:r w:rsidRPr="00345C7B">
        <w:rPr>
          <w:kern w:val="24"/>
        </w:rPr>
        <w:t>PSCell</w:t>
      </w:r>
      <w:proofErr w:type="spellEnd"/>
      <w:r w:rsidRPr="00345C7B">
        <w:rPr>
          <w:kern w:val="24"/>
        </w:rPr>
        <w:t xml:space="preserve"> configuration</w:t>
      </w:r>
      <w:r w:rsidRPr="00345C7B">
        <w:rPr>
          <w:kern w:val="24"/>
        </w:rPr>
        <w:t>）</w:t>
      </w:r>
    </w:p>
    <w:p w:rsidR="00345C7B" w:rsidRPr="00345C7B" w:rsidRDefault="00345C7B" w:rsidP="00345C7B">
      <w:pPr>
        <w:pStyle w:val="a6"/>
        <w:numPr>
          <w:ilvl w:val="2"/>
          <w:numId w:val="43"/>
        </w:numPr>
        <w:autoSpaceDN w:val="0"/>
        <w:snapToGrid w:val="0"/>
        <w:spacing w:after="120"/>
        <w:ind w:firstLineChars="0"/>
        <w:rPr>
          <w:kern w:val="24"/>
        </w:rPr>
      </w:pPr>
      <w:r w:rsidRPr="00345C7B">
        <w:rPr>
          <w:kern w:val="24"/>
        </w:rPr>
        <w:t xml:space="preserve">LTE to EN-DC </w:t>
      </w:r>
      <w:r w:rsidRPr="00345C7B">
        <w:rPr>
          <w:kern w:val="24"/>
        </w:rPr>
        <w:t>（</w:t>
      </w:r>
      <w:r w:rsidRPr="00345C7B">
        <w:rPr>
          <w:kern w:val="24"/>
        </w:rPr>
        <w:t xml:space="preserve">LTE HO to LTE with NR </w:t>
      </w:r>
      <w:proofErr w:type="spellStart"/>
      <w:r w:rsidRPr="00345C7B">
        <w:rPr>
          <w:kern w:val="24"/>
        </w:rPr>
        <w:t>PSCell</w:t>
      </w:r>
      <w:proofErr w:type="spellEnd"/>
      <w:r w:rsidRPr="00345C7B">
        <w:rPr>
          <w:kern w:val="24"/>
        </w:rPr>
        <w:t xml:space="preserve"> configuration</w:t>
      </w:r>
      <w:r w:rsidRPr="00345C7B">
        <w:rPr>
          <w:kern w:val="24"/>
        </w:rPr>
        <w:t>）</w:t>
      </w:r>
    </w:p>
    <w:p w:rsidR="00345C7B" w:rsidRPr="00345C7B" w:rsidRDefault="00345C7B" w:rsidP="00345C7B">
      <w:pPr>
        <w:pStyle w:val="a6"/>
        <w:numPr>
          <w:ilvl w:val="2"/>
          <w:numId w:val="43"/>
        </w:numPr>
        <w:autoSpaceDN w:val="0"/>
        <w:snapToGrid w:val="0"/>
        <w:spacing w:after="120"/>
        <w:ind w:firstLineChars="0"/>
        <w:rPr>
          <w:kern w:val="24"/>
        </w:rPr>
      </w:pPr>
      <w:r w:rsidRPr="00345C7B">
        <w:rPr>
          <w:kern w:val="24"/>
        </w:rPr>
        <w:t>NE-DC to NE-DC</w:t>
      </w:r>
      <w:r w:rsidRPr="00345C7B">
        <w:rPr>
          <w:kern w:val="24"/>
        </w:rPr>
        <w:t>（</w:t>
      </w:r>
      <w:r w:rsidRPr="00345C7B">
        <w:rPr>
          <w:kern w:val="24"/>
        </w:rPr>
        <w:t xml:space="preserve">NR HO to NR with LTE </w:t>
      </w:r>
      <w:proofErr w:type="spellStart"/>
      <w:r w:rsidRPr="00345C7B">
        <w:rPr>
          <w:kern w:val="24"/>
        </w:rPr>
        <w:t>PSCell</w:t>
      </w:r>
      <w:proofErr w:type="spellEnd"/>
      <w:r w:rsidRPr="00345C7B">
        <w:rPr>
          <w:kern w:val="24"/>
        </w:rPr>
        <w:t xml:space="preserve"> configuration</w:t>
      </w:r>
      <w:r w:rsidRPr="00345C7B">
        <w:rPr>
          <w:kern w:val="24"/>
        </w:rPr>
        <w:t>）</w:t>
      </w:r>
    </w:p>
    <w:p w:rsidR="003906FC" w:rsidRPr="00345C7B" w:rsidRDefault="003906FC" w:rsidP="003906FC">
      <w:pPr>
        <w:pStyle w:val="a6"/>
        <w:numPr>
          <w:ilvl w:val="2"/>
          <w:numId w:val="43"/>
        </w:numPr>
        <w:autoSpaceDN w:val="0"/>
        <w:snapToGrid w:val="0"/>
        <w:spacing w:after="120"/>
        <w:ind w:firstLineChars="0"/>
        <w:rPr>
          <w:kern w:val="24"/>
        </w:rPr>
      </w:pPr>
      <w:r w:rsidRPr="00345C7B">
        <w:rPr>
          <w:kern w:val="24"/>
        </w:rPr>
        <w:t>NR-DC to NR-DC</w:t>
      </w:r>
      <w:r w:rsidRPr="00345C7B">
        <w:rPr>
          <w:kern w:val="24"/>
        </w:rPr>
        <w:t>（</w:t>
      </w:r>
      <w:r w:rsidRPr="00345C7B">
        <w:rPr>
          <w:kern w:val="24"/>
        </w:rPr>
        <w:t xml:space="preserve">NR HO to </w:t>
      </w:r>
      <w:r w:rsidR="00345C7B" w:rsidRPr="00345C7B">
        <w:rPr>
          <w:rFonts w:eastAsiaTheme="minorEastAsia"/>
          <w:kern w:val="24"/>
          <w:lang w:eastAsia="zh-CN"/>
        </w:rPr>
        <w:t>NR</w:t>
      </w:r>
      <w:r w:rsidRPr="00345C7B">
        <w:rPr>
          <w:kern w:val="24"/>
        </w:rPr>
        <w:t xml:space="preserve"> with NR </w:t>
      </w:r>
      <w:proofErr w:type="spellStart"/>
      <w:r w:rsidRPr="00345C7B">
        <w:rPr>
          <w:kern w:val="24"/>
        </w:rPr>
        <w:t>PSCell</w:t>
      </w:r>
      <w:proofErr w:type="spellEnd"/>
      <w:r w:rsidR="00345C7B" w:rsidRPr="00345C7B">
        <w:rPr>
          <w:kern w:val="24"/>
        </w:rPr>
        <w:t xml:space="preserve"> configuration</w:t>
      </w:r>
      <w:r w:rsidRPr="00345C7B">
        <w:rPr>
          <w:kern w:val="24"/>
        </w:rPr>
        <w:t>）</w:t>
      </w:r>
    </w:p>
    <w:p w:rsidR="003906FC" w:rsidRPr="00345C7B" w:rsidRDefault="003906FC" w:rsidP="003906FC">
      <w:pPr>
        <w:pStyle w:val="a6"/>
        <w:numPr>
          <w:ilvl w:val="2"/>
          <w:numId w:val="43"/>
        </w:numPr>
        <w:autoSpaceDN w:val="0"/>
        <w:snapToGrid w:val="0"/>
        <w:spacing w:after="120"/>
        <w:ind w:firstLineChars="0"/>
        <w:rPr>
          <w:kern w:val="24"/>
        </w:rPr>
      </w:pPr>
      <w:r w:rsidRPr="00345C7B">
        <w:rPr>
          <w:kern w:val="24"/>
        </w:rPr>
        <w:t>EN-DC to EN-DC</w:t>
      </w:r>
      <w:r w:rsidRPr="00345C7B">
        <w:rPr>
          <w:kern w:val="24"/>
        </w:rPr>
        <w:t>（</w:t>
      </w:r>
      <w:r w:rsidRPr="00345C7B">
        <w:rPr>
          <w:kern w:val="24"/>
        </w:rPr>
        <w:t xml:space="preserve">LTE HO to LTE with NR </w:t>
      </w:r>
      <w:proofErr w:type="spellStart"/>
      <w:r w:rsidRPr="00345C7B">
        <w:rPr>
          <w:kern w:val="24"/>
        </w:rPr>
        <w:t>PSCell</w:t>
      </w:r>
      <w:proofErr w:type="spellEnd"/>
      <w:r w:rsidR="00345C7B" w:rsidRPr="00345C7B">
        <w:rPr>
          <w:kern w:val="24"/>
        </w:rPr>
        <w:t xml:space="preserve"> configuration</w:t>
      </w:r>
      <w:r w:rsidRPr="00345C7B">
        <w:rPr>
          <w:kern w:val="24"/>
        </w:rPr>
        <w:t>）</w:t>
      </w:r>
    </w:p>
    <w:p w:rsidR="00345C7B" w:rsidRPr="00345C7B" w:rsidRDefault="00345C7B" w:rsidP="00345C7B">
      <w:pPr>
        <w:autoSpaceDN w:val="0"/>
        <w:snapToGrid w:val="0"/>
        <w:spacing w:after="120"/>
        <w:rPr>
          <w:rFonts w:eastAsiaTheme="minorEastAsia"/>
          <w:b/>
          <w:lang w:eastAsia="zh-CN"/>
        </w:rPr>
      </w:pPr>
      <w:r w:rsidRPr="00345C7B">
        <w:rPr>
          <w:rFonts w:eastAsiaTheme="minorEastAsia"/>
          <w:b/>
          <w:lang w:eastAsia="zh-CN"/>
        </w:rPr>
        <w:t>Proposal 1</w:t>
      </w:r>
      <w:r w:rsidRPr="00345C7B">
        <w:rPr>
          <w:rFonts w:eastAsiaTheme="minorEastAsia"/>
          <w:b/>
          <w:lang w:eastAsia="zh-CN"/>
        </w:rPr>
        <w:t>：</w:t>
      </w:r>
      <w:r w:rsidRPr="00345C7B">
        <w:rPr>
          <w:rFonts w:eastAsiaTheme="minorEastAsia"/>
          <w:b/>
          <w:lang w:eastAsia="zh-CN"/>
        </w:rPr>
        <w:t xml:space="preserve">Consider the feasible scenarios for HO with </w:t>
      </w:r>
      <w:proofErr w:type="spellStart"/>
      <w:r w:rsidRPr="00345C7B">
        <w:rPr>
          <w:rFonts w:eastAsiaTheme="minorEastAsia"/>
          <w:b/>
          <w:lang w:eastAsia="zh-CN"/>
        </w:rPr>
        <w:t>PSCell</w:t>
      </w:r>
      <w:proofErr w:type="spellEnd"/>
      <w:r w:rsidRPr="00345C7B">
        <w:rPr>
          <w:rFonts w:eastAsiaTheme="minorEastAsia"/>
          <w:b/>
          <w:lang w:eastAsia="zh-CN"/>
        </w:rPr>
        <w:t xml:space="preserve"> configurations for:</w:t>
      </w:r>
    </w:p>
    <w:p w:rsidR="00345C7B" w:rsidRPr="00345C7B" w:rsidRDefault="00345C7B" w:rsidP="00345C7B">
      <w:pPr>
        <w:pStyle w:val="a6"/>
        <w:numPr>
          <w:ilvl w:val="2"/>
          <w:numId w:val="43"/>
        </w:numPr>
        <w:autoSpaceDN w:val="0"/>
        <w:snapToGrid w:val="0"/>
        <w:spacing w:after="120"/>
        <w:ind w:firstLineChars="0"/>
        <w:rPr>
          <w:b/>
          <w:kern w:val="24"/>
        </w:rPr>
      </w:pPr>
      <w:r w:rsidRPr="00345C7B">
        <w:rPr>
          <w:b/>
          <w:kern w:val="24"/>
        </w:rPr>
        <w:t xml:space="preserve">NR to EN-DC </w:t>
      </w:r>
      <w:r w:rsidRPr="00345C7B">
        <w:rPr>
          <w:b/>
          <w:kern w:val="24"/>
        </w:rPr>
        <w:t>（</w:t>
      </w:r>
      <w:r w:rsidRPr="00345C7B">
        <w:rPr>
          <w:b/>
          <w:kern w:val="24"/>
        </w:rPr>
        <w:t xml:space="preserve">NR HO to LTE with NR </w:t>
      </w:r>
      <w:proofErr w:type="spellStart"/>
      <w:r w:rsidRPr="00345C7B">
        <w:rPr>
          <w:b/>
          <w:kern w:val="24"/>
        </w:rPr>
        <w:t>PSCell</w:t>
      </w:r>
      <w:proofErr w:type="spellEnd"/>
      <w:r w:rsidRPr="00345C7B">
        <w:rPr>
          <w:b/>
          <w:kern w:val="24"/>
        </w:rPr>
        <w:t xml:space="preserve"> configuration</w:t>
      </w:r>
      <w:r w:rsidRPr="00345C7B">
        <w:rPr>
          <w:b/>
          <w:kern w:val="24"/>
        </w:rPr>
        <w:t>）</w:t>
      </w:r>
    </w:p>
    <w:p w:rsidR="00345C7B" w:rsidRPr="00345C7B" w:rsidRDefault="00345C7B" w:rsidP="00345C7B">
      <w:pPr>
        <w:pStyle w:val="a6"/>
        <w:numPr>
          <w:ilvl w:val="2"/>
          <w:numId w:val="43"/>
        </w:numPr>
        <w:autoSpaceDN w:val="0"/>
        <w:snapToGrid w:val="0"/>
        <w:spacing w:after="120"/>
        <w:ind w:firstLineChars="0"/>
        <w:rPr>
          <w:b/>
          <w:kern w:val="24"/>
        </w:rPr>
      </w:pPr>
      <w:r w:rsidRPr="00345C7B">
        <w:rPr>
          <w:b/>
          <w:kern w:val="24"/>
        </w:rPr>
        <w:t xml:space="preserve">NR to NE-DC </w:t>
      </w:r>
      <w:r w:rsidRPr="00345C7B">
        <w:rPr>
          <w:b/>
          <w:kern w:val="24"/>
        </w:rPr>
        <w:t>（</w:t>
      </w:r>
      <w:r w:rsidRPr="00345C7B">
        <w:rPr>
          <w:b/>
          <w:kern w:val="24"/>
        </w:rPr>
        <w:t xml:space="preserve">NR HO to NR with LTE </w:t>
      </w:r>
      <w:proofErr w:type="spellStart"/>
      <w:r w:rsidRPr="00345C7B">
        <w:rPr>
          <w:b/>
          <w:kern w:val="24"/>
        </w:rPr>
        <w:t>PSCell</w:t>
      </w:r>
      <w:proofErr w:type="spellEnd"/>
      <w:r w:rsidRPr="00345C7B">
        <w:rPr>
          <w:b/>
          <w:kern w:val="24"/>
        </w:rPr>
        <w:t xml:space="preserve"> configuration</w:t>
      </w:r>
      <w:r w:rsidRPr="00345C7B">
        <w:rPr>
          <w:b/>
          <w:kern w:val="24"/>
        </w:rPr>
        <w:t>）</w:t>
      </w:r>
    </w:p>
    <w:p w:rsidR="00345C7B" w:rsidRPr="00345C7B" w:rsidRDefault="00345C7B" w:rsidP="00345C7B">
      <w:pPr>
        <w:pStyle w:val="a6"/>
        <w:numPr>
          <w:ilvl w:val="2"/>
          <w:numId w:val="43"/>
        </w:numPr>
        <w:autoSpaceDN w:val="0"/>
        <w:snapToGrid w:val="0"/>
        <w:spacing w:after="120"/>
        <w:ind w:firstLineChars="0"/>
        <w:rPr>
          <w:b/>
          <w:kern w:val="24"/>
        </w:rPr>
      </w:pPr>
      <w:r w:rsidRPr="00345C7B">
        <w:rPr>
          <w:b/>
          <w:kern w:val="24"/>
        </w:rPr>
        <w:t>NR to NR-DC</w:t>
      </w:r>
      <w:r w:rsidRPr="00345C7B">
        <w:rPr>
          <w:b/>
          <w:kern w:val="24"/>
        </w:rPr>
        <w:t>（</w:t>
      </w:r>
      <w:r w:rsidRPr="00345C7B">
        <w:rPr>
          <w:b/>
          <w:kern w:val="24"/>
        </w:rPr>
        <w:t xml:space="preserve">NR HO to LTE with NR </w:t>
      </w:r>
      <w:proofErr w:type="spellStart"/>
      <w:r w:rsidRPr="00345C7B">
        <w:rPr>
          <w:b/>
          <w:kern w:val="24"/>
        </w:rPr>
        <w:t>PSCell</w:t>
      </w:r>
      <w:proofErr w:type="spellEnd"/>
      <w:r w:rsidRPr="00345C7B">
        <w:rPr>
          <w:b/>
          <w:kern w:val="24"/>
        </w:rPr>
        <w:t xml:space="preserve"> configuration</w:t>
      </w:r>
      <w:r w:rsidRPr="00345C7B">
        <w:rPr>
          <w:b/>
          <w:kern w:val="24"/>
        </w:rPr>
        <w:t>）</w:t>
      </w:r>
    </w:p>
    <w:p w:rsidR="00345C7B" w:rsidRPr="00345C7B" w:rsidRDefault="00345C7B" w:rsidP="00345C7B">
      <w:pPr>
        <w:pStyle w:val="a6"/>
        <w:numPr>
          <w:ilvl w:val="2"/>
          <w:numId w:val="43"/>
        </w:numPr>
        <w:autoSpaceDN w:val="0"/>
        <w:snapToGrid w:val="0"/>
        <w:spacing w:after="120"/>
        <w:ind w:firstLineChars="0"/>
        <w:rPr>
          <w:b/>
          <w:kern w:val="24"/>
        </w:rPr>
      </w:pPr>
      <w:r w:rsidRPr="00345C7B">
        <w:rPr>
          <w:b/>
          <w:kern w:val="24"/>
        </w:rPr>
        <w:t xml:space="preserve">LTE to EN-DC </w:t>
      </w:r>
      <w:r w:rsidRPr="00345C7B">
        <w:rPr>
          <w:b/>
          <w:kern w:val="24"/>
        </w:rPr>
        <w:t>（</w:t>
      </w:r>
      <w:r w:rsidRPr="00345C7B">
        <w:rPr>
          <w:b/>
          <w:kern w:val="24"/>
        </w:rPr>
        <w:t xml:space="preserve">LTE HO to LTE with NR </w:t>
      </w:r>
      <w:proofErr w:type="spellStart"/>
      <w:r w:rsidRPr="00345C7B">
        <w:rPr>
          <w:b/>
          <w:kern w:val="24"/>
        </w:rPr>
        <w:t>PSCell</w:t>
      </w:r>
      <w:proofErr w:type="spellEnd"/>
      <w:r w:rsidRPr="00345C7B">
        <w:rPr>
          <w:b/>
          <w:kern w:val="24"/>
        </w:rPr>
        <w:t xml:space="preserve"> configuration</w:t>
      </w:r>
      <w:r w:rsidRPr="00345C7B">
        <w:rPr>
          <w:b/>
          <w:kern w:val="24"/>
        </w:rPr>
        <w:t>）</w:t>
      </w:r>
    </w:p>
    <w:p w:rsidR="00345C7B" w:rsidRPr="00345C7B" w:rsidRDefault="00345C7B" w:rsidP="00345C7B">
      <w:pPr>
        <w:pStyle w:val="a6"/>
        <w:numPr>
          <w:ilvl w:val="2"/>
          <w:numId w:val="43"/>
        </w:numPr>
        <w:autoSpaceDN w:val="0"/>
        <w:snapToGrid w:val="0"/>
        <w:spacing w:after="120"/>
        <w:ind w:firstLineChars="0"/>
        <w:rPr>
          <w:b/>
          <w:kern w:val="24"/>
        </w:rPr>
      </w:pPr>
      <w:r w:rsidRPr="00345C7B">
        <w:rPr>
          <w:b/>
          <w:kern w:val="24"/>
        </w:rPr>
        <w:t>NE-DC to NE-DC</w:t>
      </w:r>
      <w:r w:rsidRPr="00345C7B">
        <w:rPr>
          <w:b/>
          <w:kern w:val="24"/>
        </w:rPr>
        <w:t>（</w:t>
      </w:r>
      <w:r w:rsidRPr="00345C7B">
        <w:rPr>
          <w:b/>
          <w:kern w:val="24"/>
        </w:rPr>
        <w:t xml:space="preserve">NR HO to NR with LTE </w:t>
      </w:r>
      <w:proofErr w:type="spellStart"/>
      <w:r w:rsidRPr="00345C7B">
        <w:rPr>
          <w:b/>
          <w:kern w:val="24"/>
        </w:rPr>
        <w:t>PSCell</w:t>
      </w:r>
      <w:proofErr w:type="spellEnd"/>
      <w:r w:rsidRPr="00345C7B">
        <w:rPr>
          <w:b/>
          <w:kern w:val="24"/>
        </w:rPr>
        <w:t xml:space="preserve"> configuration</w:t>
      </w:r>
      <w:r w:rsidRPr="00345C7B">
        <w:rPr>
          <w:b/>
          <w:kern w:val="24"/>
        </w:rPr>
        <w:t>）</w:t>
      </w:r>
    </w:p>
    <w:p w:rsidR="00345C7B" w:rsidRPr="00345C7B" w:rsidRDefault="00345C7B" w:rsidP="00345C7B">
      <w:pPr>
        <w:pStyle w:val="a6"/>
        <w:numPr>
          <w:ilvl w:val="2"/>
          <w:numId w:val="43"/>
        </w:numPr>
        <w:autoSpaceDN w:val="0"/>
        <w:snapToGrid w:val="0"/>
        <w:spacing w:after="120"/>
        <w:ind w:firstLineChars="0"/>
        <w:rPr>
          <w:b/>
          <w:kern w:val="24"/>
        </w:rPr>
      </w:pPr>
      <w:r w:rsidRPr="00345C7B">
        <w:rPr>
          <w:b/>
          <w:kern w:val="24"/>
        </w:rPr>
        <w:t>NR-DC to NR-DC</w:t>
      </w:r>
      <w:r w:rsidRPr="00345C7B">
        <w:rPr>
          <w:b/>
          <w:kern w:val="24"/>
        </w:rPr>
        <w:t>（</w:t>
      </w:r>
      <w:r w:rsidRPr="00345C7B">
        <w:rPr>
          <w:b/>
          <w:kern w:val="24"/>
        </w:rPr>
        <w:t xml:space="preserve">NR HO to </w:t>
      </w:r>
      <w:r w:rsidRPr="00345C7B">
        <w:rPr>
          <w:rFonts w:eastAsiaTheme="minorEastAsia"/>
          <w:b/>
          <w:kern w:val="24"/>
          <w:lang w:eastAsia="zh-CN"/>
        </w:rPr>
        <w:t>NR</w:t>
      </w:r>
      <w:r w:rsidRPr="00345C7B">
        <w:rPr>
          <w:b/>
          <w:kern w:val="24"/>
        </w:rPr>
        <w:t xml:space="preserve"> with NR </w:t>
      </w:r>
      <w:proofErr w:type="spellStart"/>
      <w:r w:rsidRPr="00345C7B">
        <w:rPr>
          <w:b/>
          <w:kern w:val="24"/>
        </w:rPr>
        <w:t>PSCell</w:t>
      </w:r>
      <w:proofErr w:type="spellEnd"/>
      <w:r w:rsidRPr="00345C7B">
        <w:rPr>
          <w:b/>
          <w:kern w:val="24"/>
        </w:rPr>
        <w:t xml:space="preserve"> configuration</w:t>
      </w:r>
      <w:r w:rsidRPr="00345C7B">
        <w:rPr>
          <w:b/>
          <w:kern w:val="24"/>
        </w:rPr>
        <w:t>）</w:t>
      </w:r>
    </w:p>
    <w:p w:rsidR="00345C7B" w:rsidRPr="00345C7B" w:rsidRDefault="00345C7B" w:rsidP="00345C7B">
      <w:pPr>
        <w:pStyle w:val="a6"/>
        <w:numPr>
          <w:ilvl w:val="2"/>
          <w:numId w:val="43"/>
        </w:numPr>
        <w:autoSpaceDN w:val="0"/>
        <w:snapToGrid w:val="0"/>
        <w:spacing w:after="120"/>
        <w:ind w:firstLineChars="0"/>
        <w:rPr>
          <w:b/>
          <w:kern w:val="24"/>
        </w:rPr>
      </w:pPr>
      <w:r w:rsidRPr="00345C7B">
        <w:rPr>
          <w:b/>
          <w:kern w:val="24"/>
        </w:rPr>
        <w:t>EN-DC to EN-DC</w:t>
      </w:r>
      <w:r w:rsidRPr="00345C7B">
        <w:rPr>
          <w:b/>
          <w:kern w:val="24"/>
        </w:rPr>
        <w:t>（</w:t>
      </w:r>
      <w:r w:rsidRPr="00345C7B">
        <w:rPr>
          <w:b/>
          <w:kern w:val="24"/>
        </w:rPr>
        <w:t xml:space="preserve">LTE HO to LTE with NR </w:t>
      </w:r>
      <w:proofErr w:type="spellStart"/>
      <w:r w:rsidRPr="00345C7B">
        <w:rPr>
          <w:b/>
          <w:kern w:val="24"/>
        </w:rPr>
        <w:t>PSCell</w:t>
      </w:r>
      <w:proofErr w:type="spellEnd"/>
      <w:r w:rsidRPr="00345C7B">
        <w:rPr>
          <w:b/>
          <w:kern w:val="24"/>
        </w:rPr>
        <w:t xml:space="preserve"> configuration</w:t>
      </w:r>
      <w:r w:rsidRPr="00345C7B">
        <w:rPr>
          <w:b/>
          <w:kern w:val="24"/>
        </w:rPr>
        <w:t>）</w:t>
      </w:r>
    </w:p>
    <w:p w:rsidR="00345C7B" w:rsidRPr="00345C7B" w:rsidRDefault="00345C7B" w:rsidP="00345C7B">
      <w:pPr>
        <w:autoSpaceDN w:val="0"/>
        <w:snapToGrid w:val="0"/>
        <w:spacing w:after="120"/>
        <w:rPr>
          <w:rFonts w:eastAsiaTheme="minorEastAsia"/>
          <w:lang w:eastAsia="zh-CN"/>
        </w:rPr>
      </w:pPr>
    </w:p>
    <w:p w:rsidR="00345C7B" w:rsidRDefault="00345C7B" w:rsidP="00345C7B">
      <w:pPr>
        <w:autoSpaceDN w:val="0"/>
        <w:snapToGrid w:val="0"/>
        <w:spacing w:after="120"/>
        <w:rPr>
          <w:rFonts w:eastAsiaTheme="minorEastAsia"/>
          <w:kern w:val="24"/>
          <w:lang w:eastAsia="zh-CN"/>
        </w:rPr>
      </w:pPr>
      <w:r w:rsidRPr="00345C7B">
        <w:rPr>
          <w:rFonts w:eastAsiaTheme="minorEastAsia"/>
          <w:kern w:val="24"/>
          <w:lang w:eastAsia="zh-CN"/>
        </w:rPr>
        <w:lastRenderedPageBreak/>
        <w:t xml:space="preserve"> For UE which is already configured with DC, if the RRC message indicates the HO with the </w:t>
      </w:r>
      <w:proofErr w:type="spellStart"/>
      <w:r w:rsidRPr="00345C7B">
        <w:rPr>
          <w:rFonts w:eastAsiaTheme="minorEastAsia"/>
          <w:kern w:val="24"/>
          <w:lang w:eastAsia="zh-CN"/>
        </w:rPr>
        <w:t>PSCell</w:t>
      </w:r>
      <w:proofErr w:type="spellEnd"/>
      <w:r w:rsidRPr="00345C7B">
        <w:rPr>
          <w:rFonts w:eastAsiaTheme="minorEastAsia"/>
          <w:kern w:val="24"/>
          <w:lang w:eastAsia="zh-CN"/>
        </w:rPr>
        <w:t xml:space="preserve"> configurations, it could be possible that the configure </w:t>
      </w:r>
      <w:proofErr w:type="spellStart"/>
      <w:r w:rsidRPr="00345C7B">
        <w:rPr>
          <w:rFonts w:eastAsiaTheme="minorEastAsia"/>
          <w:kern w:val="24"/>
          <w:lang w:eastAsia="zh-CN"/>
        </w:rPr>
        <w:t>PSCell</w:t>
      </w:r>
      <w:proofErr w:type="spellEnd"/>
      <w:r w:rsidRPr="00345C7B">
        <w:rPr>
          <w:rFonts w:eastAsiaTheme="minorEastAsia"/>
          <w:kern w:val="24"/>
          <w:lang w:eastAsia="zh-CN"/>
        </w:rPr>
        <w:t xml:space="preserve"> is same as the original one or the </w:t>
      </w:r>
      <w:proofErr w:type="spellStart"/>
      <w:r w:rsidRPr="00345C7B">
        <w:rPr>
          <w:rFonts w:eastAsiaTheme="minorEastAsia"/>
          <w:kern w:val="24"/>
          <w:lang w:eastAsia="zh-CN"/>
        </w:rPr>
        <w:t>PSCell</w:t>
      </w:r>
      <w:proofErr w:type="spellEnd"/>
      <w:r w:rsidRPr="00345C7B">
        <w:rPr>
          <w:rFonts w:eastAsiaTheme="minorEastAsia"/>
          <w:kern w:val="24"/>
          <w:lang w:eastAsia="zh-CN"/>
        </w:rPr>
        <w:t xml:space="preserve"> change is indicated. From our understanding, even </w:t>
      </w:r>
      <w:r>
        <w:rPr>
          <w:rFonts w:eastAsiaTheme="minorEastAsia"/>
          <w:kern w:val="24"/>
          <w:lang w:eastAsia="zh-CN"/>
        </w:rPr>
        <w:t xml:space="preserve">then RRC message indicate the same </w:t>
      </w:r>
      <w:proofErr w:type="spellStart"/>
      <w:r>
        <w:rPr>
          <w:rFonts w:eastAsiaTheme="minorEastAsia"/>
          <w:kern w:val="24"/>
          <w:lang w:eastAsia="zh-CN"/>
        </w:rPr>
        <w:t>PSCell</w:t>
      </w:r>
      <w:proofErr w:type="spellEnd"/>
      <w:r>
        <w:rPr>
          <w:rFonts w:eastAsiaTheme="minorEastAsia"/>
          <w:kern w:val="24"/>
          <w:lang w:eastAsia="zh-CN"/>
        </w:rPr>
        <w:t xml:space="preserve"> as the original one, the UE’s behaviour is same that UE shall establish the link to the </w:t>
      </w:r>
      <w:proofErr w:type="spellStart"/>
      <w:r>
        <w:rPr>
          <w:rFonts w:eastAsiaTheme="minorEastAsia"/>
          <w:kern w:val="24"/>
          <w:lang w:eastAsia="zh-CN"/>
        </w:rPr>
        <w:t>PSCell</w:t>
      </w:r>
      <w:proofErr w:type="spellEnd"/>
      <w:r>
        <w:rPr>
          <w:rFonts w:eastAsiaTheme="minorEastAsia"/>
          <w:kern w:val="24"/>
          <w:lang w:eastAsia="zh-CN"/>
        </w:rPr>
        <w:t xml:space="preserve"> again. </w:t>
      </w:r>
    </w:p>
    <w:p w:rsidR="00345C7B" w:rsidRPr="00752953" w:rsidRDefault="00345C7B" w:rsidP="00345C7B">
      <w:pPr>
        <w:autoSpaceDN w:val="0"/>
        <w:snapToGrid w:val="0"/>
        <w:spacing w:after="120"/>
        <w:rPr>
          <w:rFonts w:eastAsiaTheme="minorEastAsia"/>
          <w:b/>
          <w:kern w:val="24"/>
          <w:lang w:eastAsia="zh-CN"/>
        </w:rPr>
      </w:pPr>
      <w:r w:rsidRPr="00752953">
        <w:rPr>
          <w:rFonts w:eastAsiaTheme="minorEastAsia"/>
          <w:b/>
          <w:kern w:val="24"/>
          <w:lang w:eastAsia="zh-CN"/>
        </w:rPr>
        <w:t xml:space="preserve">Observation 1: For UE which is already configured with DC, the UE’s behaviour is same </w:t>
      </w:r>
      <w:r w:rsidR="00752953" w:rsidRPr="00752953">
        <w:rPr>
          <w:rFonts w:eastAsiaTheme="minorEastAsia"/>
          <w:b/>
          <w:kern w:val="24"/>
          <w:lang w:eastAsia="zh-CN"/>
        </w:rPr>
        <w:t xml:space="preserve">when the configured </w:t>
      </w:r>
      <w:proofErr w:type="spellStart"/>
      <w:r w:rsidR="00752953" w:rsidRPr="00752953">
        <w:rPr>
          <w:rFonts w:eastAsiaTheme="minorEastAsia"/>
          <w:b/>
          <w:kern w:val="24"/>
          <w:lang w:eastAsia="zh-CN"/>
        </w:rPr>
        <w:t>PSCell</w:t>
      </w:r>
      <w:proofErr w:type="spellEnd"/>
      <w:r w:rsidR="00752953" w:rsidRPr="00752953">
        <w:rPr>
          <w:rFonts w:eastAsiaTheme="minorEastAsia"/>
          <w:b/>
          <w:kern w:val="24"/>
          <w:lang w:eastAsia="zh-CN"/>
        </w:rPr>
        <w:t xml:space="preserve"> is same as the original one or not.</w:t>
      </w:r>
    </w:p>
    <w:p w:rsidR="00752953" w:rsidRDefault="00752953" w:rsidP="00345C7B">
      <w:pPr>
        <w:autoSpaceDN w:val="0"/>
        <w:snapToGrid w:val="0"/>
        <w:spacing w:after="120"/>
      </w:pPr>
      <w:r>
        <w:rPr>
          <w:rFonts w:eastAsiaTheme="minorEastAsia"/>
          <w:kern w:val="24"/>
          <w:lang w:eastAsia="zh-CN"/>
        </w:rPr>
        <w:t xml:space="preserve">Upon receiving the RRC message triggering the HO with </w:t>
      </w:r>
      <w:proofErr w:type="spellStart"/>
      <w:r>
        <w:rPr>
          <w:rFonts w:eastAsiaTheme="minorEastAsia"/>
          <w:kern w:val="24"/>
          <w:lang w:eastAsia="zh-CN"/>
        </w:rPr>
        <w:t>PSCell</w:t>
      </w:r>
      <w:proofErr w:type="spellEnd"/>
      <w:r>
        <w:rPr>
          <w:rFonts w:eastAsiaTheme="minorEastAsia"/>
          <w:kern w:val="24"/>
          <w:lang w:eastAsia="zh-CN"/>
        </w:rPr>
        <w:t xml:space="preserve"> configuration, UE is expected to establish the link to both the target </w:t>
      </w:r>
      <w:proofErr w:type="spellStart"/>
      <w:r>
        <w:rPr>
          <w:rFonts w:eastAsiaTheme="minorEastAsia"/>
          <w:kern w:val="24"/>
          <w:lang w:eastAsia="zh-CN"/>
        </w:rPr>
        <w:t>PCell</w:t>
      </w:r>
      <w:proofErr w:type="spellEnd"/>
      <w:r>
        <w:rPr>
          <w:rFonts w:eastAsiaTheme="minorEastAsia"/>
          <w:kern w:val="24"/>
          <w:lang w:eastAsia="zh-CN"/>
        </w:rPr>
        <w:t xml:space="preserve"> and the target </w:t>
      </w:r>
      <w:proofErr w:type="spellStart"/>
      <w:r>
        <w:rPr>
          <w:rFonts w:eastAsiaTheme="minorEastAsia"/>
          <w:kern w:val="24"/>
          <w:lang w:eastAsia="zh-CN"/>
        </w:rPr>
        <w:t>PSCell</w:t>
      </w:r>
      <w:proofErr w:type="spellEnd"/>
      <w:r>
        <w:rPr>
          <w:rFonts w:eastAsiaTheme="minorEastAsia"/>
          <w:kern w:val="24"/>
          <w:lang w:eastAsia="zh-CN"/>
        </w:rPr>
        <w:t xml:space="preserve">. One general concern is the expected UE behaviour when performing HO and </w:t>
      </w:r>
      <w:proofErr w:type="spellStart"/>
      <w:r>
        <w:rPr>
          <w:rFonts w:eastAsiaTheme="minorEastAsia"/>
          <w:kern w:val="24"/>
          <w:lang w:eastAsia="zh-CN"/>
        </w:rPr>
        <w:t>PSCell</w:t>
      </w:r>
      <w:proofErr w:type="spellEnd"/>
      <w:r>
        <w:rPr>
          <w:rFonts w:eastAsiaTheme="minorEastAsia"/>
          <w:kern w:val="24"/>
          <w:lang w:eastAsia="zh-CN"/>
        </w:rPr>
        <w:t xml:space="preserve"> addition/change at the same time. From our understanding, when receiving the HO command or/and </w:t>
      </w:r>
      <w:proofErr w:type="spellStart"/>
      <w:r>
        <w:rPr>
          <w:rFonts w:eastAsiaTheme="minorEastAsia"/>
          <w:kern w:val="24"/>
          <w:lang w:eastAsia="zh-CN"/>
        </w:rPr>
        <w:t>PSCell</w:t>
      </w:r>
      <w:proofErr w:type="spellEnd"/>
      <w:r>
        <w:rPr>
          <w:rFonts w:eastAsiaTheme="minorEastAsia"/>
          <w:kern w:val="24"/>
          <w:lang w:eastAsia="zh-CN"/>
        </w:rPr>
        <w:t xml:space="preserve"> configurations within the </w:t>
      </w:r>
      <w:r>
        <w:t xml:space="preserve">reconfiguration with sync, UE shall </w:t>
      </w:r>
      <w:r w:rsidR="00553A97">
        <w:t xml:space="preserve">initiate the procedure as soon as possible which could be observed from the RAN2 spec as follows. Thus, there is no need to consider the interactions between the two procedures. </w:t>
      </w:r>
    </w:p>
    <w:p w:rsidR="00553A97" w:rsidRPr="00553A97" w:rsidRDefault="00553A97" w:rsidP="00553A97">
      <w:pPr>
        <w:autoSpaceDN w:val="0"/>
        <w:snapToGrid w:val="0"/>
        <w:spacing w:after="120"/>
        <w:rPr>
          <w:b/>
        </w:rPr>
      </w:pPr>
      <w:r w:rsidRPr="00553A97">
        <w:rPr>
          <w:b/>
        </w:rPr>
        <w:t xml:space="preserve">Observation 2: The procedures for </w:t>
      </w:r>
      <w:r w:rsidRPr="00553A97">
        <w:rPr>
          <w:rFonts w:eastAsiaTheme="minorEastAsia"/>
          <w:b/>
          <w:kern w:val="24"/>
          <w:lang w:eastAsia="zh-CN"/>
        </w:rPr>
        <w:t xml:space="preserve">HO and </w:t>
      </w:r>
      <w:proofErr w:type="spellStart"/>
      <w:r w:rsidRPr="00553A97">
        <w:rPr>
          <w:rFonts w:eastAsiaTheme="minorEastAsia"/>
          <w:b/>
          <w:kern w:val="24"/>
          <w:lang w:eastAsia="zh-CN"/>
        </w:rPr>
        <w:t>PSCell</w:t>
      </w:r>
      <w:proofErr w:type="spellEnd"/>
      <w:r w:rsidRPr="00553A97">
        <w:rPr>
          <w:rFonts w:eastAsiaTheme="minorEastAsia"/>
          <w:b/>
          <w:kern w:val="24"/>
          <w:lang w:eastAsia="zh-CN"/>
        </w:rPr>
        <w:t xml:space="preserve"> configurations (</w:t>
      </w:r>
      <w:proofErr w:type="spellStart"/>
      <w:r w:rsidRPr="00553A97">
        <w:rPr>
          <w:rFonts w:eastAsiaTheme="minorEastAsia"/>
          <w:b/>
          <w:kern w:val="24"/>
          <w:lang w:eastAsia="zh-CN"/>
        </w:rPr>
        <w:t>PSCell</w:t>
      </w:r>
      <w:proofErr w:type="spellEnd"/>
      <w:r w:rsidRPr="00553A97">
        <w:rPr>
          <w:rFonts w:eastAsiaTheme="minorEastAsia"/>
          <w:b/>
          <w:kern w:val="24"/>
          <w:lang w:eastAsia="zh-CN"/>
        </w:rPr>
        <w:t xml:space="preserve"> addition/change) are expected to be performed as soon as possible. Thus</w:t>
      </w:r>
      <w:r w:rsidRPr="00553A97">
        <w:rPr>
          <w:b/>
        </w:rPr>
        <w:t xml:space="preserve">, there is no need to consider the interactions between the two procedures. </w:t>
      </w:r>
    </w:p>
    <w:p w:rsidR="00553A97" w:rsidRDefault="00553A97" w:rsidP="00345C7B">
      <w:pPr>
        <w:autoSpaceDN w:val="0"/>
        <w:snapToGrid w:val="0"/>
        <w:spacing w:after="120"/>
      </w:pPr>
    </w:p>
    <w:tbl>
      <w:tblPr>
        <w:tblStyle w:val="a7"/>
        <w:tblW w:w="0" w:type="auto"/>
        <w:tblLook w:val="04A0" w:firstRow="1" w:lastRow="0" w:firstColumn="1" w:lastColumn="0" w:noHBand="0" w:noVBand="1"/>
      </w:tblPr>
      <w:tblGrid>
        <w:gridCol w:w="9562"/>
      </w:tblGrid>
      <w:tr w:rsidR="00553A97" w:rsidTr="00553A97">
        <w:tc>
          <w:tcPr>
            <w:tcW w:w="9562" w:type="dxa"/>
          </w:tcPr>
          <w:p w:rsidR="00553A97" w:rsidRDefault="00553A97" w:rsidP="00345C7B">
            <w:pPr>
              <w:autoSpaceDN w:val="0"/>
              <w:snapToGrid w:val="0"/>
              <w:spacing w:after="120"/>
            </w:pPr>
            <w:r>
              <w:t>TS 38.331</w:t>
            </w:r>
          </w:p>
          <w:p w:rsidR="00553A97" w:rsidRDefault="00553A97" w:rsidP="00345C7B">
            <w:pPr>
              <w:autoSpaceDN w:val="0"/>
              <w:snapToGrid w:val="0"/>
              <w:spacing w:after="120"/>
            </w:pPr>
          </w:p>
          <w:p w:rsidR="00553A97" w:rsidRPr="00553A97" w:rsidRDefault="00553A97" w:rsidP="00553A97">
            <w:pPr>
              <w:keepNext/>
              <w:keepLines/>
              <w:overflowPunct w:val="0"/>
              <w:autoSpaceDE w:val="0"/>
              <w:autoSpaceDN w:val="0"/>
              <w:adjustRightInd w:val="0"/>
              <w:spacing w:before="120"/>
              <w:ind w:left="1701" w:hanging="1701"/>
              <w:outlineLvl w:val="4"/>
              <w:rPr>
                <w:rFonts w:ascii="Arial" w:hAnsi="Arial"/>
                <w:sz w:val="22"/>
                <w:lang w:eastAsia="ja-JP"/>
              </w:rPr>
            </w:pPr>
            <w:bookmarkStart w:id="3" w:name="_Toc60867545"/>
            <w:bookmarkStart w:id="4" w:name="_Toc60776764"/>
            <w:r w:rsidRPr="00553A97">
              <w:rPr>
                <w:rFonts w:ascii="Arial" w:hAnsi="Arial"/>
                <w:sz w:val="22"/>
                <w:lang w:eastAsia="ja-JP"/>
              </w:rPr>
              <w:t>5.3.5.5.2</w:t>
            </w:r>
            <w:r w:rsidRPr="00553A97">
              <w:rPr>
                <w:rFonts w:ascii="Arial" w:hAnsi="Arial"/>
                <w:sz w:val="22"/>
                <w:lang w:eastAsia="ja-JP"/>
              </w:rPr>
              <w:tab/>
              <w:t>Reconfiguration with sync</w:t>
            </w:r>
            <w:bookmarkEnd w:id="3"/>
            <w:bookmarkEnd w:id="4"/>
          </w:p>
          <w:p w:rsidR="00553A97" w:rsidRDefault="00553A97" w:rsidP="00553A97">
            <w:r>
              <w:t>The UE shall perform the following actions to execute a reconfiguration with sync.</w:t>
            </w:r>
          </w:p>
          <w:p w:rsidR="00553A97" w:rsidRDefault="00553A97" w:rsidP="00553A97">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rsidR="00553A97" w:rsidRDefault="00553A97" w:rsidP="00553A97">
            <w:pPr>
              <w:pStyle w:val="B1"/>
            </w:pPr>
            <w:r>
              <w:t>1&gt;</w:t>
            </w:r>
            <w:r>
              <w:tab/>
              <w:t>if no DAPS bearer is configured:</w:t>
            </w:r>
          </w:p>
          <w:p w:rsidR="00553A97" w:rsidRDefault="00553A97" w:rsidP="00553A97">
            <w:pPr>
              <w:pStyle w:val="B2"/>
            </w:pPr>
            <w:r>
              <w:t>2&gt;</w:t>
            </w:r>
            <w:r>
              <w:tab/>
              <w:t xml:space="preserve">stop timer T310 for the corresponding </w:t>
            </w:r>
            <w:proofErr w:type="spellStart"/>
            <w:r>
              <w:t>SpCell</w:t>
            </w:r>
            <w:proofErr w:type="spellEnd"/>
            <w:r>
              <w:t>, if running;</w:t>
            </w:r>
          </w:p>
          <w:p w:rsidR="00553A97" w:rsidRDefault="00553A97" w:rsidP="00553A97">
            <w:pPr>
              <w:pStyle w:val="B1"/>
              <w:ind w:left="284" w:firstLine="0"/>
            </w:pPr>
            <w:r>
              <w:t>1&gt;</w:t>
            </w:r>
            <w:r>
              <w:tab/>
              <w:t>if this procedure is executed for the MCG:</w:t>
            </w:r>
          </w:p>
          <w:p w:rsidR="00553A97" w:rsidRDefault="00553A97" w:rsidP="00553A97">
            <w:pPr>
              <w:pStyle w:val="B2"/>
            </w:pPr>
            <w:r>
              <w:t>2&gt;</w:t>
            </w:r>
            <w:r>
              <w:tab/>
              <w:t>if timer T316 is running;</w:t>
            </w:r>
          </w:p>
          <w:p w:rsidR="00553A97" w:rsidRDefault="00553A97" w:rsidP="00553A97">
            <w:pPr>
              <w:pStyle w:val="B3"/>
            </w:pPr>
            <w:r>
              <w:t>3&gt;</w:t>
            </w:r>
            <w:r>
              <w:tab/>
              <w:t>stop timer T316;</w:t>
            </w:r>
          </w:p>
          <w:p w:rsidR="00553A97" w:rsidRDefault="00553A97" w:rsidP="00553A97">
            <w:pPr>
              <w:pStyle w:val="B3"/>
            </w:pPr>
            <w:r>
              <w:t>3&gt;</w:t>
            </w:r>
            <w:r>
              <w:tab/>
              <w:t xml:space="preserve">clear the information included in </w:t>
            </w:r>
            <w:proofErr w:type="spellStart"/>
            <w:r>
              <w:rPr>
                <w:i/>
                <w:iCs/>
              </w:rPr>
              <w:t>VarRLF</w:t>
            </w:r>
            <w:proofErr w:type="spellEnd"/>
            <w:r>
              <w:rPr>
                <w:i/>
                <w:iCs/>
              </w:rPr>
              <w:t>-Report</w:t>
            </w:r>
            <w:r>
              <w:t>, if any;</w:t>
            </w:r>
          </w:p>
          <w:p w:rsidR="00553A97" w:rsidRDefault="00553A97" w:rsidP="00553A97">
            <w:pPr>
              <w:pStyle w:val="B2"/>
            </w:pPr>
            <w:r>
              <w:t>2&gt;</w:t>
            </w:r>
            <w:r>
              <w:tab/>
              <w:t>resume MCG transmission, if suspended.</w:t>
            </w:r>
          </w:p>
          <w:p w:rsidR="00553A97" w:rsidRDefault="00553A97" w:rsidP="00553A97">
            <w:pPr>
              <w:pStyle w:val="B1"/>
            </w:pPr>
            <w:r>
              <w:t>1&gt;</w:t>
            </w:r>
            <w:r>
              <w:tab/>
              <w:t xml:space="preserve">stop timer T312 for the corresponding </w:t>
            </w:r>
            <w:proofErr w:type="spellStart"/>
            <w:r>
              <w:t>SpCell</w:t>
            </w:r>
            <w:proofErr w:type="spellEnd"/>
            <w:r>
              <w:t>, if running;</w:t>
            </w:r>
          </w:p>
          <w:p w:rsidR="00553A97" w:rsidRDefault="00553A97" w:rsidP="00553A97">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rsidR="00553A97" w:rsidRDefault="00553A97" w:rsidP="00553A97">
            <w:pPr>
              <w:pStyle w:val="B1"/>
            </w:pPr>
            <w:r>
              <w:t>1&gt;</w:t>
            </w:r>
            <w:r>
              <w:tab/>
              <w:t xml:space="preserve">if the </w:t>
            </w:r>
            <w:proofErr w:type="spellStart"/>
            <w:r>
              <w:rPr>
                <w:i/>
              </w:rPr>
              <w:t>frequencyInfoDL</w:t>
            </w:r>
            <w:proofErr w:type="spellEnd"/>
            <w:r>
              <w:t xml:space="preserve"> is included:</w:t>
            </w:r>
          </w:p>
          <w:p w:rsidR="00553A97" w:rsidRDefault="00553A97" w:rsidP="00553A97">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rsidR="00553A97" w:rsidRDefault="00553A97" w:rsidP="00553A97">
            <w:pPr>
              <w:pStyle w:val="B1"/>
            </w:pPr>
            <w:r>
              <w:t>1&gt;</w:t>
            </w:r>
            <w:r>
              <w:tab/>
              <w:t>else:</w:t>
            </w:r>
          </w:p>
          <w:p w:rsidR="00553A97" w:rsidRDefault="00553A97" w:rsidP="00553A97">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rsidR="00553A97" w:rsidRDefault="00553A97" w:rsidP="00553A97">
            <w:pPr>
              <w:pStyle w:val="B1"/>
            </w:pPr>
            <w:r>
              <w:t>1&gt;</w:t>
            </w:r>
            <w:r>
              <w:tab/>
              <w:t xml:space="preserve">start </w:t>
            </w:r>
            <w:proofErr w:type="spellStart"/>
            <w:r>
              <w:t>synchronising</w:t>
            </w:r>
            <w:proofErr w:type="spellEnd"/>
            <w:r>
              <w:t xml:space="preserve"> to the DL of the target </w:t>
            </w:r>
            <w:proofErr w:type="spellStart"/>
            <w:r>
              <w:t>SpCell</w:t>
            </w:r>
            <w:proofErr w:type="spellEnd"/>
            <w:r>
              <w:t>;</w:t>
            </w:r>
          </w:p>
          <w:p w:rsidR="00553A97" w:rsidRDefault="00553A97" w:rsidP="00553A97">
            <w:pPr>
              <w:pStyle w:val="B1"/>
            </w:pPr>
            <w:r>
              <w:t>1&gt;</w:t>
            </w:r>
            <w:r>
              <w:tab/>
              <w:t xml:space="preserve">apply the specified BCCH configuration defined in 9.1.1.1 for the target </w:t>
            </w:r>
            <w:proofErr w:type="spellStart"/>
            <w:r>
              <w:t>SpCell</w:t>
            </w:r>
            <w:proofErr w:type="spellEnd"/>
            <w:r>
              <w:t>;</w:t>
            </w:r>
          </w:p>
          <w:p w:rsidR="00553A97" w:rsidRDefault="00553A97" w:rsidP="00553A97">
            <w:pPr>
              <w:pStyle w:val="B1"/>
            </w:pPr>
            <w:r>
              <w:t>1&gt;</w:t>
            </w:r>
            <w:r>
              <w:tab/>
              <w:t xml:space="preserve">acquire the </w:t>
            </w:r>
            <w:r>
              <w:rPr>
                <w:i/>
              </w:rPr>
              <w:t>MIB</w:t>
            </w:r>
            <w:r>
              <w:t xml:space="preserve"> of the target </w:t>
            </w:r>
            <w:proofErr w:type="spellStart"/>
            <w:r>
              <w:t>SpCell</w:t>
            </w:r>
            <w:proofErr w:type="spellEnd"/>
            <w:r>
              <w:t>, which is scheduled as specified in TS 38.213 [13];</w:t>
            </w:r>
          </w:p>
          <w:p w:rsidR="00553A97" w:rsidRDefault="00553A97" w:rsidP="00553A97">
            <w:pPr>
              <w:pStyle w:val="NO"/>
            </w:pPr>
            <w:r w:rsidRPr="00553A97">
              <w:rPr>
                <w:highlight w:val="yellow"/>
              </w:rPr>
              <w:lastRenderedPageBreak/>
              <w:t>NOTE 1:</w:t>
            </w:r>
            <w:r w:rsidRPr="00553A97">
              <w:rPr>
                <w:highlight w:val="yellow"/>
              </w:rPr>
              <w:tab/>
              <w:t>The UE should perform the reconfiguration with sync as soon as possible following the reception of the RRC message triggering the reconfiguration with sync, which could be before confirming successful reception (HARQ and ARQ) of this message.</w:t>
            </w:r>
          </w:p>
          <w:p w:rsidR="00553A97" w:rsidRDefault="00553A97" w:rsidP="00345C7B">
            <w:pPr>
              <w:autoSpaceDN w:val="0"/>
              <w:snapToGrid w:val="0"/>
              <w:spacing w:after="120"/>
            </w:pPr>
          </w:p>
        </w:tc>
      </w:tr>
    </w:tbl>
    <w:p w:rsidR="00553A97" w:rsidRDefault="00553A97" w:rsidP="00345C7B">
      <w:pPr>
        <w:autoSpaceDN w:val="0"/>
        <w:snapToGrid w:val="0"/>
        <w:spacing w:after="120"/>
      </w:pPr>
    </w:p>
    <w:p w:rsidR="00553A97" w:rsidRDefault="00553A97" w:rsidP="00345C7B">
      <w:pPr>
        <w:autoSpaceDN w:val="0"/>
        <w:snapToGrid w:val="0"/>
        <w:spacing w:after="120"/>
        <w:rPr>
          <w:rFonts w:eastAsiaTheme="minorEastAsia"/>
          <w:kern w:val="24"/>
          <w:lang w:eastAsia="zh-CN"/>
        </w:rPr>
      </w:pPr>
      <w:r>
        <w:rPr>
          <w:rFonts w:eastAsiaTheme="minorEastAsia"/>
          <w:kern w:val="24"/>
          <w:lang w:eastAsia="zh-CN"/>
        </w:rPr>
        <w:t xml:space="preserve">Based on the current requirements for HO and </w:t>
      </w:r>
      <w:proofErr w:type="spellStart"/>
      <w:r>
        <w:rPr>
          <w:rFonts w:eastAsiaTheme="minorEastAsia"/>
          <w:kern w:val="24"/>
          <w:lang w:eastAsia="zh-CN"/>
        </w:rPr>
        <w:t>PSCell</w:t>
      </w:r>
      <w:proofErr w:type="spellEnd"/>
      <w:r>
        <w:rPr>
          <w:rFonts w:eastAsiaTheme="minorEastAsia"/>
          <w:kern w:val="24"/>
          <w:lang w:eastAsia="zh-CN"/>
        </w:rPr>
        <w:t xml:space="preserve"> addition/change, </w:t>
      </w:r>
      <w:r w:rsidR="00E0590E">
        <w:rPr>
          <w:rFonts w:eastAsiaTheme="minorEastAsia"/>
          <w:kern w:val="24"/>
          <w:lang w:eastAsia="zh-CN"/>
        </w:rPr>
        <w:t xml:space="preserve">several procedures are considered including RRC process, AGC, cell search, fine timing, and time for PRACH transmission, some processing time and margin. For HO with </w:t>
      </w:r>
      <w:proofErr w:type="spellStart"/>
      <w:r w:rsidR="00E0590E">
        <w:rPr>
          <w:rFonts w:eastAsiaTheme="minorEastAsia"/>
          <w:kern w:val="24"/>
          <w:lang w:eastAsia="zh-CN"/>
        </w:rPr>
        <w:t>PSCell</w:t>
      </w:r>
      <w:proofErr w:type="spellEnd"/>
      <w:r w:rsidR="00E0590E">
        <w:rPr>
          <w:rFonts w:eastAsiaTheme="minorEastAsia"/>
          <w:kern w:val="24"/>
          <w:lang w:eastAsia="zh-CN"/>
        </w:rPr>
        <w:t xml:space="preserve"> configurations, RAN4 should discuss whether the procedures could be performed in parallel based on the existing requirements.</w:t>
      </w:r>
    </w:p>
    <w:p w:rsidR="00E0590E" w:rsidRPr="004B7643" w:rsidRDefault="00E0590E" w:rsidP="00E0590E">
      <w:pPr>
        <w:autoSpaceDN w:val="0"/>
        <w:snapToGrid w:val="0"/>
        <w:spacing w:after="120"/>
        <w:rPr>
          <w:rFonts w:eastAsiaTheme="minorEastAsia"/>
          <w:b/>
          <w:kern w:val="24"/>
          <w:lang w:eastAsia="zh-CN"/>
        </w:rPr>
      </w:pPr>
      <w:r w:rsidRPr="004B7643">
        <w:rPr>
          <w:rFonts w:eastAsiaTheme="minorEastAsia"/>
          <w:b/>
          <w:kern w:val="24"/>
          <w:lang w:eastAsia="zh-CN"/>
        </w:rPr>
        <w:t>Proposal 2: RAN4 should discuss whether the procedures could be performed in parallel based on the existing requirements.</w:t>
      </w:r>
    </w:p>
    <w:p w:rsidR="00E0590E" w:rsidRDefault="00E0590E" w:rsidP="00345C7B">
      <w:pPr>
        <w:autoSpaceDN w:val="0"/>
        <w:snapToGrid w:val="0"/>
        <w:spacing w:after="120"/>
        <w:rPr>
          <w:rFonts w:eastAsiaTheme="minorEastAsia"/>
          <w:kern w:val="24"/>
          <w:lang w:eastAsia="zh-CN"/>
        </w:rPr>
      </w:pPr>
      <w:r>
        <w:rPr>
          <w:rFonts w:eastAsiaTheme="minorEastAsia"/>
          <w:kern w:val="24"/>
          <w:lang w:eastAsia="zh-CN"/>
        </w:rPr>
        <w:t xml:space="preserve">One procedure may be considered jointly is when the target </w:t>
      </w:r>
      <w:proofErr w:type="spellStart"/>
      <w:r>
        <w:rPr>
          <w:rFonts w:eastAsiaTheme="minorEastAsia"/>
          <w:kern w:val="24"/>
          <w:lang w:eastAsia="zh-CN"/>
        </w:rPr>
        <w:t>PCell</w:t>
      </w:r>
      <w:proofErr w:type="spellEnd"/>
      <w:r>
        <w:rPr>
          <w:rFonts w:eastAsiaTheme="minorEastAsia"/>
          <w:kern w:val="24"/>
          <w:lang w:eastAsia="zh-CN"/>
        </w:rPr>
        <w:t xml:space="preserve"> and the target </w:t>
      </w:r>
      <w:proofErr w:type="spellStart"/>
      <w:r>
        <w:rPr>
          <w:rFonts w:eastAsiaTheme="minorEastAsia"/>
          <w:kern w:val="24"/>
          <w:lang w:eastAsia="zh-CN"/>
        </w:rPr>
        <w:t>PSCell</w:t>
      </w:r>
      <w:proofErr w:type="spellEnd"/>
      <w:r>
        <w:rPr>
          <w:rFonts w:eastAsiaTheme="minorEastAsia"/>
          <w:kern w:val="24"/>
          <w:lang w:eastAsia="zh-CN"/>
        </w:rPr>
        <w:t xml:space="preserve"> are within the same band, thus based on the previous assumption, the ACG may be performed together as already defined </w:t>
      </w:r>
      <w:r w:rsidR="004B7643">
        <w:rPr>
          <w:rFonts w:eastAsiaTheme="minorEastAsia"/>
          <w:kern w:val="24"/>
          <w:lang w:eastAsia="zh-CN"/>
        </w:rPr>
        <w:t xml:space="preserve">for intra-band </w:t>
      </w:r>
      <w:proofErr w:type="spellStart"/>
      <w:r w:rsidR="004B7643">
        <w:rPr>
          <w:rFonts w:eastAsiaTheme="minorEastAsia"/>
          <w:kern w:val="24"/>
          <w:lang w:eastAsia="zh-CN"/>
        </w:rPr>
        <w:t>SCell</w:t>
      </w:r>
      <w:proofErr w:type="spellEnd"/>
      <w:r w:rsidR="004B7643">
        <w:rPr>
          <w:rFonts w:eastAsiaTheme="minorEastAsia"/>
          <w:kern w:val="24"/>
          <w:lang w:eastAsia="zh-CN"/>
        </w:rPr>
        <w:t xml:space="preserve"> activation, where a longer SMTC is used.</w:t>
      </w:r>
    </w:p>
    <w:p w:rsidR="004B7643" w:rsidRPr="004B7643" w:rsidRDefault="004B7643" w:rsidP="00345C7B">
      <w:pPr>
        <w:autoSpaceDN w:val="0"/>
        <w:snapToGrid w:val="0"/>
        <w:spacing w:after="120"/>
        <w:rPr>
          <w:rFonts w:eastAsiaTheme="minorEastAsia"/>
          <w:b/>
          <w:kern w:val="24"/>
          <w:lang w:eastAsia="zh-CN"/>
        </w:rPr>
      </w:pPr>
      <w:r w:rsidRPr="004B7643">
        <w:rPr>
          <w:rFonts w:eastAsiaTheme="minorEastAsia"/>
          <w:b/>
          <w:kern w:val="24"/>
          <w:lang w:eastAsia="zh-CN"/>
        </w:rPr>
        <w:t xml:space="preserve">Proposal 3: The SMTC for AGC may be jointly considered when the target </w:t>
      </w:r>
      <w:proofErr w:type="spellStart"/>
      <w:r w:rsidRPr="004B7643">
        <w:rPr>
          <w:rFonts w:eastAsiaTheme="minorEastAsia"/>
          <w:b/>
          <w:kern w:val="24"/>
          <w:lang w:eastAsia="zh-CN"/>
        </w:rPr>
        <w:t>PCell</w:t>
      </w:r>
      <w:proofErr w:type="spellEnd"/>
      <w:r w:rsidRPr="004B7643">
        <w:rPr>
          <w:rFonts w:eastAsiaTheme="minorEastAsia"/>
          <w:b/>
          <w:kern w:val="24"/>
          <w:lang w:eastAsia="zh-CN"/>
        </w:rPr>
        <w:t xml:space="preserve"> and the target </w:t>
      </w:r>
      <w:proofErr w:type="spellStart"/>
      <w:r w:rsidRPr="004B7643">
        <w:rPr>
          <w:rFonts w:eastAsiaTheme="minorEastAsia"/>
          <w:b/>
          <w:kern w:val="24"/>
          <w:lang w:eastAsia="zh-CN"/>
        </w:rPr>
        <w:t>PSCell</w:t>
      </w:r>
      <w:proofErr w:type="spellEnd"/>
      <w:r w:rsidRPr="004B7643">
        <w:rPr>
          <w:rFonts w:eastAsiaTheme="minorEastAsia"/>
          <w:b/>
          <w:kern w:val="24"/>
          <w:lang w:eastAsia="zh-CN"/>
        </w:rPr>
        <w:t xml:space="preserve"> are within the same band.</w:t>
      </w:r>
    </w:p>
    <w:p w:rsidR="004B7643" w:rsidRDefault="00842ECC" w:rsidP="00345C7B">
      <w:pPr>
        <w:autoSpaceDN w:val="0"/>
        <w:snapToGrid w:val="0"/>
        <w:spacing w:after="120"/>
        <w:rPr>
          <w:rFonts w:eastAsiaTheme="minorEastAsia"/>
          <w:kern w:val="24"/>
          <w:lang w:eastAsia="zh-CN"/>
        </w:rPr>
      </w:pPr>
      <w:r>
        <w:rPr>
          <w:rFonts w:eastAsiaTheme="minorEastAsia"/>
          <w:kern w:val="24"/>
          <w:lang w:eastAsia="zh-CN"/>
        </w:rPr>
        <w:t xml:space="preserve">Another issue is about the PRACH transmission for </w:t>
      </w:r>
      <w:proofErr w:type="spellStart"/>
      <w:r>
        <w:rPr>
          <w:rFonts w:eastAsiaTheme="minorEastAsia"/>
          <w:kern w:val="24"/>
          <w:lang w:eastAsia="zh-CN"/>
        </w:rPr>
        <w:t>PCell</w:t>
      </w:r>
      <w:proofErr w:type="spellEnd"/>
      <w:r>
        <w:rPr>
          <w:rFonts w:eastAsiaTheme="minorEastAsia"/>
          <w:kern w:val="24"/>
          <w:lang w:eastAsia="zh-CN"/>
        </w:rPr>
        <w:t xml:space="preserve"> and </w:t>
      </w:r>
      <w:proofErr w:type="spellStart"/>
      <w:r>
        <w:rPr>
          <w:rFonts w:eastAsiaTheme="minorEastAsia"/>
          <w:kern w:val="24"/>
          <w:lang w:eastAsia="zh-CN"/>
        </w:rPr>
        <w:t>PSCell</w:t>
      </w:r>
      <w:proofErr w:type="spellEnd"/>
      <w:r>
        <w:rPr>
          <w:rFonts w:eastAsiaTheme="minorEastAsia"/>
          <w:kern w:val="24"/>
          <w:lang w:eastAsia="zh-CN"/>
        </w:rPr>
        <w:t xml:space="preserve">. The RO for </w:t>
      </w:r>
      <w:proofErr w:type="spellStart"/>
      <w:r>
        <w:rPr>
          <w:rFonts w:eastAsiaTheme="minorEastAsia"/>
          <w:kern w:val="24"/>
          <w:lang w:eastAsia="zh-CN"/>
        </w:rPr>
        <w:t>PCell</w:t>
      </w:r>
      <w:proofErr w:type="spellEnd"/>
      <w:r>
        <w:rPr>
          <w:rFonts w:eastAsiaTheme="minorEastAsia"/>
          <w:kern w:val="24"/>
          <w:lang w:eastAsia="zh-CN"/>
        </w:rPr>
        <w:t xml:space="preserve"> or </w:t>
      </w:r>
      <w:proofErr w:type="spellStart"/>
      <w:r>
        <w:rPr>
          <w:rFonts w:eastAsiaTheme="minorEastAsia"/>
          <w:kern w:val="24"/>
          <w:lang w:eastAsia="zh-CN"/>
        </w:rPr>
        <w:t>PSCell</w:t>
      </w:r>
      <w:proofErr w:type="spellEnd"/>
      <w:r>
        <w:rPr>
          <w:rFonts w:eastAsiaTheme="minorEastAsia"/>
          <w:kern w:val="24"/>
          <w:lang w:eastAsia="zh-CN"/>
        </w:rPr>
        <w:t xml:space="preserve"> </w:t>
      </w:r>
      <w:r w:rsidR="00DF46ED">
        <w:rPr>
          <w:rFonts w:eastAsiaTheme="minorEastAsia"/>
          <w:kern w:val="24"/>
          <w:lang w:eastAsia="zh-CN"/>
        </w:rPr>
        <w:t>could be collided which could lead to extra delay according to the existing requirements. From our understanding, it is related to the UL power control and single UL transmission, .et, which has been clearly defined in TS 38.213. Thus, there is no need to further consider the RO collision issue from RAN4’s perspective.</w:t>
      </w:r>
    </w:p>
    <w:p w:rsidR="00DF46ED" w:rsidRPr="00DF46ED" w:rsidRDefault="00DF46ED" w:rsidP="00345C7B">
      <w:pPr>
        <w:autoSpaceDN w:val="0"/>
        <w:snapToGrid w:val="0"/>
        <w:spacing w:after="120"/>
        <w:rPr>
          <w:rFonts w:eastAsiaTheme="minorEastAsia"/>
          <w:b/>
          <w:kern w:val="24"/>
          <w:lang w:eastAsia="zh-CN"/>
        </w:rPr>
      </w:pPr>
      <w:r w:rsidRPr="00DF46ED">
        <w:rPr>
          <w:rFonts w:eastAsiaTheme="minorEastAsia"/>
          <w:b/>
          <w:kern w:val="24"/>
          <w:lang w:eastAsia="zh-CN"/>
        </w:rPr>
        <w:t>Proposal 4: There is no need to further consider the RO collision issue from RAN4’s perspective.</w:t>
      </w:r>
    </w:p>
    <w:p w:rsidR="00345C7B" w:rsidRPr="00DF46ED" w:rsidRDefault="00345C7B" w:rsidP="00CB1D7C">
      <w:pPr>
        <w:rPr>
          <w:b/>
          <w:lang w:eastAsia="zh-CN"/>
        </w:rPr>
      </w:pPr>
    </w:p>
    <w:p w:rsidR="00DF0231" w:rsidRPr="00345C7B" w:rsidRDefault="00DF0231" w:rsidP="00DF0231">
      <w:pPr>
        <w:pStyle w:val="1"/>
        <w:numPr>
          <w:ilvl w:val="0"/>
          <w:numId w:val="1"/>
        </w:numPr>
        <w:rPr>
          <w:rFonts w:ascii="Times New Roman" w:hAnsi="Times New Roman"/>
          <w:lang w:val="en-US"/>
        </w:rPr>
      </w:pPr>
      <w:r w:rsidRPr="00345C7B">
        <w:rPr>
          <w:rFonts w:ascii="Times New Roman" w:hAnsi="Times New Roman"/>
          <w:lang w:val="en-US"/>
        </w:rPr>
        <w:t>Conclusions</w:t>
      </w:r>
    </w:p>
    <w:p w:rsidR="00DF46ED" w:rsidRPr="00345C7B" w:rsidRDefault="00DF46ED" w:rsidP="00DF46ED">
      <w:pPr>
        <w:autoSpaceDN w:val="0"/>
        <w:snapToGrid w:val="0"/>
        <w:spacing w:after="120"/>
        <w:rPr>
          <w:rFonts w:eastAsiaTheme="minorEastAsia"/>
          <w:b/>
          <w:lang w:eastAsia="zh-CN"/>
        </w:rPr>
      </w:pPr>
      <w:r w:rsidRPr="00345C7B">
        <w:rPr>
          <w:rFonts w:eastAsiaTheme="minorEastAsia"/>
          <w:b/>
          <w:lang w:eastAsia="zh-CN"/>
        </w:rPr>
        <w:t>Proposal 1</w:t>
      </w:r>
      <w:r w:rsidRPr="00345C7B">
        <w:rPr>
          <w:rFonts w:eastAsiaTheme="minorEastAsia"/>
          <w:b/>
          <w:lang w:eastAsia="zh-CN"/>
        </w:rPr>
        <w:t>：</w:t>
      </w:r>
      <w:r w:rsidRPr="00345C7B">
        <w:rPr>
          <w:rFonts w:eastAsiaTheme="minorEastAsia"/>
          <w:b/>
          <w:lang w:eastAsia="zh-CN"/>
        </w:rPr>
        <w:t xml:space="preserve">Consider the feasible scenarios for HO with </w:t>
      </w:r>
      <w:proofErr w:type="spellStart"/>
      <w:r w:rsidRPr="00345C7B">
        <w:rPr>
          <w:rFonts w:eastAsiaTheme="minorEastAsia"/>
          <w:b/>
          <w:lang w:eastAsia="zh-CN"/>
        </w:rPr>
        <w:t>PSCell</w:t>
      </w:r>
      <w:proofErr w:type="spellEnd"/>
      <w:r w:rsidRPr="00345C7B">
        <w:rPr>
          <w:rFonts w:eastAsiaTheme="minorEastAsia"/>
          <w:b/>
          <w:lang w:eastAsia="zh-CN"/>
        </w:rPr>
        <w:t xml:space="preserve"> configurations for:</w:t>
      </w:r>
    </w:p>
    <w:p w:rsidR="00DF46ED" w:rsidRPr="00345C7B" w:rsidRDefault="00DF46ED" w:rsidP="00DF46ED">
      <w:pPr>
        <w:pStyle w:val="a6"/>
        <w:numPr>
          <w:ilvl w:val="2"/>
          <w:numId w:val="43"/>
        </w:numPr>
        <w:autoSpaceDN w:val="0"/>
        <w:snapToGrid w:val="0"/>
        <w:spacing w:after="120"/>
        <w:ind w:firstLineChars="0"/>
        <w:rPr>
          <w:b/>
          <w:kern w:val="24"/>
        </w:rPr>
      </w:pPr>
      <w:r w:rsidRPr="00345C7B">
        <w:rPr>
          <w:b/>
          <w:kern w:val="24"/>
        </w:rPr>
        <w:t xml:space="preserve">NR to EN-DC </w:t>
      </w:r>
      <w:r w:rsidRPr="00345C7B">
        <w:rPr>
          <w:b/>
          <w:kern w:val="24"/>
        </w:rPr>
        <w:t>（</w:t>
      </w:r>
      <w:r w:rsidRPr="00345C7B">
        <w:rPr>
          <w:b/>
          <w:kern w:val="24"/>
        </w:rPr>
        <w:t xml:space="preserve">NR HO to LTE with NR </w:t>
      </w:r>
      <w:proofErr w:type="spellStart"/>
      <w:r w:rsidRPr="00345C7B">
        <w:rPr>
          <w:b/>
          <w:kern w:val="24"/>
        </w:rPr>
        <w:t>PSCell</w:t>
      </w:r>
      <w:proofErr w:type="spellEnd"/>
      <w:r w:rsidRPr="00345C7B">
        <w:rPr>
          <w:b/>
          <w:kern w:val="24"/>
        </w:rPr>
        <w:t xml:space="preserve"> configuration</w:t>
      </w:r>
      <w:r w:rsidRPr="00345C7B">
        <w:rPr>
          <w:b/>
          <w:kern w:val="24"/>
        </w:rPr>
        <w:t>）</w:t>
      </w:r>
    </w:p>
    <w:p w:rsidR="00DF46ED" w:rsidRPr="00345C7B" w:rsidRDefault="00DF46ED" w:rsidP="00DF46ED">
      <w:pPr>
        <w:pStyle w:val="a6"/>
        <w:numPr>
          <w:ilvl w:val="2"/>
          <w:numId w:val="43"/>
        </w:numPr>
        <w:autoSpaceDN w:val="0"/>
        <w:snapToGrid w:val="0"/>
        <w:spacing w:after="120"/>
        <w:ind w:firstLineChars="0"/>
        <w:rPr>
          <w:b/>
          <w:kern w:val="24"/>
        </w:rPr>
      </w:pPr>
      <w:r w:rsidRPr="00345C7B">
        <w:rPr>
          <w:b/>
          <w:kern w:val="24"/>
        </w:rPr>
        <w:t xml:space="preserve">NR to NE-DC </w:t>
      </w:r>
      <w:r w:rsidRPr="00345C7B">
        <w:rPr>
          <w:b/>
          <w:kern w:val="24"/>
        </w:rPr>
        <w:t>（</w:t>
      </w:r>
      <w:r w:rsidRPr="00345C7B">
        <w:rPr>
          <w:b/>
          <w:kern w:val="24"/>
        </w:rPr>
        <w:t xml:space="preserve">NR HO to NR with LTE </w:t>
      </w:r>
      <w:proofErr w:type="spellStart"/>
      <w:r w:rsidRPr="00345C7B">
        <w:rPr>
          <w:b/>
          <w:kern w:val="24"/>
        </w:rPr>
        <w:t>PSCell</w:t>
      </w:r>
      <w:proofErr w:type="spellEnd"/>
      <w:r w:rsidRPr="00345C7B">
        <w:rPr>
          <w:b/>
          <w:kern w:val="24"/>
        </w:rPr>
        <w:t xml:space="preserve"> configuration</w:t>
      </w:r>
      <w:r w:rsidRPr="00345C7B">
        <w:rPr>
          <w:b/>
          <w:kern w:val="24"/>
        </w:rPr>
        <w:t>）</w:t>
      </w:r>
    </w:p>
    <w:p w:rsidR="00DF46ED" w:rsidRPr="00345C7B" w:rsidRDefault="00DF46ED" w:rsidP="00DF46ED">
      <w:pPr>
        <w:pStyle w:val="a6"/>
        <w:numPr>
          <w:ilvl w:val="2"/>
          <w:numId w:val="43"/>
        </w:numPr>
        <w:autoSpaceDN w:val="0"/>
        <w:snapToGrid w:val="0"/>
        <w:spacing w:after="120"/>
        <w:ind w:firstLineChars="0"/>
        <w:rPr>
          <w:b/>
          <w:kern w:val="24"/>
        </w:rPr>
      </w:pPr>
      <w:r w:rsidRPr="00345C7B">
        <w:rPr>
          <w:b/>
          <w:kern w:val="24"/>
        </w:rPr>
        <w:t>NR to NR-DC</w:t>
      </w:r>
      <w:r w:rsidRPr="00345C7B">
        <w:rPr>
          <w:b/>
          <w:kern w:val="24"/>
        </w:rPr>
        <w:t>（</w:t>
      </w:r>
      <w:r w:rsidRPr="00345C7B">
        <w:rPr>
          <w:b/>
          <w:kern w:val="24"/>
        </w:rPr>
        <w:t xml:space="preserve">NR HO to LTE with NR </w:t>
      </w:r>
      <w:proofErr w:type="spellStart"/>
      <w:r w:rsidRPr="00345C7B">
        <w:rPr>
          <w:b/>
          <w:kern w:val="24"/>
        </w:rPr>
        <w:t>PSCell</w:t>
      </w:r>
      <w:proofErr w:type="spellEnd"/>
      <w:r w:rsidRPr="00345C7B">
        <w:rPr>
          <w:b/>
          <w:kern w:val="24"/>
        </w:rPr>
        <w:t xml:space="preserve"> configuration</w:t>
      </w:r>
      <w:r w:rsidRPr="00345C7B">
        <w:rPr>
          <w:b/>
          <w:kern w:val="24"/>
        </w:rPr>
        <w:t>）</w:t>
      </w:r>
    </w:p>
    <w:p w:rsidR="00DF46ED" w:rsidRPr="00345C7B" w:rsidRDefault="00DF46ED" w:rsidP="00DF46ED">
      <w:pPr>
        <w:pStyle w:val="a6"/>
        <w:numPr>
          <w:ilvl w:val="2"/>
          <w:numId w:val="43"/>
        </w:numPr>
        <w:autoSpaceDN w:val="0"/>
        <w:snapToGrid w:val="0"/>
        <w:spacing w:after="120"/>
        <w:ind w:firstLineChars="0"/>
        <w:rPr>
          <w:b/>
          <w:kern w:val="24"/>
        </w:rPr>
      </w:pPr>
      <w:r w:rsidRPr="00345C7B">
        <w:rPr>
          <w:b/>
          <w:kern w:val="24"/>
        </w:rPr>
        <w:t xml:space="preserve">LTE to EN-DC </w:t>
      </w:r>
      <w:r w:rsidRPr="00345C7B">
        <w:rPr>
          <w:b/>
          <w:kern w:val="24"/>
        </w:rPr>
        <w:t>（</w:t>
      </w:r>
      <w:r w:rsidRPr="00345C7B">
        <w:rPr>
          <w:b/>
          <w:kern w:val="24"/>
        </w:rPr>
        <w:t xml:space="preserve">LTE HO to LTE with NR </w:t>
      </w:r>
      <w:proofErr w:type="spellStart"/>
      <w:r w:rsidRPr="00345C7B">
        <w:rPr>
          <w:b/>
          <w:kern w:val="24"/>
        </w:rPr>
        <w:t>PSCell</w:t>
      </w:r>
      <w:proofErr w:type="spellEnd"/>
      <w:r w:rsidRPr="00345C7B">
        <w:rPr>
          <w:b/>
          <w:kern w:val="24"/>
        </w:rPr>
        <w:t xml:space="preserve"> configuration</w:t>
      </w:r>
      <w:r w:rsidRPr="00345C7B">
        <w:rPr>
          <w:b/>
          <w:kern w:val="24"/>
        </w:rPr>
        <w:t>）</w:t>
      </w:r>
    </w:p>
    <w:p w:rsidR="00DF46ED" w:rsidRPr="00345C7B" w:rsidRDefault="00DF46ED" w:rsidP="00DF46ED">
      <w:pPr>
        <w:pStyle w:val="a6"/>
        <w:numPr>
          <w:ilvl w:val="2"/>
          <w:numId w:val="43"/>
        </w:numPr>
        <w:autoSpaceDN w:val="0"/>
        <w:snapToGrid w:val="0"/>
        <w:spacing w:after="120"/>
        <w:ind w:firstLineChars="0"/>
        <w:rPr>
          <w:b/>
          <w:kern w:val="24"/>
        </w:rPr>
      </w:pPr>
      <w:r w:rsidRPr="00345C7B">
        <w:rPr>
          <w:b/>
          <w:kern w:val="24"/>
        </w:rPr>
        <w:t>NE-DC to NE-DC</w:t>
      </w:r>
      <w:r w:rsidRPr="00345C7B">
        <w:rPr>
          <w:b/>
          <w:kern w:val="24"/>
        </w:rPr>
        <w:t>（</w:t>
      </w:r>
      <w:r w:rsidRPr="00345C7B">
        <w:rPr>
          <w:b/>
          <w:kern w:val="24"/>
        </w:rPr>
        <w:t xml:space="preserve">NR HO to NR with LTE </w:t>
      </w:r>
      <w:proofErr w:type="spellStart"/>
      <w:r w:rsidRPr="00345C7B">
        <w:rPr>
          <w:b/>
          <w:kern w:val="24"/>
        </w:rPr>
        <w:t>PSCell</w:t>
      </w:r>
      <w:proofErr w:type="spellEnd"/>
      <w:r w:rsidRPr="00345C7B">
        <w:rPr>
          <w:b/>
          <w:kern w:val="24"/>
        </w:rPr>
        <w:t xml:space="preserve"> configuration</w:t>
      </w:r>
      <w:r w:rsidRPr="00345C7B">
        <w:rPr>
          <w:b/>
          <w:kern w:val="24"/>
        </w:rPr>
        <w:t>）</w:t>
      </w:r>
    </w:p>
    <w:p w:rsidR="00DF46ED" w:rsidRPr="00345C7B" w:rsidRDefault="00DF46ED" w:rsidP="00DF46ED">
      <w:pPr>
        <w:pStyle w:val="a6"/>
        <w:numPr>
          <w:ilvl w:val="2"/>
          <w:numId w:val="43"/>
        </w:numPr>
        <w:autoSpaceDN w:val="0"/>
        <w:snapToGrid w:val="0"/>
        <w:spacing w:after="120"/>
        <w:ind w:firstLineChars="0"/>
        <w:rPr>
          <w:b/>
          <w:kern w:val="24"/>
        </w:rPr>
      </w:pPr>
      <w:r w:rsidRPr="00345C7B">
        <w:rPr>
          <w:b/>
          <w:kern w:val="24"/>
        </w:rPr>
        <w:t>NR-DC to NR-DC</w:t>
      </w:r>
      <w:r w:rsidRPr="00345C7B">
        <w:rPr>
          <w:b/>
          <w:kern w:val="24"/>
        </w:rPr>
        <w:t>（</w:t>
      </w:r>
      <w:r w:rsidRPr="00345C7B">
        <w:rPr>
          <w:b/>
          <w:kern w:val="24"/>
        </w:rPr>
        <w:t xml:space="preserve">NR HO to </w:t>
      </w:r>
      <w:r w:rsidRPr="00345C7B">
        <w:rPr>
          <w:rFonts w:eastAsiaTheme="minorEastAsia"/>
          <w:b/>
          <w:kern w:val="24"/>
          <w:lang w:eastAsia="zh-CN"/>
        </w:rPr>
        <w:t>NR</w:t>
      </w:r>
      <w:r w:rsidRPr="00345C7B">
        <w:rPr>
          <w:b/>
          <w:kern w:val="24"/>
        </w:rPr>
        <w:t xml:space="preserve"> with NR </w:t>
      </w:r>
      <w:proofErr w:type="spellStart"/>
      <w:r w:rsidRPr="00345C7B">
        <w:rPr>
          <w:b/>
          <w:kern w:val="24"/>
        </w:rPr>
        <w:t>PSCell</w:t>
      </w:r>
      <w:proofErr w:type="spellEnd"/>
      <w:r w:rsidRPr="00345C7B">
        <w:rPr>
          <w:b/>
          <w:kern w:val="24"/>
        </w:rPr>
        <w:t xml:space="preserve"> configuration</w:t>
      </w:r>
      <w:r w:rsidRPr="00345C7B">
        <w:rPr>
          <w:b/>
          <w:kern w:val="24"/>
        </w:rPr>
        <w:t>）</w:t>
      </w:r>
    </w:p>
    <w:p w:rsidR="00DF46ED" w:rsidRPr="00345C7B" w:rsidRDefault="00DF46ED" w:rsidP="00DF46ED">
      <w:pPr>
        <w:pStyle w:val="a6"/>
        <w:numPr>
          <w:ilvl w:val="2"/>
          <w:numId w:val="43"/>
        </w:numPr>
        <w:autoSpaceDN w:val="0"/>
        <w:snapToGrid w:val="0"/>
        <w:spacing w:after="120"/>
        <w:ind w:firstLineChars="0"/>
        <w:rPr>
          <w:b/>
          <w:kern w:val="24"/>
        </w:rPr>
      </w:pPr>
      <w:r w:rsidRPr="00345C7B">
        <w:rPr>
          <w:b/>
          <w:kern w:val="24"/>
        </w:rPr>
        <w:t>EN-DC to EN-DC</w:t>
      </w:r>
      <w:r w:rsidRPr="00345C7B">
        <w:rPr>
          <w:b/>
          <w:kern w:val="24"/>
        </w:rPr>
        <w:t>（</w:t>
      </w:r>
      <w:r w:rsidRPr="00345C7B">
        <w:rPr>
          <w:b/>
          <w:kern w:val="24"/>
        </w:rPr>
        <w:t xml:space="preserve">LTE HO to LTE with NR </w:t>
      </w:r>
      <w:proofErr w:type="spellStart"/>
      <w:r w:rsidRPr="00345C7B">
        <w:rPr>
          <w:b/>
          <w:kern w:val="24"/>
        </w:rPr>
        <w:t>PSCell</w:t>
      </w:r>
      <w:proofErr w:type="spellEnd"/>
      <w:r w:rsidRPr="00345C7B">
        <w:rPr>
          <w:b/>
          <w:kern w:val="24"/>
        </w:rPr>
        <w:t xml:space="preserve"> configuration</w:t>
      </w:r>
      <w:r w:rsidRPr="00345C7B">
        <w:rPr>
          <w:b/>
          <w:kern w:val="24"/>
        </w:rPr>
        <w:t>）</w:t>
      </w:r>
    </w:p>
    <w:p w:rsidR="00DF46ED" w:rsidRPr="00752953" w:rsidRDefault="00DF46ED" w:rsidP="00DF46ED">
      <w:pPr>
        <w:autoSpaceDN w:val="0"/>
        <w:snapToGrid w:val="0"/>
        <w:spacing w:after="120"/>
        <w:rPr>
          <w:rFonts w:eastAsiaTheme="minorEastAsia"/>
          <w:b/>
          <w:kern w:val="24"/>
          <w:lang w:eastAsia="zh-CN"/>
        </w:rPr>
      </w:pPr>
      <w:r w:rsidRPr="00752953">
        <w:rPr>
          <w:rFonts w:eastAsiaTheme="minorEastAsia"/>
          <w:b/>
          <w:kern w:val="24"/>
          <w:lang w:eastAsia="zh-CN"/>
        </w:rPr>
        <w:t xml:space="preserve">Observation 1: For UE which is already configured with DC, the UE’s behaviour is same when the configured </w:t>
      </w:r>
      <w:proofErr w:type="spellStart"/>
      <w:r w:rsidRPr="00752953">
        <w:rPr>
          <w:rFonts w:eastAsiaTheme="minorEastAsia"/>
          <w:b/>
          <w:kern w:val="24"/>
          <w:lang w:eastAsia="zh-CN"/>
        </w:rPr>
        <w:t>PSCell</w:t>
      </w:r>
      <w:proofErr w:type="spellEnd"/>
      <w:r w:rsidRPr="00752953">
        <w:rPr>
          <w:rFonts w:eastAsiaTheme="minorEastAsia"/>
          <w:b/>
          <w:kern w:val="24"/>
          <w:lang w:eastAsia="zh-CN"/>
        </w:rPr>
        <w:t xml:space="preserve"> is same as the original one or not.</w:t>
      </w:r>
    </w:p>
    <w:p w:rsidR="00DF46ED" w:rsidRPr="00553A97" w:rsidRDefault="00DF46ED" w:rsidP="00DF46ED">
      <w:pPr>
        <w:autoSpaceDN w:val="0"/>
        <w:snapToGrid w:val="0"/>
        <w:spacing w:after="120"/>
        <w:rPr>
          <w:b/>
        </w:rPr>
      </w:pPr>
      <w:r w:rsidRPr="00553A97">
        <w:rPr>
          <w:b/>
        </w:rPr>
        <w:t xml:space="preserve">Observation 2: The procedures for </w:t>
      </w:r>
      <w:r w:rsidRPr="00553A97">
        <w:rPr>
          <w:rFonts w:eastAsiaTheme="minorEastAsia"/>
          <w:b/>
          <w:kern w:val="24"/>
          <w:lang w:eastAsia="zh-CN"/>
        </w:rPr>
        <w:t xml:space="preserve">HO and </w:t>
      </w:r>
      <w:proofErr w:type="spellStart"/>
      <w:r w:rsidRPr="00553A97">
        <w:rPr>
          <w:rFonts w:eastAsiaTheme="minorEastAsia"/>
          <w:b/>
          <w:kern w:val="24"/>
          <w:lang w:eastAsia="zh-CN"/>
        </w:rPr>
        <w:t>PSCell</w:t>
      </w:r>
      <w:proofErr w:type="spellEnd"/>
      <w:r w:rsidRPr="00553A97">
        <w:rPr>
          <w:rFonts w:eastAsiaTheme="minorEastAsia"/>
          <w:b/>
          <w:kern w:val="24"/>
          <w:lang w:eastAsia="zh-CN"/>
        </w:rPr>
        <w:t xml:space="preserve"> configurations (</w:t>
      </w:r>
      <w:proofErr w:type="spellStart"/>
      <w:r w:rsidRPr="00553A97">
        <w:rPr>
          <w:rFonts w:eastAsiaTheme="minorEastAsia"/>
          <w:b/>
          <w:kern w:val="24"/>
          <w:lang w:eastAsia="zh-CN"/>
        </w:rPr>
        <w:t>PSCell</w:t>
      </w:r>
      <w:proofErr w:type="spellEnd"/>
      <w:r w:rsidRPr="00553A97">
        <w:rPr>
          <w:rFonts w:eastAsiaTheme="minorEastAsia"/>
          <w:b/>
          <w:kern w:val="24"/>
          <w:lang w:eastAsia="zh-CN"/>
        </w:rPr>
        <w:t xml:space="preserve"> addition/change) are expected to be performed as soon as possible. Thus</w:t>
      </w:r>
      <w:r w:rsidRPr="00553A97">
        <w:rPr>
          <w:b/>
        </w:rPr>
        <w:t xml:space="preserve">, there is no need to consider the interactions between the two procedures. </w:t>
      </w:r>
    </w:p>
    <w:p w:rsidR="00DF46ED" w:rsidRPr="004B7643" w:rsidRDefault="00DF46ED" w:rsidP="00DF46ED">
      <w:pPr>
        <w:autoSpaceDN w:val="0"/>
        <w:snapToGrid w:val="0"/>
        <w:spacing w:after="120"/>
        <w:rPr>
          <w:rFonts w:eastAsiaTheme="minorEastAsia"/>
          <w:b/>
          <w:kern w:val="24"/>
          <w:lang w:eastAsia="zh-CN"/>
        </w:rPr>
      </w:pPr>
      <w:r w:rsidRPr="004B7643">
        <w:rPr>
          <w:rFonts w:eastAsiaTheme="minorEastAsia"/>
          <w:b/>
          <w:kern w:val="24"/>
          <w:lang w:eastAsia="zh-CN"/>
        </w:rPr>
        <w:t>Proposal 2: RAN4 should discuss whether the procedures could be performed in parallel based on the existing requirements.</w:t>
      </w:r>
    </w:p>
    <w:p w:rsidR="00DF46ED" w:rsidRPr="004B7643" w:rsidRDefault="00DF46ED" w:rsidP="00DF46ED">
      <w:pPr>
        <w:autoSpaceDN w:val="0"/>
        <w:snapToGrid w:val="0"/>
        <w:spacing w:after="120"/>
        <w:rPr>
          <w:rFonts w:eastAsiaTheme="minorEastAsia"/>
          <w:b/>
          <w:kern w:val="24"/>
          <w:lang w:eastAsia="zh-CN"/>
        </w:rPr>
      </w:pPr>
      <w:r w:rsidRPr="004B7643">
        <w:rPr>
          <w:rFonts w:eastAsiaTheme="minorEastAsia"/>
          <w:b/>
          <w:kern w:val="24"/>
          <w:lang w:eastAsia="zh-CN"/>
        </w:rPr>
        <w:t xml:space="preserve">Proposal 3: The SMTC for AGC may be jointly considered when the target </w:t>
      </w:r>
      <w:proofErr w:type="spellStart"/>
      <w:r w:rsidRPr="004B7643">
        <w:rPr>
          <w:rFonts w:eastAsiaTheme="minorEastAsia"/>
          <w:b/>
          <w:kern w:val="24"/>
          <w:lang w:eastAsia="zh-CN"/>
        </w:rPr>
        <w:t>PCell</w:t>
      </w:r>
      <w:proofErr w:type="spellEnd"/>
      <w:r w:rsidRPr="004B7643">
        <w:rPr>
          <w:rFonts w:eastAsiaTheme="minorEastAsia"/>
          <w:b/>
          <w:kern w:val="24"/>
          <w:lang w:eastAsia="zh-CN"/>
        </w:rPr>
        <w:t xml:space="preserve"> and the target </w:t>
      </w:r>
      <w:proofErr w:type="spellStart"/>
      <w:r w:rsidRPr="004B7643">
        <w:rPr>
          <w:rFonts w:eastAsiaTheme="minorEastAsia"/>
          <w:b/>
          <w:kern w:val="24"/>
          <w:lang w:eastAsia="zh-CN"/>
        </w:rPr>
        <w:t>PSCell</w:t>
      </w:r>
      <w:proofErr w:type="spellEnd"/>
      <w:r w:rsidRPr="004B7643">
        <w:rPr>
          <w:rFonts w:eastAsiaTheme="minorEastAsia"/>
          <w:b/>
          <w:kern w:val="24"/>
          <w:lang w:eastAsia="zh-CN"/>
        </w:rPr>
        <w:t xml:space="preserve"> are within the same band.</w:t>
      </w:r>
    </w:p>
    <w:p w:rsidR="00DF46ED" w:rsidRPr="00DF46ED" w:rsidRDefault="00DF46ED" w:rsidP="00DF46ED">
      <w:pPr>
        <w:autoSpaceDN w:val="0"/>
        <w:snapToGrid w:val="0"/>
        <w:spacing w:after="120"/>
        <w:rPr>
          <w:rFonts w:eastAsiaTheme="minorEastAsia"/>
          <w:b/>
          <w:kern w:val="24"/>
          <w:lang w:eastAsia="zh-CN"/>
        </w:rPr>
      </w:pPr>
      <w:r w:rsidRPr="00DF46ED">
        <w:rPr>
          <w:rFonts w:eastAsiaTheme="minorEastAsia"/>
          <w:b/>
          <w:kern w:val="24"/>
          <w:lang w:eastAsia="zh-CN"/>
        </w:rPr>
        <w:t>Proposal 4: There is no need to further consider the RO collision issue from RAN4’s perspective.</w:t>
      </w:r>
    </w:p>
    <w:p w:rsidR="00DF0231" w:rsidRPr="00345C7B" w:rsidRDefault="00DF0231" w:rsidP="00DF0231">
      <w:pPr>
        <w:pStyle w:val="1"/>
        <w:tabs>
          <w:tab w:val="clear" w:pos="432"/>
        </w:tabs>
        <w:ind w:left="0" w:firstLine="0"/>
        <w:rPr>
          <w:rFonts w:ascii="Times New Roman" w:hAnsi="Times New Roman"/>
          <w:lang w:val="en-US"/>
        </w:rPr>
      </w:pPr>
      <w:r w:rsidRPr="00345C7B">
        <w:rPr>
          <w:rFonts w:ascii="Times New Roman" w:hAnsi="Times New Roman"/>
          <w:lang w:val="en-US"/>
        </w:rPr>
        <w:t>References</w:t>
      </w:r>
    </w:p>
    <w:p w:rsidR="00BA4C0A" w:rsidRPr="00345C7B" w:rsidRDefault="00DF0231">
      <w:pPr>
        <w:rPr>
          <w:lang w:val="en-US"/>
        </w:rPr>
      </w:pPr>
      <w:r w:rsidRPr="00345C7B">
        <w:rPr>
          <w:lang w:val="en-US"/>
        </w:rPr>
        <w:t>[1]</w:t>
      </w:r>
      <w:r w:rsidR="000C2147" w:rsidRPr="00345C7B">
        <w:t xml:space="preserve"> </w:t>
      </w:r>
      <w:r w:rsidR="00D04C54" w:rsidRPr="00345C7B">
        <w:t>R4-2017265</w:t>
      </w:r>
      <w:r w:rsidR="00EF22EA" w:rsidRPr="00345C7B">
        <w:t xml:space="preserve">. </w:t>
      </w:r>
      <w:r w:rsidR="00D04C54" w:rsidRPr="00345C7B">
        <w:t>Work plan for R17 Further RRM enhancement for NR and MR-DC WI</w:t>
      </w:r>
      <w:r w:rsidR="00EF22EA" w:rsidRPr="00345C7B">
        <w:t xml:space="preserve">, </w:t>
      </w:r>
      <w:r w:rsidR="00D04C54" w:rsidRPr="00345C7B">
        <w:t>Apple</w:t>
      </w:r>
    </w:p>
    <w:sectPr w:rsidR="00BA4C0A" w:rsidRPr="00345C7B"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519" w:rsidRDefault="005D1519">
      <w:pPr>
        <w:spacing w:after="0"/>
      </w:pPr>
      <w:r>
        <w:separator/>
      </w:r>
    </w:p>
  </w:endnote>
  <w:endnote w:type="continuationSeparator" w:id="0">
    <w:p w:rsidR="005D1519" w:rsidRDefault="005D15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90E" w:rsidRDefault="00E0590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0590E" w:rsidRDefault="00E0590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90E" w:rsidRDefault="00E0590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25104">
      <w:rPr>
        <w:rStyle w:val="a5"/>
      </w:rPr>
      <w:t>2</w:t>
    </w:r>
    <w:r>
      <w:rPr>
        <w:rStyle w:val="a5"/>
      </w:rPr>
      <w:fldChar w:fldCharType="end"/>
    </w:r>
  </w:p>
  <w:p w:rsidR="00E0590E" w:rsidRDefault="00E0590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519" w:rsidRDefault="005D1519">
      <w:pPr>
        <w:spacing w:after="0"/>
      </w:pPr>
      <w:r>
        <w:separator/>
      </w:r>
    </w:p>
  </w:footnote>
  <w:footnote w:type="continuationSeparator" w:id="0">
    <w:p w:rsidR="005D1519" w:rsidRDefault="005D15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2"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37"/>
  </w:num>
  <w:num w:numId="4">
    <w:abstractNumId w:val="41"/>
  </w:num>
  <w:num w:numId="5">
    <w:abstractNumId w:val="29"/>
  </w:num>
  <w:num w:numId="6">
    <w:abstractNumId w:val="15"/>
  </w:num>
  <w:num w:numId="7">
    <w:abstractNumId w:val="26"/>
  </w:num>
  <w:num w:numId="8">
    <w:abstractNumId w:val="5"/>
  </w:num>
  <w:num w:numId="9">
    <w:abstractNumId w:val="13"/>
  </w:num>
  <w:num w:numId="10">
    <w:abstractNumId w:val="8"/>
  </w:num>
  <w:num w:numId="11">
    <w:abstractNumId w:val="17"/>
  </w:num>
  <w:num w:numId="12">
    <w:abstractNumId w:val="21"/>
  </w:num>
  <w:num w:numId="13">
    <w:abstractNumId w:val="20"/>
  </w:num>
  <w:num w:numId="14">
    <w:abstractNumId w:val="16"/>
  </w:num>
  <w:num w:numId="15">
    <w:abstractNumId w:val="35"/>
  </w:num>
  <w:num w:numId="16">
    <w:abstractNumId w:val="7"/>
  </w:num>
  <w:num w:numId="17">
    <w:abstractNumId w:val="6"/>
  </w:num>
  <w:num w:numId="18">
    <w:abstractNumId w:val="18"/>
  </w:num>
  <w:num w:numId="19">
    <w:abstractNumId w:val="34"/>
  </w:num>
  <w:num w:numId="20">
    <w:abstractNumId w:val="31"/>
  </w:num>
  <w:num w:numId="21">
    <w:abstractNumId w:val="4"/>
  </w:num>
  <w:num w:numId="22">
    <w:abstractNumId w:val="10"/>
  </w:num>
  <w:num w:numId="23">
    <w:abstractNumId w:val="23"/>
  </w:num>
  <w:num w:numId="24">
    <w:abstractNumId w:val="22"/>
  </w:num>
  <w:num w:numId="25">
    <w:abstractNumId w:val="28"/>
  </w:num>
  <w:num w:numId="26">
    <w:abstractNumId w:val="39"/>
  </w:num>
  <w:num w:numId="27">
    <w:abstractNumId w:val="32"/>
  </w:num>
  <w:num w:numId="28">
    <w:abstractNumId w:val="40"/>
  </w:num>
  <w:num w:numId="29">
    <w:abstractNumId w:val="25"/>
  </w:num>
  <w:num w:numId="30">
    <w:abstractNumId w:val="9"/>
  </w:num>
  <w:num w:numId="31">
    <w:abstractNumId w:val="11"/>
  </w:num>
  <w:num w:numId="32">
    <w:abstractNumId w:val="0"/>
  </w:num>
  <w:num w:numId="33">
    <w:abstractNumId w:val="27"/>
  </w:num>
  <w:num w:numId="34">
    <w:abstractNumId w:val="42"/>
  </w:num>
  <w:num w:numId="35">
    <w:abstractNumId w:val="12"/>
  </w:num>
  <w:num w:numId="36">
    <w:abstractNumId w:val="30"/>
  </w:num>
  <w:num w:numId="37">
    <w:abstractNumId w:val="33"/>
  </w:num>
  <w:num w:numId="38">
    <w:abstractNumId w:val="38"/>
  </w:num>
  <w:num w:numId="39">
    <w:abstractNumId w:val="2"/>
  </w:num>
  <w:num w:numId="40">
    <w:abstractNumId w:val="36"/>
  </w:num>
  <w:num w:numId="41">
    <w:abstractNumId w:val="19"/>
  </w:num>
  <w:num w:numId="42">
    <w:abstractNumId w:val="14"/>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C198C"/>
    <w:rsid w:val="000C2147"/>
    <w:rsid w:val="000D2930"/>
    <w:rsid w:val="000E0A8A"/>
    <w:rsid w:val="000E2C03"/>
    <w:rsid w:val="0010016B"/>
    <w:rsid w:val="00100360"/>
    <w:rsid w:val="0011207E"/>
    <w:rsid w:val="001230FF"/>
    <w:rsid w:val="001365E9"/>
    <w:rsid w:val="0014128A"/>
    <w:rsid w:val="00141870"/>
    <w:rsid w:val="001603AB"/>
    <w:rsid w:val="0017747E"/>
    <w:rsid w:val="001A1E7C"/>
    <w:rsid w:val="001E7174"/>
    <w:rsid w:val="0020033A"/>
    <w:rsid w:val="002043D2"/>
    <w:rsid w:val="00216AAB"/>
    <w:rsid w:val="002221AC"/>
    <w:rsid w:val="00222A85"/>
    <w:rsid w:val="00222AF7"/>
    <w:rsid w:val="002328DD"/>
    <w:rsid w:val="00245810"/>
    <w:rsid w:val="0024583A"/>
    <w:rsid w:val="00254F38"/>
    <w:rsid w:val="00272F1F"/>
    <w:rsid w:val="002736F0"/>
    <w:rsid w:val="00282D3C"/>
    <w:rsid w:val="00294B79"/>
    <w:rsid w:val="002A235C"/>
    <w:rsid w:val="002A5E54"/>
    <w:rsid w:val="002B45C3"/>
    <w:rsid w:val="002E668C"/>
    <w:rsid w:val="002F579F"/>
    <w:rsid w:val="00311CF9"/>
    <w:rsid w:val="003158EC"/>
    <w:rsid w:val="00321181"/>
    <w:rsid w:val="00336939"/>
    <w:rsid w:val="00345C7B"/>
    <w:rsid w:val="00356FB6"/>
    <w:rsid w:val="003622B2"/>
    <w:rsid w:val="003662DD"/>
    <w:rsid w:val="003664ED"/>
    <w:rsid w:val="00377D59"/>
    <w:rsid w:val="0038462A"/>
    <w:rsid w:val="003906FC"/>
    <w:rsid w:val="003A5CBC"/>
    <w:rsid w:val="003A5E2B"/>
    <w:rsid w:val="003C4C17"/>
    <w:rsid w:val="003F762D"/>
    <w:rsid w:val="00401473"/>
    <w:rsid w:val="00415933"/>
    <w:rsid w:val="00430F24"/>
    <w:rsid w:val="00435EBD"/>
    <w:rsid w:val="00451B80"/>
    <w:rsid w:val="00455FD0"/>
    <w:rsid w:val="00466D02"/>
    <w:rsid w:val="00477263"/>
    <w:rsid w:val="0049501A"/>
    <w:rsid w:val="004A678E"/>
    <w:rsid w:val="004A7CF2"/>
    <w:rsid w:val="004B4633"/>
    <w:rsid w:val="004B7643"/>
    <w:rsid w:val="004C4868"/>
    <w:rsid w:val="004F0167"/>
    <w:rsid w:val="005235DB"/>
    <w:rsid w:val="00530EB0"/>
    <w:rsid w:val="005375AA"/>
    <w:rsid w:val="005409B9"/>
    <w:rsid w:val="00545EC2"/>
    <w:rsid w:val="0054734A"/>
    <w:rsid w:val="00553A97"/>
    <w:rsid w:val="00557527"/>
    <w:rsid w:val="005A456B"/>
    <w:rsid w:val="005B0D68"/>
    <w:rsid w:val="005D1519"/>
    <w:rsid w:val="005D231A"/>
    <w:rsid w:val="005D3DC0"/>
    <w:rsid w:val="005E4CCD"/>
    <w:rsid w:val="005F5231"/>
    <w:rsid w:val="0061679F"/>
    <w:rsid w:val="00635B61"/>
    <w:rsid w:val="006451B5"/>
    <w:rsid w:val="006714C6"/>
    <w:rsid w:val="00672FCE"/>
    <w:rsid w:val="006858CA"/>
    <w:rsid w:val="006A68E5"/>
    <w:rsid w:val="006D43CD"/>
    <w:rsid w:val="006D7325"/>
    <w:rsid w:val="006F1BAF"/>
    <w:rsid w:val="006F27CD"/>
    <w:rsid w:val="00701598"/>
    <w:rsid w:val="00702FA5"/>
    <w:rsid w:val="00712608"/>
    <w:rsid w:val="00714064"/>
    <w:rsid w:val="007200C7"/>
    <w:rsid w:val="0072371D"/>
    <w:rsid w:val="00723883"/>
    <w:rsid w:val="00732D90"/>
    <w:rsid w:val="00736D84"/>
    <w:rsid w:val="00752953"/>
    <w:rsid w:val="00766048"/>
    <w:rsid w:val="0077159B"/>
    <w:rsid w:val="00786C50"/>
    <w:rsid w:val="007902A8"/>
    <w:rsid w:val="007A37DA"/>
    <w:rsid w:val="007A52D1"/>
    <w:rsid w:val="007B3DC0"/>
    <w:rsid w:val="007C1335"/>
    <w:rsid w:val="007C2C7E"/>
    <w:rsid w:val="007D0DF7"/>
    <w:rsid w:val="007D3409"/>
    <w:rsid w:val="007E2E8A"/>
    <w:rsid w:val="007E5F97"/>
    <w:rsid w:val="007E67EC"/>
    <w:rsid w:val="007F045C"/>
    <w:rsid w:val="007F2E6A"/>
    <w:rsid w:val="00804945"/>
    <w:rsid w:val="008408E7"/>
    <w:rsid w:val="00842ECC"/>
    <w:rsid w:val="008446CE"/>
    <w:rsid w:val="00852630"/>
    <w:rsid w:val="0087326D"/>
    <w:rsid w:val="00873C1C"/>
    <w:rsid w:val="00873F55"/>
    <w:rsid w:val="008766C3"/>
    <w:rsid w:val="008921D4"/>
    <w:rsid w:val="00892EAE"/>
    <w:rsid w:val="00893C66"/>
    <w:rsid w:val="008A1C4E"/>
    <w:rsid w:val="008A2B76"/>
    <w:rsid w:val="008B4F73"/>
    <w:rsid w:val="008D2D3D"/>
    <w:rsid w:val="008D55C5"/>
    <w:rsid w:val="008E2591"/>
    <w:rsid w:val="00907555"/>
    <w:rsid w:val="00914A03"/>
    <w:rsid w:val="00915DEA"/>
    <w:rsid w:val="0092386A"/>
    <w:rsid w:val="00923CC3"/>
    <w:rsid w:val="00925104"/>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05595"/>
    <w:rsid w:val="00A1597D"/>
    <w:rsid w:val="00A22790"/>
    <w:rsid w:val="00A26AB0"/>
    <w:rsid w:val="00A34913"/>
    <w:rsid w:val="00A35F07"/>
    <w:rsid w:val="00A40D9C"/>
    <w:rsid w:val="00A42E3A"/>
    <w:rsid w:val="00A7739E"/>
    <w:rsid w:val="00AC2C97"/>
    <w:rsid w:val="00AD2525"/>
    <w:rsid w:val="00AD65F4"/>
    <w:rsid w:val="00AD69AA"/>
    <w:rsid w:val="00AE6BE0"/>
    <w:rsid w:val="00AF5966"/>
    <w:rsid w:val="00B02A13"/>
    <w:rsid w:val="00B10C6E"/>
    <w:rsid w:val="00B22016"/>
    <w:rsid w:val="00B23292"/>
    <w:rsid w:val="00B26D02"/>
    <w:rsid w:val="00B343A3"/>
    <w:rsid w:val="00B34FE0"/>
    <w:rsid w:val="00B40C11"/>
    <w:rsid w:val="00B41E6D"/>
    <w:rsid w:val="00B5396A"/>
    <w:rsid w:val="00B571FA"/>
    <w:rsid w:val="00B71C35"/>
    <w:rsid w:val="00B72BEC"/>
    <w:rsid w:val="00B73A82"/>
    <w:rsid w:val="00B76F4D"/>
    <w:rsid w:val="00B86022"/>
    <w:rsid w:val="00B956FD"/>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38D8"/>
    <w:rsid w:val="00C63D6B"/>
    <w:rsid w:val="00C83525"/>
    <w:rsid w:val="00CA1729"/>
    <w:rsid w:val="00CA1DAE"/>
    <w:rsid w:val="00CA7429"/>
    <w:rsid w:val="00CA76B6"/>
    <w:rsid w:val="00CB1D7C"/>
    <w:rsid w:val="00CB4DC1"/>
    <w:rsid w:val="00CC4578"/>
    <w:rsid w:val="00CD0284"/>
    <w:rsid w:val="00CD160F"/>
    <w:rsid w:val="00CE0DA0"/>
    <w:rsid w:val="00CF030B"/>
    <w:rsid w:val="00CF5CE7"/>
    <w:rsid w:val="00CF5EF5"/>
    <w:rsid w:val="00D04C54"/>
    <w:rsid w:val="00D10AF4"/>
    <w:rsid w:val="00D13FC8"/>
    <w:rsid w:val="00D24B23"/>
    <w:rsid w:val="00D3442D"/>
    <w:rsid w:val="00D41D2D"/>
    <w:rsid w:val="00D73373"/>
    <w:rsid w:val="00D828E1"/>
    <w:rsid w:val="00D92862"/>
    <w:rsid w:val="00D94E39"/>
    <w:rsid w:val="00DB10D2"/>
    <w:rsid w:val="00DB1DD4"/>
    <w:rsid w:val="00DB61B3"/>
    <w:rsid w:val="00DD0915"/>
    <w:rsid w:val="00DD1DFF"/>
    <w:rsid w:val="00DF0231"/>
    <w:rsid w:val="00DF46ED"/>
    <w:rsid w:val="00DF55EE"/>
    <w:rsid w:val="00E01D71"/>
    <w:rsid w:val="00E04C43"/>
    <w:rsid w:val="00E0590E"/>
    <w:rsid w:val="00E13E91"/>
    <w:rsid w:val="00E16D37"/>
    <w:rsid w:val="00E17E17"/>
    <w:rsid w:val="00E17F78"/>
    <w:rsid w:val="00E21B03"/>
    <w:rsid w:val="00E22D0F"/>
    <w:rsid w:val="00E31284"/>
    <w:rsid w:val="00E406F2"/>
    <w:rsid w:val="00E415BA"/>
    <w:rsid w:val="00E5666B"/>
    <w:rsid w:val="00E577DD"/>
    <w:rsid w:val="00E72064"/>
    <w:rsid w:val="00E85BF2"/>
    <w:rsid w:val="00E91110"/>
    <w:rsid w:val="00E9184C"/>
    <w:rsid w:val="00EA2DA5"/>
    <w:rsid w:val="00EA4E79"/>
    <w:rsid w:val="00EA5149"/>
    <w:rsid w:val="00EB02DF"/>
    <w:rsid w:val="00EE1CF7"/>
    <w:rsid w:val="00EE6F45"/>
    <w:rsid w:val="00EF22EA"/>
    <w:rsid w:val="00EF66B2"/>
    <w:rsid w:val="00F0497C"/>
    <w:rsid w:val="00F076D1"/>
    <w:rsid w:val="00F0770B"/>
    <w:rsid w:val="00F10653"/>
    <w:rsid w:val="00F14670"/>
    <w:rsid w:val="00F1617A"/>
    <w:rsid w:val="00F2033F"/>
    <w:rsid w:val="00F22DF5"/>
    <w:rsid w:val="00F303F4"/>
    <w:rsid w:val="00F413E7"/>
    <w:rsid w:val="00F5790A"/>
    <w:rsid w:val="00F609CD"/>
    <w:rsid w:val="00F748A3"/>
    <w:rsid w:val="00F76B81"/>
    <w:rsid w:val="00FA4943"/>
    <w:rsid w:val="00FB6BD9"/>
    <w:rsid w:val="00FC0F9D"/>
    <w:rsid w:val="00FC3492"/>
    <w:rsid w:val="00FC6158"/>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5">
    <w:name w:val="heading 5"/>
    <w:basedOn w:val="a"/>
    <w:next w:val="a"/>
    <w:link w:val="5Char"/>
    <w:uiPriority w:val="9"/>
    <w:semiHidden/>
    <w:unhideWhenUsed/>
    <w:qFormat/>
    <w:rsid w:val="00553A9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R4_bullets"/>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B2Char">
    <w:name w:val="B2 Char"/>
    <w:link w:val="B2"/>
    <w:qFormat/>
    <w:locked/>
    <w:rsid w:val="00EA2DA5"/>
    <w:rPr>
      <w:lang w:val="en-GB" w:eastAsia="en-US"/>
    </w:rPr>
  </w:style>
  <w:style w:type="paragraph" w:customStyle="1" w:styleId="B2">
    <w:name w:val="B2"/>
    <w:basedOn w:val="20"/>
    <w:link w:val="B2Char"/>
    <w:qFormat/>
    <w:rsid w:val="00EA2DA5"/>
    <w:pPr>
      <w:ind w:left="851" w:hanging="284"/>
      <w:contextualSpacing w:val="0"/>
    </w:pPr>
    <w:rPr>
      <w:rFonts w:asciiTheme="minorHAnsi" w:eastAsiaTheme="minorEastAsia" w:hAnsiTheme="minorHAnsi" w:cstheme="minorBidi"/>
      <w:kern w:val="2"/>
      <w:sz w:val="21"/>
      <w:szCs w:val="22"/>
    </w:rPr>
  </w:style>
  <w:style w:type="paragraph" w:styleId="20">
    <w:name w:val="List 2"/>
    <w:basedOn w:val="a"/>
    <w:uiPriority w:val="99"/>
    <w:semiHidden/>
    <w:unhideWhenUsed/>
    <w:rsid w:val="00EA2DA5"/>
    <w:pPr>
      <w:ind w:left="720" w:hanging="360"/>
      <w:contextualSpacing/>
    </w:pPr>
  </w:style>
  <w:style w:type="character" w:customStyle="1" w:styleId="B1Char1">
    <w:name w:val="B1 Char1"/>
    <w:qFormat/>
    <w:locked/>
    <w:rsid w:val="00B86022"/>
    <w:rPr>
      <w:lang w:eastAsia="en-US"/>
    </w:rPr>
  </w:style>
  <w:style w:type="character" w:customStyle="1" w:styleId="5Char">
    <w:name w:val="标题 5 Char"/>
    <w:basedOn w:val="a0"/>
    <w:link w:val="5"/>
    <w:uiPriority w:val="9"/>
    <w:semiHidden/>
    <w:rsid w:val="00553A97"/>
    <w:rPr>
      <w:rFonts w:asciiTheme="majorHAnsi" w:eastAsiaTheme="majorEastAsia" w:hAnsiTheme="majorHAnsi" w:cstheme="majorBidi"/>
      <w:color w:val="2E74B5" w:themeColor="accent1" w:themeShade="BF"/>
      <w:kern w:val="0"/>
      <w:sz w:val="20"/>
      <w:szCs w:val="20"/>
      <w:lang w:val="en-GB" w:eastAsia="en-US"/>
    </w:rPr>
  </w:style>
  <w:style w:type="character" w:customStyle="1" w:styleId="NOChar">
    <w:name w:val="NO Char"/>
    <w:link w:val="NO"/>
    <w:qFormat/>
    <w:locked/>
    <w:rsid w:val="00553A97"/>
    <w:rPr>
      <w:rFonts w:ascii="Times New Roman" w:eastAsia="Times New Roman" w:hAnsi="Times New Roman" w:cs="Times New Roman"/>
      <w:lang w:val="en-GB" w:eastAsia="ja-JP"/>
    </w:rPr>
  </w:style>
  <w:style w:type="paragraph" w:customStyle="1" w:styleId="NO">
    <w:name w:val="NO"/>
    <w:basedOn w:val="a"/>
    <w:link w:val="NOChar"/>
    <w:rsid w:val="00553A97"/>
    <w:pPr>
      <w:keepLines/>
      <w:overflowPunct w:val="0"/>
      <w:autoSpaceDE w:val="0"/>
      <w:autoSpaceDN w:val="0"/>
      <w:adjustRightInd w:val="0"/>
      <w:ind w:left="1135" w:hanging="851"/>
    </w:pPr>
    <w:rPr>
      <w:rFonts w:eastAsia="Times New Roman"/>
      <w:kern w:val="2"/>
      <w:sz w:val="21"/>
      <w:szCs w:val="22"/>
      <w:lang w:eastAsia="ja-JP"/>
    </w:rPr>
  </w:style>
  <w:style w:type="character" w:customStyle="1" w:styleId="B3Char2">
    <w:name w:val="B3 Char2"/>
    <w:link w:val="B3"/>
    <w:qFormat/>
    <w:locked/>
    <w:rsid w:val="00553A97"/>
    <w:rPr>
      <w:rFonts w:ascii="Times New Roman" w:eastAsia="Times New Roman" w:hAnsi="Times New Roman" w:cs="Times New Roman"/>
      <w:lang w:val="en-GB" w:eastAsia="ja-JP"/>
    </w:rPr>
  </w:style>
  <w:style w:type="paragraph" w:customStyle="1" w:styleId="B3">
    <w:name w:val="B3"/>
    <w:basedOn w:val="30"/>
    <w:link w:val="B3Char2"/>
    <w:qFormat/>
    <w:rsid w:val="00553A97"/>
    <w:pPr>
      <w:overflowPunct w:val="0"/>
      <w:autoSpaceDE w:val="0"/>
      <w:autoSpaceDN w:val="0"/>
      <w:adjustRightInd w:val="0"/>
      <w:ind w:left="1135" w:hanging="284"/>
      <w:contextualSpacing w:val="0"/>
    </w:pPr>
    <w:rPr>
      <w:rFonts w:eastAsia="Times New Roman"/>
      <w:kern w:val="2"/>
      <w:sz w:val="21"/>
      <w:szCs w:val="22"/>
      <w:lang w:eastAsia="ja-JP"/>
    </w:rPr>
  </w:style>
  <w:style w:type="paragraph" w:styleId="30">
    <w:name w:val="List 3"/>
    <w:basedOn w:val="a"/>
    <w:uiPriority w:val="99"/>
    <w:semiHidden/>
    <w:unhideWhenUsed/>
    <w:rsid w:val="00553A9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2469">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0003794">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3977677">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93690842">
      <w:bodyDiv w:val="1"/>
      <w:marLeft w:val="0"/>
      <w:marRight w:val="0"/>
      <w:marTop w:val="0"/>
      <w:marBottom w:val="0"/>
      <w:divBdr>
        <w:top w:val="none" w:sz="0" w:space="0" w:color="auto"/>
        <w:left w:val="none" w:sz="0" w:space="0" w:color="auto"/>
        <w:bottom w:val="none" w:sz="0" w:space="0" w:color="auto"/>
        <w:right w:val="none" w:sz="0" w:space="0" w:color="auto"/>
      </w:divBdr>
    </w:div>
    <w:div w:id="22342020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0566485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67268271">
      <w:bodyDiv w:val="1"/>
      <w:marLeft w:val="0"/>
      <w:marRight w:val="0"/>
      <w:marTop w:val="0"/>
      <w:marBottom w:val="0"/>
      <w:divBdr>
        <w:top w:val="none" w:sz="0" w:space="0" w:color="auto"/>
        <w:left w:val="none" w:sz="0" w:space="0" w:color="auto"/>
        <w:bottom w:val="none" w:sz="0" w:space="0" w:color="auto"/>
        <w:right w:val="none" w:sz="0" w:space="0" w:color="auto"/>
      </w:divBdr>
    </w:div>
    <w:div w:id="368184658">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1505945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0415361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6191361">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671601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35554250">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9079952">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2070178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34383280">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1775468">
      <w:bodyDiv w:val="1"/>
      <w:marLeft w:val="0"/>
      <w:marRight w:val="0"/>
      <w:marTop w:val="0"/>
      <w:marBottom w:val="0"/>
      <w:divBdr>
        <w:top w:val="none" w:sz="0" w:space="0" w:color="auto"/>
        <w:left w:val="none" w:sz="0" w:space="0" w:color="auto"/>
        <w:bottom w:val="none" w:sz="0" w:space="0" w:color="auto"/>
        <w:right w:val="none" w:sz="0" w:space="0" w:color="auto"/>
      </w:divBdr>
    </w:div>
    <w:div w:id="1483620034">
      <w:bodyDiv w:val="1"/>
      <w:marLeft w:val="0"/>
      <w:marRight w:val="0"/>
      <w:marTop w:val="0"/>
      <w:marBottom w:val="0"/>
      <w:divBdr>
        <w:top w:val="none" w:sz="0" w:space="0" w:color="auto"/>
        <w:left w:val="none" w:sz="0" w:space="0" w:color="auto"/>
        <w:bottom w:val="none" w:sz="0" w:space="0" w:color="auto"/>
        <w:right w:val="none" w:sz="0" w:space="0" w:color="auto"/>
      </w:divBdr>
    </w:div>
    <w:div w:id="1490360925">
      <w:bodyDiv w:val="1"/>
      <w:marLeft w:val="0"/>
      <w:marRight w:val="0"/>
      <w:marTop w:val="0"/>
      <w:marBottom w:val="0"/>
      <w:divBdr>
        <w:top w:val="none" w:sz="0" w:space="0" w:color="auto"/>
        <w:left w:val="none" w:sz="0" w:space="0" w:color="auto"/>
        <w:bottom w:val="none" w:sz="0" w:space="0" w:color="auto"/>
        <w:right w:val="none" w:sz="0" w:space="0" w:color="auto"/>
      </w:divBdr>
    </w:div>
    <w:div w:id="1506551937">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1699099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81982280">
      <w:bodyDiv w:val="1"/>
      <w:marLeft w:val="0"/>
      <w:marRight w:val="0"/>
      <w:marTop w:val="0"/>
      <w:marBottom w:val="0"/>
      <w:divBdr>
        <w:top w:val="none" w:sz="0" w:space="0" w:color="auto"/>
        <w:left w:val="none" w:sz="0" w:space="0" w:color="auto"/>
        <w:bottom w:val="none" w:sz="0" w:space="0" w:color="auto"/>
        <w:right w:val="none" w:sz="0" w:space="0" w:color="auto"/>
      </w:divBdr>
    </w:div>
    <w:div w:id="1659262799">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5198818">
      <w:bodyDiv w:val="1"/>
      <w:marLeft w:val="0"/>
      <w:marRight w:val="0"/>
      <w:marTop w:val="0"/>
      <w:marBottom w:val="0"/>
      <w:divBdr>
        <w:top w:val="none" w:sz="0" w:space="0" w:color="auto"/>
        <w:left w:val="none" w:sz="0" w:space="0" w:color="auto"/>
        <w:bottom w:val="none" w:sz="0" w:space="0" w:color="auto"/>
        <w:right w:val="none" w:sz="0" w:space="0" w:color="auto"/>
      </w:divBdr>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6621173">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71326224">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2527691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7219984">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86E50-40C8-4321-A14F-33055FE40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5826</TotalTime>
  <Pages>3</Pages>
  <Words>1165</Words>
  <Characters>6646</Characters>
  <Application>Microsoft Office Word</Application>
  <DocSecurity>0</DocSecurity>
  <Lines>55</Lines>
  <Paragraphs>15</Paragraphs>
  <ScaleCrop>false</ScaleCrop>
  <Company>HUAWEI</Company>
  <LinksUpToDate>false</LinksUpToDate>
  <CharactersWithSpaces>7796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109</cp:revision>
  <dcterms:created xsi:type="dcterms:W3CDTF">2019-09-18T02:52:00Z</dcterms:created>
  <dcterms:modified xsi:type="dcterms:W3CDTF">2021-01-15T16:31:00Z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