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BAE" w:rsidRPr="00BF1228" w:rsidRDefault="00663BAE" w:rsidP="00663BAE">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F1228">
        <w:rPr>
          <w:rFonts w:cs="Arial"/>
          <w:sz w:val="24"/>
          <w:szCs w:val="24"/>
        </w:rPr>
        <w:t>3GPP TSG-RAN WG4 Meeting #</w:t>
      </w:r>
      <w:r w:rsidRPr="00BF1228">
        <w:t xml:space="preserve"> </w:t>
      </w:r>
      <w:r w:rsidRPr="00BF1228">
        <w:rPr>
          <w:rFonts w:cs="Arial"/>
          <w:sz w:val="24"/>
          <w:szCs w:val="24"/>
        </w:rPr>
        <w:t>9</w:t>
      </w:r>
      <w:r>
        <w:rPr>
          <w:rFonts w:cs="Arial"/>
          <w:sz w:val="24"/>
          <w:szCs w:val="24"/>
        </w:rPr>
        <w:t>8</w:t>
      </w:r>
      <w:r w:rsidRPr="00BF1228">
        <w:rPr>
          <w:rFonts w:cs="Arial"/>
          <w:sz w:val="24"/>
          <w:szCs w:val="24"/>
        </w:rPr>
        <w:t>-e</w:t>
      </w:r>
      <w:r w:rsidRPr="00BF1228" w:rsidDel="00277FAB">
        <w:rPr>
          <w:rFonts w:cs="Arial"/>
          <w:sz w:val="24"/>
          <w:szCs w:val="24"/>
        </w:rPr>
        <w:t xml:space="preserve"> </w:t>
      </w:r>
      <w:r w:rsidRPr="00BF1228">
        <w:rPr>
          <w:rFonts w:cs="Arial"/>
          <w:sz w:val="24"/>
          <w:szCs w:val="24"/>
        </w:rPr>
        <w:tab/>
      </w:r>
      <w:r w:rsidR="008E3957" w:rsidRPr="008E3957">
        <w:rPr>
          <w:rFonts w:cs="Arial"/>
          <w:sz w:val="24"/>
          <w:szCs w:val="24"/>
        </w:rPr>
        <w:t>R4-2101628</w:t>
      </w:r>
      <w:bookmarkStart w:id="2" w:name="_GoBack"/>
      <w:bookmarkEnd w:id="2"/>
    </w:p>
    <w:p w:rsidR="00663BAE" w:rsidRPr="00BF1228" w:rsidRDefault="00663BAE" w:rsidP="00663BAE">
      <w:pPr>
        <w:pStyle w:val="a3"/>
        <w:tabs>
          <w:tab w:val="right" w:pos="9781"/>
          <w:tab w:val="right" w:pos="13323"/>
        </w:tabs>
        <w:outlineLvl w:val="0"/>
        <w:rPr>
          <w:rFonts w:eastAsia="宋体"/>
          <w:b w:val="0"/>
          <w:sz w:val="24"/>
          <w:szCs w:val="24"/>
          <w:lang w:eastAsia="zh-CN"/>
        </w:rPr>
      </w:pPr>
      <w:r w:rsidRPr="00BF1228">
        <w:rPr>
          <w:rFonts w:eastAsia="宋体"/>
          <w:sz w:val="24"/>
          <w:szCs w:val="24"/>
          <w:lang w:eastAsia="zh-CN"/>
        </w:rPr>
        <w:t xml:space="preserve">Electronic Meeting, </w:t>
      </w:r>
      <w:r>
        <w:rPr>
          <w:rFonts w:eastAsia="宋体"/>
          <w:sz w:val="24"/>
          <w:szCs w:val="24"/>
          <w:lang w:eastAsia="zh-CN"/>
        </w:rPr>
        <w:t>Jan. 25</w:t>
      </w:r>
      <w:r w:rsidRPr="00BF1228">
        <w:rPr>
          <w:rFonts w:eastAsia="宋体"/>
          <w:sz w:val="24"/>
          <w:szCs w:val="24"/>
          <w:lang w:eastAsia="zh-CN"/>
        </w:rPr>
        <w:t>-</w:t>
      </w:r>
      <w:r>
        <w:rPr>
          <w:rFonts w:eastAsia="宋体"/>
          <w:sz w:val="24"/>
          <w:szCs w:val="24"/>
          <w:lang w:eastAsia="zh-CN"/>
        </w:rPr>
        <w:t>Feb. 5</w:t>
      </w:r>
      <w:r w:rsidRPr="00BF1228">
        <w:rPr>
          <w:rFonts w:eastAsia="宋体"/>
          <w:sz w:val="24"/>
          <w:szCs w:val="24"/>
          <w:lang w:eastAsia="zh-CN"/>
        </w:rPr>
        <w:t>, 202</w:t>
      </w:r>
      <w:r>
        <w:rPr>
          <w:rFonts w:eastAsia="宋体"/>
          <w:sz w:val="24"/>
          <w:szCs w:val="24"/>
          <w:lang w:eastAsia="zh-CN"/>
        </w:rPr>
        <w:t>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158EC">
        <w:rPr>
          <w:rFonts w:ascii="Arial" w:hAnsi="Arial"/>
          <w:sz w:val="24"/>
          <w:lang w:val="en-US"/>
        </w:rPr>
        <w:t>7.</w:t>
      </w:r>
      <w:r w:rsidR="00304643">
        <w:rPr>
          <w:rFonts w:ascii="Arial" w:hAnsi="Arial"/>
          <w:sz w:val="24"/>
          <w:lang w:val="en-US"/>
        </w:rPr>
        <w:t>4</w:t>
      </w:r>
      <w:r w:rsidR="003158EC">
        <w:rPr>
          <w:rFonts w:ascii="Arial" w:hAnsi="Arial"/>
          <w:sz w:val="24"/>
          <w:lang w:val="en-US"/>
        </w:rPr>
        <w:t>.</w:t>
      </w:r>
      <w:r w:rsidR="00304643">
        <w:rPr>
          <w:rFonts w:ascii="Arial" w:hAnsi="Arial"/>
          <w:sz w:val="24"/>
          <w:lang w:val="en-US"/>
        </w:rPr>
        <w:t>5.</w:t>
      </w:r>
      <w:r w:rsidR="00663BAE">
        <w:rPr>
          <w:rFonts w:ascii="Arial" w:hAnsi="Arial"/>
          <w:sz w:val="24"/>
          <w:lang w:val="en-US"/>
        </w:rPr>
        <w:t>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57527" w:rsidRPr="00557527">
        <w:rPr>
          <w:rFonts w:ascii="Arial" w:hAnsi="Arial"/>
          <w:sz w:val="24"/>
          <w:lang w:val="en-US"/>
        </w:rPr>
        <w:t xml:space="preserve">Discussion on </w:t>
      </w:r>
      <w:r w:rsidR="00E4651E">
        <w:rPr>
          <w:rFonts w:ascii="Arial" w:hAnsi="Arial"/>
          <w:sz w:val="24"/>
          <w:lang w:val="en-US"/>
        </w:rPr>
        <w:t>RRM performance requirements</w:t>
      </w:r>
      <w:r w:rsidR="002632E9">
        <w:rPr>
          <w:rFonts w:ascii="Arial" w:hAnsi="Arial"/>
          <w:sz w:val="24"/>
          <w:lang w:val="en-US"/>
        </w:rPr>
        <w:t xml:space="preserve"> for IAB</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29428B" w:rsidRDefault="002632E9" w:rsidP="00DF0231">
      <w:pPr>
        <w:rPr>
          <w:rFonts w:eastAsiaTheme="minorEastAsia"/>
          <w:lang w:val="en-US" w:eastAsia="zh-CN"/>
        </w:rPr>
      </w:pPr>
      <w:r>
        <w:rPr>
          <w:rFonts w:eastAsiaTheme="minorEastAsia"/>
          <w:lang w:val="en-US" w:eastAsia="zh-CN"/>
        </w:rPr>
        <w:t xml:space="preserve">The core requirements for IAB </w:t>
      </w:r>
      <w:r w:rsidR="00D00E3E">
        <w:rPr>
          <w:rFonts w:eastAsiaTheme="minorEastAsia"/>
          <w:lang w:val="en-US" w:eastAsia="zh-CN"/>
        </w:rPr>
        <w:t>were</w:t>
      </w:r>
      <w:r>
        <w:rPr>
          <w:rFonts w:eastAsiaTheme="minorEastAsia"/>
          <w:lang w:val="en-US" w:eastAsia="zh-CN"/>
        </w:rPr>
        <w:t xml:space="preserve"> completed in the RAN4#96e meeting</w:t>
      </w:r>
      <w:r w:rsidR="008A46A2">
        <w:rPr>
          <w:rFonts w:eastAsiaTheme="minorEastAsia"/>
          <w:lang w:val="en-US" w:eastAsia="zh-CN"/>
        </w:rPr>
        <w:t xml:space="preserve"> [1]</w:t>
      </w:r>
      <w:r>
        <w:rPr>
          <w:rFonts w:eastAsiaTheme="minorEastAsia"/>
          <w:lang w:val="en-US" w:eastAsia="zh-CN"/>
        </w:rPr>
        <w:t xml:space="preserve">, </w:t>
      </w:r>
      <w:r w:rsidR="0029428B">
        <w:rPr>
          <w:rFonts w:eastAsiaTheme="minorEastAsia"/>
          <w:lang w:val="en-US" w:eastAsia="zh-CN"/>
        </w:rPr>
        <w:t>and the performance requirements were discussed</w:t>
      </w:r>
      <w:r w:rsidR="00690A84">
        <w:rPr>
          <w:rFonts w:eastAsiaTheme="minorEastAsia"/>
          <w:lang w:val="en-US" w:eastAsia="zh-CN"/>
        </w:rPr>
        <w:t xml:space="preserve"> in the last RAN4#97e</w:t>
      </w:r>
      <w:r w:rsidR="0029428B">
        <w:rPr>
          <w:rFonts w:eastAsiaTheme="minorEastAsia"/>
          <w:lang w:val="en-US" w:eastAsia="zh-CN"/>
        </w:rPr>
        <w:t xml:space="preserve"> with high level agreements captured in the WF [2].</w:t>
      </w:r>
      <w:r w:rsidR="00690A84">
        <w:rPr>
          <w:rFonts w:eastAsiaTheme="minorEastAsia"/>
          <w:lang w:val="en-US" w:eastAsia="zh-CN"/>
        </w:rPr>
        <w:t xml:space="preserve"> We further provide our views on the performance requirements for IAB.</w:t>
      </w:r>
    </w:p>
    <w:p w:rsidR="002632E9" w:rsidRDefault="00DF0231" w:rsidP="00D00E3E">
      <w:pPr>
        <w:pStyle w:val="1"/>
        <w:numPr>
          <w:ilvl w:val="0"/>
          <w:numId w:val="1"/>
        </w:numPr>
        <w:rPr>
          <w:lang w:val="en-US"/>
        </w:rPr>
      </w:pPr>
      <w:r w:rsidRPr="002D2977">
        <w:rPr>
          <w:lang w:val="en-US"/>
        </w:rPr>
        <w:t>Discussion</w:t>
      </w:r>
    </w:p>
    <w:p w:rsidR="007B25F3" w:rsidRDefault="00690A84" w:rsidP="003A1B55">
      <w:pPr>
        <w:rPr>
          <w:lang w:val="en-US"/>
        </w:rPr>
      </w:pPr>
      <w:r>
        <w:rPr>
          <w:lang w:val="en-US"/>
        </w:rPr>
        <w:t xml:space="preserve">The discussion on the RRM performance requirements for IAB were triggered in the last RAN4#97e meeting with some high level agreements. Considering the immobility of the IAB node and the features as a network nodes, it was agreed no conformance test to be defined and </w:t>
      </w:r>
      <w:r w:rsidR="00D20BB1">
        <w:rPr>
          <w:lang w:val="en-US"/>
        </w:rPr>
        <w:t xml:space="preserve">to </w:t>
      </w:r>
      <w:r>
        <w:rPr>
          <w:lang w:val="en-US"/>
        </w:rPr>
        <w:t xml:space="preserve">take the 38.133 annex as the baseline to specify the performance requirements for IAB. </w:t>
      </w:r>
      <w:r w:rsidR="007B25F3">
        <w:rPr>
          <w:lang w:val="en-US"/>
        </w:rPr>
        <w:t xml:space="preserve">Taking the 38.133 annex as the </w:t>
      </w:r>
      <w:r w:rsidR="00D20BB1">
        <w:rPr>
          <w:lang w:val="en-US"/>
        </w:rPr>
        <w:t>starting point</w:t>
      </w:r>
      <w:r w:rsidR="007B25F3">
        <w:rPr>
          <w:lang w:val="en-US"/>
        </w:rPr>
        <w:t>, considering the already defined core requirements for IAB and the characteristic, we observe some changes and clarifications are needed for IAB.</w:t>
      </w:r>
    </w:p>
    <w:p w:rsidR="003A1B55" w:rsidRDefault="007B25F3" w:rsidP="003A1B55">
      <w:pPr>
        <w:rPr>
          <w:lang w:val="en-US"/>
        </w:rPr>
      </w:pPr>
      <w:r>
        <w:rPr>
          <w:lang w:val="en-US"/>
        </w:rPr>
        <w:t>For the requirements defined for both types of IAB-MT, only non-DRX cases are considered. Therefore, the test cases and configurations related to the DRX should be removed.</w:t>
      </w:r>
    </w:p>
    <w:p w:rsidR="007B25F3" w:rsidRPr="00531638" w:rsidRDefault="007B25F3" w:rsidP="007B25F3">
      <w:pPr>
        <w:rPr>
          <w:b/>
          <w:lang w:val="en-US"/>
        </w:rPr>
      </w:pPr>
      <w:r w:rsidRPr="00531638">
        <w:rPr>
          <w:b/>
          <w:lang w:val="en-US"/>
        </w:rPr>
        <w:t>Proposal 1: The test cases and configurations related to the DRX should be removed.</w:t>
      </w:r>
    </w:p>
    <w:p w:rsidR="007B25F3" w:rsidRDefault="007B25F3" w:rsidP="003A1B55">
      <w:pPr>
        <w:rPr>
          <w:lang w:val="en-US"/>
        </w:rPr>
      </w:pPr>
      <w:r>
        <w:rPr>
          <w:lang w:val="en-US"/>
        </w:rPr>
        <w:t xml:space="preserve">Also it has been agreed that the test cases will be define for NR SA scenarios and the CA cases is not considered, thus the test cases and configurations related to DC and CA shall be removed. </w:t>
      </w:r>
    </w:p>
    <w:p w:rsidR="007B25F3" w:rsidRPr="00531638" w:rsidRDefault="007B25F3" w:rsidP="003A1B55">
      <w:pPr>
        <w:rPr>
          <w:b/>
          <w:lang w:val="en-US"/>
        </w:rPr>
      </w:pPr>
      <w:r w:rsidRPr="00531638">
        <w:rPr>
          <w:b/>
          <w:lang w:val="en-US"/>
        </w:rPr>
        <w:t xml:space="preserve">Proposal 2:  The test cases and configurations related to DC and CA shall be removed. </w:t>
      </w:r>
    </w:p>
    <w:p w:rsidR="007B25F3" w:rsidRDefault="007B25F3" w:rsidP="003A1B55">
      <w:pPr>
        <w:rPr>
          <w:lang w:val="en-US"/>
        </w:rPr>
      </w:pPr>
      <w:r>
        <w:rPr>
          <w:lang w:val="en-US"/>
        </w:rPr>
        <w:t>For the performance requirements for the original UE, the default SCS and CBW configurations are defined. But for IAB-MT, the supported SCS and CBW will be declared by manufactures as the BS manner. Thus, the SCS/CBW shall be configurable and left for implementations for IAB-MT.</w:t>
      </w:r>
    </w:p>
    <w:p w:rsidR="00D20BB1" w:rsidRPr="00D20BB1" w:rsidRDefault="00D20BB1" w:rsidP="003A1B55">
      <w:pPr>
        <w:rPr>
          <w:b/>
          <w:lang w:val="en-US"/>
        </w:rPr>
      </w:pPr>
      <w:r w:rsidRPr="00D20BB1">
        <w:rPr>
          <w:b/>
          <w:lang w:val="en-US"/>
        </w:rPr>
        <w:t xml:space="preserve">Proposal 3: </w:t>
      </w:r>
      <w:r w:rsidRPr="00D20BB1">
        <w:rPr>
          <w:rFonts w:asciiTheme="minorEastAsia" w:eastAsiaTheme="minorEastAsia" w:hAnsiTheme="minorEastAsia" w:hint="eastAsia"/>
          <w:b/>
          <w:lang w:val="en-US" w:eastAsia="zh-CN"/>
        </w:rPr>
        <w:t>T</w:t>
      </w:r>
      <w:r w:rsidRPr="00D20BB1">
        <w:rPr>
          <w:b/>
          <w:lang w:val="en-US"/>
        </w:rPr>
        <w:t>he SCS/CBW shall be configurable and left for implementations for IAB-MT.</w:t>
      </w:r>
    </w:p>
    <w:p w:rsidR="007B25F3" w:rsidRDefault="007B25F3" w:rsidP="003A1B55">
      <w:pPr>
        <w:rPr>
          <w:lang w:val="en-US"/>
        </w:rPr>
      </w:pPr>
      <w:r>
        <w:rPr>
          <w:lang w:val="en-US"/>
        </w:rPr>
        <w:t xml:space="preserve">Similar as SCS/CBW, the default TDD pattern is defined for original UE </w:t>
      </w:r>
      <w:r w:rsidR="0003044C">
        <w:rPr>
          <w:lang w:val="en-US"/>
        </w:rPr>
        <w:t xml:space="preserve">in the test cases. However, for IAB, the TDD configurations are more complicated as MT and DU are performing in a TDM manner, and “soft/hard/unavailable” indication is provided to DU. Also considering that IAB is actually a network node which may have different traffic model as original UE and is deployed in the pre-planned manner, especially for wide area IAB-MT, it is preferred to follow the BS manner that the performance could be evaluated using one supported TDD patterns. </w:t>
      </w:r>
    </w:p>
    <w:p w:rsidR="0003044C" w:rsidRPr="00E725C6" w:rsidRDefault="0003044C" w:rsidP="003A1B55">
      <w:pPr>
        <w:rPr>
          <w:b/>
          <w:lang w:val="en-US"/>
        </w:rPr>
      </w:pPr>
      <w:r w:rsidRPr="00E725C6">
        <w:rPr>
          <w:b/>
          <w:lang w:val="en-US"/>
        </w:rPr>
        <w:t xml:space="preserve">Observation 1: It is preferred to follow the BS manner that the performance could be evaluated using </w:t>
      </w:r>
      <w:r w:rsidR="00D20BB1">
        <w:rPr>
          <w:b/>
          <w:lang w:val="en-US"/>
        </w:rPr>
        <w:t xml:space="preserve">any supported </w:t>
      </w:r>
      <w:r w:rsidRPr="00E725C6">
        <w:rPr>
          <w:b/>
          <w:lang w:val="en-US"/>
        </w:rPr>
        <w:t>TDD patterns.</w:t>
      </w:r>
    </w:p>
    <w:p w:rsidR="007B25F3" w:rsidRDefault="0003044C" w:rsidP="003A1B55">
      <w:pPr>
        <w:rPr>
          <w:lang w:val="en-US"/>
        </w:rPr>
      </w:pPr>
      <w:r>
        <w:rPr>
          <w:lang w:val="en-US"/>
        </w:rPr>
        <w:t xml:space="preserve">We also analyze that whether it will make difference using different TDD patterns. It could be observed that the RRM core requirements defined for either original UE or </w:t>
      </w:r>
      <w:r w:rsidR="00517D91">
        <w:rPr>
          <w:lang w:val="en-US"/>
        </w:rPr>
        <w:t>IAB depend on the number of samples (periodicity for SSB/CSI-RS or SMTC), the uncertainty for the next available UL occasion (PRACH/SRS) are already considered. And for most of the requirements, the delay requirements is started with receiving particular messages or RS. Thus, it also has no impact</w:t>
      </w:r>
      <w:r w:rsidR="00D20BB1">
        <w:rPr>
          <w:lang w:val="en-US"/>
        </w:rPr>
        <w:t xml:space="preserve"> on</w:t>
      </w:r>
      <w:r w:rsidR="00517D91">
        <w:rPr>
          <w:lang w:val="en-US"/>
        </w:rPr>
        <w:t xml:space="preserve"> the performance requirements in terms of the DL scheduling by using different TDD patters. Based on the analysis above, it is suggested to make TDD pattern configurable and left for implementations. There are also some other configurations that should left for implementations for different TDD patterns, such as the DL/UL scheduling, PRACH and SRS configurations, SSB/CSI-RS </w:t>
      </w:r>
      <w:r w:rsidR="00A47C21">
        <w:rPr>
          <w:lang w:val="en-US"/>
        </w:rPr>
        <w:t>configurations</w:t>
      </w:r>
      <w:r w:rsidR="00517D91">
        <w:rPr>
          <w:lang w:val="en-US"/>
        </w:rPr>
        <w:t xml:space="preserve">, .etc. </w:t>
      </w:r>
    </w:p>
    <w:p w:rsidR="00517D91" w:rsidRPr="00E725C6" w:rsidRDefault="00513FE0" w:rsidP="003A1B55">
      <w:pPr>
        <w:rPr>
          <w:b/>
          <w:lang w:val="en-US"/>
        </w:rPr>
      </w:pPr>
      <w:r w:rsidRPr="00E725C6">
        <w:rPr>
          <w:b/>
          <w:lang w:val="en-US"/>
        </w:rPr>
        <w:lastRenderedPageBreak/>
        <w:t xml:space="preserve">Proposal 4: It is suggested that </w:t>
      </w:r>
      <w:r w:rsidR="00A07028" w:rsidRPr="00E725C6">
        <w:rPr>
          <w:b/>
          <w:lang w:val="en-US"/>
        </w:rPr>
        <w:t>the TDD pattern and related configurations shall be configurable and left for implementation including:</w:t>
      </w:r>
    </w:p>
    <w:p w:rsidR="00A07028" w:rsidRPr="009302C2" w:rsidRDefault="00A07028" w:rsidP="009302C2">
      <w:pPr>
        <w:pStyle w:val="a6"/>
        <w:numPr>
          <w:ilvl w:val="0"/>
          <w:numId w:val="42"/>
        </w:numPr>
        <w:ind w:firstLineChars="0"/>
        <w:rPr>
          <w:b/>
          <w:lang w:val="en-US"/>
        </w:rPr>
      </w:pPr>
      <w:r w:rsidRPr="009302C2">
        <w:rPr>
          <w:b/>
          <w:lang w:val="en-US"/>
        </w:rPr>
        <w:t>DL/UL scheduling related configuration</w:t>
      </w:r>
    </w:p>
    <w:p w:rsidR="00A07028" w:rsidRPr="009302C2" w:rsidRDefault="00A07028" w:rsidP="009302C2">
      <w:pPr>
        <w:pStyle w:val="a6"/>
        <w:numPr>
          <w:ilvl w:val="0"/>
          <w:numId w:val="42"/>
        </w:numPr>
        <w:ind w:firstLineChars="0"/>
        <w:rPr>
          <w:b/>
          <w:lang w:val="en-US"/>
        </w:rPr>
      </w:pPr>
      <w:r w:rsidRPr="009302C2">
        <w:rPr>
          <w:b/>
          <w:lang w:val="en-US"/>
        </w:rPr>
        <w:t>PRACH and SRS configuration</w:t>
      </w:r>
    </w:p>
    <w:p w:rsidR="00A07028" w:rsidRPr="009302C2" w:rsidRDefault="00A07028" w:rsidP="009302C2">
      <w:pPr>
        <w:pStyle w:val="a6"/>
        <w:numPr>
          <w:ilvl w:val="0"/>
          <w:numId w:val="42"/>
        </w:numPr>
        <w:ind w:firstLineChars="0"/>
        <w:rPr>
          <w:b/>
          <w:lang w:val="en-US"/>
        </w:rPr>
      </w:pPr>
      <w:r w:rsidRPr="009302C2">
        <w:rPr>
          <w:b/>
          <w:lang w:val="en-US"/>
        </w:rPr>
        <w:t xml:space="preserve">SSB/CSI-RS </w:t>
      </w:r>
      <w:r w:rsidR="00A47C21" w:rsidRPr="009302C2">
        <w:rPr>
          <w:b/>
          <w:lang w:val="en-US"/>
        </w:rPr>
        <w:t>configuration</w:t>
      </w:r>
    </w:p>
    <w:p w:rsidR="00A47C21" w:rsidRDefault="00A47C21" w:rsidP="003A1B55">
      <w:pPr>
        <w:rPr>
          <w:lang w:val="en-US"/>
        </w:rPr>
      </w:pPr>
      <w:r w:rsidRPr="00A47C21">
        <w:rPr>
          <w:lang w:val="en-US"/>
        </w:rPr>
        <w:t>For proposal 4</w:t>
      </w:r>
      <w:r>
        <w:rPr>
          <w:lang w:val="en-US"/>
        </w:rPr>
        <w:t>, a feasible way to define each test cases is to have some type configurations (i.e. SSB, SMTC) in the table, and they could be used to calculating the total delay or the duration of each time period (T1, T2, etc.)</w:t>
      </w:r>
      <w:r w:rsidR="003E4E7C">
        <w:rPr>
          <w:lang w:val="en-US"/>
        </w:rPr>
        <w:t xml:space="preserve"> as the reference</w:t>
      </w:r>
      <w:r>
        <w:rPr>
          <w:lang w:val="en-US"/>
        </w:rPr>
        <w:t>.</w:t>
      </w:r>
      <w:r w:rsidR="003E4E7C">
        <w:rPr>
          <w:lang w:val="en-US"/>
        </w:rPr>
        <w:t xml:space="preserve"> And notes to these configurations and calculated values are needed to clarify that </w:t>
      </w:r>
      <w:r w:rsidR="009302C2">
        <w:rPr>
          <w:lang w:val="en-US"/>
        </w:rPr>
        <w:t>the test requirements could be derived for other configurations based on the core requirements.</w:t>
      </w:r>
      <w:r>
        <w:rPr>
          <w:lang w:val="en-US"/>
        </w:rPr>
        <w:t xml:space="preserve"> </w:t>
      </w:r>
    </w:p>
    <w:p w:rsidR="009302C2" w:rsidRDefault="009302C2" w:rsidP="003A1B55">
      <w:pPr>
        <w:rPr>
          <w:lang w:val="en-US"/>
        </w:rPr>
      </w:pPr>
      <w:r>
        <w:rPr>
          <w:lang w:val="en-US"/>
        </w:rPr>
        <w:t>We provide an example for RRC release with redirection for FR1 as follows:</w:t>
      </w:r>
    </w:p>
    <w:tbl>
      <w:tblPr>
        <w:tblStyle w:val="a7"/>
        <w:tblW w:w="0" w:type="auto"/>
        <w:tblLook w:val="04A0" w:firstRow="1" w:lastRow="0" w:firstColumn="1" w:lastColumn="0" w:noHBand="0" w:noVBand="1"/>
      </w:tblPr>
      <w:tblGrid>
        <w:gridCol w:w="9562"/>
      </w:tblGrid>
      <w:tr w:rsidR="009302C2" w:rsidTr="009302C2">
        <w:tc>
          <w:tcPr>
            <w:tcW w:w="9562" w:type="dxa"/>
          </w:tcPr>
          <w:p w:rsidR="009302C2" w:rsidRDefault="009302C2" w:rsidP="003A1B55">
            <w:pPr>
              <w:rPr>
                <w:lang w:val="en-US"/>
              </w:rPr>
            </w:pPr>
          </w:p>
          <w:p w:rsidR="009302C2" w:rsidRPr="004E396D" w:rsidRDefault="009302C2" w:rsidP="009302C2">
            <w:pPr>
              <w:pStyle w:val="H6"/>
              <w:rPr>
                <w:snapToGrid w:val="0"/>
              </w:rPr>
            </w:pPr>
            <w:r>
              <w:rPr>
                <w:snapToGrid w:val="0"/>
              </w:rPr>
              <w:t>G.2.1.1.3</w:t>
            </w:r>
            <w:r w:rsidRPr="004E396D">
              <w:rPr>
                <w:snapToGrid w:val="0"/>
              </w:rPr>
              <w:t>.1.3</w:t>
            </w:r>
            <w:r w:rsidRPr="004E396D">
              <w:rPr>
                <w:snapToGrid w:val="0"/>
              </w:rPr>
              <w:tab/>
              <w:t>Test Requirements</w:t>
            </w:r>
          </w:p>
          <w:p w:rsidR="009302C2" w:rsidRPr="004E396D" w:rsidRDefault="009302C2" w:rsidP="009302C2">
            <w:pPr>
              <w:spacing w:before="120" w:after="0"/>
              <w:rPr>
                <w:rFonts w:cs="v4.2.0"/>
              </w:rPr>
            </w:pPr>
            <w:r w:rsidRPr="004E396D">
              <w:rPr>
                <w:rFonts w:cs="v4.2.0"/>
              </w:rPr>
              <w:t xml:space="preserve">The </w:t>
            </w:r>
            <w:r>
              <w:rPr>
                <w:rFonts w:cs="v4.2.0"/>
              </w:rPr>
              <w:t xml:space="preserve">IAB-MT </w:t>
            </w:r>
            <w:r w:rsidRPr="004E396D">
              <w:rPr>
                <w:rFonts w:cs="v4.2.0"/>
              </w:rPr>
              <w:t xml:space="preserve">shall start to transmit the PRACH to Cell 2 less than </w:t>
            </w:r>
            <w:r>
              <w:rPr>
                <w:rFonts w:cs="v4.2.0"/>
              </w:rPr>
              <w:t>7480</w:t>
            </w:r>
            <w:r w:rsidRPr="004E396D">
              <w:rPr>
                <w:rFonts w:cs="v4.2.0"/>
              </w:rPr>
              <w:t xml:space="preserve"> </w:t>
            </w:r>
            <w:proofErr w:type="spellStart"/>
            <w:r w:rsidRPr="004E396D">
              <w:rPr>
                <w:rFonts w:cs="v4.2.0"/>
              </w:rPr>
              <w:t>ms</w:t>
            </w:r>
            <w:proofErr w:type="spellEnd"/>
            <w:r w:rsidRPr="004E396D">
              <w:rPr>
                <w:rFonts w:cs="v4.2.0"/>
              </w:rPr>
              <w:t xml:space="preserve"> from the beginning of time period T2.</w:t>
            </w:r>
          </w:p>
          <w:p w:rsidR="009302C2" w:rsidRPr="004E396D" w:rsidRDefault="009302C2" w:rsidP="009302C2">
            <w:pPr>
              <w:rPr>
                <w:rFonts w:cs="v4.2.0"/>
              </w:rPr>
            </w:pPr>
            <w:r w:rsidRPr="004E396D">
              <w:rPr>
                <w:rFonts w:cs="v4.2.0"/>
              </w:rPr>
              <w:t>The rate of correct RRC connection release redirection to NR observed during repeated tests shall be at least 90%.</w:t>
            </w:r>
          </w:p>
          <w:p w:rsidR="009302C2" w:rsidRPr="004E396D" w:rsidRDefault="009302C2" w:rsidP="009302C2">
            <w:pPr>
              <w:pStyle w:val="NO"/>
            </w:pPr>
            <w:r w:rsidRPr="004E396D">
              <w:t>NOTE:</w:t>
            </w:r>
            <w:r w:rsidRPr="004E396D">
              <w:tab/>
              <w:t>The redirection delay can be expressed as:</w:t>
            </w:r>
          </w:p>
          <w:p w:rsidR="009302C2" w:rsidRPr="004E396D" w:rsidRDefault="009302C2" w:rsidP="009302C2">
            <w:pPr>
              <w:pStyle w:val="EQ"/>
              <w:rPr>
                <w:rFonts w:cs="v4.2.0"/>
              </w:rPr>
            </w:pPr>
            <w:r w:rsidRPr="004E396D">
              <w:tab/>
              <w:t>T</w:t>
            </w:r>
            <w:r w:rsidRPr="004E396D">
              <w:rPr>
                <w:vertAlign w:val="subscript"/>
              </w:rPr>
              <w:t>connection_release_redirect_NR</w:t>
            </w:r>
            <w:r w:rsidRPr="004E396D">
              <w:t xml:space="preserve"> = T</w:t>
            </w:r>
            <w:r w:rsidRPr="004E396D">
              <w:rPr>
                <w:vertAlign w:val="subscript"/>
              </w:rPr>
              <w:t xml:space="preserve">RRC_procedure_delay </w:t>
            </w:r>
            <w:r w:rsidRPr="004E396D">
              <w:t xml:space="preserve">+ </w:t>
            </w:r>
            <w:r w:rsidRPr="004E396D">
              <w:rPr>
                <w:rFonts w:cs="v4.2.0"/>
              </w:rPr>
              <w:t>T</w:t>
            </w:r>
            <w:r w:rsidRPr="004E396D">
              <w:rPr>
                <w:rFonts w:cs="v4.2.0"/>
                <w:vertAlign w:val="subscript"/>
              </w:rPr>
              <w:t xml:space="preserve">identify-NR </w:t>
            </w:r>
            <w:r w:rsidRPr="004E396D">
              <w:rPr>
                <w:rFonts w:cs="v4.2.0"/>
              </w:rPr>
              <w:t>+ T</w:t>
            </w:r>
            <w:r w:rsidRPr="004E396D">
              <w:rPr>
                <w:rFonts w:cs="v4.2.0"/>
                <w:vertAlign w:val="subscript"/>
              </w:rPr>
              <w:t xml:space="preserve">SI-NR </w:t>
            </w:r>
            <w:r w:rsidRPr="004E396D">
              <w:rPr>
                <w:rFonts w:cs="v4.2.0"/>
              </w:rPr>
              <w:t>+ T</w:t>
            </w:r>
            <w:r w:rsidRPr="004E396D">
              <w:rPr>
                <w:rFonts w:cs="v4.2.0"/>
                <w:vertAlign w:val="subscript"/>
              </w:rPr>
              <w:t>RACH</w:t>
            </w:r>
            <w:r w:rsidRPr="004E396D">
              <w:rPr>
                <w:rFonts w:cs="v4.2.0"/>
              </w:rPr>
              <w:t>,</w:t>
            </w:r>
          </w:p>
          <w:p w:rsidR="009302C2" w:rsidRPr="004E396D" w:rsidRDefault="009302C2" w:rsidP="009302C2">
            <w:pPr>
              <w:pStyle w:val="B1"/>
            </w:pPr>
            <w:r w:rsidRPr="004E396D">
              <w:t>where:</w:t>
            </w:r>
          </w:p>
          <w:p w:rsidR="009302C2" w:rsidRPr="00A62BB0" w:rsidRDefault="009302C2" w:rsidP="009302C2">
            <w:pPr>
              <w:pStyle w:val="B1"/>
            </w:pPr>
            <w:r>
              <w:tab/>
            </w:r>
            <w:proofErr w:type="spellStart"/>
            <w:r w:rsidRPr="00A62BB0">
              <w:t>T</w:t>
            </w:r>
            <w:r w:rsidRPr="00A62BB0">
              <w:rPr>
                <w:vertAlign w:val="subscript"/>
              </w:rPr>
              <w:t>RRC_procedure_delay</w:t>
            </w:r>
            <w:proofErr w:type="spellEnd"/>
            <w:r w:rsidRPr="00A62BB0">
              <w:rPr>
                <w:vertAlign w:val="subscript"/>
              </w:rPr>
              <w:t xml:space="preserve"> </w:t>
            </w:r>
            <w:r w:rsidRPr="00A62BB0">
              <w:t xml:space="preserve">= 110 </w:t>
            </w:r>
            <w:proofErr w:type="spellStart"/>
            <w:r w:rsidRPr="00A62BB0">
              <w:t>ms</w:t>
            </w:r>
            <w:proofErr w:type="spellEnd"/>
            <w:r>
              <w:t xml:space="preserve"> in the test.</w:t>
            </w:r>
          </w:p>
          <w:p w:rsidR="009302C2" w:rsidRPr="004E396D" w:rsidRDefault="009302C2" w:rsidP="009302C2">
            <w:pPr>
              <w:pStyle w:val="B1"/>
            </w:pPr>
            <w:r>
              <w:tab/>
            </w:r>
            <w:proofErr w:type="spellStart"/>
            <w:r w:rsidRPr="004E396D">
              <w:t>T</w:t>
            </w:r>
            <w:r w:rsidRPr="004E396D">
              <w:rPr>
                <w:vertAlign w:val="subscript"/>
              </w:rPr>
              <w:t>identify</w:t>
            </w:r>
            <w:proofErr w:type="spellEnd"/>
            <w:r w:rsidRPr="004E396D">
              <w:rPr>
                <w:vertAlign w:val="subscript"/>
              </w:rPr>
              <w:t>-NR</w:t>
            </w:r>
            <w:r w:rsidRPr="004E396D">
              <w:t xml:space="preserve"> = </w:t>
            </w:r>
            <w:r>
              <w:t>5440</w:t>
            </w:r>
            <w:r w:rsidRPr="004E396D">
              <w:t xml:space="preserve"> </w:t>
            </w:r>
            <w:proofErr w:type="spellStart"/>
            <w:r w:rsidRPr="004E396D">
              <w:t>ms</w:t>
            </w:r>
            <w:proofErr w:type="spellEnd"/>
            <w:r w:rsidRPr="004E396D" w:rsidDel="00543ADA">
              <w:rPr>
                <w:bCs/>
              </w:rPr>
              <w:t xml:space="preserve"> </w:t>
            </w:r>
            <w:r w:rsidRPr="004E396D">
              <w:t>in the test.</w:t>
            </w:r>
          </w:p>
          <w:p w:rsidR="009302C2" w:rsidRPr="004E396D" w:rsidRDefault="009302C2" w:rsidP="009302C2">
            <w:pPr>
              <w:pStyle w:val="B1"/>
            </w:pPr>
            <w:r>
              <w:tab/>
            </w:r>
            <w:r w:rsidRPr="004E396D">
              <w:t>T</w:t>
            </w:r>
            <w:r w:rsidRPr="004E396D">
              <w:rPr>
                <w:vertAlign w:val="subscript"/>
              </w:rPr>
              <w:t>SI-NR</w:t>
            </w:r>
            <w:r w:rsidRPr="004E396D">
              <w:t xml:space="preserve"> = 1280 </w:t>
            </w:r>
            <w:proofErr w:type="spellStart"/>
            <w:r w:rsidRPr="004E396D">
              <w:t>ms</w:t>
            </w:r>
            <w:proofErr w:type="spellEnd"/>
            <w:r w:rsidRPr="004E396D">
              <w:rPr>
                <w:rFonts w:hint="eastAsia"/>
                <w:lang w:eastAsia="zh-CN"/>
              </w:rPr>
              <w:t xml:space="preserve">, </w:t>
            </w:r>
            <w:r w:rsidRPr="004E396D">
              <w:t xml:space="preserve">it is the time required for receiving all </w:t>
            </w:r>
            <w:r>
              <w:t>the relevant system information.</w:t>
            </w:r>
          </w:p>
          <w:p w:rsidR="009302C2" w:rsidRPr="004E396D" w:rsidRDefault="009302C2" w:rsidP="009302C2">
            <w:pPr>
              <w:pStyle w:val="B1"/>
            </w:pPr>
            <w:r>
              <w:tab/>
            </w:r>
            <w:r w:rsidRPr="004E396D">
              <w:t>T</w:t>
            </w:r>
            <w:r w:rsidRPr="004E396D">
              <w:rPr>
                <w:vertAlign w:val="subscript"/>
              </w:rPr>
              <w:t>RACH</w:t>
            </w:r>
            <w:r w:rsidRPr="004E396D">
              <w:t xml:space="preserve"> = </w:t>
            </w:r>
            <w:r>
              <w:t>650</w:t>
            </w:r>
            <w:r w:rsidRPr="004E396D">
              <w:t xml:space="preserve"> </w:t>
            </w:r>
            <w:proofErr w:type="spellStart"/>
            <w:r w:rsidRPr="004E396D">
              <w:t>ms</w:t>
            </w:r>
            <w:proofErr w:type="spellEnd"/>
            <w:r w:rsidRPr="004E396D">
              <w:t xml:space="preserve"> in the test.</w:t>
            </w:r>
          </w:p>
          <w:p w:rsidR="009302C2" w:rsidRDefault="009302C2" w:rsidP="009302C2">
            <w:pPr>
              <w:pStyle w:val="B1"/>
            </w:pPr>
            <w:r w:rsidRPr="004E396D">
              <w:t xml:space="preserve">This gives a total of </w:t>
            </w:r>
            <w:r>
              <w:t>7480</w:t>
            </w:r>
            <w:r w:rsidRPr="004E396D">
              <w:t xml:space="preserve"> </w:t>
            </w:r>
            <w:proofErr w:type="spellStart"/>
            <w:r w:rsidRPr="004E396D">
              <w:t>ms.</w:t>
            </w:r>
            <w:proofErr w:type="spellEnd"/>
            <w:r w:rsidRPr="004E396D">
              <w:t xml:space="preserve"> </w:t>
            </w:r>
          </w:p>
          <w:p w:rsidR="009302C2" w:rsidRPr="004E396D" w:rsidRDefault="009302C2" w:rsidP="009302C2">
            <w:pPr>
              <w:pStyle w:val="B1"/>
            </w:pPr>
            <w:r w:rsidRPr="009302C2">
              <w:rPr>
                <w:highlight w:val="yellow"/>
              </w:rPr>
              <w:t xml:space="preserve">Notes: The delay requirements in the test requirements are derived based on the reference configurations in Table </w:t>
            </w:r>
            <w:r w:rsidRPr="009302C2">
              <w:rPr>
                <w:snapToGrid w:val="0"/>
                <w:highlight w:val="yellow"/>
              </w:rPr>
              <w:t>G.2.1.1.3.1.2</w:t>
            </w:r>
            <w:r w:rsidRPr="009302C2">
              <w:rPr>
                <w:highlight w:val="yellow"/>
              </w:rPr>
              <w:t xml:space="preserve">-1 to Table </w:t>
            </w:r>
            <w:r w:rsidRPr="009302C2">
              <w:rPr>
                <w:snapToGrid w:val="0"/>
                <w:highlight w:val="yellow"/>
              </w:rPr>
              <w:t>G.2.1.1.3.1.2</w:t>
            </w:r>
            <w:r w:rsidRPr="009302C2">
              <w:rPr>
                <w:highlight w:val="yellow"/>
              </w:rPr>
              <w:t>-3.  For different configuration used (i.e. TDD UL-DL pattern and related configurations), the delay requirements could be derived accordingly based on the requirements in clause 12.1.1.3.</w:t>
            </w:r>
          </w:p>
          <w:p w:rsidR="009302C2" w:rsidRPr="009302C2" w:rsidRDefault="009302C2" w:rsidP="003A1B55">
            <w:pPr>
              <w:rPr>
                <w:lang w:val="x-none"/>
              </w:rPr>
            </w:pPr>
          </w:p>
        </w:tc>
      </w:tr>
    </w:tbl>
    <w:p w:rsidR="009302C2" w:rsidRPr="00A47C21" w:rsidRDefault="009302C2" w:rsidP="003A1B55">
      <w:pPr>
        <w:rPr>
          <w:lang w:val="en-US"/>
        </w:rPr>
      </w:pPr>
    </w:p>
    <w:p w:rsidR="00A07028" w:rsidRDefault="00E725C6" w:rsidP="003A1B55">
      <w:pPr>
        <w:rPr>
          <w:lang w:val="en-US"/>
        </w:rPr>
      </w:pPr>
      <w:r>
        <w:rPr>
          <w:lang w:val="en-US"/>
        </w:rPr>
        <w:t>As discussed in the last meeting, the UE test method is not feasible for IAB, and no conformance testing will be defined for IAB. Observed from the TS 38.133 Annex, there are some configurations or descriptions which is related to the UE conformance testing spec. Thus, for the general part for IAB RRM performance requirements, the corresponding part related to UE conformance testing shall be removed.</w:t>
      </w:r>
    </w:p>
    <w:p w:rsidR="00E725C6" w:rsidRDefault="00E725C6" w:rsidP="003A1B55">
      <w:pPr>
        <w:rPr>
          <w:b/>
          <w:lang w:val="en-US"/>
        </w:rPr>
      </w:pPr>
      <w:r w:rsidRPr="00130F75">
        <w:rPr>
          <w:b/>
          <w:lang w:val="en-US"/>
        </w:rPr>
        <w:t xml:space="preserve">Proposal 5: The performance requirements for IAB RRM </w:t>
      </w:r>
      <w:r w:rsidR="00130F75" w:rsidRPr="00130F75">
        <w:rPr>
          <w:b/>
          <w:lang w:val="en-US"/>
        </w:rPr>
        <w:t>are independent with the UE conformance testing spec and the corresponding part shall be removed when taking the TS 38.133 annex as the baseline.</w:t>
      </w:r>
    </w:p>
    <w:p w:rsidR="00AA5CA6" w:rsidRPr="00AA5CA6" w:rsidRDefault="00AA5CA6" w:rsidP="003A1B55">
      <w:pPr>
        <w:rPr>
          <w:lang w:val="en-US"/>
        </w:rPr>
      </w:pPr>
    </w:p>
    <w:p w:rsidR="00AA5CA6" w:rsidRDefault="00AA5CA6" w:rsidP="003A1B55">
      <w:pPr>
        <w:rPr>
          <w:lang w:val="en-US"/>
        </w:rPr>
      </w:pPr>
      <w:r w:rsidRPr="00AA5CA6">
        <w:rPr>
          <w:lang w:val="en-US"/>
        </w:rPr>
        <w:t xml:space="preserve">For FR2 testing, there are OTA configurations for original UE RRM test cases. For original UE, the </w:t>
      </w:r>
      <w:proofErr w:type="spellStart"/>
      <w:r w:rsidRPr="00AA5CA6">
        <w:rPr>
          <w:lang w:val="en-US"/>
        </w:rPr>
        <w:t>AoA</w:t>
      </w:r>
      <w:proofErr w:type="spellEnd"/>
      <w:r w:rsidRPr="00AA5CA6">
        <w:rPr>
          <w:lang w:val="en-US"/>
        </w:rPr>
        <w:t xml:space="preserve"> configurations are defined based on the EIS spherical coverage percentile</w:t>
      </w:r>
      <w:r>
        <w:rPr>
          <w:lang w:val="en-US"/>
        </w:rPr>
        <w:t xml:space="preserve"> as defined in TS 38.101-2. However, for IAB, the RX sensitivity and </w:t>
      </w:r>
      <w:r w:rsidRPr="00AA5CA6">
        <w:rPr>
          <w:lang w:val="en-US"/>
        </w:rPr>
        <w:t>directional requirement</w:t>
      </w:r>
      <w:r>
        <w:rPr>
          <w:lang w:val="en-US"/>
        </w:rPr>
        <w:t xml:space="preserve">s are based on declaration. Thus, the corresponding configurations shall depend on declaration. Only number of </w:t>
      </w:r>
      <w:proofErr w:type="spellStart"/>
      <w:r>
        <w:rPr>
          <w:lang w:val="en-US"/>
        </w:rPr>
        <w:t>AoA</w:t>
      </w:r>
      <w:proofErr w:type="spellEnd"/>
      <w:r>
        <w:rPr>
          <w:lang w:val="en-US"/>
        </w:rPr>
        <w:t xml:space="preserve"> (one </w:t>
      </w:r>
      <w:proofErr w:type="spellStart"/>
      <w:r>
        <w:rPr>
          <w:lang w:val="en-US"/>
        </w:rPr>
        <w:t>AoA</w:t>
      </w:r>
      <w:proofErr w:type="spellEnd"/>
      <w:r>
        <w:rPr>
          <w:lang w:val="en-US"/>
        </w:rPr>
        <w:t xml:space="preserve"> or two </w:t>
      </w:r>
      <w:proofErr w:type="spellStart"/>
      <w:r>
        <w:rPr>
          <w:lang w:val="en-US"/>
        </w:rPr>
        <w:t>AoA</w:t>
      </w:r>
      <w:proofErr w:type="spellEnd"/>
      <w:r>
        <w:rPr>
          <w:lang w:val="en-US"/>
        </w:rPr>
        <w:t>) is defined in the test cases.</w:t>
      </w:r>
    </w:p>
    <w:p w:rsidR="00AA5CA6" w:rsidRPr="00AA5CA6" w:rsidRDefault="00AA5CA6" w:rsidP="003A1B55">
      <w:pPr>
        <w:rPr>
          <w:b/>
          <w:lang w:val="en-US"/>
        </w:rPr>
      </w:pPr>
      <w:r w:rsidRPr="00AA5CA6">
        <w:rPr>
          <w:b/>
          <w:lang w:val="en-US"/>
        </w:rPr>
        <w:t xml:space="preserve">Proposal 6: </w:t>
      </w:r>
      <w:proofErr w:type="spellStart"/>
      <w:r w:rsidRPr="00AA5CA6">
        <w:rPr>
          <w:b/>
          <w:lang w:val="en-US"/>
        </w:rPr>
        <w:t>AoA</w:t>
      </w:r>
      <w:proofErr w:type="spellEnd"/>
      <w:r w:rsidRPr="00AA5CA6">
        <w:rPr>
          <w:b/>
          <w:lang w:val="en-US"/>
        </w:rPr>
        <w:t xml:space="preserve"> related configurations are based on declaration. Only indicate the number of </w:t>
      </w:r>
      <w:proofErr w:type="spellStart"/>
      <w:r w:rsidRPr="00AA5CA6">
        <w:rPr>
          <w:b/>
          <w:lang w:val="en-US"/>
        </w:rPr>
        <w:t>AoAs</w:t>
      </w:r>
      <w:proofErr w:type="spellEnd"/>
      <w:r w:rsidRPr="00AA5CA6">
        <w:rPr>
          <w:b/>
          <w:lang w:val="en-US"/>
        </w:rPr>
        <w:t xml:space="preserve"> in the test cases. </w:t>
      </w:r>
    </w:p>
    <w:p w:rsidR="00130F75" w:rsidRDefault="00130F75" w:rsidP="003A1B55">
      <w:pPr>
        <w:rPr>
          <w:lang w:val="en-US"/>
        </w:rPr>
      </w:pPr>
      <w:r>
        <w:rPr>
          <w:lang w:val="en-US"/>
        </w:rPr>
        <w:lastRenderedPageBreak/>
        <w:t>Based on the discussion in the last meeting, some general principles were reached. A concrete test cases list is needed for further discussion about the applicability and work splits. For the timing related requirements, there are test cases for transmit timing and TA adjustment defined for original UE. For the TA test cases, the DUT is tested by update t</w:t>
      </w:r>
      <w:r w:rsidR="009B6755">
        <w:rPr>
          <w:lang w:val="en-US"/>
        </w:rPr>
        <w:t>he TA and the accuracy is evaluated. For original UE, the TA updating is normal as UE is considered with mobility, and the propagation delay and the path may change frequently. But for IAB-MT, which is considered as fixed node in this release, especially for nodes deployed in the pre-planned manner, the TA is seldom changed. The timing accuracy could be evaluated together in the transmit timing cases where N</w:t>
      </w:r>
      <w:r w:rsidR="009B6755" w:rsidRPr="009B6755">
        <w:rPr>
          <w:vertAlign w:val="subscript"/>
          <w:lang w:val="en-US"/>
        </w:rPr>
        <w:t>TA</w:t>
      </w:r>
      <w:r w:rsidR="009B6755">
        <w:rPr>
          <w:lang w:val="en-US"/>
        </w:rPr>
        <w:t xml:space="preserve"> a</w:t>
      </w:r>
      <w:r w:rsidR="009B6755">
        <w:rPr>
          <w:rFonts w:eastAsiaTheme="minorEastAsia" w:hint="eastAsia"/>
          <w:lang w:val="en-US" w:eastAsia="zh-CN"/>
        </w:rPr>
        <w:t>n</w:t>
      </w:r>
      <w:r w:rsidR="009B6755">
        <w:rPr>
          <w:rFonts w:eastAsiaTheme="minorEastAsia"/>
          <w:lang w:val="en-US" w:eastAsia="zh-CN"/>
        </w:rPr>
        <w:t xml:space="preserve">d </w:t>
      </w:r>
      <w:proofErr w:type="spellStart"/>
      <w:r w:rsidR="009B6755">
        <w:rPr>
          <w:rFonts w:eastAsiaTheme="minorEastAsia"/>
          <w:lang w:val="en-US" w:eastAsia="zh-CN"/>
        </w:rPr>
        <w:t>N</w:t>
      </w:r>
      <w:r w:rsidR="009B6755" w:rsidRPr="009B6755">
        <w:rPr>
          <w:rFonts w:eastAsiaTheme="minorEastAsia"/>
          <w:vertAlign w:val="subscript"/>
          <w:lang w:val="en-US" w:eastAsia="zh-CN"/>
        </w:rPr>
        <w:t>TA_offset</w:t>
      </w:r>
      <w:proofErr w:type="spellEnd"/>
      <w:r w:rsidR="009B6755" w:rsidRPr="009B6755">
        <w:rPr>
          <w:rFonts w:eastAsiaTheme="minorEastAsia"/>
          <w:vertAlign w:val="subscript"/>
          <w:lang w:val="en-US" w:eastAsia="zh-CN"/>
        </w:rPr>
        <w:t xml:space="preserve"> </w:t>
      </w:r>
      <w:r w:rsidR="009B6755">
        <w:rPr>
          <w:rFonts w:eastAsiaTheme="minorEastAsia"/>
          <w:lang w:val="en-US" w:eastAsia="zh-CN"/>
        </w:rPr>
        <w:t>are already considered in the UL transmit timing accuracy and timing adjustment.</w:t>
      </w:r>
      <w:r w:rsidR="009B6755">
        <w:rPr>
          <w:lang w:val="en-US"/>
        </w:rPr>
        <w:t xml:space="preserve"> </w:t>
      </w:r>
    </w:p>
    <w:p w:rsidR="0003044C" w:rsidRPr="00DA35BD" w:rsidRDefault="009B6755" w:rsidP="003A1B55">
      <w:pPr>
        <w:rPr>
          <w:b/>
          <w:lang w:val="en-US"/>
        </w:rPr>
      </w:pPr>
      <w:r w:rsidRPr="00DA35BD">
        <w:rPr>
          <w:b/>
          <w:lang w:val="en-US"/>
        </w:rPr>
        <w:t xml:space="preserve">Proposal </w:t>
      </w:r>
      <w:r w:rsidR="00AA5CA6">
        <w:rPr>
          <w:b/>
          <w:lang w:val="en-US"/>
        </w:rPr>
        <w:t>7</w:t>
      </w:r>
      <w:r w:rsidRPr="00DA35BD">
        <w:rPr>
          <w:b/>
          <w:lang w:val="en-US"/>
        </w:rPr>
        <w:t>: It is suggested not to have separate test cases for timing advance for both type of IAB-MT.</w:t>
      </w:r>
    </w:p>
    <w:p w:rsidR="00DA35BD" w:rsidRDefault="0001480F" w:rsidP="003A1B55">
      <w:pPr>
        <w:rPr>
          <w:rFonts w:eastAsiaTheme="minorEastAsia"/>
          <w:lang w:val="en-US" w:eastAsia="zh-CN"/>
        </w:rPr>
      </w:pPr>
      <w:r>
        <w:rPr>
          <w:lang w:val="en-US"/>
        </w:rPr>
        <w:t>Based on the previous agreements and analysis above, for WA IAB-MT, we may have test cases for RRC release with redirection and transmit timing; for LA IAB-MT, test cases for RRC re-establishment,</w:t>
      </w:r>
      <w:r w:rsidRPr="0001480F">
        <w:rPr>
          <w:lang w:val="en-US"/>
        </w:rPr>
        <w:t xml:space="preserve"> </w:t>
      </w:r>
      <w:r>
        <w:rPr>
          <w:lang w:val="en-US"/>
        </w:rPr>
        <w:t xml:space="preserve">RRC release with redirection and transmit timing, RLM and Link recovery are considered. For WA IAB-MT, there are two candidate test cases. For RRC release with redirection, it is to redirect the UE to the target frequency and establish the link to the suitable Cell. However, for WA IAB-MT, it is not a common or conducive manner as </w:t>
      </w:r>
      <w:r w:rsidR="00DF7945">
        <w:rPr>
          <w:lang w:val="en-US"/>
        </w:rPr>
        <w:t>for IAB which are deployed as the fixed node in a pre-planned manner, the IAB may link to the same cell for a quite long time. Even when the N</w:t>
      </w:r>
      <w:r w:rsidR="00A47C21">
        <w:rPr>
          <w:lang w:val="en-US"/>
        </w:rPr>
        <w:t>W want to re-allocate the node,</w:t>
      </w:r>
      <w:r w:rsidR="00DF7945">
        <w:rPr>
          <w:lang w:val="en-US"/>
        </w:rPr>
        <w:t xml:space="preserve"> NW have prior acknowledge of the deployment which means the IAB node could be allocate to a target cell in a better way (i.e. OAM), instead of RRC re-direction through which the node could only try to establish the link </w:t>
      </w:r>
      <w:r w:rsidR="00D20BB1">
        <w:rPr>
          <w:lang w:val="en-US"/>
        </w:rPr>
        <w:t xml:space="preserve">to </w:t>
      </w:r>
      <w:r w:rsidR="00DF7945">
        <w:rPr>
          <w:lang w:val="en-US"/>
        </w:rPr>
        <w:t xml:space="preserve">certain frequency </w:t>
      </w:r>
      <w:r w:rsidR="00DA35BD">
        <w:rPr>
          <w:lang w:val="en-US"/>
        </w:rPr>
        <w:t xml:space="preserve">not the certain Cell </w:t>
      </w:r>
      <w:r w:rsidR="00D20BB1">
        <w:rPr>
          <w:lang w:val="en-US"/>
        </w:rPr>
        <w:t>after a long time for searching</w:t>
      </w:r>
      <w:r w:rsidR="00DF7945">
        <w:rPr>
          <w:lang w:val="en-US"/>
        </w:rPr>
        <w:t xml:space="preserve">. For the transmit timing requirements, </w:t>
      </w:r>
      <w:r w:rsidR="00DA35BD">
        <w:rPr>
          <w:lang w:val="en-US"/>
        </w:rPr>
        <w:t xml:space="preserve">as analysis above, it aims to evaluate the performance of the accuracy of following the DL timing. For WA IAB without mobility, the changing of DL timing is quite </w:t>
      </w:r>
      <w:r w:rsidR="00DA35BD">
        <w:rPr>
          <w:rFonts w:eastAsiaTheme="minorEastAsia" w:hint="eastAsia"/>
          <w:lang w:val="en-US" w:eastAsia="zh-CN"/>
        </w:rPr>
        <w:t>rare</w:t>
      </w:r>
      <w:r w:rsidR="00DA35BD">
        <w:rPr>
          <w:rFonts w:eastAsiaTheme="minorEastAsia"/>
          <w:lang w:val="en-US" w:eastAsia="zh-CN"/>
        </w:rPr>
        <w:t>, especially for FR1 scenario. Based on the analysis above, the RRC release with redirection and transmit timing test cases are not the common cases to be evaluated. Thus it is proposed not to define performance test cases for WA IAB-MT.</w:t>
      </w:r>
    </w:p>
    <w:p w:rsidR="00DA35BD" w:rsidRPr="00DA35BD" w:rsidRDefault="00DA35BD" w:rsidP="003A1B55">
      <w:pPr>
        <w:rPr>
          <w:rFonts w:eastAsiaTheme="minorEastAsia"/>
          <w:b/>
          <w:lang w:val="en-US" w:eastAsia="zh-CN"/>
        </w:rPr>
      </w:pPr>
      <w:r w:rsidRPr="00DA35BD">
        <w:rPr>
          <w:rFonts w:eastAsiaTheme="minorEastAsia"/>
          <w:b/>
          <w:lang w:val="en-US" w:eastAsia="zh-CN"/>
        </w:rPr>
        <w:t xml:space="preserve">Proposal </w:t>
      </w:r>
      <w:r w:rsidR="00AA5CA6">
        <w:rPr>
          <w:rFonts w:eastAsiaTheme="minorEastAsia"/>
          <w:b/>
          <w:lang w:val="en-US" w:eastAsia="zh-CN"/>
        </w:rPr>
        <w:t>8</w:t>
      </w:r>
      <w:r w:rsidRPr="00DA35BD">
        <w:rPr>
          <w:rFonts w:eastAsiaTheme="minorEastAsia"/>
          <w:b/>
          <w:lang w:val="en-US" w:eastAsia="zh-CN"/>
        </w:rPr>
        <w:t>: Only define performance test cases for LA IAB-MT.</w:t>
      </w:r>
    </w:p>
    <w:p w:rsidR="00DA35BD" w:rsidRDefault="00DA35BD" w:rsidP="003A1B55">
      <w:pPr>
        <w:rPr>
          <w:rFonts w:eastAsiaTheme="minorEastAsia"/>
          <w:lang w:val="en-US" w:eastAsia="zh-CN"/>
        </w:rPr>
      </w:pPr>
      <w:r>
        <w:rPr>
          <w:rFonts w:eastAsiaTheme="minorEastAsia"/>
          <w:lang w:val="en-US" w:eastAsia="zh-CN"/>
        </w:rPr>
        <w:t>Based on the analysis above, the proposed test case lists are as follows:</w:t>
      </w:r>
    </w:p>
    <w:p w:rsidR="003A1B55" w:rsidRPr="003A1B55" w:rsidRDefault="00DA35BD" w:rsidP="00DA35BD">
      <w:pPr>
        <w:tabs>
          <w:tab w:val="left" w:pos="3018"/>
        </w:tabs>
        <w:rPr>
          <w:lang w:val="en-US"/>
        </w:rPr>
      </w:pPr>
      <w:r>
        <w:rPr>
          <w:lang w:val="en-US"/>
        </w:rPr>
        <w:tab/>
        <w:t>Table I. RRM test cases for IAB</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9"/>
        <w:gridCol w:w="2516"/>
        <w:gridCol w:w="1990"/>
        <w:gridCol w:w="1990"/>
      </w:tblGrid>
      <w:tr w:rsidR="00DA35BD" w:rsidTr="00DA35BD">
        <w:trPr>
          <w:jc w:val="center"/>
        </w:trPr>
        <w:tc>
          <w:tcPr>
            <w:tcW w:w="1919" w:type="dxa"/>
            <w:tcBorders>
              <w:top w:val="single" w:sz="4" w:space="0" w:color="auto"/>
              <w:left w:val="single" w:sz="4" w:space="0" w:color="auto"/>
              <w:bottom w:val="single" w:sz="4" w:space="0" w:color="auto"/>
              <w:right w:val="single" w:sz="4" w:space="0" w:color="auto"/>
            </w:tcBorders>
            <w:hideMark/>
          </w:tcPr>
          <w:p w:rsidR="00DA35BD" w:rsidRDefault="00DA35BD">
            <w:pPr>
              <w:spacing w:after="60"/>
              <w:rPr>
                <w:b/>
                <w:bCs/>
                <w:sz w:val="16"/>
                <w:szCs w:val="16"/>
                <w:lang w:val="en-US" w:eastAsia="zh-CN"/>
              </w:rPr>
            </w:pPr>
            <w:r>
              <w:rPr>
                <w:b/>
                <w:bCs/>
                <w:sz w:val="16"/>
                <w:szCs w:val="16"/>
                <w:lang w:val="en-US" w:eastAsia="zh-CN"/>
              </w:rPr>
              <w:t>RRM Test cases</w:t>
            </w:r>
          </w:p>
        </w:tc>
        <w:tc>
          <w:tcPr>
            <w:tcW w:w="2516" w:type="dxa"/>
            <w:tcBorders>
              <w:top w:val="single" w:sz="4" w:space="0" w:color="auto"/>
              <w:left w:val="single" w:sz="4" w:space="0" w:color="auto"/>
              <w:bottom w:val="single" w:sz="4" w:space="0" w:color="auto"/>
              <w:right w:val="single" w:sz="4" w:space="0" w:color="auto"/>
            </w:tcBorders>
            <w:hideMark/>
          </w:tcPr>
          <w:p w:rsidR="00DA35BD" w:rsidRDefault="00DA35BD">
            <w:pPr>
              <w:spacing w:after="60"/>
              <w:jc w:val="center"/>
              <w:rPr>
                <w:b/>
                <w:bCs/>
                <w:sz w:val="16"/>
                <w:szCs w:val="16"/>
                <w:lang w:val="en-US" w:eastAsia="zh-CN"/>
              </w:rPr>
            </w:pPr>
            <w:r>
              <w:rPr>
                <w:b/>
                <w:bCs/>
                <w:sz w:val="16"/>
                <w:szCs w:val="16"/>
                <w:lang w:val="en-US" w:eastAsia="zh-CN"/>
              </w:rPr>
              <w:t xml:space="preserve">Related RRM Requirements </w:t>
            </w:r>
          </w:p>
        </w:tc>
        <w:tc>
          <w:tcPr>
            <w:tcW w:w="1990" w:type="dxa"/>
            <w:tcBorders>
              <w:top w:val="single" w:sz="4" w:space="0" w:color="auto"/>
              <w:left w:val="single" w:sz="4" w:space="0" w:color="auto"/>
              <w:bottom w:val="single" w:sz="4" w:space="0" w:color="auto"/>
              <w:right w:val="single" w:sz="4" w:space="0" w:color="auto"/>
            </w:tcBorders>
            <w:hideMark/>
          </w:tcPr>
          <w:p w:rsidR="00DA35BD" w:rsidRDefault="00DA35BD">
            <w:pPr>
              <w:spacing w:after="60"/>
              <w:jc w:val="center"/>
              <w:rPr>
                <w:b/>
                <w:bCs/>
                <w:sz w:val="16"/>
                <w:szCs w:val="16"/>
                <w:lang w:val="en-US" w:eastAsia="zh-CN"/>
              </w:rPr>
            </w:pPr>
            <w:r>
              <w:rPr>
                <w:b/>
                <w:bCs/>
                <w:sz w:val="16"/>
                <w:szCs w:val="16"/>
                <w:lang w:val="en-US" w:eastAsia="zh-CN"/>
              </w:rPr>
              <w:t>Applicability</w:t>
            </w:r>
          </w:p>
        </w:tc>
        <w:tc>
          <w:tcPr>
            <w:tcW w:w="1990" w:type="dxa"/>
            <w:tcBorders>
              <w:top w:val="single" w:sz="4" w:space="0" w:color="auto"/>
              <w:left w:val="single" w:sz="4" w:space="0" w:color="auto"/>
              <w:bottom w:val="single" w:sz="4" w:space="0" w:color="auto"/>
              <w:right w:val="single" w:sz="4" w:space="0" w:color="auto"/>
            </w:tcBorders>
          </w:tcPr>
          <w:p w:rsidR="00DA35BD" w:rsidRDefault="00DA35BD">
            <w:pPr>
              <w:spacing w:after="60"/>
              <w:jc w:val="center"/>
              <w:rPr>
                <w:b/>
                <w:bCs/>
                <w:sz w:val="16"/>
                <w:szCs w:val="16"/>
                <w:lang w:val="en-US" w:eastAsia="zh-CN"/>
              </w:rPr>
            </w:pPr>
            <w:r>
              <w:rPr>
                <w:b/>
                <w:bCs/>
                <w:sz w:val="16"/>
                <w:szCs w:val="16"/>
                <w:lang w:val="en-US" w:eastAsia="zh-CN"/>
              </w:rPr>
              <w:t>Companies</w:t>
            </w:r>
          </w:p>
        </w:tc>
      </w:tr>
      <w:tr w:rsidR="00DA35BD" w:rsidTr="00594D33">
        <w:trPr>
          <w:jc w:val="center"/>
        </w:trPr>
        <w:tc>
          <w:tcPr>
            <w:tcW w:w="1919" w:type="dxa"/>
            <w:tcBorders>
              <w:top w:val="single" w:sz="4" w:space="0" w:color="auto"/>
              <w:left w:val="single" w:sz="4" w:space="0" w:color="auto"/>
              <w:bottom w:val="single" w:sz="4" w:space="0" w:color="auto"/>
              <w:right w:val="single" w:sz="4" w:space="0" w:color="auto"/>
            </w:tcBorders>
            <w:hideMark/>
          </w:tcPr>
          <w:p w:rsidR="00DA35BD" w:rsidRDefault="00DA35BD">
            <w:pPr>
              <w:spacing w:after="0"/>
              <w:ind w:hanging="22"/>
              <w:jc w:val="both"/>
              <w:rPr>
                <w:sz w:val="16"/>
                <w:szCs w:val="16"/>
                <w:lang w:val="en-US" w:eastAsia="zh-CN"/>
              </w:rPr>
            </w:pPr>
            <w:r>
              <w:rPr>
                <w:sz w:val="16"/>
                <w:szCs w:val="16"/>
                <w:lang w:val="en-US" w:eastAsia="zh-CN"/>
              </w:rPr>
              <w:t>RRC Re-establishment in FR1</w:t>
            </w:r>
          </w:p>
        </w:tc>
        <w:tc>
          <w:tcPr>
            <w:tcW w:w="2516" w:type="dxa"/>
            <w:vMerge w:val="restart"/>
            <w:tcBorders>
              <w:top w:val="single" w:sz="4" w:space="0" w:color="auto"/>
              <w:left w:val="single" w:sz="4" w:space="0" w:color="auto"/>
              <w:bottom w:val="single" w:sz="4" w:space="0" w:color="auto"/>
              <w:right w:val="single" w:sz="4" w:space="0" w:color="auto"/>
            </w:tcBorders>
          </w:tcPr>
          <w:p w:rsidR="00DA35BD" w:rsidRDefault="00DA35BD">
            <w:pPr>
              <w:spacing w:after="0"/>
              <w:rPr>
                <w:rFonts w:eastAsia="宋体"/>
                <w:sz w:val="16"/>
                <w:szCs w:val="16"/>
                <w:lang w:val="en-US" w:eastAsia="zh-CN"/>
              </w:rPr>
            </w:pPr>
            <w:r>
              <w:rPr>
                <w:sz w:val="16"/>
                <w:szCs w:val="16"/>
                <w:lang w:val="en-US" w:eastAsia="zh-CN"/>
              </w:rPr>
              <w:t>12.1.1.1 SA: RRC Re-establishment</w:t>
            </w:r>
          </w:p>
          <w:p w:rsidR="00DA35BD" w:rsidRDefault="00DA35BD">
            <w:pPr>
              <w:spacing w:after="0"/>
              <w:rPr>
                <w:sz w:val="16"/>
                <w:szCs w:val="16"/>
                <w:lang w:val="en-US" w:eastAsia="zh-CN"/>
              </w:rPr>
            </w:pPr>
          </w:p>
        </w:tc>
        <w:tc>
          <w:tcPr>
            <w:tcW w:w="1990" w:type="dxa"/>
            <w:tcBorders>
              <w:top w:val="single" w:sz="4" w:space="0" w:color="auto"/>
              <w:left w:val="single" w:sz="4" w:space="0" w:color="auto"/>
              <w:bottom w:val="single" w:sz="4" w:space="0" w:color="auto"/>
              <w:right w:val="single" w:sz="4" w:space="0" w:color="auto"/>
            </w:tcBorders>
          </w:tcPr>
          <w:p w:rsidR="00DA35BD" w:rsidRDefault="00DA35BD" w:rsidP="00557A8C">
            <w:pPr>
              <w:spacing w:after="0"/>
              <w:rPr>
                <w:sz w:val="16"/>
                <w:szCs w:val="16"/>
                <w:lang w:val="en-US" w:eastAsia="zh-CN"/>
              </w:rPr>
            </w:pPr>
            <w:r>
              <w:rPr>
                <w:sz w:val="16"/>
                <w:szCs w:val="16"/>
                <w:lang w:val="en-US" w:eastAsia="zh-CN"/>
              </w:rPr>
              <w:t>1-H LA</w:t>
            </w:r>
          </w:p>
        </w:tc>
        <w:tc>
          <w:tcPr>
            <w:tcW w:w="1990" w:type="dxa"/>
            <w:vMerge w:val="restart"/>
            <w:tcBorders>
              <w:top w:val="single" w:sz="4" w:space="0" w:color="auto"/>
              <w:left w:val="single" w:sz="4" w:space="0" w:color="auto"/>
              <w:right w:val="single" w:sz="4" w:space="0" w:color="auto"/>
            </w:tcBorders>
          </w:tcPr>
          <w:p w:rsidR="00DA35BD" w:rsidRDefault="00DA35BD" w:rsidP="00557A8C">
            <w:pPr>
              <w:spacing w:after="0"/>
              <w:rPr>
                <w:sz w:val="16"/>
                <w:szCs w:val="16"/>
                <w:lang w:val="en-US" w:eastAsia="zh-CN"/>
              </w:rPr>
            </w:pPr>
          </w:p>
        </w:tc>
      </w:tr>
      <w:tr w:rsidR="00DA35BD" w:rsidTr="00594D33">
        <w:trPr>
          <w:jc w:val="center"/>
        </w:trPr>
        <w:tc>
          <w:tcPr>
            <w:tcW w:w="1919" w:type="dxa"/>
            <w:tcBorders>
              <w:top w:val="single" w:sz="4" w:space="0" w:color="auto"/>
              <w:left w:val="single" w:sz="4" w:space="0" w:color="auto"/>
              <w:bottom w:val="single" w:sz="4" w:space="0" w:color="auto"/>
              <w:right w:val="single" w:sz="4" w:space="0" w:color="auto"/>
            </w:tcBorders>
            <w:hideMark/>
          </w:tcPr>
          <w:p w:rsidR="00DA35BD" w:rsidRDefault="00DA35BD">
            <w:pPr>
              <w:spacing w:after="0"/>
              <w:ind w:hanging="22"/>
              <w:jc w:val="both"/>
              <w:rPr>
                <w:sz w:val="16"/>
                <w:szCs w:val="16"/>
                <w:lang w:val="en-US" w:eastAsia="zh-CN"/>
              </w:rPr>
            </w:pPr>
            <w:r>
              <w:rPr>
                <w:sz w:val="16"/>
                <w:szCs w:val="16"/>
                <w:lang w:val="en-US" w:eastAsia="zh-CN"/>
              </w:rPr>
              <w:t>RRC Re-establishment in FR2</w:t>
            </w:r>
          </w:p>
        </w:tc>
        <w:tc>
          <w:tcPr>
            <w:tcW w:w="2516" w:type="dxa"/>
            <w:vMerge/>
            <w:tcBorders>
              <w:top w:val="single" w:sz="4" w:space="0" w:color="auto"/>
              <w:left w:val="single" w:sz="4" w:space="0" w:color="auto"/>
              <w:bottom w:val="single" w:sz="4" w:space="0" w:color="auto"/>
              <w:right w:val="single" w:sz="4" w:space="0" w:color="auto"/>
            </w:tcBorders>
            <w:vAlign w:val="center"/>
            <w:hideMark/>
          </w:tcPr>
          <w:p w:rsidR="00DA35BD" w:rsidRDefault="00DA35BD">
            <w:pPr>
              <w:spacing w:after="0"/>
              <w:rPr>
                <w:sz w:val="16"/>
                <w:szCs w:val="16"/>
                <w:lang w:val="en-US" w:eastAsia="zh-CN"/>
              </w:rPr>
            </w:pPr>
          </w:p>
        </w:tc>
        <w:tc>
          <w:tcPr>
            <w:tcW w:w="1990" w:type="dxa"/>
            <w:tcBorders>
              <w:top w:val="single" w:sz="4" w:space="0" w:color="auto"/>
              <w:left w:val="single" w:sz="4" w:space="0" w:color="auto"/>
              <w:bottom w:val="single" w:sz="4" w:space="0" w:color="auto"/>
              <w:right w:val="single" w:sz="4" w:space="0" w:color="auto"/>
            </w:tcBorders>
          </w:tcPr>
          <w:p w:rsidR="00DA35BD" w:rsidRDefault="00DA35BD" w:rsidP="00557A8C">
            <w:pPr>
              <w:spacing w:after="0"/>
              <w:rPr>
                <w:rFonts w:eastAsia="宋体"/>
                <w:sz w:val="16"/>
                <w:szCs w:val="16"/>
                <w:lang w:val="en-US" w:eastAsia="zh-CN"/>
              </w:rPr>
            </w:pPr>
            <w:r>
              <w:rPr>
                <w:rFonts w:eastAsia="宋体"/>
                <w:sz w:val="16"/>
                <w:szCs w:val="16"/>
                <w:lang w:val="en-US" w:eastAsia="zh-CN"/>
              </w:rPr>
              <w:t xml:space="preserve">2-O </w:t>
            </w:r>
            <w:r>
              <w:rPr>
                <w:sz w:val="16"/>
                <w:szCs w:val="16"/>
                <w:lang w:val="en-US" w:eastAsia="zh-CN"/>
              </w:rPr>
              <w:t>LA</w:t>
            </w:r>
          </w:p>
        </w:tc>
        <w:tc>
          <w:tcPr>
            <w:tcW w:w="1990" w:type="dxa"/>
            <w:vMerge/>
            <w:tcBorders>
              <w:left w:val="single" w:sz="4" w:space="0" w:color="auto"/>
              <w:bottom w:val="single" w:sz="4" w:space="0" w:color="auto"/>
              <w:right w:val="single" w:sz="4" w:space="0" w:color="auto"/>
            </w:tcBorders>
          </w:tcPr>
          <w:p w:rsidR="00DA35BD" w:rsidRDefault="00DA35BD" w:rsidP="00557A8C">
            <w:pPr>
              <w:spacing w:after="0"/>
              <w:rPr>
                <w:rFonts w:eastAsia="宋体"/>
                <w:sz w:val="16"/>
                <w:szCs w:val="16"/>
                <w:lang w:val="en-US" w:eastAsia="zh-CN"/>
              </w:rPr>
            </w:pPr>
          </w:p>
        </w:tc>
      </w:tr>
      <w:tr w:rsidR="00DA35BD" w:rsidTr="00743A0E">
        <w:trPr>
          <w:jc w:val="center"/>
        </w:trPr>
        <w:tc>
          <w:tcPr>
            <w:tcW w:w="1919" w:type="dxa"/>
            <w:tcBorders>
              <w:top w:val="single" w:sz="4" w:space="0" w:color="auto"/>
              <w:left w:val="single" w:sz="4" w:space="0" w:color="auto"/>
              <w:bottom w:val="single" w:sz="4" w:space="0" w:color="auto"/>
              <w:right w:val="single" w:sz="4" w:space="0" w:color="auto"/>
            </w:tcBorders>
            <w:hideMark/>
          </w:tcPr>
          <w:p w:rsidR="00DA35BD" w:rsidRDefault="00DA35BD" w:rsidP="00663BAE">
            <w:pPr>
              <w:spacing w:after="0"/>
              <w:ind w:hanging="22"/>
              <w:jc w:val="both"/>
              <w:rPr>
                <w:sz w:val="16"/>
                <w:szCs w:val="16"/>
                <w:lang w:val="en-US" w:eastAsia="zh-CN"/>
              </w:rPr>
            </w:pPr>
            <w:r>
              <w:rPr>
                <w:sz w:val="16"/>
                <w:szCs w:val="16"/>
                <w:lang w:val="en-US" w:eastAsia="zh-CN"/>
              </w:rPr>
              <w:t>RRC Connection Release with Redirection to NR in FR1</w:t>
            </w:r>
          </w:p>
        </w:tc>
        <w:tc>
          <w:tcPr>
            <w:tcW w:w="2516" w:type="dxa"/>
            <w:vMerge w:val="restart"/>
            <w:tcBorders>
              <w:top w:val="single" w:sz="4" w:space="0" w:color="auto"/>
              <w:left w:val="single" w:sz="4" w:space="0" w:color="auto"/>
              <w:bottom w:val="single" w:sz="4" w:space="0" w:color="auto"/>
              <w:right w:val="single" w:sz="4" w:space="0" w:color="auto"/>
            </w:tcBorders>
            <w:hideMark/>
          </w:tcPr>
          <w:p w:rsidR="00DA35BD" w:rsidRDefault="00DA35BD" w:rsidP="00663BAE">
            <w:pPr>
              <w:spacing w:after="0"/>
              <w:rPr>
                <w:rFonts w:eastAsia="宋体"/>
                <w:sz w:val="16"/>
                <w:szCs w:val="16"/>
                <w:lang w:val="en-US" w:eastAsia="zh-CN"/>
              </w:rPr>
            </w:pPr>
            <w:r>
              <w:rPr>
                <w:sz w:val="16"/>
                <w:szCs w:val="16"/>
                <w:lang w:val="en-US" w:eastAsia="zh-CN"/>
              </w:rPr>
              <w:t>12.1.1.3 SA: RRC Connection Release with Redirection to NR</w:t>
            </w:r>
          </w:p>
        </w:tc>
        <w:tc>
          <w:tcPr>
            <w:tcW w:w="1990" w:type="dxa"/>
            <w:tcBorders>
              <w:top w:val="single" w:sz="4" w:space="0" w:color="auto"/>
              <w:left w:val="single" w:sz="4" w:space="0" w:color="auto"/>
              <w:bottom w:val="single" w:sz="4" w:space="0" w:color="auto"/>
              <w:right w:val="single" w:sz="4" w:space="0" w:color="auto"/>
            </w:tcBorders>
          </w:tcPr>
          <w:p w:rsidR="00DA35BD" w:rsidRDefault="00DA35BD" w:rsidP="00DA35BD">
            <w:pPr>
              <w:spacing w:after="0"/>
              <w:rPr>
                <w:sz w:val="16"/>
                <w:szCs w:val="16"/>
                <w:lang w:val="en-US" w:eastAsia="zh-CN"/>
              </w:rPr>
            </w:pPr>
            <w:r>
              <w:rPr>
                <w:sz w:val="16"/>
                <w:szCs w:val="16"/>
                <w:lang w:val="en-US" w:eastAsia="zh-CN"/>
              </w:rPr>
              <w:t>1-H LA</w:t>
            </w:r>
          </w:p>
        </w:tc>
        <w:tc>
          <w:tcPr>
            <w:tcW w:w="1990" w:type="dxa"/>
            <w:vMerge w:val="restart"/>
            <w:tcBorders>
              <w:top w:val="single" w:sz="4" w:space="0" w:color="auto"/>
              <w:left w:val="single" w:sz="4" w:space="0" w:color="auto"/>
              <w:right w:val="single" w:sz="4" w:space="0" w:color="auto"/>
            </w:tcBorders>
          </w:tcPr>
          <w:p w:rsidR="00DA35BD" w:rsidRDefault="00DA35BD" w:rsidP="00663BAE">
            <w:pPr>
              <w:spacing w:after="0"/>
              <w:rPr>
                <w:sz w:val="16"/>
                <w:szCs w:val="16"/>
                <w:lang w:val="en-US" w:eastAsia="zh-CN"/>
              </w:rPr>
            </w:pPr>
            <w:r>
              <w:rPr>
                <w:sz w:val="16"/>
                <w:szCs w:val="16"/>
                <w:lang w:val="en-US" w:eastAsia="zh-CN"/>
              </w:rPr>
              <w:t>Huawei</w:t>
            </w:r>
          </w:p>
        </w:tc>
      </w:tr>
      <w:tr w:rsidR="00DA35BD" w:rsidTr="00743A0E">
        <w:trPr>
          <w:jc w:val="center"/>
        </w:trPr>
        <w:tc>
          <w:tcPr>
            <w:tcW w:w="1919" w:type="dxa"/>
            <w:tcBorders>
              <w:top w:val="single" w:sz="4" w:space="0" w:color="auto"/>
              <w:left w:val="single" w:sz="4" w:space="0" w:color="auto"/>
              <w:bottom w:val="single" w:sz="4" w:space="0" w:color="auto"/>
              <w:right w:val="single" w:sz="4" w:space="0" w:color="auto"/>
            </w:tcBorders>
            <w:hideMark/>
          </w:tcPr>
          <w:p w:rsidR="00DA35BD" w:rsidRDefault="00DA35BD" w:rsidP="00663BAE">
            <w:pPr>
              <w:spacing w:after="0"/>
              <w:ind w:hanging="22"/>
              <w:jc w:val="both"/>
              <w:rPr>
                <w:sz w:val="16"/>
                <w:szCs w:val="16"/>
                <w:lang w:val="en-US" w:eastAsia="zh-CN"/>
              </w:rPr>
            </w:pPr>
            <w:r>
              <w:rPr>
                <w:sz w:val="16"/>
                <w:szCs w:val="16"/>
                <w:lang w:val="en-US" w:eastAsia="zh-CN"/>
              </w:rPr>
              <w:t>RRC Connection Release with Redirection to NR in FR2</w:t>
            </w:r>
          </w:p>
        </w:tc>
        <w:tc>
          <w:tcPr>
            <w:tcW w:w="2516" w:type="dxa"/>
            <w:vMerge/>
            <w:tcBorders>
              <w:top w:val="single" w:sz="4" w:space="0" w:color="auto"/>
              <w:left w:val="single" w:sz="4" w:space="0" w:color="auto"/>
              <w:bottom w:val="single" w:sz="4" w:space="0" w:color="auto"/>
              <w:right w:val="single" w:sz="4" w:space="0" w:color="auto"/>
            </w:tcBorders>
            <w:vAlign w:val="center"/>
            <w:hideMark/>
          </w:tcPr>
          <w:p w:rsidR="00DA35BD" w:rsidRDefault="00DA35BD" w:rsidP="00663BAE">
            <w:pPr>
              <w:spacing w:after="0"/>
              <w:rPr>
                <w:sz w:val="16"/>
                <w:szCs w:val="16"/>
                <w:lang w:val="en-US" w:eastAsia="zh-CN"/>
              </w:rPr>
            </w:pPr>
          </w:p>
        </w:tc>
        <w:tc>
          <w:tcPr>
            <w:tcW w:w="1990" w:type="dxa"/>
            <w:tcBorders>
              <w:top w:val="single" w:sz="4" w:space="0" w:color="auto"/>
              <w:left w:val="single" w:sz="4" w:space="0" w:color="auto"/>
              <w:bottom w:val="single" w:sz="4" w:space="0" w:color="auto"/>
              <w:right w:val="single" w:sz="4" w:space="0" w:color="auto"/>
            </w:tcBorders>
          </w:tcPr>
          <w:p w:rsidR="00DA35BD" w:rsidRDefault="00DA35BD" w:rsidP="00DA35BD">
            <w:pPr>
              <w:spacing w:after="0"/>
              <w:rPr>
                <w:rFonts w:eastAsia="宋体"/>
                <w:sz w:val="16"/>
                <w:szCs w:val="16"/>
                <w:lang w:val="en-US" w:eastAsia="zh-CN"/>
              </w:rPr>
            </w:pPr>
            <w:r>
              <w:rPr>
                <w:rFonts w:eastAsia="宋体"/>
                <w:sz w:val="16"/>
                <w:szCs w:val="16"/>
                <w:lang w:val="en-US" w:eastAsia="zh-CN"/>
              </w:rPr>
              <w:t xml:space="preserve">2-O </w:t>
            </w:r>
            <w:r>
              <w:rPr>
                <w:sz w:val="16"/>
                <w:szCs w:val="16"/>
                <w:lang w:val="en-US" w:eastAsia="zh-CN"/>
              </w:rPr>
              <w:t>LA</w:t>
            </w:r>
          </w:p>
        </w:tc>
        <w:tc>
          <w:tcPr>
            <w:tcW w:w="1990" w:type="dxa"/>
            <w:vMerge/>
            <w:tcBorders>
              <w:left w:val="single" w:sz="4" w:space="0" w:color="auto"/>
              <w:bottom w:val="single" w:sz="4" w:space="0" w:color="auto"/>
              <w:right w:val="single" w:sz="4" w:space="0" w:color="auto"/>
            </w:tcBorders>
          </w:tcPr>
          <w:p w:rsidR="00DA35BD" w:rsidRDefault="00DA35BD" w:rsidP="00663BAE">
            <w:pPr>
              <w:spacing w:after="0"/>
              <w:rPr>
                <w:rFonts w:eastAsia="宋体"/>
                <w:sz w:val="16"/>
                <w:szCs w:val="16"/>
                <w:lang w:val="en-US" w:eastAsia="zh-CN"/>
              </w:rPr>
            </w:pPr>
          </w:p>
        </w:tc>
      </w:tr>
      <w:tr w:rsidR="00DA35BD" w:rsidTr="007869CB">
        <w:trPr>
          <w:jc w:val="center"/>
        </w:trPr>
        <w:tc>
          <w:tcPr>
            <w:tcW w:w="1919" w:type="dxa"/>
            <w:tcBorders>
              <w:top w:val="single" w:sz="4" w:space="0" w:color="auto"/>
              <w:left w:val="single" w:sz="4" w:space="0" w:color="auto"/>
              <w:bottom w:val="single" w:sz="4" w:space="0" w:color="auto"/>
              <w:right w:val="single" w:sz="4" w:space="0" w:color="auto"/>
            </w:tcBorders>
            <w:hideMark/>
          </w:tcPr>
          <w:p w:rsidR="00DA35BD" w:rsidRDefault="00DA35BD" w:rsidP="00663BAE">
            <w:pPr>
              <w:spacing w:after="0"/>
              <w:ind w:hanging="22"/>
              <w:jc w:val="both"/>
              <w:rPr>
                <w:sz w:val="16"/>
                <w:szCs w:val="16"/>
                <w:lang w:val="en-US" w:eastAsia="zh-CN"/>
              </w:rPr>
            </w:pPr>
            <w:r>
              <w:rPr>
                <w:sz w:val="16"/>
                <w:szCs w:val="16"/>
                <w:lang w:val="en-US" w:eastAsia="zh-CN"/>
              </w:rPr>
              <w:t>IAB-MT transmit timing in FR1</w:t>
            </w:r>
          </w:p>
        </w:tc>
        <w:tc>
          <w:tcPr>
            <w:tcW w:w="2516" w:type="dxa"/>
            <w:vMerge w:val="restart"/>
            <w:tcBorders>
              <w:top w:val="single" w:sz="4" w:space="0" w:color="auto"/>
              <w:left w:val="single" w:sz="4" w:space="0" w:color="auto"/>
              <w:bottom w:val="single" w:sz="4" w:space="0" w:color="auto"/>
              <w:right w:val="single" w:sz="4" w:space="0" w:color="auto"/>
            </w:tcBorders>
            <w:hideMark/>
          </w:tcPr>
          <w:p w:rsidR="00DA35BD" w:rsidRDefault="00DA35BD" w:rsidP="00663BAE">
            <w:pPr>
              <w:spacing w:after="0"/>
              <w:rPr>
                <w:rFonts w:eastAsia="宋体"/>
                <w:sz w:val="16"/>
                <w:szCs w:val="16"/>
                <w:lang w:val="en-US" w:eastAsia="zh-CN"/>
              </w:rPr>
            </w:pPr>
            <w:r>
              <w:rPr>
                <w:sz w:val="16"/>
                <w:szCs w:val="16"/>
                <w:lang w:val="en-US" w:eastAsia="zh-CN"/>
              </w:rPr>
              <w:t>12.2.1 IAB-MT transmit timing</w:t>
            </w:r>
          </w:p>
        </w:tc>
        <w:tc>
          <w:tcPr>
            <w:tcW w:w="1990" w:type="dxa"/>
            <w:tcBorders>
              <w:top w:val="single" w:sz="4" w:space="0" w:color="auto"/>
              <w:left w:val="single" w:sz="4" w:space="0" w:color="auto"/>
              <w:bottom w:val="single" w:sz="4" w:space="0" w:color="auto"/>
              <w:right w:val="single" w:sz="4" w:space="0" w:color="auto"/>
            </w:tcBorders>
          </w:tcPr>
          <w:p w:rsidR="00DA35BD" w:rsidRDefault="00DA35BD" w:rsidP="00DA35BD">
            <w:pPr>
              <w:spacing w:after="0"/>
              <w:rPr>
                <w:sz w:val="16"/>
                <w:szCs w:val="16"/>
                <w:lang w:val="en-US" w:eastAsia="zh-CN"/>
              </w:rPr>
            </w:pPr>
            <w:r>
              <w:rPr>
                <w:sz w:val="16"/>
                <w:szCs w:val="16"/>
                <w:lang w:val="en-US" w:eastAsia="zh-CN"/>
              </w:rPr>
              <w:t>1-H LA</w:t>
            </w:r>
          </w:p>
        </w:tc>
        <w:tc>
          <w:tcPr>
            <w:tcW w:w="1990" w:type="dxa"/>
            <w:vMerge w:val="restart"/>
            <w:tcBorders>
              <w:top w:val="single" w:sz="4" w:space="0" w:color="auto"/>
              <w:left w:val="single" w:sz="4" w:space="0" w:color="auto"/>
              <w:right w:val="single" w:sz="4" w:space="0" w:color="auto"/>
            </w:tcBorders>
          </w:tcPr>
          <w:p w:rsidR="00DA35BD" w:rsidRDefault="00DA35BD" w:rsidP="00663BAE">
            <w:pPr>
              <w:spacing w:after="0"/>
              <w:rPr>
                <w:sz w:val="16"/>
                <w:szCs w:val="16"/>
                <w:lang w:val="en-US" w:eastAsia="zh-CN"/>
              </w:rPr>
            </w:pPr>
          </w:p>
        </w:tc>
      </w:tr>
      <w:tr w:rsidR="00DA35BD" w:rsidTr="007869CB">
        <w:trPr>
          <w:jc w:val="center"/>
        </w:trPr>
        <w:tc>
          <w:tcPr>
            <w:tcW w:w="1919" w:type="dxa"/>
            <w:tcBorders>
              <w:top w:val="single" w:sz="4" w:space="0" w:color="auto"/>
              <w:left w:val="single" w:sz="4" w:space="0" w:color="auto"/>
              <w:bottom w:val="single" w:sz="4" w:space="0" w:color="auto"/>
              <w:right w:val="single" w:sz="4" w:space="0" w:color="auto"/>
            </w:tcBorders>
            <w:hideMark/>
          </w:tcPr>
          <w:p w:rsidR="00DA35BD" w:rsidRDefault="00DA35BD" w:rsidP="00663BAE">
            <w:pPr>
              <w:spacing w:after="0"/>
              <w:ind w:hanging="22"/>
              <w:jc w:val="both"/>
              <w:rPr>
                <w:sz w:val="16"/>
                <w:szCs w:val="16"/>
                <w:lang w:val="en-US" w:eastAsia="zh-CN"/>
              </w:rPr>
            </w:pPr>
            <w:r>
              <w:rPr>
                <w:sz w:val="16"/>
                <w:szCs w:val="16"/>
                <w:lang w:val="en-US" w:eastAsia="zh-CN"/>
              </w:rPr>
              <w:t>IAB-MT transmit timing in FR2</w:t>
            </w:r>
          </w:p>
        </w:tc>
        <w:tc>
          <w:tcPr>
            <w:tcW w:w="2516" w:type="dxa"/>
            <w:vMerge/>
            <w:tcBorders>
              <w:top w:val="single" w:sz="4" w:space="0" w:color="auto"/>
              <w:left w:val="single" w:sz="4" w:space="0" w:color="auto"/>
              <w:bottom w:val="single" w:sz="4" w:space="0" w:color="auto"/>
              <w:right w:val="single" w:sz="4" w:space="0" w:color="auto"/>
            </w:tcBorders>
            <w:vAlign w:val="center"/>
            <w:hideMark/>
          </w:tcPr>
          <w:p w:rsidR="00DA35BD" w:rsidRDefault="00DA35BD" w:rsidP="00663BAE">
            <w:pPr>
              <w:spacing w:after="0"/>
              <w:rPr>
                <w:sz w:val="16"/>
                <w:szCs w:val="16"/>
                <w:lang w:val="en-US" w:eastAsia="zh-CN"/>
              </w:rPr>
            </w:pPr>
          </w:p>
        </w:tc>
        <w:tc>
          <w:tcPr>
            <w:tcW w:w="1990" w:type="dxa"/>
            <w:tcBorders>
              <w:top w:val="single" w:sz="4" w:space="0" w:color="auto"/>
              <w:left w:val="single" w:sz="4" w:space="0" w:color="auto"/>
              <w:bottom w:val="single" w:sz="4" w:space="0" w:color="auto"/>
              <w:right w:val="single" w:sz="4" w:space="0" w:color="auto"/>
            </w:tcBorders>
          </w:tcPr>
          <w:p w:rsidR="00DA35BD" w:rsidRDefault="00DA35BD" w:rsidP="00DA35BD">
            <w:pPr>
              <w:spacing w:after="0"/>
              <w:rPr>
                <w:rFonts w:eastAsia="宋体"/>
                <w:sz w:val="16"/>
                <w:szCs w:val="16"/>
                <w:lang w:val="en-US" w:eastAsia="zh-CN"/>
              </w:rPr>
            </w:pPr>
            <w:r>
              <w:rPr>
                <w:rFonts w:eastAsia="宋体"/>
                <w:sz w:val="16"/>
                <w:szCs w:val="16"/>
                <w:lang w:val="en-US" w:eastAsia="zh-CN"/>
              </w:rPr>
              <w:t xml:space="preserve">2-O </w:t>
            </w:r>
            <w:r>
              <w:rPr>
                <w:sz w:val="16"/>
                <w:szCs w:val="16"/>
                <w:lang w:val="en-US" w:eastAsia="zh-CN"/>
              </w:rPr>
              <w:t>LA</w:t>
            </w:r>
          </w:p>
        </w:tc>
        <w:tc>
          <w:tcPr>
            <w:tcW w:w="1990" w:type="dxa"/>
            <w:vMerge/>
            <w:tcBorders>
              <w:left w:val="single" w:sz="4" w:space="0" w:color="auto"/>
              <w:bottom w:val="single" w:sz="4" w:space="0" w:color="auto"/>
              <w:right w:val="single" w:sz="4" w:space="0" w:color="auto"/>
            </w:tcBorders>
          </w:tcPr>
          <w:p w:rsidR="00DA35BD" w:rsidRDefault="00DA35BD" w:rsidP="00663BAE">
            <w:pPr>
              <w:spacing w:after="0"/>
              <w:rPr>
                <w:rFonts w:eastAsia="宋体"/>
                <w:sz w:val="16"/>
                <w:szCs w:val="16"/>
                <w:lang w:val="en-US" w:eastAsia="zh-CN"/>
              </w:rPr>
            </w:pPr>
          </w:p>
        </w:tc>
      </w:tr>
      <w:tr w:rsidR="00DA35BD" w:rsidTr="00B262D3">
        <w:trPr>
          <w:jc w:val="center"/>
        </w:trPr>
        <w:tc>
          <w:tcPr>
            <w:tcW w:w="1919" w:type="dxa"/>
            <w:tcBorders>
              <w:top w:val="single" w:sz="4" w:space="0" w:color="auto"/>
              <w:left w:val="single" w:sz="4" w:space="0" w:color="auto"/>
              <w:bottom w:val="single" w:sz="4" w:space="0" w:color="auto"/>
              <w:right w:val="single" w:sz="4" w:space="0" w:color="auto"/>
            </w:tcBorders>
            <w:hideMark/>
          </w:tcPr>
          <w:p w:rsidR="00DA35BD" w:rsidRDefault="00DA35BD" w:rsidP="00663BAE">
            <w:pPr>
              <w:spacing w:after="0"/>
              <w:jc w:val="both"/>
              <w:rPr>
                <w:sz w:val="16"/>
                <w:szCs w:val="16"/>
                <w:lang w:val="en-US" w:eastAsia="zh-CN"/>
              </w:rPr>
            </w:pPr>
            <w:r>
              <w:rPr>
                <w:sz w:val="16"/>
                <w:szCs w:val="16"/>
                <w:lang w:val="en-US" w:eastAsia="zh-CN"/>
              </w:rPr>
              <w:t>RLM OOS with SSB in FR1</w:t>
            </w:r>
          </w:p>
        </w:tc>
        <w:tc>
          <w:tcPr>
            <w:tcW w:w="2516" w:type="dxa"/>
            <w:vMerge w:val="restart"/>
            <w:tcBorders>
              <w:top w:val="single" w:sz="4" w:space="0" w:color="auto"/>
              <w:left w:val="single" w:sz="4" w:space="0" w:color="auto"/>
              <w:bottom w:val="single" w:sz="4" w:space="0" w:color="auto"/>
              <w:right w:val="single" w:sz="4" w:space="0" w:color="auto"/>
            </w:tcBorders>
            <w:hideMark/>
          </w:tcPr>
          <w:p w:rsidR="00DA35BD" w:rsidRDefault="00DA35BD" w:rsidP="00663BAE">
            <w:pPr>
              <w:tabs>
                <w:tab w:val="left" w:pos="1050"/>
              </w:tabs>
              <w:spacing w:after="0"/>
              <w:rPr>
                <w:rFonts w:eastAsia="宋体"/>
                <w:sz w:val="16"/>
                <w:szCs w:val="16"/>
                <w:lang w:val="en-US" w:eastAsia="zh-CN"/>
              </w:rPr>
            </w:pPr>
            <w:r>
              <w:rPr>
                <w:sz w:val="16"/>
                <w:szCs w:val="16"/>
                <w:lang w:val="en-US" w:eastAsia="zh-CN"/>
              </w:rPr>
              <w:t>12.3.1.2 Requirements for SSB based radio link monitoring</w:t>
            </w:r>
          </w:p>
        </w:tc>
        <w:tc>
          <w:tcPr>
            <w:tcW w:w="1990" w:type="dxa"/>
            <w:tcBorders>
              <w:top w:val="single" w:sz="4" w:space="0" w:color="auto"/>
              <w:left w:val="single" w:sz="4" w:space="0" w:color="auto"/>
              <w:bottom w:val="single" w:sz="4" w:space="0" w:color="auto"/>
              <w:right w:val="single" w:sz="4" w:space="0" w:color="auto"/>
            </w:tcBorders>
          </w:tcPr>
          <w:p w:rsidR="00DA35BD" w:rsidRDefault="00DA35BD" w:rsidP="00663BAE">
            <w:pPr>
              <w:spacing w:after="0"/>
              <w:rPr>
                <w:sz w:val="16"/>
                <w:szCs w:val="16"/>
                <w:lang w:val="en-US" w:eastAsia="zh-CN"/>
              </w:rPr>
            </w:pPr>
            <w:r>
              <w:rPr>
                <w:sz w:val="16"/>
                <w:szCs w:val="16"/>
                <w:lang w:val="en-US" w:eastAsia="zh-CN"/>
              </w:rPr>
              <w:t>1-H LA</w:t>
            </w:r>
          </w:p>
        </w:tc>
        <w:tc>
          <w:tcPr>
            <w:tcW w:w="1990" w:type="dxa"/>
            <w:vMerge w:val="restart"/>
            <w:tcBorders>
              <w:top w:val="single" w:sz="4" w:space="0" w:color="auto"/>
              <w:left w:val="single" w:sz="4" w:space="0" w:color="auto"/>
              <w:right w:val="single" w:sz="4" w:space="0" w:color="auto"/>
            </w:tcBorders>
          </w:tcPr>
          <w:p w:rsidR="00DA35BD" w:rsidRDefault="00DA35BD" w:rsidP="00663BAE">
            <w:pPr>
              <w:spacing w:after="0"/>
              <w:rPr>
                <w:sz w:val="16"/>
                <w:szCs w:val="16"/>
                <w:lang w:val="en-US" w:eastAsia="zh-CN"/>
              </w:rPr>
            </w:pPr>
          </w:p>
        </w:tc>
      </w:tr>
      <w:tr w:rsidR="00DA35BD" w:rsidTr="00B262D3">
        <w:trPr>
          <w:jc w:val="center"/>
        </w:trPr>
        <w:tc>
          <w:tcPr>
            <w:tcW w:w="1919" w:type="dxa"/>
            <w:tcBorders>
              <w:top w:val="single" w:sz="4" w:space="0" w:color="auto"/>
              <w:left w:val="single" w:sz="4" w:space="0" w:color="auto"/>
              <w:bottom w:val="single" w:sz="4" w:space="0" w:color="auto"/>
              <w:right w:val="single" w:sz="4" w:space="0" w:color="auto"/>
            </w:tcBorders>
            <w:hideMark/>
          </w:tcPr>
          <w:p w:rsidR="00DA35BD" w:rsidRDefault="00DA35BD" w:rsidP="00663BAE">
            <w:pPr>
              <w:spacing w:after="0"/>
              <w:ind w:hanging="22"/>
              <w:jc w:val="both"/>
              <w:rPr>
                <w:sz w:val="16"/>
                <w:szCs w:val="16"/>
                <w:lang w:val="en-US" w:eastAsia="zh-CN"/>
              </w:rPr>
            </w:pPr>
            <w:r>
              <w:rPr>
                <w:sz w:val="16"/>
                <w:szCs w:val="16"/>
                <w:lang w:val="en-US" w:eastAsia="zh-CN"/>
              </w:rPr>
              <w:t>RLM OOS with SSB in FR2</w:t>
            </w:r>
          </w:p>
        </w:tc>
        <w:tc>
          <w:tcPr>
            <w:tcW w:w="2516" w:type="dxa"/>
            <w:vMerge/>
            <w:tcBorders>
              <w:top w:val="single" w:sz="4" w:space="0" w:color="auto"/>
              <w:left w:val="single" w:sz="4" w:space="0" w:color="auto"/>
              <w:bottom w:val="single" w:sz="4" w:space="0" w:color="auto"/>
              <w:right w:val="single" w:sz="4" w:space="0" w:color="auto"/>
            </w:tcBorders>
            <w:vAlign w:val="center"/>
            <w:hideMark/>
          </w:tcPr>
          <w:p w:rsidR="00DA35BD" w:rsidRDefault="00DA35BD" w:rsidP="00663BAE">
            <w:pPr>
              <w:spacing w:after="0"/>
              <w:rPr>
                <w:sz w:val="16"/>
                <w:szCs w:val="16"/>
                <w:lang w:val="en-US" w:eastAsia="zh-CN"/>
              </w:rPr>
            </w:pPr>
          </w:p>
        </w:tc>
        <w:tc>
          <w:tcPr>
            <w:tcW w:w="1990" w:type="dxa"/>
            <w:tcBorders>
              <w:top w:val="single" w:sz="4" w:space="0" w:color="auto"/>
              <w:left w:val="single" w:sz="4" w:space="0" w:color="auto"/>
              <w:bottom w:val="single" w:sz="4" w:space="0" w:color="auto"/>
              <w:right w:val="single" w:sz="4" w:space="0" w:color="auto"/>
            </w:tcBorders>
          </w:tcPr>
          <w:p w:rsidR="00DA35BD" w:rsidRDefault="00DA35BD" w:rsidP="00663BAE">
            <w:pPr>
              <w:spacing w:after="0"/>
              <w:rPr>
                <w:rFonts w:eastAsia="宋体"/>
                <w:sz w:val="16"/>
                <w:szCs w:val="16"/>
                <w:lang w:val="en-US" w:eastAsia="zh-CN"/>
              </w:rPr>
            </w:pPr>
            <w:r>
              <w:rPr>
                <w:rFonts w:eastAsia="宋体"/>
                <w:sz w:val="16"/>
                <w:szCs w:val="16"/>
                <w:lang w:val="en-US" w:eastAsia="zh-CN"/>
              </w:rPr>
              <w:t xml:space="preserve">2-O </w:t>
            </w:r>
            <w:r>
              <w:rPr>
                <w:sz w:val="16"/>
                <w:szCs w:val="16"/>
                <w:lang w:val="en-US" w:eastAsia="zh-CN"/>
              </w:rPr>
              <w:t>LA</w:t>
            </w:r>
          </w:p>
        </w:tc>
        <w:tc>
          <w:tcPr>
            <w:tcW w:w="1990" w:type="dxa"/>
            <w:vMerge/>
            <w:tcBorders>
              <w:left w:val="single" w:sz="4" w:space="0" w:color="auto"/>
              <w:right w:val="single" w:sz="4" w:space="0" w:color="auto"/>
            </w:tcBorders>
          </w:tcPr>
          <w:p w:rsidR="00DA35BD" w:rsidRDefault="00DA35BD" w:rsidP="00663BAE">
            <w:pPr>
              <w:spacing w:after="0"/>
              <w:rPr>
                <w:rFonts w:eastAsia="宋体"/>
                <w:sz w:val="16"/>
                <w:szCs w:val="16"/>
                <w:lang w:val="en-US" w:eastAsia="zh-CN"/>
              </w:rPr>
            </w:pPr>
          </w:p>
        </w:tc>
      </w:tr>
      <w:tr w:rsidR="00DA35BD" w:rsidTr="00B262D3">
        <w:trPr>
          <w:jc w:val="center"/>
        </w:trPr>
        <w:tc>
          <w:tcPr>
            <w:tcW w:w="1919" w:type="dxa"/>
            <w:tcBorders>
              <w:top w:val="single" w:sz="4" w:space="0" w:color="auto"/>
              <w:left w:val="single" w:sz="4" w:space="0" w:color="auto"/>
              <w:bottom w:val="single" w:sz="4" w:space="0" w:color="auto"/>
              <w:right w:val="single" w:sz="4" w:space="0" w:color="auto"/>
            </w:tcBorders>
            <w:hideMark/>
          </w:tcPr>
          <w:p w:rsidR="00DA35BD" w:rsidRDefault="00DA35BD" w:rsidP="00663BAE">
            <w:pPr>
              <w:spacing w:after="0"/>
              <w:ind w:hanging="22"/>
              <w:jc w:val="both"/>
              <w:rPr>
                <w:sz w:val="16"/>
                <w:szCs w:val="16"/>
                <w:lang w:val="en-US" w:eastAsia="zh-CN"/>
              </w:rPr>
            </w:pPr>
            <w:r>
              <w:rPr>
                <w:sz w:val="16"/>
                <w:szCs w:val="16"/>
                <w:lang w:val="en-US" w:eastAsia="zh-CN"/>
              </w:rPr>
              <w:t>RLM IS with SSB in FR1</w:t>
            </w:r>
          </w:p>
        </w:tc>
        <w:tc>
          <w:tcPr>
            <w:tcW w:w="2516" w:type="dxa"/>
            <w:vMerge/>
            <w:tcBorders>
              <w:top w:val="single" w:sz="4" w:space="0" w:color="auto"/>
              <w:left w:val="single" w:sz="4" w:space="0" w:color="auto"/>
              <w:bottom w:val="single" w:sz="4" w:space="0" w:color="auto"/>
              <w:right w:val="single" w:sz="4" w:space="0" w:color="auto"/>
            </w:tcBorders>
            <w:vAlign w:val="center"/>
            <w:hideMark/>
          </w:tcPr>
          <w:p w:rsidR="00DA35BD" w:rsidRDefault="00DA35BD" w:rsidP="00663BAE">
            <w:pPr>
              <w:spacing w:after="0"/>
              <w:rPr>
                <w:sz w:val="16"/>
                <w:szCs w:val="16"/>
                <w:lang w:val="en-US" w:eastAsia="zh-CN"/>
              </w:rPr>
            </w:pPr>
          </w:p>
        </w:tc>
        <w:tc>
          <w:tcPr>
            <w:tcW w:w="1990" w:type="dxa"/>
            <w:tcBorders>
              <w:top w:val="single" w:sz="4" w:space="0" w:color="auto"/>
              <w:left w:val="single" w:sz="4" w:space="0" w:color="auto"/>
              <w:bottom w:val="single" w:sz="4" w:space="0" w:color="auto"/>
              <w:right w:val="single" w:sz="4" w:space="0" w:color="auto"/>
            </w:tcBorders>
          </w:tcPr>
          <w:p w:rsidR="00DA35BD" w:rsidRDefault="00DA35BD" w:rsidP="00663BAE">
            <w:pPr>
              <w:spacing w:after="0"/>
              <w:rPr>
                <w:sz w:val="16"/>
                <w:szCs w:val="16"/>
                <w:lang w:val="en-US" w:eastAsia="zh-CN"/>
              </w:rPr>
            </w:pPr>
            <w:r>
              <w:rPr>
                <w:sz w:val="16"/>
                <w:szCs w:val="16"/>
                <w:lang w:val="en-US" w:eastAsia="zh-CN"/>
              </w:rPr>
              <w:t>1-H LA</w:t>
            </w:r>
          </w:p>
        </w:tc>
        <w:tc>
          <w:tcPr>
            <w:tcW w:w="1990" w:type="dxa"/>
            <w:vMerge/>
            <w:tcBorders>
              <w:left w:val="single" w:sz="4" w:space="0" w:color="auto"/>
              <w:right w:val="single" w:sz="4" w:space="0" w:color="auto"/>
            </w:tcBorders>
          </w:tcPr>
          <w:p w:rsidR="00DA35BD" w:rsidRDefault="00DA35BD" w:rsidP="00663BAE">
            <w:pPr>
              <w:spacing w:after="0"/>
              <w:rPr>
                <w:sz w:val="16"/>
                <w:szCs w:val="16"/>
                <w:lang w:val="en-US" w:eastAsia="zh-CN"/>
              </w:rPr>
            </w:pPr>
          </w:p>
        </w:tc>
      </w:tr>
      <w:tr w:rsidR="00DA35BD" w:rsidTr="00B262D3">
        <w:trPr>
          <w:jc w:val="center"/>
        </w:trPr>
        <w:tc>
          <w:tcPr>
            <w:tcW w:w="1919" w:type="dxa"/>
            <w:tcBorders>
              <w:top w:val="single" w:sz="4" w:space="0" w:color="auto"/>
              <w:left w:val="single" w:sz="4" w:space="0" w:color="auto"/>
              <w:bottom w:val="single" w:sz="4" w:space="0" w:color="auto"/>
              <w:right w:val="single" w:sz="4" w:space="0" w:color="auto"/>
            </w:tcBorders>
            <w:hideMark/>
          </w:tcPr>
          <w:p w:rsidR="00DA35BD" w:rsidRDefault="00DA35BD" w:rsidP="00663BAE">
            <w:pPr>
              <w:spacing w:after="0"/>
              <w:ind w:hanging="22"/>
              <w:jc w:val="both"/>
              <w:rPr>
                <w:sz w:val="16"/>
                <w:szCs w:val="16"/>
                <w:lang w:val="en-US" w:eastAsia="zh-CN"/>
              </w:rPr>
            </w:pPr>
            <w:r>
              <w:rPr>
                <w:sz w:val="16"/>
                <w:szCs w:val="16"/>
                <w:lang w:val="en-US" w:eastAsia="zh-CN"/>
              </w:rPr>
              <w:t>RLM IS with SSB in FR2</w:t>
            </w:r>
          </w:p>
        </w:tc>
        <w:tc>
          <w:tcPr>
            <w:tcW w:w="2516" w:type="dxa"/>
            <w:vMerge/>
            <w:tcBorders>
              <w:top w:val="single" w:sz="4" w:space="0" w:color="auto"/>
              <w:left w:val="single" w:sz="4" w:space="0" w:color="auto"/>
              <w:bottom w:val="single" w:sz="4" w:space="0" w:color="auto"/>
              <w:right w:val="single" w:sz="4" w:space="0" w:color="auto"/>
            </w:tcBorders>
            <w:vAlign w:val="center"/>
            <w:hideMark/>
          </w:tcPr>
          <w:p w:rsidR="00DA35BD" w:rsidRDefault="00DA35BD" w:rsidP="00663BAE">
            <w:pPr>
              <w:spacing w:after="0"/>
              <w:rPr>
                <w:sz w:val="16"/>
                <w:szCs w:val="16"/>
                <w:lang w:val="en-US" w:eastAsia="zh-CN"/>
              </w:rPr>
            </w:pPr>
          </w:p>
        </w:tc>
        <w:tc>
          <w:tcPr>
            <w:tcW w:w="1990" w:type="dxa"/>
            <w:tcBorders>
              <w:top w:val="single" w:sz="4" w:space="0" w:color="auto"/>
              <w:left w:val="single" w:sz="4" w:space="0" w:color="auto"/>
              <w:bottom w:val="single" w:sz="4" w:space="0" w:color="auto"/>
              <w:right w:val="single" w:sz="4" w:space="0" w:color="auto"/>
            </w:tcBorders>
          </w:tcPr>
          <w:p w:rsidR="00DA35BD" w:rsidRDefault="00DA35BD" w:rsidP="00663BAE">
            <w:pPr>
              <w:spacing w:after="0"/>
              <w:rPr>
                <w:rFonts w:eastAsia="宋体"/>
                <w:sz w:val="16"/>
                <w:szCs w:val="16"/>
                <w:lang w:val="en-US" w:eastAsia="zh-CN"/>
              </w:rPr>
            </w:pPr>
            <w:r>
              <w:rPr>
                <w:rFonts w:eastAsia="宋体"/>
                <w:sz w:val="16"/>
                <w:szCs w:val="16"/>
                <w:lang w:val="en-US" w:eastAsia="zh-CN"/>
              </w:rPr>
              <w:t xml:space="preserve">2-O </w:t>
            </w:r>
            <w:r>
              <w:rPr>
                <w:sz w:val="16"/>
                <w:szCs w:val="16"/>
                <w:lang w:val="en-US" w:eastAsia="zh-CN"/>
              </w:rPr>
              <w:t>LA</w:t>
            </w:r>
          </w:p>
        </w:tc>
        <w:tc>
          <w:tcPr>
            <w:tcW w:w="1990" w:type="dxa"/>
            <w:vMerge/>
            <w:tcBorders>
              <w:left w:val="single" w:sz="4" w:space="0" w:color="auto"/>
              <w:bottom w:val="single" w:sz="4" w:space="0" w:color="auto"/>
              <w:right w:val="single" w:sz="4" w:space="0" w:color="auto"/>
            </w:tcBorders>
          </w:tcPr>
          <w:p w:rsidR="00DA35BD" w:rsidRDefault="00DA35BD" w:rsidP="00663BAE">
            <w:pPr>
              <w:spacing w:after="0"/>
              <w:rPr>
                <w:rFonts w:eastAsia="宋体"/>
                <w:sz w:val="16"/>
                <w:szCs w:val="16"/>
                <w:lang w:val="en-US" w:eastAsia="zh-CN"/>
              </w:rPr>
            </w:pPr>
          </w:p>
        </w:tc>
      </w:tr>
      <w:tr w:rsidR="00DA35BD" w:rsidTr="009F617F">
        <w:trPr>
          <w:jc w:val="center"/>
        </w:trPr>
        <w:tc>
          <w:tcPr>
            <w:tcW w:w="1919" w:type="dxa"/>
            <w:tcBorders>
              <w:top w:val="single" w:sz="4" w:space="0" w:color="auto"/>
              <w:left w:val="single" w:sz="4" w:space="0" w:color="auto"/>
              <w:bottom w:val="single" w:sz="4" w:space="0" w:color="auto"/>
              <w:right w:val="single" w:sz="4" w:space="0" w:color="auto"/>
            </w:tcBorders>
            <w:hideMark/>
          </w:tcPr>
          <w:p w:rsidR="00DA35BD" w:rsidRDefault="00DA35BD" w:rsidP="00663BAE">
            <w:pPr>
              <w:spacing w:after="0"/>
              <w:ind w:hanging="22"/>
              <w:jc w:val="both"/>
              <w:rPr>
                <w:sz w:val="16"/>
                <w:szCs w:val="16"/>
                <w:lang w:val="en-US" w:eastAsia="zh-CN"/>
              </w:rPr>
            </w:pPr>
            <w:r>
              <w:rPr>
                <w:sz w:val="16"/>
                <w:szCs w:val="16"/>
                <w:lang w:val="en-US" w:eastAsia="zh-CN"/>
              </w:rPr>
              <w:t>RLM OOS with CSI-RS in FR1</w:t>
            </w:r>
          </w:p>
        </w:tc>
        <w:tc>
          <w:tcPr>
            <w:tcW w:w="2516" w:type="dxa"/>
            <w:vMerge w:val="restart"/>
            <w:tcBorders>
              <w:top w:val="single" w:sz="4" w:space="0" w:color="auto"/>
              <w:left w:val="single" w:sz="4" w:space="0" w:color="auto"/>
              <w:bottom w:val="single" w:sz="4" w:space="0" w:color="auto"/>
              <w:right w:val="single" w:sz="4" w:space="0" w:color="auto"/>
            </w:tcBorders>
            <w:hideMark/>
          </w:tcPr>
          <w:p w:rsidR="00DA35BD" w:rsidRDefault="00DA35BD" w:rsidP="00663BAE">
            <w:pPr>
              <w:tabs>
                <w:tab w:val="left" w:pos="1050"/>
              </w:tabs>
              <w:spacing w:after="0"/>
              <w:rPr>
                <w:rFonts w:eastAsia="宋体"/>
                <w:sz w:val="16"/>
                <w:szCs w:val="16"/>
                <w:lang w:val="en-US" w:eastAsia="zh-CN"/>
              </w:rPr>
            </w:pPr>
            <w:r>
              <w:rPr>
                <w:sz w:val="16"/>
                <w:szCs w:val="16"/>
                <w:lang w:val="en-US" w:eastAsia="zh-CN"/>
              </w:rPr>
              <w:t>12.3.1.3 Requirements for CSI-RS based radio link monitoring</w:t>
            </w:r>
          </w:p>
        </w:tc>
        <w:tc>
          <w:tcPr>
            <w:tcW w:w="1990" w:type="dxa"/>
            <w:tcBorders>
              <w:top w:val="single" w:sz="4" w:space="0" w:color="auto"/>
              <w:left w:val="single" w:sz="4" w:space="0" w:color="auto"/>
              <w:bottom w:val="single" w:sz="4" w:space="0" w:color="auto"/>
              <w:right w:val="single" w:sz="4" w:space="0" w:color="auto"/>
            </w:tcBorders>
          </w:tcPr>
          <w:p w:rsidR="00DA35BD" w:rsidRDefault="00DA35BD" w:rsidP="00663BAE">
            <w:pPr>
              <w:spacing w:after="0"/>
              <w:rPr>
                <w:sz w:val="16"/>
                <w:szCs w:val="16"/>
                <w:lang w:val="en-US" w:eastAsia="zh-CN"/>
              </w:rPr>
            </w:pPr>
            <w:r>
              <w:rPr>
                <w:sz w:val="16"/>
                <w:szCs w:val="16"/>
                <w:lang w:val="en-US" w:eastAsia="zh-CN"/>
              </w:rPr>
              <w:t>1-H LA</w:t>
            </w:r>
          </w:p>
        </w:tc>
        <w:tc>
          <w:tcPr>
            <w:tcW w:w="1990" w:type="dxa"/>
            <w:vMerge w:val="restart"/>
            <w:tcBorders>
              <w:top w:val="single" w:sz="4" w:space="0" w:color="auto"/>
              <w:left w:val="single" w:sz="4" w:space="0" w:color="auto"/>
              <w:right w:val="single" w:sz="4" w:space="0" w:color="auto"/>
            </w:tcBorders>
          </w:tcPr>
          <w:p w:rsidR="00DA35BD" w:rsidRDefault="00DA35BD" w:rsidP="00663BAE">
            <w:pPr>
              <w:spacing w:after="0"/>
              <w:rPr>
                <w:sz w:val="16"/>
                <w:szCs w:val="16"/>
                <w:lang w:val="en-US" w:eastAsia="zh-CN"/>
              </w:rPr>
            </w:pPr>
          </w:p>
        </w:tc>
      </w:tr>
      <w:tr w:rsidR="00DA35BD" w:rsidTr="009F617F">
        <w:trPr>
          <w:jc w:val="center"/>
        </w:trPr>
        <w:tc>
          <w:tcPr>
            <w:tcW w:w="1919" w:type="dxa"/>
            <w:tcBorders>
              <w:top w:val="single" w:sz="4" w:space="0" w:color="auto"/>
              <w:left w:val="single" w:sz="4" w:space="0" w:color="auto"/>
              <w:bottom w:val="single" w:sz="4" w:space="0" w:color="auto"/>
              <w:right w:val="single" w:sz="4" w:space="0" w:color="auto"/>
            </w:tcBorders>
            <w:hideMark/>
          </w:tcPr>
          <w:p w:rsidR="00DA35BD" w:rsidRDefault="00DA35BD" w:rsidP="00663BAE">
            <w:pPr>
              <w:spacing w:after="0"/>
              <w:ind w:hanging="22"/>
              <w:jc w:val="both"/>
              <w:rPr>
                <w:sz w:val="16"/>
                <w:szCs w:val="16"/>
                <w:lang w:val="en-US" w:eastAsia="zh-CN"/>
              </w:rPr>
            </w:pPr>
            <w:r>
              <w:rPr>
                <w:sz w:val="16"/>
                <w:szCs w:val="16"/>
                <w:lang w:val="en-US" w:eastAsia="zh-CN"/>
              </w:rPr>
              <w:t>RLM OOS with CSI-RS in FR2</w:t>
            </w:r>
          </w:p>
        </w:tc>
        <w:tc>
          <w:tcPr>
            <w:tcW w:w="2516" w:type="dxa"/>
            <w:vMerge/>
            <w:tcBorders>
              <w:top w:val="single" w:sz="4" w:space="0" w:color="auto"/>
              <w:left w:val="single" w:sz="4" w:space="0" w:color="auto"/>
              <w:bottom w:val="single" w:sz="4" w:space="0" w:color="auto"/>
              <w:right w:val="single" w:sz="4" w:space="0" w:color="auto"/>
            </w:tcBorders>
            <w:vAlign w:val="center"/>
            <w:hideMark/>
          </w:tcPr>
          <w:p w:rsidR="00DA35BD" w:rsidRDefault="00DA35BD" w:rsidP="00663BAE">
            <w:pPr>
              <w:spacing w:after="0"/>
              <w:rPr>
                <w:sz w:val="16"/>
                <w:szCs w:val="16"/>
                <w:lang w:val="en-US" w:eastAsia="zh-CN"/>
              </w:rPr>
            </w:pPr>
          </w:p>
        </w:tc>
        <w:tc>
          <w:tcPr>
            <w:tcW w:w="1990" w:type="dxa"/>
            <w:tcBorders>
              <w:top w:val="single" w:sz="4" w:space="0" w:color="auto"/>
              <w:left w:val="single" w:sz="4" w:space="0" w:color="auto"/>
              <w:bottom w:val="single" w:sz="4" w:space="0" w:color="auto"/>
              <w:right w:val="single" w:sz="4" w:space="0" w:color="auto"/>
            </w:tcBorders>
          </w:tcPr>
          <w:p w:rsidR="00DA35BD" w:rsidRDefault="00DA35BD" w:rsidP="00663BAE">
            <w:pPr>
              <w:spacing w:after="0"/>
              <w:rPr>
                <w:rFonts w:eastAsia="宋体"/>
                <w:sz w:val="16"/>
                <w:szCs w:val="16"/>
                <w:lang w:val="en-US" w:eastAsia="zh-CN"/>
              </w:rPr>
            </w:pPr>
            <w:r>
              <w:rPr>
                <w:rFonts w:eastAsia="宋体"/>
                <w:sz w:val="16"/>
                <w:szCs w:val="16"/>
                <w:lang w:val="en-US" w:eastAsia="zh-CN"/>
              </w:rPr>
              <w:t xml:space="preserve">2-O </w:t>
            </w:r>
            <w:r>
              <w:rPr>
                <w:sz w:val="16"/>
                <w:szCs w:val="16"/>
                <w:lang w:val="en-US" w:eastAsia="zh-CN"/>
              </w:rPr>
              <w:t>LA</w:t>
            </w:r>
          </w:p>
        </w:tc>
        <w:tc>
          <w:tcPr>
            <w:tcW w:w="1990" w:type="dxa"/>
            <w:vMerge/>
            <w:tcBorders>
              <w:left w:val="single" w:sz="4" w:space="0" w:color="auto"/>
              <w:right w:val="single" w:sz="4" w:space="0" w:color="auto"/>
            </w:tcBorders>
          </w:tcPr>
          <w:p w:rsidR="00DA35BD" w:rsidRDefault="00DA35BD" w:rsidP="00663BAE">
            <w:pPr>
              <w:spacing w:after="0"/>
              <w:rPr>
                <w:rFonts w:eastAsia="宋体"/>
                <w:sz w:val="16"/>
                <w:szCs w:val="16"/>
                <w:lang w:val="en-US" w:eastAsia="zh-CN"/>
              </w:rPr>
            </w:pPr>
          </w:p>
        </w:tc>
      </w:tr>
      <w:tr w:rsidR="00DA35BD" w:rsidTr="009F617F">
        <w:trPr>
          <w:jc w:val="center"/>
        </w:trPr>
        <w:tc>
          <w:tcPr>
            <w:tcW w:w="1919" w:type="dxa"/>
            <w:tcBorders>
              <w:top w:val="single" w:sz="4" w:space="0" w:color="auto"/>
              <w:left w:val="single" w:sz="4" w:space="0" w:color="auto"/>
              <w:bottom w:val="single" w:sz="4" w:space="0" w:color="auto"/>
              <w:right w:val="single" w:sz="4" w:space="0" w:color="auto"/>
            </w:tcBorders>
            <w:hideMark/>
          </w:tcPr>
          <w:p w:rsidR="00DA35BD" w:rsidRDefault="00DA35BD" w:rsidP="00663BAE">
            <w:pPr>
              <w:spacing w:after="0"/>
              <w:ind w:hanging="22"/>
              <w:jc w:val="both"/>
              <w:rPr>
                <w:sz w:val="16"/>
                <w:szCs w:val="16"/>
                <w:lang w:val="en-US" w:eastAsia="zh-CN"/>
              </w:rPr>
            </w:pPr>
            <w:r>
              <w:rPr>
                <w:sz w:val="16"/>
                <w:szCs w:val="16"/>
                <w:lang w:val="en-US" w:eastAsia="zh-CN"/>
              </w:rPr>
              <w:t>RLM IS with CSI-RS in FR1</w:t>
            </w:r>
          </w:p>
        </w:tc>
        <w:tc>
          <w:tcPr>
            <w:tcW w:w="2516" w:type="dxa"/>
            <w:vMerge/>
            <w:tcBorders>
              <w:top w:val="single" w:sz="4" w:space="0" w:color="auto"/>
              <w:left w:val="single" w:sz="4" w:space="0" w:color="auto"/>
              <w:bottom w:val="single" w:sz="4" w:space="0" w:color="auto"/>
              <w:right w:val="single" w:sz="4" w:space="0" w:color="auto"/>
            </w:tcBorders>
            <w:vAlign w:val="center"/>
            <w:hideMark/>
          </w:tcPr>
          <w:p w:rsidR="00DA35BD" w:rsidRDefault="00DA35BD" w:rsidP="00663BAE">
            <w:pPr>
              <w:spacing w:after="0"/>
              <w:rPr>
                <w:sz w:val="16"/>
                <w:szCs w:val="16"/>
                <w:lang w:val="en-US" w:eastAsia="zh-CN"/>
              </w:rPr>
            </w:pPr>
          </w:p>
        </w:tc>
        <w:tc>
          <w:tcPr>
            <w:tcW w:w="1990" w:type="dxa"/>
            <w:tcBorders>
              <w:top w:val="single" w:sz="4" w:space="0" w:color="auto"/>
              <w:left w:val="single" w:sz="4" w:space="0" w:color="auto"/>
              <w:bottom w:val="single" w:sz="4" w:space="0" w:color="auto"/>
              <w:right w:val="single" w:sz="4" w:space="0" w:color="auto"/>
            </w:tcBorders>
          </w:tcPr>
          <w:p w:rsidR="00DA35BD" w:rsidRDefault="00DA35BD" w:rsidP="00663BAE">
            <w:pPr>
              <w:spacing w:after="0"/>
              <w:rPr>
                <w:sz w:val="16"/>
                <w:szCs w:val="16"/>
                <w:lang w:val="en-US" w:eastAsia="zh-CN"/>
              </w:rPr>
            </w:pPr>
            <w:r>
              <w:rPr>
                <w:sz w:val="16"/>
                <w:szCs w:val="16"/>
                <w:lang w:val="en-US" w:eastAsia="zh-CN"/>
              </w:rPr>
              <w:t>1-H LA</w:t>
            </w:r>
          </w:p>
        </w:tc>
        <w:tc>
          <w:tcPr>
            <w:tcW w:w="1990" w:type="dxa"/>
            <w:vMerge/>
            <w:tcBorders>
              <w:left w:val="single" w:sz="4" w:space="0" w:color="auto"/>
              <w:right w:val="single" w:sz="4" w:space="0" w:color="auto"/>
            </w:tcBorders>
          </w:tcPr>
          <w:p w:rsidR="00DA35BD" w:rsidRDefault="00DA35BD" w:rsidP="00663BAE">
            <w:pPr>
              <w:spacing w:after="0"/>
              <w:rPr>
                <w:sz w:val="16"/>
                <w:szCs w:val="16"/>
                <w:lang w:val="en-US" w:eastAsia="zh-CN"/>
              </w:rPr>
            </w:pPr>
          </w:p>
        </w:tc>
      </w:tr>
      <w:tr w:rsidR="00DA35BD" w:rsidTr="009F617F">
        <w:trPr>
          <w:jc w:val="center"/>
        </w:trPr>
        <w:tc>
          <w:tcPr>
            <w:tcW w:w="1919" w:type="dxa"/>
            <w:tcBorders>
              <w:top w:val="single" w:sz="4" w:space="0" w:color="auto"/>
              <w:left w:val="single" w:sz="4" w:space="0" w:color="auto"/>
              <w:bottom w:val="single" w:sz="4" w:space="0" w:color="auto"/>
              <w:right w:val="single" w:sz="4" w:space="0" w:color="auto"/>
            </w:tcBorders>
            <w:hideMark/>
          </w:tcPr>
          <w:p w:rsidR="00DA35BD" w:rsidRDefault="00DA35BD" w:rsidP="00663BAE">
            <w:pPr>
              <w:spacing w:after="0"/>
              <w:ind w:hanging="22"/>
              <w:jc w:val="both"/>
              <w:rPr>
                <w:sz w:val="16"/>
                <w:szCs w:val="16"/>
                <w:lang w:val="en-US" w:eastAsia="zh-CN"/>
              </w:rPr>
            </w:pPr>
            <w:r>
              <w:rPr>
                <w:sz w:val="16"/>
                <w:szCs w:val="16"/>
                <w:lang w:val="en-US" w:eastAsia="zh-CN"/>
              </w:rPr>
              <w:t>RLM IS with CSI-RS in FR2</w:t>
            </w:r>
          </w:p>
        </w:tc>
        <w:tc>
          <w:tcPr>
            <w:tcW w:w="2516" w:type="dxa"/>
            <w:vMerge/>
            <w:tcBorders>
              <w:top w:val="single" w:sz="4" w:space="0" w:color="auto"/>
              <w:left w:val="single" w:sz="4" w:space="0" w:color="auto"/>
              <w:bottom w:val="single" w:sz="4" w:space="0" w:color="auto"/>
              <w:right w:val="single" w:sz="4" w:space="0" w:color="auto"/>
            </w:tcBorders>
            <w:vAlign w:val="center"/>
            <w:hideMark/>
          </w:tcPr>
          <w:p w:rsidR="00DA35BD" w:rsidRDefault="00DA35BD" w:rsidP="00663BAE">
            <w:pPr>
              <w:spacing w:after="0"/>
              <w:rPr>
                <w:sz w:val="16"/>
                <w:szCs w:val="16"/>
                <w:lang w:val="en-US" w:eastAsia="zh-CN"/>
              </w:rPr>
            </w:pPr>
          </w:p>
        </w:tc>
        <w:tc>
          <w:tcPr>
            <w:tcW w:w="1990" w:type="dxa"/>
            <w:tcBorders>
              <w:top w:val="single" w:sz="4" w:space="0" w:color="auto"/>
              <w:left w:val="single" w:sz="4" w:space="0" w:color="auto"/>
              <w:bottom w:val="single" w:sz="4" w:space="0" w:color="auto"/>
              <w:right w:val="single" w:sz="4" w:space="0" w:color="auto"/>
            </w:tcBorders>
          </w:tcPr>
          <w:p w:rsidR="00DA35BD" w:rsidRDefault="00DA35BD" w:rsidP="00663BAE">
            <w:pPr>
              <w:spacing w:after="0"/>
              <w:rPr>
                <w:rFonts w:eastAsia="宋体"/>
                <w:sz w:val="16"/>
                <w:szCs w:val="16"/>
                <w:lang w:val="en-US" w:eastAsia="zh-CN"/>
              </w:rPr>
            </w:pPr>
            <w:r>
              <w:rPr>
                <w:rFonts w:eastAsia="宋体"/>
                <w:sz w:val="16"/>
                <w:szCs w:val="16"/>
                <w:lang w:val="en-US" w:eastAsia="zh-CN"/>
              </w:rPr>
              <w:t xml:space="preserve">2-O </w:t>
            </w:r>
            <w:r>
              <w:rPr>
                <w:sz w:val="16"/>
                <w:szCs w:val="16"/>
                <w:lang w:val="en-US" w:eastAsia="zh-CN"/>
              </w:rPr>
              <w:t>LA</w:t>
            </w:r>
          </w:p>
        </w:tc>
        <w:tc>
          <w:tcPr>
            <w:tcW w:w="1990" w:type="dxa"/>
            <w:vMerge/>
            <w:tcBorders>
              <w:left w:val="single" w:sz="4" w:space="0" w:color="auto"/>
              <w:bottom w:val="single" w:sz="4" w:space="0" w:color="auto"/>
              <w:right w:val="single" w:sz="4" w:space="0" w:color="auto"/>
            </w:tcBorders>
          </w:tcPr>
          <w:p w:rsidR="00DA35BD" w:rsidRDefault="00DA35BD" w:rsidP="00663BAE">
            <w:pPr>
              <w:spacing w:after="0"/>
              <w:rPr>
                <w:rFonts w:eastAsia="宋体"/>
                <w:sz w:val="16"/>
                <w:szCs w:val="16"/>
                <w:lang w:val="en-US" w:eastAsia="zh-CN"/>
              </w:rPr>
            </w:pPr>
          </w:p>
        </w:tc>
      </w:tr>
      <w:tr w:rsidR="00DA35BD" w:rsidTr="00DA35BD">
        <w:trPr>
          <w:jc w:val="center"/>
        </w:trPr>
        <w:tc>
          <w:tcPr>
            <w:tcW w:w="1919" w:type="dxa"/>
            <w:tcBorders>
              <w:top w:val="single" w:sz="4" w:space="0" w:color="auto"/>
              <w:left w:val="single" w:sz="4" w:space="0" w:color="auto"/>
              <w:bottom w:val="single" w:sz="4" w:space="0" w:color="auto"/>
              <w:right w:val="single" w:sz="4" w:space="0" w:color="auto"/>
            </w:tcBorders>
            <w:hideMark/>
          </w:tcPr>
          <w:p w:rsidR="00DA35BD" w:rsidRDefault="00DA35BD" w:rsidP="00663BAE">
            <w:pPr>
              <w:spacing w:after="0"/>
              <w:ind w:hanging="22"/>
              <w:jc w:val="both"/>
              <w:rPr>
                <w:sz w:val="16"/>
                <w:szCs w:val="16"/>
                <w:lang w:val="en-US" w:eastAsia="zh-CN"/>
              </w:rPr>
            </w:pPr>
            <w:r>
              <w:rPr>
                <w:sz w:val="16"/>
                <w:szCs w:val="16"/>
                <w:lang w:val="en-US" w:eastAsia="zh-CN"/>
              </w:rPr>
              <w:t>Beam Failure Detection and Link Recovery with SSB in FR1</w:t>
            </w:r>
          </w:p>
        </w:tc>
        <w:tc>
          <w:tcPr>
            <w:tcW w:w="2516" w:type="dxa"/>
            <w:tcBorders>
              <w:top w:val="single" w:sz="4" w:space="0" w:color="auto"/>
              <w:left w:val="single" w:sz="4" w:space="0" w:color="auto"/>
              <w:bottom w:val="single" w:sz="4" w:space="0" w:color="auto"/>
              <w:right w:val="single" w:sz="4" w:space="0" w:color="auto"/>
            </w:tcBorders>
            <w:hideMark/>
          </w:tcPr>
          <w:p w:rsidR="00DA35BD" w:rsidRDefault="00DA35BD" w:rsidP="00663BAE">
            <w:pPr>
              <w:tabs>
                <w:tab w:val="left" w:pos="1050"/>
              </w:tabs>
              <w:spacing w:after="0"/>
              <w:rPr>
                <w:rFonts w:eastAsia="宋体"/>
                <w:sz w:val="16"/>
                <w:szCs w:val="16"/>
                <w:lang w:val="en-US" w:eastAsia="zh-CN"/>
              </w:rPr>
            </w:pPr>
            <w:r>
              <w:rPr>
                <w:sz w:val="16"/>
                <w:szCs w:val="16"/>
                <w:lang w:val="en-US" w:eastAsia="zh-CN"/>
              </w:rPr>
              <w:t>12.3.2.2 Requirements for SSB based beam failure detection</w:t>
            </w:r>
          </w:p>
          <w:p w:rsidR="00DA35BD" w:rsidRDefault="00DA35BD" w:rsidP="00663BAE">
            <w:pPr>
              <w:tabs>
                <w:tab w:val="left" w:pos="1050"/>
              </w:tabs>
              <w:spacing w:after="0"/>
              <w:rPr>
                <w:sz w:val="16"/>
                <w:szCs w:val="16"/>
                <w:lang w:val="en-US" w:eastAsia="zh-CN"/>
              </w:rPr>
            </w:pPr>
            <w:r>
              <w:rPr>
                <w:sz w:val="16"/>
                <w:szCs w:val="16"/>
                <w:lang w:val="en-US" w:eastAsia="zh-CN"/>
              </w:rPr>
              <w:t>12.3.2.5 Requirements for SSB based candidate beam detection</w:t>
            </w:r>
          </w:p>
        </w:tc>
        <w:tc>
          <w:tcPr>
            <w:tcW w:w="1990" w:type="dxa"/>
            <w:tcBorders>
              <w:top w:val="single" w:sz="4" w:space="0" w:color="auto"/>
              <w:left w:val="single" w:sz="4" w:space="0" w:color="auto"/>
              <w:bottom w:val="single" w:sz="4" w:space="0" w:color="auto"/>
              <w:right w:val="single" w:sz="4" w:space="0" w:color="auto"/>
            </w:tcBorders>
          </w:tcPr>
          <w:p w:rsidR="00DA35BD" w:rsidRDefault="00DA35BD" w:rsidP="00663BAE">
            <w:pPr>
              <w:spacing w:after="0"/>
              <w:rPr>
                <w:sz w:val="16"/>
                <w:szCs w:val="16"/>
                <w:lang w:val="en-US" w:eastAsia="zh-CN"/>
              </w:rPr>
            </w:pPr>
            <w:r>
              <w:rPr>
                <w:sz w:val="16"/>
                <w:szCs w:val="16"/>
                <w:lang w:val="en-US" w:eastAsia="zh-CN"/>
              </w:rPr>
              <w:t>1-H LA</w:t>
            </w:r>
          </w:p>
        </w:tc>
        <w:tc>
          <w:tcPr>
            <w:tcW w:w="1990" w:type="dxa"/>
            <w:tcBorders>
              <w:top w:val="single" w:sz="4" w:space="0" w:color="auto"/>
              <w:left w:val="single" w:sz="4" w:space="0" w:color="auto"/>
              <w:bottom w:val="single" w:sz="4" w:space="0" w:color="auto"/>
              <w:right w:val="single" w:sz="4" w:space="0" w:color="auto"/>
            </w:tcBorders>
          </w:tcPr>
          <w:p w:rsidR="00DA35BD" w:rsidRDefault="00DA35BD" w:rsidP="00663BAE">
            <w:pPr>
              <w:spacing w:after="0"/>
              <w:rPr>
                <w:sz w:val="16"/>
                <w:szCs w:val="16"/>
                <w:lang w:val="en-US" w:eastAsia="zh-CN"/>
              </w:rPr>
            </w:pPr>
          </w:p>
        </w:tc>
      </w:tr>
      <w:tr w:rsidR="00DA35BD" w:rsidTr="00DA35BD">
        <w:trPr>
          <w:jc w:val="center"/>
        </w:trPr>
        <w:tc>
          <w:tcPr>
            <w:tcW w:w="1919" w:type="dxa"/>
            <w:tcBorders>
              <w:top w:val="single" w:sz="4" w:space="0" w:color="auto"/>
              <w:left w:val="single" w:sz="4" w:space="0" w:color="auto"/>
              <w:bottom w:val="single" w:sz="4" w:space="0" w:color="auto"/>
              <w:right w:val="single" w:sz="4" w:space="0" w:color="auto"/>
            </w:tcBorders>
            <w:hideMark/>
          </w:tcPr>
          <w:p w:rsidR="00DA35BD" w:rsidRDefault="00DA35BD" w:rsidP="00663BAE">
            <w:pPr>
              <w:spacing w:after="0"/>
              <w:ind w:hanging="22"/>
              <w:jc w:val="both"/>
              <w:rPr>
                <w:sz w:val="16"/>
                <w:szCs w:val="16"/>
                <w:lang w:val="en-US" w:eastAsia="zh-CN"/>
              </w:rPr>
            </w:pPr>
            <w:r>
              <w:rPr>
                <w:sz w:val="16"/>
                <w:szCs w:val="16"/>
                <w:lang w:val="en-US" w:eastAsia="zh-CN"/>
              </w:rPr>
              <w:t>Beam Failure Detection and Link Recovery with CSI-RS in FR1</w:t>
            </w:r>
          </w:p>
        </w:tc>
        <w:tc>
          <w:tcPr>
            <w:tcW w:w="2516" w:type="dxa"/>
            <w:tcBorders>
              <w:top w:val="single" w:sz="4" w:space="0" w:color="auto"/>
              <w:left w:val="single" w:sz="4" w:space="0" w:color="auto"/>
              <w:bottom w:val="single" w:sz="4" w:space="0" w:color="auto"/>
              <w:right w:val="single" w:sz="4" w:space="0" w:color="auto"/>
            </w:tcBorders>
            <w:hideMark/>
          </w:tcPr>
          <w:p w:rsidR="00DA35BD" w:rsidRDefault="00DA35BD" w:rsidP="00663BAE">
            <w:pPr>
              <w:tabs>
                <w:tab w:val="left" w:pos="1050"/>
              </w:tabs>
              <w:spacing w:after="0"/>
              <w:rPr>
                <w:rFonts w:eastAsia="宋体"/>
                <w:sz w:val="16"/>
                <w:szCs w:val="16"/>
                <w:lang w:val="en-US" w:eastAsia="zh-CN"/>
              </w:rPr>
            </w:pPr>
            <w:r>
              <w:rPr>
                <w:sz w:val="16"/>
                <w:szCs w:val="16"/>
                <w:lang w:val="en-US" w:eastAsia="zh-CN"/>
              </w:rPr>
              <w:t>12.3.2.3 Requirements for CSI-RS based beam failure detection</w:t>
            </w:r>
          </w:p>
          <w:p w:rsidR="00DA35BD" w:rsidRDefault="00DA35BD" w:rsidP="00663BAE">
            <w:pPr>
              <w:tabs>
                <w:tab w:val="left" w:pos="1050"/>
              </w:tabs>
              <w:spacing w:after="0"/>
              <w:rPr>
                <w:sz w:val="16"/>
                <w:szCs w:val="16"/>
                <w:lang w:val="en-US" w:eastAsia="zh-CN"/>
              </w:rPr>
            </w:pPr>
            <w:r>
              <w:rPr>
                <w:sz w:val="16"/>
                <w:szCs w:val="16"/>
                <w:lang w:val="en-US" w:eastAsia="zh-CN"/>
              </w:rPr>
              <w:t>12.3.2.6 Requirements for CSI-RS based candidate beam detection</w:t>
            </w:r>
          </w:p>
        </w:tc>
        <w:tc>
          <w:tcPr>
            <w:tcW w:w="1990" w:type="dxa"/>
            <w:tcBorders>
              <w:top w:val="single" w:sz="4" w:space="0" w:color="auto"/>
              <w:left w:val="single" w:sz="4" w:space="0" w:color="auto"/>
              <w:bottom w:val="single" w:sz="4" w:space="0" w:color="auto"/>
              <w:right w:val="single" w:sz="4" w:space="0" w:color="auto"/>
            </w:tcBorders>
          </w:tcPr>
          <w:p w:rsidR="00DA35BD" w:rsidRDefault="00DA35BD" w:rsidP="00663BAE">
            <w:pPr>
              <w:spacing w:after="0"/>
              <w:rPr>
                <w:rFonts w:eastAsia="宋体"/>
                <w:sz w:val="16"/>
                <w:szCs w:val="16"/>
                <w:lang w:val="en-US" w:eastAsia="zh-CN"/>
              </w:rPr>
            </w:pPr>
            <w:r>
              <w:rPr>
                <w:sz w:val="16"/>
                <w:szCs w:val="16"/>
                <w:lang w:val="en-US" w:eastAsia="zh-CN"/>
              </w:rPr>
              <w:t>1-H LA</w:t>
            </w:r>
          </w:p>
        </w:tc>
        <w:tc>
          <w:tcPr>
            <w:tcW w:w="1990" w:type="dxa"/>
            <w:tcBorders>
              <w:top w:val="single" w:sz="4" w:space="0" w:color="auto"/>
              <w:left w:val="single" w:sz="4" w:space="0" w:color="auto"/>
              <w:bottom w:val="single" w:sz="4" w:space="0" w:color="auto"/>
              <w:right w:val="single" w:sz="4" w:space="0" w:color="auto"/>
            </w:tcBorders>
          </w:tcPr>
          <w:p w:rsidR="00DA35BD" w:rsidRDefault="00DA35BD" w:rsidP="00663BAE">
            <w:pPr>
              <w:spacing w:after="0"/>
              <w:rPr>
                <w:sz w:val="16"/>
                <w:szCs w:val="16"/>
                <w:lang w:val="en-US" w:eastAsia="zh-CN"/>
              </w:rPr>
            </w:pPr>
          </w:p>
        </w:tc>
      </w:tr>
      <w:tr w:rsidR="00DA35BD" w:rsidTr="00DA35BD">
        <w:trPr>
          <w:jc w:val="center"/>
        </w:trPr>
        <w:tc>
          <w:tcPr>
            <w:tcW w:w="1919" w:type="dxa"/>
            <w:tcBorders>
              <w:top w:val="single" w:sz="4" w:space="0" w:color="auto"/>
              <w:left w:val="single" w:sz="4" w:space="0" w:color="auto"/>
              <w:bottom w:val="single" w:sz="4" w:space="0" w:color="auto"/>
              <w:right w:val="single" w:sz="4" w:space="0" w:color="auto"/>
            </w:tcBorders>
          </w:tcPr>
          <w:p w:rsidR="00DA35BD" w:rsidRDefault="00DA35BD" w:rsidP="00663BAE">
            <w:pPr>
              <w:spacing w:after="0"/>
              <w:ind w:hanging="22"/>
              <w:jc w:val="both"/>
              <w:rPr>
                <w:sz w:val="16"/>
                <w:szCs w:val="16"/>
                <w:lang w:val="en-US" w:eastAsia="zh-CN"/>
              </w:rPr>
            </w:pPr>
            <w:r>
              <w:rPr>
                <w:sz w:val="16"/>
                <w:szCs w:val="16"/>
                <w:lang w:val="en-US" w:eastAsia="zh-CN"/>
              </w:rPr>
              <w:lastRenderedPageBreak/>
              <w:t>Beam Failure Detection and Link Recovery with SSB in FR2</w:t>
            </w:r>
          </w:p>
        </w:tc>
        <w:tc>
          <w:tcPr>
            <w:tcW w:w="2516" w:type="dxa"/>
            <w:tcBorders>
              <w:top w:val="single" w:sz="4" w:space="0" w:color="auto"/>
              <w:left w:val="single" w:sz="4" w:space="0" w:color="auto"/>
              <w:bottom w:val="single" w:sz="4" w:space="0" w:color="auto"/>
              <w:right w:val="single" w:sz="4" w:space="0" w:color="auto"/>
            </w:tcBorders>
          </w:tcPr>
          <w:p w:rsidR="00DA35BD" w:rsidRDefault="00DA35BD" w:rsidP="00663BAE">
            <w:pPr>
              <w:tabs>
                <w:tab w:val="left" w:pos="1050"/>
              </w:tabs>
              <w:spacing w:after="0"/>
              <w:rPr>
                <w:rFonts w:eastAsia="宋体"/>
                <w:sz w:val="16"/>
                <w:szCs w:val="16"/>
                <w:lang w:val="en-US" w:eastAsia="zh-CN"/>
              </w:rPr>
            </w:pPr>
            <w:r>
              <w:rPr>
                <w:sz w:val="16"/>
                <w:szCs w:val="16"/>
                <w:lang w:val="en-US" w:eastAsia="zh-CN"/>
              </w:rPr>
              <w:t>12.3.2.2 Requirements for SSB based beam failure detection</w:t>
            </w:r>
          </w:p>
          <w:p w:rsidR="00DA35BD" w:rsidRDefault="00DA35BD" w:rsidP="00663BAE">
            <w:pPr>
              <w:tabs>
                <w:tab w:val="left" w:pos="1050"/>
              </w:tabs>
              <w:spacing w:after="0"/>
              <w:rPr>
                <w:sz w:val="16"/>
                <w:szCs w:val="16"/>
                <w:lang w:val="en-US" w:eastAsia="zh-CN"/>
              </w:rPr>
            </w:pPr>
            <w:r>
              <w:rPr>
                <w:sz w:val="16"/>
                <w:szCs w:val="16"/>
                <w:lang w:val="en-US" w:eastAsia="zh-CN"/>
              </w:rPr>
              <w:t>12.3.2.5 Requirements for SSB based candidate beam detection</w:t>
            </w:r>
          </w:p>
        </w:tc>
        <w:tc>
          <w:tcPr>
            <w:tcW w:w="1990" w:type="dxa"/>
            <w:tcBorders>
              <w:top w:val="single" w:sz="4" w:space="0" w:color="auto"/>
              <w:left w:val="single" w:sz="4" w:space="0" w:color="auto"/>
              <w:bottom w:val="single" w:sz="4" w:space="0" w:color="auto"/>
              <w:right w:val="single" w:sz="4" w:space="0" w:color="auto"/>
            </w:tcBorders>
          </w:tcPr>
          <w:p w:rsidR="00DA35BD" w:rsidRDefault="00DA35BD" w:rsidP="00663BAE">
            <w:pPr>
              <w:spacing w:after="0"/>
              <w:rPr>
                <w:sz w:val="16"/>
                <w:szCs w:val="16"/>
                <w:lang w:val="en-US" w:eastAsia="zh-CN"/>
              </w:rPr>
            </w:pPr>
            <w:r>
              <w:rPr>
                <w:rFonts w:eastAsia="宋体"/>
                <w:sz w:val="16"/>
                <w:szCs w:val="16"/>
                <w:lang w:val="en-US" w:eastAsia="zh-CN"/>
              </w:rPr>
              <w:t xml:space="preserve">2-O </w:t>
            </w:r>
            <w:r>
              <w:rPr>
                <w:sz w:val="16"/>
                <w:szCs w:val="16"/>
                <w:lang w:val="en-US" w:eastAsia="zh-CN"/>
              </w:rPr>
              <w:t>LA</w:t>
            </w:r>
          </w:p>
        </w:tc>
        <w:tc>
          <w:tcPr>
            <w:tcW w:w="1990" w:type="dxa"/>
            <w:tcBorders>
              <w:top w:val="single" w:sz="4" w:space="0" w:color="auto"/>
              <w:left w:val="single" w:sz="4" w:space="0" w:color="auto"/>
              <w:bottom w:val="single" w:sz="4" w:space="0" w:color="auto"/>
              <w:right w:val="single" w:sz="4" w:space="0" w:color="auto"/>
            </w:tcBorders>
          </w:tcPr>
          <w:p w:rsidR="00DA35BD" w:rsidRDefault="00DA35BD" w:rsidP="00663BAE">
            <w:pPr>
              <w:spacing w:after="0"/>
              <w:rPr>
                <w:rFonts w:eastAsia="宋体"/>
                <w:sz w:val="16"/>
                <w:szCs w:val="16"/>
                <w:lang w:val="en-US" w:eastAsia="zh-CN"/>
              </w:rPr>
            </w:pPr>
          </w:p>
        </w:tc>
      </w:tr>
      <w:tr w:rsidR="00DA35BD" w:rsidTr="00DA35BD">
        <w:trPr>
          <w:jc w:val="center"/>
        </w:trPr>
        <w:tc>
          <w:tcPr>
            <w:tcW w:w="1919" w:type="dxa"/>
            <w:tcBorders>
              <w:top w:val="single" w:sz="4" w:space="0" w:color="auto"/>
              <w:left w:val="single" w:sz="4" w:space="0" w:color="auto"/>
              <w:bottom w:val="single" w:sz="4" w:space="0" w:color="auto"/>
              <w:right w:val="single" w:sz="4" w:space="0" w:color="auto"/>
            </w:tcBorders>
          </w:tcPr>
          <w:p w:rsidR="00DA35BD" w:rsidRDefault="00DA35BD" w:rsidP="00663BAE">
            <w:pPr>
              <w:spacing w:after="0"/>
              <w:ind w:hanging="22"/>
              <w:jc w:val="both"/>
              <w:rPr>
                <w:sz w:val="16"/>
                <w:szCs w:val="16"/>
                <w:lang w:val="en-US" w:eastAsia="zh-CN"/>
              </w:rPr>
            </w:pPr>
            <w:r>
              <w:rPr>
                <w:sz w:val="16"/>
                <w:szCs w:val="16"/>
                <w:lang w:val="en-US" w:eastAsia="zh-CN"/>
              </w:rPr>
              <w:t>Beam Failure Detection and Link Recovery with CSI-RS in FR2</w:t>
            </w:r>
          </w:p>
        </w:tc>
        <w:tc>
          <w:tcPr>
            <w:tcW w:w="2516" w:type="dxa"/>
            <w:tcBorders>
              <w:top w:val="single" w:sz="4" w:space="0" w:color="auto"/>
              <w:left w:val="single" w:sz="4" w:space="0" w:color="auto"/>
              <w:bottom w:val="single" w:sz="4" w:space="0" w:color="auto"/>
              <w:right w:val="single" w:sz="4" w:space="0" w:color="auto"/>
            </w:tcBorders>
          </w:tcPr>
          <w:p w:rsidR="00DA35BD" w:rsidRDefault="00DA35BD" w:rsidP="00663BAE">
            <w:pPr>
              <w:tabs>
                <w:tab w:val="left" w:pos="1050"/>
              </w:tabs>
              <w:spacing w:after="0"/>
              <w:rPr>
                <w:rFonts w:eastAsia="宋体"/>
                <w:sz w:val="16"/>
                <w:szCs w:val="16"/>
                <w:lang w:val="en-US" w:eastAsia="zh-CN"/>
              </w:rPr>
            </w:pPr>
            <w:r>
              <w:rPr>
                <w:sz w:val="16"/>
                <w:szCs w:val="16"/>
                <w:lang w:val="en-US" w:eastAsia="zh-CN"/>
              </w:rPr>
              <w:t>12.3.2.3 Requirements for CSI-RS based beam failure detection</w:t>
            </w:r>
          </w:p>
          <w:p w:rsidR="00DA35BD" w:rsidRDefault="00DA35BD" w:rsidP="00663BAE">
            <w:pPr>
              <w:tabs>
                <w:tab w:val="left" w:pos="1050"/>
              </w:tabs>
              <w:spacing w:after="0"/>
              <w:rPr>
                <w:sz w:val="16"/>
                <w:szCs w:val="16"/>
                <w:lang w:val="en-US" w:eastAsia="zh-CN"/>
              </w:rPr>
            </w:pPr>
            <w:r>
              <w:rPr>
                <w:sz w:val="16"/>
                <w:szCs w:val="16"/>
                <w:lang w:val="en-US" w:eastAsia="zh-CN"/>
              </w:rPr>
              <w:t>12.3.2.6 Requirements for CSI-RS based candidate beam detection</w:t>
            </w:r>
          </w:p>
        </w:tc>
        <w:tc>
          <w:tcPr>
            <w:tcW w:w="1990" w:type="dxa"/>
            <w:tcBorders>
              <w:top w:val="single" w:sz="4" w:space="0" w:color="auto"/>
              <w:left w:val="single" w:sz="4" w:space="0" w:color="auto"/>
              <w:bottom w:val="single" w:sz="4" w:space="0" w:color="auto"/>
              <w:right w:val="single" w:sz="4" w:space="0" w:color="auto"/>
            </w:tcBorders>
          </w:tcPr>
          <w:p w:rsidR="00DA35BD" w:rsidRDefault="00DA35BD" w:rsidP="00663BAE">
            <w:pPr>
              <w:spacing w:after="0"/>
              <w:rPr>
                <w:rFonts w:eastAsia="宋体"/>
                <w:sz w:val="16"/>
                <w:szCs w:val="16"/>
                <w:lang w:val="en-US" w:eastAsia="zh-CN"/>
              </w:rPr>
            </w:pPr>
            <w:r>
              <w:rPr>
                <w:rFonts w:eastAsia="宋体"/>
                <w:sz w:val="16"/>
                <w:szCs w:val="16"/>
                <w:lang w:val="en-US" w:eastAsia="zh-CN"/>
              </w:rPr>
              <w:t xml:space="preserve">2-O </w:t>
            </w:r>
            <w:r>
              <w:rPr>
                <w:sz w:val="16"/>
                <w:szCs w:val="16"/>
                <w:lang w:val="en-US" w:eastAsia="zh-CN"/>
              </w:rPr>
              <w:t>LA</w:t>
            </w:r>
          </w:p>
        </w:tc>
        <w:tc>
          <w:tcPr>
            <w:tcW w:w="1990" w:type="dxa"/>
            <w:tcBorders>
              <w:top w:val="single" w:sz="4" w:space="0" w:color="auto"/>
              <w:left w:val="single" w:sz="4" w:space="0" w:color="auto"/>
              <w:bottom w:val="single" w:sz="4" w:space="0" w:color="auto"/>
              <w:right w:val="single" w:sz="4" w:space="0" w:color="auto"/>
            </w:tcBorders>
          </w:tcPr>
          <w:p w:rsidR="00DA35BD" w:rsidRDefault="00DA35BD" w:rsidP="00663BAE">
            <w:pPr>
              <w:spacing w:after="0"/>
              <w:rPr>
                <w:rFonts w:eastAsia="宋体"/>
                <w:sz w:val="16"/>
                <w:szCs w:val="16"/>
                <w:lang w:val="en-US" w:eastAsia="zh-CN"/>
              </w:rPr>
            </w:pPr>
          </w:p>
        </w:tc>
      </w:tr>
    </w:tbl>
    <w:p w:rsidR="0028739B" w:rsidRDefault="0028739B" w:rsidP="00C63D6B">
      <w:pPr>
        <w:pStyle w:val="B1"/>
        <w:ind w:left="0" w:firstLine="0"/>
        <w:rPr>
          <w:rFonts w:cs="v4.2.0"/>
          <w:b/>
          <w:lang w:val="en-US"/>
        </w:rPr>
      </w:pPr>
    </w:p>
    <w:p w:rsidR="00DA35BD" w:rsidRPr="00DA35BD" w:rsidRDefault="00DA35BD" w:rsidP="00DA35BD">
      <w:pPr>
        <w:rPr>
          <w:rFonts w:eastAsiaTheme="minorEastAsia"/>
          <w:b/>
          <w:lang w:val="en-US" w:eastAsia="zh-CN"/>
        </w:rPr>
      </w:pPr>
      <w:r w:rsidRPr="00DA35BD">
        <w:rPr>
          <w:rFonts w:eastAsiaTheme="minorEastAsia"/>
          <w:b/>
          <w:lang w:val="en-US" w:eastAsia="zh-CN"/>
        </w:rPr>
        <w:t xml:space="preserve">Proposal </w:t>
      </w:r>
      <w:r w:rsidR="00AA5CA6">
        <w:rPr>
          <w:rFonts w:eastAsiaTheme="minorEastAsia"/>
          <w:b/>
          <w:lang w:val="en-US" w:eastAsia="zh-CN"/>
        </w:rPr>
        <w:t>9</w:t>
      </w:r>
      <w:r w:rsidRPr="00DA35BD">
        <w:rPr>
          <w:rFonts w:eastAsiaTheme="minorEastAsia"/>
          <w:b/>
          <w:lang w:val="en-US" w:eastAsia="zh-CN"/>
        </w:rPr>
        <w:t xml:space="preserve">: </w:t>
      </w:r>
      <w:r>
        <w:rPr>
          <w:rFonts w:eastAsiaTheme="minorEastAsia"/>
          <w:b/>
          <w:lang w:val="en-US" w:eastAsia="zh-CN"/>
        </w:rPr>
        <w:t>Define the test cases in the above Table I for IAB.</w:t>
      </w:r>
    </w:p>
    <w:p w:rsidR="00DF0231" w:rsidRPr="002D2977" w:rsidRDefault="00DF0231" w:rsidP="00DF0231">
      <w:pPr>
        <w:pStyle w:val="1"/>
        <w:numPr>
          <w:ilvl w:val="0"/>
          <w:numId w:val="1"/>
        </w:numPr>
        <w:rPr>
          <w:lang w:val="en-US"/>
        </w:rPr>
      </w:pPr>
      <w:r w:rsidRPr="002D2977">
        <w:rPr>
          <w:lang w:val="en-US"/>
        </w:rPr>
        <w:t>Conclusions</w:t>
      </w:r>
    </w:p>
    <w:p w:rsidR="00DA35BD" w:rsidRPr="00DA35BD" w:rsidRDefault="00DA35BD" w:rsidP="00DA35BD">
      <w:pPr>
        <w:rPr>
          <w:rFonts w:eastAsiaTheme="minorEastAsia" w:cs="v4.2.0"/>
          <w:b/>
          <w:lang w:val="en-US" w:eastAsia="zh-CN"/>
        </w:rPr>
      </w:pPr>
      <w:r w:rsidRPr="00DA35BD">
        <w:rPr>
          <w:rFonts w:eastAsiaTheme="minorEastAsia" w:cs="v4.2.0"/>
          <w:b/>
          <w:lang w:val="en-US" w:eastAsia="zh-CN"/>
        </w:rPr>
        <w:t>Proposal 1: The test cases and configurations related to the DRX should be removed.</w:t>
      </w:r>
    </w:p>
    <w:p w:rsidR="00DA35BD" w:rsidRPr="00DA35BD" w:rsidRDefault="00DA35BD" w:rsidP="00DA35BD">
      <w:pPr>
        <w:rPr>
          <w:rFonts w:eastAsiaTheme="minorEastAsia" w:cs="v4.2.0"/>
          <w:b/>
          <w:lang w:val="en-US" w:eastAsia="zh-CN"/>
        </w:rPr>
      </w:pPr>
      <w:r w:rsidRPr="00DA35BD">
        <w:rPr>
          <w:rFonts w:eastAsiaTheme="minorEastAsia" w:cs="v4.2.0"/>
          <w:b/>
          <w:lang w:val="en-US" w:eastAsia="zh-CN"/>
        </w:rPr>
        <w:t xml:space="preserve">Proposal 2:  The test cases and configurations related to DC and CA shall be removed. </w:t>
      </w:r>
    </w:p>
    <w:p w:rsidR="00DA35BD" w:rsidRPr="00DA35BD" w:rsidRDefault="00DA35BD" w:rsidP="00DA35BD">
      <w:pPr>
        <w:rPr>
          <w:rFonts w:eastAsiaTheme="minorEastAsia" w:cs="v4.2.0"/>
          <w:b/>
          <w:lang w:val="en-US" w:eastAsia="zh-CN"/>
        </w:rPr>
      </w:pPr>
      <w:r w:rsidRPr="00DA35BD">
        <w:rPr>
          <w:rFonts w:eastAsiaTheme="minorEastAsia" w:cs="v4.2.0"/>
          <w:b/>
          <w:lang w:val="en-US" w:eastAsia="zh-CN"/>
        </w:rPr>
        <w:t>Observation 1: It is preferred to follow the BS manner that the performance could be evaluated using one supported TDD patterns.</w:t>
      </w:r>
    </w:p>
    <w:p w:rsidR="00DA35BD" w:rsidRPr="00DA35BD" w:rsidRDefault="00DA35BD" w:rsidP="00DA35BD">
      <w:pPr>
        <w:rPr>
          <w:rFonts w:eastAsiaTheme="minorEastAsia" w:cs="v4.2.0"/>
          <w:b/>
          <w:lang w:val="en-US" w:eastAsia="zh-CN"/>
        </w:rPr>
      </w:pPr>
      <w:r w:rsidRPr="00DA35BD">
        <w:rPr>
          <w:rFonts w:eastAsiaTheme="minorEastAsia" w:cs="v4.2.0"/>
          <w:b/>
          <w:lang w:val="en-US" w:eastAsia="zh-CN"/>
        </w:rPr>
        <w:t>Proposal 4: It is suggested that the TDD pattern and related configurations shall be configurable and left for implementation including:</w:t>
      </w:r>
    </w:p>
    <w:p w:rsidR="00DA35BD" w:rsidRPr="00DA35BD" w:rsidRDefault="00DA35BD" w:rsidP="00DA35BD">
      <w:pPr>
        <w:pStyle w:val="a6"/>
        <w:numPr>
          <w:ilvl w:val="0"/>
          <w:numId w:val="41"/>
        </w:numPr>
        <w:ind w:firstLineChars="0"/>
        <w:rPr>
          <w:rFonts w:eastAsiaTheme="minorEastAsia" w:cs="v4.2.0"/>
          <w:b/>
          <w:lang w:val="en-US" w:eastAsia="zh-CN"/>
        </w:rPr>
      </w:pPr>
      <w:r w:rsidRPr="00DA35BD">
        <w:rPr>
          <w:rFonts w:eastAsiaTheme="minorEastAsia" w:cs="v4.2.0"/>
          <w:b/>
          <w:lang w:val="en-US" w:eastAsia="zh-CN"/>
        </w:rPr>
        <w:t>DL/UL scheduling related configuration</w:t>
      </w:r>
    </w:p>
    <w:p w:rsidR="00DA35BD" w:rsidRPr="00DA35BD" w:rsidRDefault="00DA35BD" w:rsidP="00DA35BD">
      <w:pPr>
        <w:pStyle w:val="a6"/>
        <w:numPr>
          <w:ilvl w:val="0"/>
          <w:numId w:val="41"/>
        </w:numPr>
        <w:ind w:firstLineChars="0"/>
        <w:rPr>
          <w:rFonts w:eastAsiaTheme="minorEastAsia" w:cs="v4.2.0"/>
          <w:b/>
          <w:lang w:val="en-US" w:eastAsia="zh-CN"/>
        </w:rPr>
      </w:pPr>
      <w:r w:rsidRPr="00DA35BD">
        <w:rPr>
          <w:rFonts w:eastAsiaTheme="minorEastAsia" w:cs="v4.2.0"/>
          <w:b/>
          <w:lang w:val="en-US" w:eastAsia="zh-CN"/>
        </w:rPr>
        <w:t>PRACH and SRS configuration</w:t>
      </w:r>
    </w:p>
    <w:p w:rsidR="00DA35BD" w:rsidRPr="00DA35BD" w:rsidRDefault="00DA35BD" w:rsidP="00DA35BD">
      <w:pPr>
        <w:pStyle w:val="a6"/>
        <w:numPr>
          <w:ilvl w:val="0"/>
          <w:numId w:val="41"/>
        </w:numPr>
        <w:ind w:firstLineChars="0"/>
        <w:rPr>
          <w:rFonts w:eastAsiaTheme="minorEastAsia" w:cs="v4.2.0"/>
          <w:b/>
          <w:lang w:val="en-US" w:eastAsia="zh-CN"/>
        </w:rPr>
      </w:pPr>
      <w:r w:rsidRPr="00DA35BD">
        <w:rPr>
          <w:rFonts w:eastAsiaTheme="minorEastAsia" w:cs="v4.2.0"/>
          <w:b/>
          <w:lang w:val="en-US" w:eastAsia="zh-CN"/>
        </w:rPr>
        <w:t>SSB/CSI-RS offset</w:t>
      </w:r>
    </w:p>
    <w:p w:rsidR="00DA35BD" w:rsidRDefault="00DA35BD" w:rsidP="00DA35BD">
      <w:pPr>
        <w:rPr>
          <w:rFonts w:eastAsiaTheme="minorEastAsia" w:cs="v4.2.0"/>
          <w:b/>
          <w:lang w:val="en-US" w:eastAsia="zh-CN"/>
        </w:rPr>
      </w:pPr>
      <w:r w:rsidRPr="00DA35BD">
        <w:rPr>
          <w:rFonts w:eastAsiaTheme="minorEastAsia" w:cs="v4.2.0"/>
          <w:b/>
          <w:lang w:val="en-US" w:eastAsia="zh-CN"/>
        </w:rPr>
        <w:t>Proposal 5: The performance requirements for IAB RRM are independent with the UE conformance testing spec and the corresponding part shall be removed when taking the TS 38.133 annex as the baseline.</w:t>
      </w:r>
    </w:p>
    <w:p w:rsidR="00AA5CA6" w:rsidRPr="00AA5CA6" w:rsidRDefault="00AA5CA6" w:rsidP="00DA35BD">
      <w:pPr>
        <w:rPr>
          <w:b/>
          <w:lang w:val="en-US"/>
        </w:rPr>
      </w:pPr>
      <w:r w:rsidRPr="00AA5CA6">
        <w:rPr>
          <w:b/>
          <w:lang w:val="en-US"/>
        </w:rPr>
        <w:t xml:space="preserve">Proposal 6: </w:t>
      </w:r>
      <w:proofErr w:type="spellStart"/>
      <w:r w:rsidRPr="00AA5CA6">
        <w:rPr>
          <w:b/>
          <w:lang w:val="en-US"/>
        </w:rPr>
        <w:t>AoA</w:t>
      </w:r>
      <w:proofErr w:type="spellEnd"/>
      <w:r w:rsidRPr="00AA5CA6">
        <w:rPr>
          <w:b/>
          <w:lang w:val="en-US"/>
        </w:rPr>
        <w:t xml:space="preserve"> related configurations are based on declaration. Only indicate the number of </w:t>
      </w:r>
      <w:proofErr w:type="spellStart"/>
      <w:r w:rsidRPr="00AA5CA6">
        <w:rPr>
          <w:b/>
          <w:lang w:val="en-US"/>
        </w:rPr>
        <w:t>AoAs</w:t>
      </w:r>
      <w:proofErr w:type="spellEnd"/>
      <w:r w:rsidRPr="00AA5CA6">
        <w:rPr>
          <w:b/>
          <w:lang w:val="en-US"/>
        </w:rPr>
        <w:t xml:space="preserve"> in the test cases. </w:t>
      </w:r>
    </w:p>
    <w:p w:rsidR="00DA35BD" w:rsidRPr="00DA35BD" w:rsidRDefault="00DA35BD" w:rsidP="00DA35BD">
      <w:pPr>
        <w:rPr>
          <w:rFonts w:eastAsiaTheme="minorEastAsia" w:cs="v4.2.0"/>
          <w:b/>
          <w:lang w:val="en-US" w:eastAsia="zh-CN"/>
        </w:rPr>
      </w:pPr>
      <w:r w:rsidRPr="00DA35BD">
        <w:rPr>
          <w:rFonts w:eastAsiaTheme="minorEastAsia" w:cs="v4.2.0"/>
          <w:b/>
          <w:lang w:val="en-US" w:eastAsia="zh-CN"/>
        </w:rPr>
        <w:t xml:space="preserve">Proposal </w:t>
      </w:r>
      <w:r w:rsidR="00AA5CA6">
        <w:rPr>
          <w:rFonts w:eastAsiaTheme="minorEastAsia" w:cs="v4.2.0"/>
          <w:b/>
          <w:lang w:val="en-US" w:eastAsia="zh-CN"/>
        </w:rPr>
        <w:t>7</w:t>
      </w:r>
      <w:r w:rsidRPr="00DA35BD">
        <w:rPr>
          <w:rFonts w:eastAsiaTheme="minorEastAsia" w:cs="v4.2.0"/>
          <w:b/>
          <w:lang w:val="en-US" w:eastAsia="zh-CN"/>
        </w:rPr>
        <w:t>: It is suggested not to have separate test cases for timing advance for both type of IAB-MT.</w:t>
      </w:r>
    </w:p>
    <w:p w:rsidR="00DA35BD" w:rsidRPr="00DA35BD" w:rsidRDefault="00DA35BD" w:rsidP="00DA35BD">
      <w:pPr>
        <w:rPr>
          <w:rFonts w:eastAsiaTheme="minorEastAsia" w:cs="v4.2.0"/>
          <w:b/>
          <w:lang w:val="en-US" w:eastAsia="zh-CN"/>
        </w:rPr>
      </w:pPr>
      <w:r w:rsidRPr="00DA35BD">
        <w:rPr>
          <w:rFonts w:eastAsiaTheme="minorEastAsia" w:cs="v4.2.0"/>
          <w:b/>
          <w:lang w:val="en-US" w:eastAsia="zh-CN"/>
        </w:rPr>
        <w:t xml:space="preserve">Proposal </w:t>
      </w:r>
      <w:r w:rsidR="00AA5CA6">
        <w:rPr>
          <w:rFonts w:eastAsiaTheme="minorEastAsia" w:cs="v4.2.0"/>
          <w:b/>
          <w:lang w:val="en-US" w:eastAsia="zh-CN"/>
        </w:rPr>
        <w:t>8</w:t>
      </w:r>
      <w:r w:rsidRPr="00DA35BD">
        <w:rPr>
          <w:rFonts w:eastAsiaTheme="minorEastAsia" w:cs="v4.2.0"/>
          <w:b/>
          <w:lang w:val="en-US" w:eastAsia="zh-CN"/>
        </w:rPr>
        <w:t>: Only define performance test cases for LA IAB-MT.</w:t>
      </w:r>
    </w:p>
    <w:p w:rsidR="00DA35BD" w:rsidRPr="00B54172" w:rsidRDefault="00DA35BD" w:rsidP="00DA35BD">
      <w:pPr>
        <w:rPr>
          <w:rFonts w:eastAsiaTheme="minorEastAsia" w:cs="v4.2.0"/>
          <w:b/>
          <w:lang w:val="en-US" w:eastAsia="zh-CN"/>
        </w:rPr>
      </w:pPr>
      <w:r w:rsidRPr="00DA35BD">
        <w:rPr>
          <w:rFonts w:eastAsiaTheme="minorEastAsia" w:cs="v4.2.0"/>
          <w:b/>
          <w:lang w:val="en-US" w:eastAsia="zh-CN"/>
        </w:rPr>
        <w:t xml:space="preserve">Proposal </w:t>
      </w:r>
      <w:r w:rsidR="00AA5CA6">
        <w:rPr>
          <w:rFonts w:eastAsiaTheme="minorEastAsia" w:cs="v4.2.0"/>
          <w:b/>
          <w:lang w:val="en-US" w:eastAsia="zh-CN"/>
        </w:rPr>
        <w:t>9</w:t>
      </w:r>
      <w:r w:rsidRPr="00DA35BD">
        <w:rPr>
          <w:rFonts w:eastAsiaTheme="minorEastAsia" w:cs="v4.2.0"/>
          <w:b/>
          <w:lang w:val="en-US" w:eastAsia="zh-CN"/>
        </w:rPr>
        <w:t>: Define the test cases in the above Table I for IAB.</w:t>
      </w:r>
    </w:p>
    <w:p w:rsidR="00DF0231" w:rsidRPr="002D2977" w:rsidRDefault="00DF0231" w:rsidP="00DF0231">
      <w:pPr>
        <w:pStyle w:val="1"/>
        <w:tabs>
          <w:tab w:val="clear" w:pos="432"/>
        </w:tabs>
        <w:ind w:left="0" w:firstLine="0"/>
        <w:rPr>
          <w:lang w:val="en-US"/>
        </w:rPr>
      </w:pPr>
      <w:r w:rsidRPr="002D2977">
        <w:rPr>
          <w:lang w:val="en-US"/>
        </w:rPr>
        <w:t>References</w:t>
      </w:r>
    </w:p>
    <w:p w:rsidR="008A46A2" w:rsidRDefault="008A46A2">
      <w:r>
        <w:t xml:space="preserve">[1] </w:t>
      </w:r>
      <w:r w:rsidR="00A70429">
        <w:t xml:space="preserve">R4-2012234 </w:t>
      </w:r>
      <w:r w:rsidR="00A70429" w:rsidRPr="00A70429">
        <w:t>on RLM requirements for IAB-MT</w:t>
      </w:r>
      <w:r w:rsidR="00A70429">
        <w:t xml:space="preserve">, </w:t>
      </w:r>
      <w:r w:rsidR="00A70429" w:rsidRPr="00A70429">
        <w:t>ZTE Corporation</w:t>
      </w:r>
    </w:p>
    <w:p w:rsidR="0029428B" w:rsidRPr="0029428B" w:rsidRDefault="00C70023" w:rsidP="0029428B">
      <w:pPr>
        <w:rPr>
          <w:lang w:val="en-US"/>
        </w:rPr>
      </w:pPr>
      <w:r>
        <w:t>[</w:t>
      </w:r>
      <w:r w:rsidR="008A46A2">
        <w:t>2</w:t>
      </w:r>
      <w:r w:rsidR="00CE1CCC">
        <w:t xml:space="preserve">] </w:t>
      </w:r>
      <w:r w:rsidR="0029428B" w:rsidRPr="0029428B">
        <w:rPr>
          <w:lang w:val="en-US"/>
        </w:rPr>
        <w:t>R4-2017383</w:t>
      </w:r>
      <w:r w:rsidR="0029428B">
        <w:rPr>
          <w:lang w:val="en-US"/>
        </w:rPr>
        <w:t xml:space="preserve"> </w:t>
      </w:r>
      <w:r w:rsidR="0029428B" w:rsidRPr="0029428B">
        <w:t>WF on test cases for IAB-MTs</w:t>
      </w:r>
      <w:r w:rsidR="0029428B">
        <w:t xml:space="preserve">, </w:t>
      </w:r>
      <w:r w:rsidR="0029428B" w:rsidRPr="00A70429">
        <w:t>ZTE Corporation</w:t>
      </w:r>
    </w:p>
    <w:p w:rsidR="00BA4C0A" w:rsidRDefault="00BA4C0A"/>
    <w:p w:rsidR="00CE1CCC" w:rsidRPr="00C70023" w:rsidRDefault="00CE1CCC"/>
    <w:sectPr w:rsidR="00CE1CCC" w:rsidRPr="00C70023"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13A" w:rsidRDefault="00F8613A">
      <w:pPr>
        <w:spacing w:after="0"/>
      </w:pPr>
      <w:r>
        <w:separator/>
      </w:r>
    </w:p>
  </w:endnote>
  <w:endnote w:type="continuationSeparator" w:id="0">
    <w:p w:rsidR="00F8613A" w:rsidRDefault="00F861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755" w:rsidRDefault="009B675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9B6755" w:rsidRDefault="009B675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755" w:rsidRDefault="009B675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E3957">
      <w:rPr>
        <w:rStyle w:val="a5"/>
      </w:rPr>
      <w:t>4</w:t>
    </w:r>
    <w:r>
      <w:rPr>
        <w:rStyle w:val="a5"/>
      </w:rPr>
      <w:fldChar w:fldCharType="end"/>
    </w:r>
  </w:p>
  <w:p w:rsidR="009B6755" w:rsidRDefault="009B675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13A" w:rsidRDefault="00F8613A">
      <w:pPr>
        <w:spacing w:after="0"/>
      </w:pPr>
      <w:r>
        <w:separator/>
      </w:r>
    </w:p>
  </w:footnote>
  <w:footnote w:type="continuationSeparator" w:id="0">
    <w:p w:rsidR="00F8613A" w:rsidRDefault="00F8613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727AC7"/>
    <w:multiLevelType w:val="hybridMultilevel"/>
    <w:tmpl w:val="0DF6D936"/>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01490C"/>
    <w:multiLevelType w:val="hybridMultilevel"/>
    <w:tmpl w:val="30B86774"/>
    <w:lvl w:ilvl="0" w:tplc="D534D63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5F1F7380"/>
    <w:multiLevelType w:val="hybridMultilevel"/>
    <w:tmpl w:val="80C2FEDE"/>
    <w:lvl w:ilvl="0" w:tplc="380EDFC4">
      <w:start w:val="1"/>
      <w:numFmt w:val="bullet"/>
      <w:lvlText w:val="–"/>
      <w:lvlJc w:val="left"/>
      <w:pPr>
        <w:tabs>
          <w:tab w:val="num" w:pos="720"/>
        </w:tabs>
        <w:ind w:left="720" w:hanging="360"/>
      </w:pPr>
      <w:rPr>
        <w:rFonts w:ascii="Arial" w:hAnsi="Arial" w:hint="default"/>
      </w:rPr>
    </w:lvl>
    <w:lvl w:ilvl="1" w:tplc="E820C900">
      <w:start w:val="1"/>
      <w:numFmt w:val="bullet"/>
      <w:lvlText w:val="–"/>
      <w:lvlJc w:val="left"/>
      <w:pPr>
        <w:tabs>
          <w:tab w:val="num" w:pos="1440"/>
        </w:tabs>
        <w:ind w:left="1440" w:hanging="360"/>
      </w:pPr>
      <w:rPr>
        <w:rFonts w:ascii="Arial" w:hAnsi="Arial" w:hint="default"/>
      </w:rPr>
    </w:lvl>
    <w:lvl w:ilvl="2" w:tplc="A50E8FF6" w:tentative="1">
      <w:start w:val="1"/>
      <w:numFmt w:val="bullet"/>
      <w:lvlText w:val="–"/>
      <w:lvlJc w:val="left"/>
      <w:pPr>
        <w:tabs>
          <w:tab w:val="num" w:pos="2160"/>
        </w:tabs>
        <w:ind w:left="2160" w:hanging="360"/>
      </w:pPr>
      <w:rPr>
        <w:rFonts w:ascii="Arial" w:hAnsi="Arial" w:hint="default"/>
      </w:rPr>
    </w:lvl>
    <w:lvl w:ilvl="3" w:tplc="6F8CE2C4" w:tentative="1">
      <w:start w:val="1"/>
      <w:numFmt w:val="bullet"/>
      <w:lvlText w:val="–"/>
      <w:lvlJc w:val="left"/>
      <w:pPr>
        <w:tabs>
          <w:tab w:val="num" w:pos="2880"/>
        </w:tabs>
        <w:ind w:left="2880" w:hanging="360"/>
      </w:pPr>
      <w:rPr>
        <w:rFonts w:ascii="Arial" w:hAnsi="Arial" w:hint="default"/>
      </w:rPr>
    </w:lvl>
    <w:lvl w:ilvl="4" w:tplc="032ACA14" w:tentative="1">
      <w:start w:val="1"/>
      <w:numFmt w:val="bullet"/>
      <w:lvlText w:val="–"/>
      <w:lvlJc w:val="left"/>
      <w:pPr>
        <w:tabs>
          <w:tab w:val="num" w:pos="3600"/>
        </w:tabs>
        <w:ind w:left="3600" w:hanging="360"/>
      </w:pPr>
      <w:rPr>
        <w:rFonts w:ascii="Arial" w:hAnsi="Arial" w:hint="default"/>
      </w:rPr>
    </w:lvl>
    <w:lvl w:ilvl="5" w:tplc="16C87A6C" w:tentative="1">
      <w:start w:val="1"/>
      <w:numFmt w:val="bullet"/>
      <w:lvlText w:val="–"/>
      <w:lvlJc w:val="left"/>
      <w:pPr>
        <w:tabs>
          <w:tab w:val="num" w:pos="4320"/>
        </w:tabs>
        <w:ind w:left="4320" w:hanging="360"/>
      </w:pPr>
      <w:rPr>
        <w:rFonts w:ascii="Arial" w:hAnsi="Arial" w:hint="default"/>
      </w:rPr>
    </w:lvl>
    <w:lvl w:ilvl="6" w:tplc="F3022BB8" w:tentative="1">
      <w:start w:val="1"/>
      <w:numFmt w:val="bullet"/>
      <w:lvlText w:val="–"/>
      <w:lvlJc w:val="left"/>
      <w:pPr>
        <w:tabs>
          <w:tab w:val="num" w:pos="5040"/>
        </w:tabs>
        <w:ind w:left="5040" w:hanging="360"/>
      </w:pPr>
      <w:rPr>
        <w:rFonts w:ascii="Arial" w:hAnsi="Arial" w:hint="default"/>
      </w:rPr>
    </w:lvl>
    <w:lvl w:ilvl="7" w:tplc="8EF4A0F0" w:tentative="1">
      <w:start w:val="1"/>
      <w:numFmt w:val="bullet"/>
      <w:lvlText w:val="–"/>
      <w:lvlJc w:val="left"/>
      <w:pPr>
        <w:tabs>
          <w:tab w:val="num" w:pos="5760"/>
        </w:tabs>
        <w:ind w:left="5760" w:hanging="360"/>
      </w:pPr>
      <w:rPr>
        <w:rFonts w:ascii="Arial" w:hAnsi="Arial" w:hint="default"/>
      </w:rPr>
    </w:lvl>
    <w:lvl w:ilvl="8" w:tplc="A82055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38"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1"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1"/>
  </w:num>
  <w:num w:numId="3">
    <w:abstractNumId w:val="36"/>
  </w:num>
  <w:num w:numId="4">
    <w:abstractNumId w:val="40"/>
  </w:num>
  <w:num w:numId="5">
    <w:abstractNumId w:val="28"/>
  </w:num>
  <w:num w:numId="6">
    <w:abstractNumId w:val="14"/>
  </w:num>
  <w:num w:numId="7">
    <w:abstractNumId w:val="25"/>
  </w:num>
  <w:num w:numId="8">
    <w:abstractNumId w:val="4"/>
  </w:num>
  <w:num w:numId="9">
    <w:abstractNumId w:val="13"/>
  </w:num>
  <w:num w:numId="10">
    <w:abstractNumId w:val="8"/>
  </w:num>
  <w:num w:numId="11">
    <w:abstractNumId w:val="17"/>
  </w:num>
  <w:num w:numId="12">
    <w:abstractNumId w:val="20"/>
  </w:num>
  <w:num w:numId="13">
    <w:abstractNumId w:val="19"/>
  </w:num>
  <w:num w:numId="14">
    <w:abstractNumId w:val="15"/>
  </w:num>
  <w:num w:numId="15">
    <w:abstractNumId w:val="35"/>
  </w:num>
  <w:num w:numId="16">
    <w:abstractNumId w:val="7"/>
  </w:num>
  <w:num w:numId="17">
    <w:abstractNumId w:val="5"/>
  </w:num>
  <w:num w:numId="18">
    <w:abstractNumId w:val="18"/>
  </w:num>
  <w:num w:numId="19">
    <w:abstractNumId w:val="34"/>
  </w:num>
  <w:num w:numId="20">
    <w:abstractNumId w:val="30"/>
  </w:num>
  <w:num w:numId="21">
    <w:abstractNumId w:val="3"/>
  </w:num>
  <w:num w:numId="22">
    <w:abstractNumId w:val="10"/>
  </w:num>
  <w:num w:numId="23">
    <w:abstractNumId w:val="22"/>
  </w:num>
  <w:num w:numId="24">
    <w:abstractNumId w:val="21"/>
  </w:num>
  <w:num w:numId="25">
    <w:abstractNumId w:val="27"/>
  </w:num>
  <w:num w:numId="26">
    <w:abstractNumId w:val="38"/>
  </w:num>
  <w:num w:numId="27">
    <w:abstractNumId w:val="31"/>
  </w:num>
  <w:num w:numId="28">
    <w:abstractNumId w:val="39"/>
  </w:num>
  <w:num w:numId="29">
    <w:abstractNumId w:val="24"/>
  </w:num>
  <w:num w:numId="30">
    <w:abstractNumId w:val="9"/>
  </w:num>
  <w:num w:numId="31">
    <w:abstractNumId w:val="11"/>
  </w:num>
  <w:num w:numId="32">
    <w:abstractNumId w:val="0"/>
  </w:num>
  <w:num w:numId="33">
    <w:abstractNumId w:val="26"/>
  </w:num>
  <w:num w:numId="34">
    <w:abstractNumId w:val="41"/>
  </w:num>
  <w:num w:numId="35">
    <w:abstractNumId w:val="12"/>
  </w:num>
  <w:num w:numId="36">
    <w:abstractNumId w:val="29"/>
  </w:num>
  <w:num w:numId="37">
    <w:abstractNumId w:val="32"/>
  </w:num>
  <w:num w:numId="38">
    <w:abstractNumId w:val="37"/>
  </w:num>
  <w:num w:numId="39">
    <w:abstractNumId w:val="2"/>
  </w:num>
  <w:num w:numId="40">
    <w:abstractNumId w:val="33"/>
  </w:num>
  <w:num w:numId="41">
    <w:abstractNumId w:val="16"/>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0249"/>
    <w:rsid w:val="000131D4"/>
    <w:rsid w:val="0001480F"/>
    <w:rsid w:val="00014936"/>
    <w:rsid w:val="00017B9A"/>
    <w:rsid w:val="0003044C"/>
    <w:rsid w:val="00033F13"/>
    <w:rsid w:val="000344CA"/>
    <w:rsid w:val="0004558E"/>
    <w:rsid w:val="00047676"/>
    <w:rsid w:val="00063E08"/>
    <w:rsid w:val="00067B89"/>
    <w:rsid w:val="00076C0A"/>
    <w:rsid w:val="000903D2"/>
    <w:rsid w:val="00092D80"/>
    <w:rsid w:val="000A1878"/>
    <w:rsid w:val="000A2ED7"/>
    <w:rsid w:val="000A4BCB"/>
    <w:rsid w:val="000A7A19"/>
    <w:rsid w:val="000D2930"/>
    <w:rsid w:val="000E0A8A"/>
    <w:rsid w:val="000E2C03"/>
    <w:rsid w:val="0010016B"/>
    <w:rsid w:val="00100360"/>
    <w:rsid w:val="0011207E"/>
    <w:rsid w:val="001134EE"/>
    <w:rsid w:val="001230FF"/>
    <w:rsid w:val="00130F75"/>
    <w:rsid w:val="001365E9"/>
    <w:rsid w:val="00141870"/>
    <w:rsid w:val="0015786B"/>
    <w:rsid w:val="0017747E"/>
    <w:rsid w:val="001A0678"/>
    <w:rsid w:val="001A1E7C"/>
    <w:rsid w:val="001A7FC1"/>
    <w:rsid w:val="001C37ED"/>
    <w:rsid w:val="001D226D"/>
    <w:rsid w:val="001E7174"/>
    <w:rsid w:val="0020033A"/>
    <w:rsid w:val="00216AAB"/>
    <w:rsid w:val="002221AC"/>
    <w:rsid w:val="00222AF7"/>
    <w:rsid w:val="002251EF"/>
    <w:rsid w:val="002328DD"/>
    <w:rsid w:val="00245810"/>
    <w:rsid w:val="00254F38"/>
    <w:rsid w:val="002632E9"/>
    <w:rsid w:val="00272F1F"/>
    <w:rsid w:val="002736F0"/>
    <w:rsid w:val="00282D3C"/>
    <w:rsid w:val="0028572B"/>
    <w:rsid w:val="0028739B"/>
    <w:rsid w:val="0029428B"/>
    <w:rsid w:val="00294B79"/>
    <w:rsid w:val="002A235C"/>
    <w:rsid w:val="002A5E54"/>
    <w:rsid w:val="002B1BC6"/>
    <w:rsid w:val="002B45C3"/>
    <w:rsid w:val="002E668C"/>
    <w:rsid w:val="002F579F"/>
    <w:rsid w:val="00304643"/>
    <w:rsid w:val="00311CF9"/>
    <w:rsid w:val="003158EC"/>
    <w:rsid w:val="00321181"/>
    <w:rsid w:val="003233B9"/>
    <w:rsid w:val="00336939"/>
    <w:rsid w:val="00345427"/>
    <w:rsid w:val="00356FB6"/>
    <w:rsid w:val="003622B2"/>
    <w:rsid w:val="0036558A"/>
    <w:rsid w:val="003664ED"/>
    <w:rsid w:val="00375BAD"/>
    <w:rsid w:val="0038462A"/>
    <w:rsid w:val="003A1B55"/>
    <w:rsid w:val="003A5CBC"/>
    <w:rsid w:val="003A5E2B"/>
    <w:rsid w:val="003E4E7C"/>
    <w:rsid w:val="003F762D"/>
    <w:rsid w:val="00401473"/>
    <w:rsid w:val="00415933"/>
    <w:rsid w:val="00430F24"/>
    <w:rsid w:val="00435EBD"/>
    <w:rsid w:val="00451B80"/>
    <w:rsid w:val="00455FD0"/>
    <w:rsid w:val="00463430"/>
    <w:rsid w:val="00466D02"/>
    <w:rsid w:val="00477263"/>
    <w:rsid w:val="0049501A"/>
    <w:rsid w:val="004A678E"/>
    <w:rsid w:val="004A7CF2"/>
    <w:rsid w:val="004B4633"/>
    <w:rsid w:val="004C4868"/>
    <w:rsid w:val="004F0167"/>
    <w:rsid w:val="00513FE0"/>
    <w:rsid w:val="00517D91"/>
    <w:rsid w:val="005235DB"/>
    <w:rsid w:val="0052751E"/>
    <w:rsid w:val="00530EB0"/>
    <w:rsid w:val="00531638"/>
    <w:rsid w:val="00534B1E"/>
    <w:rsid w:val="005375AA"/>
    <w:rsid w:val="005409B9"/>
    <w:rsid w:val="00545EC2"/>
    <w:rsid w:val="0054734A"/>
    <w:rsid w:val="00557527"/>
    <w:rsid w:val="00557A8C"/>
    <w:rsid w:val="005A456B"/>
    <w:rsid w:val="005B06FB"/>
    <w:rsid w:val="005B0D68"/>
    <w:rsid w:val="005D049A"/>
    <w:rsid w:val="005D231A"/>
    <w:rsid w:val="005E4CCD"/>
    <w:rsid w:val="005F5231"/>
    <w:rsid w:val="00607F71"/>
    <w:rsid w:val="006124E8"/>
    <w:rsid w:val="0061679F"/>
    <w:rsid w:val="00633C2B"/>
    <w:rsid w:val="00663BAE"/>
    <w:rsid w:val="0068263A"/>
    <w:rsid w:val="00683E0D"/>
    <w:rsid w:val="00690A84"/>
    <w:rsid w:val="006D43CD"/>
    <w:rsid w:val="006E0253"/>
    <w:rsid w:val="006F27CD"/>
    <w:rsid w:val="00701598"/>
    <w:rsid w:val="00702FA5"/>
    <w:rsid w:val="00712608"/>
    <w:rsid w:val="00713880"/>
    <w:rsid w:val="00714064"/>
    <w:rsid w:val="007200C7"/>
    <w:rsid w:val="00723883"/>
    <w:rsid w:val="00732D90"/>
    <w:rsid w:val="00736D84"/>
    <w:rsid w:val="007570D9"/>
    <w:rsid w:val="00766048"/>
    <w:rsid w:val="0077159B"/>
    <w:rsid w:val="007902A8"/>
    <w:rsid w:val="007A37DA"/>
    <w:rsid w:val="007A52D1"/>
    <w:rsid w:val="007B1E18"/>
    <w:rsid w:val="007B25F3"/>
    <w:rsid w:val="007B3DC0"/>
    <w:rsid w:val="007C0483"/>
    <w:rsid w:val="007D0DF7"/>
    <w:rsid w:val="007D3409"/>
    <w:rsid w:val="007D4010"/>
    <w:rsid w:val="007E24AA"/>
    <w:rsid w:val="007E2E8A"/>
    <w:rsid w:val="007E5349"/>
    <w:rsid w:val="007E5F97"/>
    <w:rsid w:val="007E67EC"/>
    <w:rsid w:val="007F2E6A"/>
    <w:rsid w:val="00804945"/>
    <w:rsid w:val="00831C30"/>
    <w:rsid w:val="008408E7"/>
    <w:rsid w:val="008446CE"/>
    <w:rsid w:val="00852630"/>
    <w:rsid w:val="0087326D"/>
    <w:rsid w:val="00873C1C"/>
    <w:rsid w:val="00873F55"/>
    <w:rsid w:val="008766C3"/>
    <w:rsid w:val="00891EAE"/>
    <w:rsid w:val="008921D4"/>
    <w:rsid w:val="00892EAE"/>
    <w:rsid w:val="00893C66"/>
    <w:rsid w:val="008A1C4E"/>
    <w:rsid w:val="008A2B76"/>
    <w:rsid w:val="008A46A2"/>
    <w:rsid w:val="008B4F73"/>
    <w:rsid w:val="008C7B00"/>
    <w:rsid w:val="008D2D3D"/>
    <w:rsid w:val="008D55C5"/>
    <w:rsid w:val="008E2591"/>
    <w:rsid w:val="008E3957"/>
    <w:rsid w:val="00903743"/>
    <w:rsid w:val="00914A03"/>
    <w:rsid w:val="00915953"/>
    <w:rsid w:val="00915DEA"/>
    <w:rsid w:val="0091730A"/>
    <w:rsid w:val="00921837"/>
    <w:rsid w:val="0092386A"/>
    <w:rsid w:val="00923CC3"/>
    <w:rsid w:val="009302C2"/>
    <w:rsid w:val="00931830"/>
    <w:rsid w:val="009450D8"/>
    <w:rsid w:val="00950820"/>
    <w:rsid w:val="00957098"/>
    <w:rsid w:val="009708D0"/>
    <w:rsid w:val="00972D26"/>
    <w:rsid w:val="009814D6"/>
    <w:rsid w:val="0099102E"/>
    <w:rsid w:val="009968CF"/>
    <w:rsid w:val="009A5118"/>
    <w:rsid w:val="009B2CBC"/>
    <w:rsid w:val="009B6755"/>
    <w:rsid w:val="009C4E39"/>
    <w:rsid w:val="009C5BBA"/>
    <w:rsid w:val="009C6CB9"/>
    <w:rsid w:val="009C7D5E"/>
    <w:rsid w:val="009D03C6"/>
    <w:rsid w:val="009D2942"/>
    <w:rsid w:val="009D4189"/>
    <w:rsid w:val="009D4492"/>
    <w:rsid w:val="009D75DF"/>
    <w:rsid w:val="009E6763"/>
    <w:rsid w:val="009E6DC8"/>
    <w:rsid w:val="009F5330"/>
    <w:rsid w:val="009F7F10"/>
    <w:rsid w:val="00A07028"/>
    <w:rsid w:val="00A1597D"/>
    <w:rsid w:val="00A22790"/>
    <w:rsid w:val="00A26AB0"/>
    <w:rsid w:val="00A34913"/>
    <w:rsid w:val="00A35F07"/>
    <w:rsid w:val="00A42E3A"/>
    <w:rsid w:val="00A47C21"/>
    <w:rsid w:val="00A70429"/>
    <w:rsid w:val="00AA5CA6"/>
    <w:rsid w:val="00AC2C97"/>
    <w:rsid w:val="00AD65F4"/>
    <w:rsid w:val="00AD69AA"/>
    <w:rsid w:val="00AE3FC3"/>
    <w:rsid w:val="00AE6725"/>
    <w:rsid w:val="00AE6BE0"/>
    <w:rsid w:val="00AF5966"/>
    <w:rsid w:val="00B02A13"/>
    <w:rsid w:val="00B10C6E"/>
    <w:rsid w:val="00B22016"/>
    <w:rsid w:val="00B22BC9"/>
    <w:rsid w:val="00B23292"/>
    <w:rsid w:val="00B26D02"/>
    <w:rsid w:val="00B343A3"/>
    <w:rsid w:val="00B41E6D"/>
    <w:rsid w:val="00B54172"/>
    <w:rsid w:val="00B71C35"/>
    <w:rsid w:val="00B72BEC"/>
    <w:rsid w:val="00B73A82"/>
    <w:rsid w:val="00B76F4D"/>
    <w:rsid w:val="00BA4C0A"/>
    <w:rsid w:val="00BA797A"/>
    <w:rsid w:val="00BB0394"/>
    <w:rsid w:val="00BB2A32"/>
    <w:rsid w:val="00BB6484"/>
    <w:rsid w:val="00BC3920"/>
    <w:rsid w:val="00BC47AB"/>
    <w:rsid w:val="00BD045B"/>
    <w:rsid w:val="00BD0D45"/>
    <w:rsid w:val="00BD2AB1"/>
    <w:rsid w:val="00BD709A"/>
    <w:rsid w:val="00BE1FD4"/>
    <w:rsid w:val="00BE677A"/>
    <w:rsid w:val="00BE6A2E"/>
    <w:rsid w:val="00BF00A7"/>
    <w:rsid w:val="00BF33D9"/>
    <w:rsid w:val="00C11B10"/>
    <w:rsid w:val="00C15E40"/>
    <w:rsid w:val="00C26482"/>
    <w:rsid w:val="00C338CA"/>
    <w:rsid w:val="00C460CB"/>
    <w:rsid w:val="00C50A0A"/>
    <w:rsid w:val="00C638D8"/>
    <w:rsid w:val="00C63D6B"/>
    <w:rsid w:val="00C70023"/>
    <w:rsid w:val="00C83525"/>
    <w:rsid w:val="00C84418"/>
    <w:rsid w:val="00CA1729"/>
    <w:rsid w:val="00CA1D8B"/>
    <w:rsid w:val="00CA1DAE"/>
    <w:rsid w:val="00CC4578"/>
    <w:rsid w:val="00CD0284"/>
    <w:rsid w:val="00CD160F"/>
    <w:rsid w:val="00CE0DA0"/>
    <w:rsid w:val="00CE1CCC"/>
    <w:rsid w:val="00CF030B"/>
    <w:rsid w:val="00CF5CE7"/>
    <w:rsid w:val="00CF5EF5"/>
    <w:rsid w:val="00D00E3E"/>
    <w:rsid w:val="00D13FC8"/>
    <w:rsid w:val="00D20BB1"/>
    <w:rsid w:val="00D3442D"/>
    <w:rsid w:val="00D41D2D"/>
    <w:rsid w:val="00D73373"/>
    <w:rsid w:val="00D828E1"/>
    <w:rsid w:val="00D94E39"/>
    <w:rsid w:val="00DA35BD"/>
    <w:rsid w:val="00DB10D2"/>
    <w:rsid w:val="00DB1DD4"/>
    <w:rsid w:val="00DB5F8C"/>
    <w:rsid w:val="00DB61B3"/>
    <w:rsid w:val="00DD0915"/>
    <w:rsid w:val="00DD1DFF"/>
    <w:rsid w:val="00DF0231"/>
    <w:rsid w:val="00DF7945"/>
    <w:rsid w:val="00E04C43"/>
    <w:rsid w:val="00E13E91"/>
    <w:rsid w:val="00E16D37"/>
    <w:rsid w:val="00E17E17"/>
    <w:rsid w:val="00E17F78"/>
    <w:rsid w:val="00E21B03"/>
    <w:rsid w:val="00E22D0F"/>
    <w:rsid w:val="00E31284"/>
    <w:rsid w:val="00E345BB"/>
    <w:rsid w:val="00E347E7"/>
    <w:rsid w:val="00E406F2"/>
    <w:rsid w:val="00E415BA"/>
    <w:rsid w:val="00E4651E"/>
    <w:rsid w:val="00E5666B"/>
    <w:rsid w:val="00E577DD"/>
    <w:rsid w:val="00E60895"/>
    <w:rsid w:val="00E613E1"/>
    <w:rsid w:val="00E72064"/>
    <w:rsid w:val="00E725C6"/>
    <w:rsid w:val="00E8433A"/>
    <w:rsid w:val="00E91110"/>
    <w:rsid w:val="00E9184C"/>
    <w:rsid w:val="00EA4E79"/>
    <w:rsid w:val="00EA5149"/>
    <w:rsid w:val="00EA6A3A"/>
    <w:rsid w:val="00EB02DF"/>
    <w:rsid w:val="00EC2B04"/>
    <w:rsid w:val="00EE1CF7"/>
    <w:rsid w:val="00EE6F45"/>
    <w:rsid w:val="00EF3E6D"/>
    <w:rsid w:val="00EF66B2"/>
    <w:rsid w:val="00F0497C"/>
    <w:rsid w:val="00F076D1"/>
    <w:rsid w:val="00F0770B"/>
    <w:rsid w:val="00F10653"/>
    <w:rsid w:val="00F14670"/>
    <w:rsid w:val="00F1617A"/>
    <w:rsid w:val="00F2033F"/>
    <w:rsid w:val="00F22DF5"/>
    <w:rsid w:val="00F257A3"/>
    <w:rsid w:val="00F303F4"/>
    <w:rsid w:val="00F413E7"/>
    <w:rsid w:val="00F53B8C"/>
    <w:rsid w:val="00F56D2E"/>
    <w:rsid w:val="00F5790A"/>
    <w:rsid w:val="00F609CD"/>
    <w:rsid w:val="00F76B81"/>
    <w:rsid w:val="00F8613A"/>
    <w:rsid w:val="00FA4943"/>
    <w:rsid w:val="00FB6BD9"/>
    <w:rsid w:val="00FC0F9D"/>
    <w:rsid w:val="00FC3492"/>
    <w:rsid w:val="00FD518E"/>
    <w:rsid w:val="00FE1A35"/>
    <w:rsid w:val="00FE736A"/>
    <w:rsid w:val="00FE7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5">
    <w:name w:val="heading 5"/>
    <w:basedOn w:val="a"/>
    <w:next w:val="a"/>
    <w:link w:val="5Char"/>
    <w:uiPriority w:val="9"/>
    <w:semiHidden/>
    <w:unhideWhenUsed/>
    <w:qFormat/>
    <w:rsid w:val="009302C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paragraph" w:styleId="ab">
    <w:name w:val="annotation text"/>
    <w:basedOn w:val="a"/>
    <w:link w:val="Char3"/>
    <w:uiPriority w:val="99"/>
    <w:semiHidden/>
    <w:unhideWhenUsed/>
    <w:qFormat/>
    <w:rsid w:val="00663BAE"/>
    <w:pPr>
      <w:spacing w:line="256" w:lineRule="auto"/>
    </w:pPr>
    <w:rPr>
      <w:rFonts w:eastAsia="宋体"/>
    </w:rPr>
  </w:style>
  <w:style w:type="character" w:customStyle="1" w:styleId="Char3">
    <w:name w:val="批注文字 Char"/>
    <w:basedOn w:val="a0"/>
    <w:link w:val="ab"/>
    <w:uiPriority w:val="99"/>
    <w:semiHidden/>
    <w:qFormat/>
    <w:rsid w:val="00663BAE"/>
    <w:rPr>
      <w:rFonts w:ascii="Times New Roman" w:eastAsia="宋体" w:hAnsi="Times New Roman" w:cs="Times New Roman"/>
      <w:kern w:val="0"/>
      <w:sz w:val="20"/>
      <w:szCs w:val="20"/>
      <w:lang w:val="en-GB" w:eastAsia="en-US"/>
    </w:rPr>
  </w:style>
  <w:style w:type="character" w:styleId="ac">
    <w:name w:val="annotation reference"/>
    <w:semiHidden/>
    <w:unhideWhenUsed/>
    <w:qFormat/>
    <w:rsid w:val="00663BAE"/>
    <w:rPr>
      <w:sz w:val="16"/>
    </w:rPr>
  </w:style>
  <w:style w:type="paragraph" w:customStyle="1" w:styleId="NO">
    <w:name w:val="NO"/>
    <w:basedOn w:val="a"/>
    <w:link w:val="NOChar"/>
    <w:rsid w:val="009302C2"/>
    <w:pPr>
      <w:keepLines/>
      <w:ind w:left="1135" w:hanging="851"/>
    </w:pPr>
    <w:rPr>
      <w:rFonts w:eastAsiaTheme="minorEastAsia"/>
    </w:rPr>
  </w:style>
  <w:style w:type="paragraph" w:customStyle="1" w:styleId="H6">
    <w:name w:val="H6"/>
    <w:basedOn w:val="5"/>
    <w:next w:val="a"/>
    <w:link w:val="H6Char"/>
    <w:qFormat/>
    <w:rsid w:val="009302C2"/>
    <w:pPr>
      <w:spacing w:before="120" w:after="180"/>
      <w:ind w:left="1985" w:hanging="1985"/>
      <w:outlineLvl w:val="9"/>
    </w:pPr>
    <w:rPr>
      <w:rFonts w:ascii="Arial" w:eastAsiaTheme="minorEastAsia" w:hAnsi="Arial" w:cs="Times New Roman"/>
      <w:color w:val="auto"/>
    </w:rPr>
  </w:style>
  <w:style w:type="character" w:customStyle="1" w:styleId="NOChar">
    <w:name w:val="NO Char"/>
    <w:link w:val="NO"/>
    <w:qFormat/>
    <w:rsid w:val="009302C2"/>
    <w:rPr>
      <w:rFonts w:ascii="Times New Roman" w:hAnsi="Times New Roman" w:cs="Times New Roman"/>
      <w:kern w:val="0"/>
      <w:sz w:val="20"/>
      <w:szCs w:val="20"/>
      <w:lang w:val="en-GB" w:eastAsia="en-US"/>
    </w:rPr>
  </w:style>
  <w:style w:type="character" w:customStyle="1" w:styleId="H6Char">
    <w:name w:val="H6 Char"/>
    <w:link w:val="H6"/>
    <w:rsid w:val="009302C2"/>
    <w:rPr>
      <w:rFonts w:ascii="Arial" w:hAnsi="Arial" w:cs="Times New Roman"/>
      <w:kern w:val="0"/>
      <w:sz w:val="20"/>
      <w:szCs w:val="20"/>
      <w:lang w:val="en-GB" w:eastAsia="en-US"/>
    </w:rPr>
  </w:style>
  <w:style w:type="character" w:customStyle="1" w:styleId="5Char">
    <w:name w:val="标题 5 Char"/>
    <w:basedOn w:val="a0"/>
    <w:link w:val="5"/>
    <w:uiPriority w:val="9"/>
    <w:semiHidden/>
    <w:rsid w:val="009302C2"/>
    <w:rPr>
      <w:rFonts w:asciiTheme="majorHAnsi" w:eastAsiaTheme="majorEastAsia" w:hAnsiTheme="majorHAnsi" w:cstheme="majorBidi"/>
      <w:color w:val="2E74B5" w:themeColor="accent1" w:themeShade="B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5002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92987877">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62666642">
      <w:bodyDiv w:val="1"/>
      <w:marLeft w:val="0"/>
      <w:marRight w:val="0"/>
      <w:marTop w:val="0"/>
      <w:marBottom w:val="0"/>
      <w:divBdr>
        <w:top w:val="none" w:sz="0" w:space="0" w:color="auto"/>
        <w:left w:val="none" w:sz="0" w:space="0" w:color="auto"/>
        <w:bottom w:val="none" w:sz="0" w:space="0" w:color="auto"/>
        <w:right w:val="none" w:sz="0" w:space="0" w:color="auto"/>
      </w:divBdr>
      <w:divsChild>
        <w:div w:id="1813281409">
          <w:marLeft w:val="1166"/>
          <w:marRight w:val="0"/>
          <w:marTop w:val="72"/>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13325491">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C0EA9-90A1-423E-B677-11B9A5BFF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11511</TotalTime>
  <Pages>4</Pages>
  <Words>1773</Words>
  <Characters>10112</Characters>
  <Application>Microsoft Office Word</Application>
  <DocSecurity>0</DocSecurity>
  <Lines>84</Lines>
  <Paragraphs>23</Paragraphs>
  <ScaleCrop>false</ScaleCrop>
  <Company>HUAWEI</Company>
  <LinksUpToDate>false</LinksUpToDate>
  <CharactersWithSpaces>11862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127</cp:revision>
  <dcterms:created xsi:type="dcterms:W3CDTF">2019-09-18T02:52:00Z</dcterms:created>
  <dcterms:modified xsi:type="dcterms:W3CDTF">2021-01-15T15:54:00Z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(3)gtXPPYrXRtbrBMi/xD8a4VeENIkV+Anrw/Cca+UN7RCIeYDR4n2mDJBch+VKZLMk9ETRNQAT
TDGx8c9HlXCazpykFADtrirHH5PbwjeJi8z5R3HTr6npFcrCOqioFmtyDku7m1ZY0wvxBpu4
TETWvaaoTummn8wzXrxxjkQz1/a5s4NlZmey2M1uKp44pLO1uejFmTXvP2yQjLVjUWJKuO+K
jVpZ2Ew9HzwKX5EiGE</vt:lpwstr>
  </property>
  <property fmtid="{D5CDD505-2E9C-101B-9397-08002B2CF9AE}" pid="3" name="_2015_ms_pID_7253431">
    <vt:lpwstr>X1mJhXX/3mOKFqNy1WPzeBUvleyiJHguHSVQ+XVFprtig+PpCfYfdE
MrxI3lentq+2wwOgR0Jc+ng9eZYG3RXisDfwobi8a8XgFwFJcIKpqE/QwAkX9VL/9Lvuqdzg
EXfWDLEwOq24M8rzCFw3eP/nQF4Nl429yPvsfTWgI/7STS54iGN+SBRRRhGWfwp0ZYpaKL8v
a5NfMFOpMelLVMMwRCoyYWlBgxek/18emFjU</vt:lpwstr>
  </property>
  <property fmtid="{D5CDD505-2E9C-101B-9397-08002B2CF9AE}" pid="4" name="_2015_ms_pID_7253432">
    <vt:lpwstr>6BPprecYpGxSGiZ5tfcE7/8=</vt:lpwstr>
  </property>
</Properties>
</file>