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F49DC" w14:textId="3043AF3D" w:rsidR="002F7A14" w:rsidRDefault="002F7A14" w:rsidP="002F7A14">
      <w:pPr>
        <w:pStyle w:val="CRCoverPage"/>
        <w:tabs>
          <w:tab w:val="right" w:pos="9639"/>
        </w:tabs>
        <w:spacing w:after="0"/>
        <w:rPr>
          <w:b/>
          <w:i/>
          <w:noProof/>
          <w:sz w:val="28"/>
        </w:rPr>
      </w:pPr>
      <w:bookmarkStart w:id="0" w:name="_GoBack"/>
      <w:bookmarkEnd w:id="0"/>
      <w:r>
        <w:rPr>
          <w:b/>
          <w:noProof/>
          <w:sz w:val="24"/>
        </w:rPr>
        <w:t>3GPP TSG-RAN4 Meeting #9</w:t>
      </w:r>
      <w:r w:rsidR="000D3185">
        <w:rPr>
          <w:b/>
          <w:noProof/>
          <w:sz w:val="24"/>
        </w:rPr>
        <w:t>8-e</w:t>
      </w:r>
      <w:r>
        <w:rPr>
          <w:b/>
          <w:i/>
          <w:noProof/>
          <w:sz w:val="28"/>
        </w:rPr>
        <w:tab/>
      </w:r>
      <w:fldSimple w:instr=" DOCPROPERTY  Tdoc#  \* MERGEFORMAT ">
        <w:r w:rsidR="005C5720">
          <w:rPr>
            <w:b/>
            <w:i/>
            <w:noProof/>
            <w:sz w:val="28"/>
          </w:rPr>
          <w:t>R4-</w:t>
        </w:r>
        <w:r w:rsidR="005C5720" w:rsidRPr="005C5720">
          <w:rPr>
            <w:b/>
            <w:i/>
            <w:noProof/>
            <w:sz w:val="28"/>
          </w:rPr>
          <w:t>2101558</w:t>
        </w:r>
      </w:fldSimple>
    </w:p>
    <w:p w14:paraId="4BF166DF" w14:textId="279F746A" w:rsidR="002F7A14" w:rsidRDefault="000D3185" w:rsidP="002F7A14">
      <w:pPr>
        <w:pStyle w:val="CRCoverPage"/>
        <w:outlineLvl w:val="0"/>
        <w:rPr>
          <w:b/>
          <w:noProof/>
          <w:sz w:val="24"/>
        </w:rPr>
      </w:pPr>
      <w:r>
        <w:rPr>
          <w:b/>
          <w:noProof/>
          <w:sz w:val="24"/>
        </w:rPr>
        <w:t>Electronic Meeting, 25</w:t>
      </w:r>
      <w:r w:rsidRPr="000D3185">
        <w:rPr>
          <w:b/>
          <w:noProof/>
          <w:sz w:val="24"/>
          <w:vertAlign w:val="superscript"/>
        </w:rPr>
        <w:t>th</w:t>
      </w:r>
      <w:r>
        <w:rPr>
          <w:b/>
          <w:noProof/>
          <w:sz w:val="24"/>
        </w:rPr>
        <w:t xml:space="preserve"> January – 5</w:t>
      </w:r>
      <w:r w:rsidRPr="000D3185">
        <w:rPr>
          <w:b/>
          <w:noProof/>
          <w:sz w:val="24"/>
          <w:vertAlign w:val="superscript"/>
        </w:rPr>
        <w:t>th</w:t>
      </w:r>
      <w:r>
        <w:rPr>
          <w:b/>
          <w:noProof/>
          <w:sz w:val="24"/>
        </w:rPr>
        <w:t xml:space="preserve"> February 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03435ED7" w:rsidR="004B6D23" w:rsidRPr="008053EA" w:rsidRDefault="004B6D23" w:rsidP="004B6D23">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7C5294">
        <w:rPr>
          <w:rFonts w:ascii="Arial" w:hAnsi="Arial" w:cs="Arial"/>
          <w:bCs/>
          <w:lang w:val="en-US"/>
        </w:rPr>
        <w:t>Overlapping Channel Bandwidth Approach from BS Perspective</w:t>
      </w:r>
    </w:p>
    <w:p w14:paraId="4ADE6546" w14:textId="64F2E77D"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0B5E10">
        <w:rPr>
          <w:rFonts w:ascii="Arial" w:hAnsi="Arial" w:cs="Arial"/>
          <w:lang w:val="en-US"/>
        </w:rPr>
        <w:t>12.3.</w:t>
      </w:r>
      <w:r w:rsidR="007C5294">
        <w:rPr>
          <w:rFonts w:ascii="Arial" w:hAnsi="Arial" w:cs="Arial"/>
          <w:lang w:val="en-US"/>
        </w:rPr>
        <w:t>4.2</w:t>
      </w:r>
    </w:p>
    <w:p w14:paraId="50E01754" w14:textId="167613FF"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00FC3327">
        <w:rPr>
          <w:rFonts w:ascii="Arial" w:hAnsi="Arial" w:cs="Arial"/>
          <w:lang w:val="en-US"/>
        </w:rPr>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6F8C75FF" w14:textId="7D027C89" w:rsidR="003A4E8F" w:rsidRPr="00F26458" w:rsidRDefault="005971A6" w:rsidP="00F26458">
      <w:pPr>
        <w:pStyle w:val="BodyText"/>
        <w:rPr>
          <w:rFonts w:ascii="Arial" w:hAnsi="Arial" w:cs="Arial"/>
          <w:sz w:val="22"/>
          <w:szCs w:val="22"/>
        </w:rPr>
      </w:pPr>
      <w:r w:rsidRPr="00F26458">
        <w:rPr>
          <w:rFonts w:ascii="Arial" w:hAnsi="Arial" w:cs="Arial"/>
          <w:sz w:val="22"/>
          <w:szCs w:val="22"/>
        </w:rPr>
        <w:t>During RAN4#</w:t>
      </w:r>
      <w:r w:rsidR="00C667E8" w:rsidRPr="00F26458">
        <w:rPr>
          <w:rFonts w:ascii="Arial" w:hAnsi="Arial" w:cs="Arial"/>
          <w:sz w:val="22"/>
          <w:szCs w:val="22"/>
        </w:rPr>
        <w:t>97</w:t>
      </w:r>
      <w:r w:rsidR="003A4E8F" w:rsidRPr="00F26458">
        <w:rPr>
          <w:rFonts w:ascii="Arial" w:hAnsi="Arial" w:cs="Arial"/>
          <w:sz w:val="22"/>
          <w:szCs w:val="22"/>
        </w:rPr>
        <w:t xml:space="preserve">-e initial discussions took place regarding the study of channel bandwidths which are currently not aligned with 3GPP definitions.  According to the agreed workplan [1] the goal for the current RAN4 (#98-e) meeting was to provide </w:t>
      </w:r>
      <w:r w:rsidR="00442758" w:rsidRPr="00F26458">
        <w:rPr>
          <w:rFonts w:ascii="Arial" w:hAnsi="Arial" w:cs="Arial"/>
          <w:sz w:val="22"/>
          <w:szCs w:val="22"/>
        </w:rPr>
        <w:t xml:space="preserve">solutions and thereby continue discussions on both using larger bandwidths and overlapping channel bandwidth approach.  </w:t>
      </w:r>
    </w:p>
    <w:p w14:paraId="63709219" w14:textId="38C72DEB" w:rsidR="00442758" w:rsidRDefault="00442758">
      <w:pPr>
        <w:rPr>
          <w:rFonts w:ascii="Arial" w:hAnsi="Arial" w:cs="Arial"/>
          <w:lang w:val="en-US"/>
        </w:rPr>
      </w:pPr>
    </w:p>
    <w:p w14:paraId="4C3973CD" w14:textId="3701F3BD" w:rsidR="00442758" w:rsidRDefault="00442758">
      <w:pPr>
        <w:rPr>
          <w:rFonts w:ascii="Arial" w:hAnsi="Arial" w:cs="Arial"/>
          <w:lang w:val="en-US"/>
        </w:rPr>
      </w:pPr>
      <w:r>
        <w:rPr>
          <w:rFonts w:ascii="Arial" w:hAnsi="Arial" w:cs="Arial"/>
          <w:lang w:val="en-US"/>
        </w:rPr>
        <w:t>Excerpt from workplan [1]</w:t>
      </w:r>
    </w:p>
    <w:p w14:paraId="5B9A9648" w14:textId="77777777" w:rsidR="003A4E8F" w:rsidRPr="00442758" w:rsidRDefault="003A4E8F" w:rsidP="003A4E8F">
      <w:pPr>
        <w:rPr>
          <w:rFonts w:ascii="Times New Roman" w:eastAsia="Times New Roman" w:hAnsi="Times New Roman"/>
          <w:i/>
          <w:iCs/>
          <w:u w:val="single"/>
          <w:lang w:val="en-GB" w:eastAsia="ko-KR"/>
        </w:rPr>
      </w:pPr>
      <w:r w:rsidRPr="00442758">
        <w:rPr>
          <w:i/>
          <w:iCs/>
          <w:u w:val="single"/>
          <w:lang w:eastAsia="ko-KR"/>
        </w:rPr>
        <w:t>End of RAN4 #98-e (January 2021):</w:t>
      </w:r>
    </w:p>
    <w:p w14:paraId="5484328E" w14:textId="77777777" w:rsidR="003A4E8F" w:rsidRPr="00442758" w:rsidRDefault="003A4E8F" w:rsidP="003A4E8F">
      <w:pPr>
        <w:rPr>
          <w:i/>
          <w:iCs/>
          <w:lang w:eastAsia="ko-KR"/>
        </w:rPr>
      </w:pPr>
      <w:r w:rsidRPr="00442758">
        <w:rPr>
          <w:i/>
          <w:iCs/>
          <w:lang w:eastAsia="ko-KR"/>
        </w:rPr>
        <w:t>Reach agreement on CBWs to study as part of the SI</w:t>
      </w:r>
    </w:p>
    <w:p w14:paraId="6E9448BA" w14:textId="77777777" w:rsidR="003A4E8F" w:rsidRPr="00442758" w:rsidRDefault="003A4E8F" w:rsidP="003A4E8F">
      <w:pPr>
        <w:rPr>
          <w:i/>
          <w:iCs/>
          <w:lang w:eastAsia="ko-KR"/>
        </w:rPr>
      </w:pPr>
      <w:r w:rsidRPr="00442758">
        <w:rPr>
          <w:i/>
          <w:iCs/>
          <w:lang w:eastAsia="ko-KR"/>
        </w:rPr>
        <w:t>Continue discussions on the potential and impacts for using larger bandwidth than the operator licensed bandwidth</w:t>
      </w:r>
    </w:p>
    <w:p w14:paraId="49B6EAED" w14:textId="77777777" w:rsidR="003A4E8F" w:rsidRPr="00442758" w:rsidRDefault="003A4E8F" w:rsidP="003A4E8F">
      <w:pPr>
        <w:rPr>
          <w:i/>
          <w:iCs/>
          <w:lang w:eastAsia="ko-KR"/>
        </w:rPr>
      </w:pPr>
      <w:r w:rsidRPr="00442758">
        <w:rPr>
          <w:i/>
          <w:iCs/>
          <w:lang w:eastAsia="ko-KR"/>
        </w:rPr>
        <w:t>Continue discussion on the potential and impacts for overlapping channel bandwidths, from either/both UE and BS perspective</w:t>
      </w:r>
    </w:p>
    <w:p w14:paraId="095F5A8C" w14:textId="77777777" w:rsidR="003A4E8F" w:rsidRPr="00442758" w:rsidRDefault="003A4E8F" w:rsidP="003A4E8F">
      <w:pPr>
        <w:rPr>
          <w:i/>
          <w:iCs/>
          <w:lang w:eastAsia="ko-KR"/>
        </w:rPr>
      </w:pPr>
      <w:r w:rsidRPr="00442758">
        <w:rPr>
          <w:i/>
          <w:iCs/>
          <w:lang w:eastAsia="ko-KR"/>
        </w:rPr>
        <w:t>Continue discussion on the potential and impacts of adding new bandwidths</w:t>
      </w:r>
    </w:p>
    <w:p w14:paraId="2A21552C" w14:textId="77777777" w:rsidR="003A4E8F" w:rsidRPr="00442758" w:rsidRDefault="003A4E8F" w:rsidP="003A4E8F">
      <w:pPr>
        <w:rPr>
          <w:i/>
          <w:iCs/>
          <w:lang w:eastAsia="ko-KR"/>
        </w:rPr>
      </w:pPr>
      <w:r w:rsidRPr="00442758">
        <w:rPr>
          <w:i/>
          <w:iCs/>
          <w:lang w:eastAsia="ko-KR"/>
        </w:rPr>
        <w:t>Identify which CBWs are supportable/not supportable by overlapping bandwidths or wider bandwidths</w:t>
      </w:r>
    </w:p>
    <w:p w14:paraId="5BCD482F" w14:textId="77777777" w:rsidR="003A4E8F" w:rsidRPr="00442758" w:rsidRDefault="003A4E8F" w:rsidP="003A4E8F">
      <w:pPr>
        <w:rPr>
          <w:i/>
          <w:iCs/>
          <w:lang w:eastAsia="ko-KR"/>
        </w:rPr>
      </w:pPr>
      <w:r w:rsidRPr="00442758">
        <w:rPr>
          <w:i/>
          <w:iCs/>
          <w:lang w:eastAsia="ko-KR"/>
        </w:rPr>
        <w:t>Initial discussions on specification and testing complexity</w:t>
      </w:r>
    </w:p>
    <w:p w14:paraId="6D570CB0" w14:textId="77777777" w:rsidR="003A4E8F" w:rsidRPr="00442758" w:rsidRDefault="003A4E8F" w:rsidP="003A4E8F">
      <w:pPr>
        <w:rPr>
          <w:i/>
          <w:iCs/>
          <w:lang w:eastAsia="ko-KR"/>
        </w:rPr>
      </w:pPr>
      <w:r w:rsidRPr="00442758">
        <w:rPr>
          <w:i/>
          <w:iCs/>
          <w:lang w:eastAsia="ko-KR"/>
        </w:rPr>
        <w:t>Initial discussions on impacts to other WG of the solutions</w:t>
      </w:r>
    </w:p>
    <w:p w14:paraId="3F8E9F11" w14:textId="77777777" w:rsidR="003A4E8F" w:rsidRPr="00442758" w:rsidRDefault="003A4E8F" w:rsidP="003A4E8F">
      <w:pPr>
        <w:rPr>
          <w:i/>
          <w:iCs/>
          <w:lang w:eastAsia="ko-KR"/>
        </w:rPr>
      </w:pPr>
      <w:r w:rsidRPr="00442758">
        <w:rPr>
          <w:i/>
          <w:iCs/>
          <w:lang w:eastAsia="ko-KR"/>
        </w:rPr>
        <w:t>Identify key UE RF requirements such as MPR/A-MRP</w:t>
      </w:r>
    </w:p>
    <w:p w14:paraId="5D793500" w14:textId="77777777" w:rsidR="003A4E8F" w:rsidRPr="00442758" w:rsidRDefault="003A4E8F" w:rsidP="003A4E8F">
      <w:pPr>
        <w:rPr>
          <w:i/>
          <w:iCs/>
          <w:lang w:eastAsia="ko-KR"/>
        </w:rPr>
      </w:pPr>
      <w:r w:rsidRPr="00442758">
        <w:rPr>
          <w:i/>
          <w:iCs/>
          <w:lang w:eastAsia="ko-KR"/>
        </w:rPr>
        <w:t>Identify key aspects for BS RF requirements</w:t>
      </w:r>
    </w:p>
    <w:p w14:paraId="0DF33B70" w14:textId="77777777" w:rsidR="003A4E8F" w:rsidRPr="00442758" w:rsidRDefault="003A4E8F" w:rsidP="003A4E8F">
      <w:pPr>
        <w:rPr>
          <w:i/>
          <w:iCs/>
          <w:lang w:eastAsia="ko-KR"/>
        </w:rPr>
      </w:pPr>
      <w:r w:rsidRPr="00442758">
        <w:rPr>
          <w:i/>
          <w:iCs/>
          <w:lang w:eastAsia="ko-KR"/>
        </w:rPr>
        <w:t>Initial discussions on complexity and efficiency of standardized solutions vs. proprietary solutions</w:t>
      </w:r>
    </w:p>
    <w:p w14:paraId="473BE385" w14:textId="77777777" w:rsidR="003A4E8F" w:rsidRPr="00442758" w:rsidRDefault="003A4E8F" w:rsidP="003A4E8F">
      <w:pPr>
        <w:rPr>
          <w:i/>
          <w:iCs/>
          <w:lang w:eastAsia="ko-KR"/>
        </w:rPr>
      </w:pPr>
      <w:r w:rsidRPr="00442758">
        <w:rPr>
          <w:i/>
          <w:iCs/>
          <w:lang w:eastAsia="ko-KR"/>
        </w:rPr>
        <w:t>Consider flexibility of proposed solutions</w:t>
      </w:r>
    </w:p>
    <w:p w14:paraId="45C84465" w14:textId="7988BA7D" w:rsidR="0002419A" w:rsidRDefault="0002419A" w:rsidP="0002419A">
      <w:pPr>
        <w:rPr>
          <w:rFonts w:ascii="Arial" w:hAnsi="Arial" w:cs="Arial"/>
          <w:lang w:val="en-US"/>
        </w:rPr>
      </w:pPr>
      <w:r>
        <w:rPr>
          <w:rFonts w:ascii="Arial" w:hAnsi="Arial" w:cs="Arial"/>
          <w:lang w:val="en-US"/>
        </w:rPr>
        <w:t>In this contribution, the focus will be discussing overlapping bandwidth approach but with focus on the network domain.</w:t>
      </w:r>
    </w:p>
    <w:p w14:paraId="78DE91F3" w14:textId="2B91F9ED" w:rsidR="003A4E8F" w:rsidRDefault="003A4E8F" w:rsidP="003A4E8F">
      <w:pPr>
        <w:pStyle w:val="Heading1"/>
      </w:pPr>
      <w:r>
        <w:lastRenderedPageBreak/>
        <w:t>2</w:t>
      </w:r>
      <w:r w:rsidRPr="00947377">
        <w:t>.</w:t>
      </w:r>
      <w:r w:rsidRPr="00947377">
        <w:tab/>
      </w:r>
      <w:r>
        <w:t>Discussion</w:t>
      </w:r>
    </w:p>
    <w:p w14:paraId="1A2DBD83" w14:textId="1184C279" w:rsidR="0002419A" w:rsidRDefault="00BC1BDA" w:rsidP="0002419A">
      <w:pPr>
        <w:rPr>
          <w:rFonts w:ascii="Arial" w:hAnsi="Arial" w:cs="Arial"/>
          <w:lang w:val="en-GB" w:eastAsia="en-CA"/>
        </w:rPr>
      </w:pPr>
      <w:r>
        <w:rPr>
          <w:rFonts w:ascii="Arial" w:hAnsi="Arial" w:cs="Arial"/>
          <w:lang w:val="en-GB" w:eastAsia="en-CA"/>
        </w:rPr>
        <w:t xml:space="preserve">For NR the BS can configure any </w:t>
      </w:r>
      <w:proofErr w:type="spellStart"/>
      <w:r>
        <w:rPr>
          <w:rFonts w:ascii="Arial" w:hAnsi="Arial" w:cs="Arial"/>
          <w:i/>
          <w:iCs/>
          <w:lang w:val="en-GB" w:eastAsia="en-CA"/>
        </w:rPr>
        <w:t>carrierBandwidth</w:t>
      </w:r>
      <w:proofErr w:type="spellEnd"/>
      <w:r>
        <w:rPr>
          <w:rFonts w:ascii="Arial" w:hAnsi="Arial" w:cs="Arial"/>
          <w:lang w:val="en-GB" w:eastAsia="en-CA"/>
        </w:rPr>
        <w:t xml:space="preserve"> needed whether it is necessarily aligned with the channel bandwidth specified</w:t>
      </w:r>
      <w:r w:rsidR="009522CD">
        <w:rPr>
          <w:rFonts w:ascii="Arial" w:hAnsi="Arial" w:cs="Arial"/>
          <w:lang w:val="en-GB" w:eastAsia="en-CA"/>
        </w:rPr>
        <w:t>.  In the overlapping approach, from UE perspective and impact is further described in [</w:t>
      </w:r>
      <w:r w:rsidR="00641FA5">
        <w:rPr>
          <w:rFonts w:ascii="Arial" w:hAnsi="Arial" w:cs="Arial"/>
          <w:lang w:val="en-GB" w:eastAsia="en-CA"/>
        </w:rPr>
        <w:t>2</w:t>
      </w:r>
      <w:r w:rsidR="009522CD">
        <w:rPr>
          <w:rFonts w:ascii="Arial" w:hAnsi="Arial" w:cs="Arial"/>
          <w:lang w:val="en-GB" w:eastAsia="en-CA"/>
        </w:rPr>
        <w:t xml:space="preserve">].  However, if the BS supports the overlapping UE channel bandwidth </w:t>
      </w:r>
      <w:r w:rsidR="00C24BE8">
        <w:rPr>
          <w:rFonts w:ascii="Arial" w:hAnsi="Arial" w:cs="Arial"/>
          <w:lang w:val="en-GB" w:eastAsia="en-CA"/>
        </w:rPr>
        <w:t xml:space="preserve">for relevant cases where the overlap is larger than the size of coreset #0 </w:t>
      </w:r>
      <w:r w:rsidR="009522CD">
        <w:rPr>
          <w:rFonts w:ascii="Arial" w:hAnsi="Arial" w:cs="Arial"/>
          <w:lang w:val="en-GB" w:eastAsia="en-CA"/>
        </w:rPr>
        <w:t xml:space="preserve">approach then the block size would need to be defined and declared by the BS.  In order to fully define the block size as a channel bandwidth the </w:t>
      </w:r>
      <w:r w:rsidR="00C24BE8">
        <w:rPr>
          <w:rFonts w:ascii="Arial" w:hAnsi="Arial" w:cs="Arial"/>
          <w:lang w:val="en-GB" w:eastAsia="en-CA"/>
        </w:rPr>
        <w:t xml:space="preserve">configuration bandwidth and </w:t>
      </w:r>
      <w:r w:rsidR="009522CD">
        <w:rPr>
          <w:rFonts w:ascii="Arial" w:hAnsi="Arial" w:cs="Arial"/>
          <w:lang w:val="en-GB" w:eastAsia="en-CA"/>
        </w:rPr>
        <w:t>guard would need also to be define</w:t>
      </w:r>
      <w:r w:rsidR="00C24BE8">
        <w:rPr>
          <w:rFonts w:ascii="Arial" w:hAnsi="Arial" w:cs="Arial"/>
          <w:lang w:val="en-GB" w:eastAsia="en-CA"/>
        </w:rPr>
        <w:t>d.</w:t>
      </w:r>
      <w:r w:rsidR="009522CD">
        <w:rPr>
          <w:rFonts w:ascii="Arial" w:hAnsi="Arial" w:cs="Arial"/>
          <w:lang w:val="en-GB" w:eastAsia="en-CA"/>
        </w:rPr>
        <w:t xml:space="preserve">  </w:t>
      </w:r>
    </w:p>
    <w:p w14:paraId="4735E822" w14:textId="0E3F4627" w:rsidR="009522CD" w:rsidRDefault="00237EB4" w:rsidP="0002419A">
      <w:pPr>
        <w:rPr>
          <w:rFonts w:ascii="Arial" w:hAnsi="Arial" w:cs="Arial"/>
          <w:b/>
          <w:bCs/>
          <w:lang w:val="en-GB" w:eastAsia="en-CA"/>
        </w:rPr>
      </w:pPr>
      <w:r>
        <w:rPr>
          <w:rFonts w:ascii="Arial" w:hAnsi="Arial" w:cs="Arial"/>
          <w:b/>
          <w:bCs/>
          <w:lang w:val="en-GB" w:eastAsia="en-CA"/>
        </w:rPr>
        <w:t>Proposal 1</w:t>
      </w:r>
      <w:r w:rsidR="009522CD">
        <w:rPr>
          <w:rFonts w:ascii="Arial" w:hAnsi="Arial" w:cs="Arial"/>
          <w:b/>
          <w:bCs/>
          <w:lang w:val="en-GB" w:eastAsia="en-CA"/>
        </w:rPr>
        <w:t xml:space="preserve">: In order to fully define carrier bandwidths for BS an associated </w:t>
      </w:r>
      <w:r w:rsidR="00C24BE8">
        <w:rPr>
          <w:rFonts w:ascii="Arial" w:hAnsi="Arial" w:cs="Arial"/>
          <w:b/>
          <w:bCs/>
          <w:lang w:val="en-GB" w:eastAsia="en-CA"/>
        </w:rPr>
        <w:t xml:space="preserve">spectrum </w:t>
      </w:r>
      <w:r w:rsidR="009522CD">
        <w:rPr>
          <w:rFonts w:ascii="Arial" w:hAnsi="Arial" w:cs="Arial"/>
          <w:b/>
          <w:bCs/>
          <w:lang w:val="en-GB" w:eastAsia="en-CA"/>
        </w:rPr>
        <w:t>utilization would be needed.</w:t>
      </w:r>
    </w:p>
    <w:p w14:paraId="4A185F22" w14:textId="502B1445" w:rsidR="007623C1" w:rsidRPr="007623C1" w:rsidRDefault="007623C1" w:rsidP="0002419A">
      <w:pPr>
        <w:rPr>
          <w:rFonts w:ascii="Arial" w:hAnsi="Arial" w:cs="Arial"/>
          <w:lang w:val="en-GB" w:eastAsia="en-CA"/>
        </w:rPr>
      </w:pPr>
      <w:r>
        <w:rPr>
          <w:rFonts w:ascii="Arial" w:hAnsi="Arial" w:cs="Arial"/>
          <w:lang w:val="en-GB" w:eastAsia="en-CA"/>
        </w:rPr>
        <w:t xml:space="preserve">The additional bandwidths which are not currently aligned with current TS 38.104 should be vendor declared whether they are supported and therefore optional.  The defined channel bandwidths would only need to comply with conformance testing for the spectrum </w:t>
      </w:r>
      <w:r w:rsidR="00C24BE8">
        <w:rPr>
          <w:rFonts w:ascii="Arial" w:hAnsi="Arial" w:cs="Arial"/>
          <w:lang w:val="en-GB" w:eastAsia="en-CA"/>
        </w:rPr>
        <w:t xml:space="preserve">emission </w:t>
      </w:r>
      <w:r>
        <w:rPr>
          <w:rFonts w:ascii="Arial" w:hAnsi="Arial" w:cs="Arial"/>
          <w:lang w:val="en-GB" w:eastAsia="en-CA"/>
        </w:rPr>
        <w:t xml:space="preserve">mask.  That is to say that the OBUE (out of band unwanted emissions) </w:t>
      </w:r>
      <w:r w:rsidR="00C24BE8">
        <w:rPr>
          <w:rFonts w:ascii="Arial" w:hAnsi="Arial" w:cs="Arial"/>
          <w:lang w:val="en-GB" w:eastAsia="en-CA"/>
        </w:rPr>
        <w:t xml:space="preserve">is </w:t>
      </w:r>
      <w:r>
        <w:rPr>
          <w:rFonts w:ascii="Arial" w:hAnsi="Arial" w:cs="Arial"/>
          <w:lang w:val="en-GB" w:eastAsia="en-CA"/>
        </w:rPr>
        <w:t xml:space="preserve">required for testing from the BS conformance requirement. </w:t>
      </w:r>
      <w:r w:rsidR="00C24BE8">
        <w:rPr>
          <w:rFonts w:ascii="Arial" w:hAnsi="Arial" w:cs="Arial"/>
          <w:lang w:val="en-GB" w:eastAsia="en-CA"/>
        </w:rPr>
        <w:t xml:space="preserve">The same approach was proposed for UE for cases where the size of </w:t>
      </w:r>
      <w:r w:rsidR="001A6FED">
        <w:rPr>
          <w:rFonts w:ascii="Arial" w:hAnsi="Arial" w:cs="Arial"/>
          <w:lang w:val="en-GB" w:eastAsia="en-CA"/>
        </w:rPr>
        <w:t>CORESET</w:t>
      </w:r>
      <w:r w:rsidR="00C24BE8">
        <w:rPr>
          <w:rFonts w:ascii="Arial" w:hAnsi="Arial" w:cs="Arial"/>
          <w:lang w:val="en-GB" w:eastAsia="en-CA"/>
        </w:rPr>
        <w:t>#0 is larger than the overlap when blanking is used.</w:t>
      </w:r>
    </w:p>
    <w:p w14:paraId="3042C71D" w14:textId="099084FC" w:rsidR="007623C1" w:rsidRPr="009522CD" w:rsidRDefault="00237EB4" w:rsidP="007623C1">
      <w:pPr>
        <w:rPr>
          <w:rFonts w:ascii="Arial" w:hAnsi="Arial" w:cs="Arial"/>
          <w:b/>
          <w:bCs/>
        </w:rPr>
      </w:pPr>
      <w:r>
        <w:rPr>
          <w:rFonts w:ascii="Arial" w:hAnsi="Arial" w:cs="Arial"/>
          <w:b/>
          <w:bCs/>
        </w:rPr>
        <w:t>Proposal 2</w:t>
      </w:r>
      <w:r w:rsidR="007623C1">
        <w:rPr>
          <w:rFonts w:ascii="Arial" w:hAnsi="Arial" w:cs="Arial"/>
          <w:b/>
          <w:bCs/>
        </w:rPr>
        <w:t xml:space="preserve">: Reduce many permutations of test configurations by limiting only to </w:t>
      </w:r>
      <w:r>
        <w:rPr>
          <w:rFonts w:ascii="Arial" w:hAnsi="Arial" w:cs="Arial"/>
          <w:b/>
          <w:bCs/>
        </w:rPr>
        <w:t xml:space="preserve">regulatory </w:t>
      </w:r>
      <w:r w:rsidR="00C24BE8">
        <w:rPr>
          <w:rFonts w:ascii="Arial" w:hAnsi="Arial" w:cs="Arial"/>
          <w:b/>
          <w:bCs/>
        </w:rPr>
        <w:t xml:space="preserve">emission requirement and testing </w:t>
      </w:r>
      <w:r w:rsidR="007623C1">
        <w:rPr>
          <w:rFonts w:ascii="Arial" w:hAnsi="Arial" w:cs="Arial"/>
          <w:b/>
          <w:bCs/>
        </w:rPr>
        <w:t>only.</w:t>
      </w:r>
    </w:p>
    <w:p w14:paraId="026FD710" w14:textId="77777777" w:rsidR="00F26458" w:rsidRPr="0002419A" w:rsidRDefault="00F26458" w:rsidP="0002419A">
      <w:pPr>
        <w:rPr>
          <w:lang w:val="en-GB" w:eastAsia="en-CA"/>
        </w:rPr>
      </w:pPr>
    </w:p>
    <w:p w14:paraId="7785DBAD" w14:textId="77777777" w:rsidR="00F26458" w:rsidRDefault="00F26458" w:rsidP="00F26458">
      <w:pPr>
        <w:keepNext/>
        <w:spacing w:after="120"/>
        <w:ind w:left="1985" w:hanging="1985"/>
        <w:jc w:val="center"/>
      </w:pPr>
      <w:r>
        <w:rPr>
          <w:rStyle w:val="BalloonTextChar"/>
          <w:i/>
          <w:noProof/>
          <w:sz w:val="20"/>
          <w:szCs w:val="20"/>
        </w:rPr>
        <w:drawing>
          <wp:inline distT="0" distB="0" distL="0" distR="0" wp14:anchorId="4CBBEC67" wp14:editId="60691391">
            <wp:extent cx="4943035" cy="1933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7352" cy="1939175"/>
                    </a:xfrm>
                    <a:prstGeom prst="rect">
                      <a:avLst/>
                    </a:prstGeom>
                    <a:noFill/>
                  </pic:spPr>
                </pic:pic>
              </a:graphicData>
            </a:graphic>
          </wp:inline>
        </w:drawing>
      </w:r>
    </w:p>
    <w:p w14:paraId="65496BDD" w14:textId="77777777" w:rsidR="00F26458" w:rsidRDefault="00F26458" w:rsidP="00F26458">
      <w:pPr>
        <w:pStyle w:val="Caption"/>
        <w:jc w:val="center"/>
      </w:pPr>
      <w:bookmarkStart w:id="1" w:name="_Ref60818007"/>
      <w:r>
        <w:t xml:space="preserve">Figure </w:t>
      </w:r>
      <w:r>
        <w:fldChar w:fldCharType="begin"/>
      </w:r>
      <w:r>
        <w:instrText xml:space="preserve"> SEQ Figure \* ARABIC </w:instrText>
      </w:r>
      <w:r>
        <w:fldChar w:fldCharType="separate"/>
      </w:r>
      <w:r>
        <w:rPr>
          <w:noProof/>
        </w:rPr>
        <w:t>1</w:t>
      </w:r>
      <w:r>
        <w:fldChar w:fldCharType="end"/>
      </w:r>
      <w:r>
        <w:t>:</w:t>
      </w:r>
      <w:bookmarkEnd w:id="1"/>
      <w:r>
        <w:t xml:space="preserve"> Overlapping bandwidths in a spectrum block size not aligned with standardized channel bandwidths</w:t>
      </w:r>
    </w:p>
    <w:p w14:paraId="3F5D94ED" w14:textId="2F8079C1" w:rsidR="005435AC" w:rsidRDefault="005435AC" w:rsidP="002F58D0">
      <w:pPr>
        <w:rPr>
          <w:rFonts w:ascii="Arial" w:hAnsi="Arial" w:cs="Arial"/>
        </w:rPr>
      </w:pPr>
    </w:p>
    <w:p w14:paraId="6ECBAC6A" w14:textId="11B0F521" w:rsidR="00BC1BDA" w:rsidRDefault="00BC1BDA" w:rsidP="002F58D0">
      <w:pPr>
        <w:rPr>
          <w:rFonts w:ascii="Arial" w:hAnsi="Arial" w:cs="Arial"/>
        </w:rPr>
      </w:pPr>
      <w:r>
        <w:rPr>
          <w:rFonts w:ascii="Arial" w:hAnsi="Arial" w:cs="Arial"/>
        </w:rPr>
        <w:t xml:space="preserve">After the UE has indicated the supported channel bandwidths, it becomes upon the network to schedule the UE </w:t>
      </w:r>
      <w:r w:rsidR="00B30208">
        <w:rPr>
          <w:rFonts w:ascii="Arial" w:hAnsi="Arial" w:cs="Arial"/>
        </w:rPr>
        <w:t>to ensure that the UE dedicated channel bandwidths are aligned to the same location of the initial bandwidth part (BWP#0) to ensure that the overlapping CORESET#0 is consistent between the UE dedicated channel bandwidths.</w:t>
      </w:r>
      <w:r w:rsidR="000A0948">
        <w:rPr>
          <w:rFonts w:ascii="Arial" w:hAnsi="Arial" w:cs="Arial"/>
        </w:rPr>
        <w:t xml:space="preserve">  This would restrict the overlapping UE channel bandwidth approach to only be applicable for block sizes of larger </w:t>
      </w:r>
      <w:r w:rsidR="00C24BE8">
        <w:rPr>
          <w:rFonts w:ascii="Arial" w:hAnsi="Arial" w:cs="Arial"/>
        </w:rPr>
        <w:t xml:space="preserve">than 10 MHz </w:t>
      </w:r>
      <w:r w:rsidR="000A0948">
        <w:rPr>
          <w:rFonts w:ascii="Arial" w:hAnsi="Arial" w:cs="Arial"/>
        </w:rPr>
        <w:t>due to CORESET#0 minimum size; an aspect which is discussed further in [</w:t>
      </w:r>
      <w:r w:rsidR="00641FA5">
        <w:rPr>
          <w:rFonts w:ascii="Arial" w:hAnsi="Arial" w:cs="Arial"/>
        </w:rPr>
        <w:t>3</w:t>
      </w:r>
      <w:r w:rsidR="000A0948">
        <w:rPr>
          <w:rFonts w:ascii="Arial" w:hAnsi="Arial" w:cs="Arial"/>
        </w:rPr>
        <w:t>]</w:t>
      </w:r>
    </w:p>
    <w:p w14:paraId="4478BD54" w14:textId="670424D1" w:rsidR="00BC1BDA" w:rsidRDefault="00BC1BDA" w:rsidP="002F58D0">
      <w:pPr>
        <w:rPr>
          <w:rFonts w:ascii="Arial" w:hAnsi="Arial" w:cs="Arial"/>
        </w:rPr>
      </w:pPr>
    </w:p>
    <w:p w14:paraId="17726977" w14:textId="25F62A3C" w:rsidR="003A4E8F" w:rsidRPr="00947377" w:rsidRDefault="003A4E8F" w:rsidP="003A4E8F">
      <w:pPr>
        <w:pStyle w:val="Heading1"/>
      </w:pPr>
      <w:r>
        <w:lastRenderedPageBreak/>
        <w:t>3</w:t>
      </w:r>
      <w:r w:rsidRPr="00947377">
        <w:t>.</w:t>
      </w:r>
      <w:r w:rsidRPr="00947377">
        <w:tab/>
      </w:r>
      <w:r>
        <w:t>Conclusions</w:t>
      </w:r>
    </w:p>
    <w:p w14:paraId="3929BB50" w14:textId="6ECFC7BB" w:rsidR="007623C1" w:rsidRDefault="00DC3D93">
      <w:pPr>
        <w:rPr>
          <w:rFonts w:ascii="Arial" w:hAnsi="Arial" w:cs="Arial"/>
          <w:lang w:val="en-US"/>
        </w:rPr>
      </w:pPr>
      <w:r>
        <w:rPr>
          <w:rFonts w:ascii="Arial" w:hAnsi="Arial" w:cs="Arial"/>
          <w:lang w:val="en-US"/>
        </w:rPr>
        <w:t>In this contribution</w:t>
      </w:r>
      <w:r w:rsidR="00D72975">
        <w:rPr>
          <w:rFonts w:ascii="Arial" w:hAnsi="Arial" w:cs="Arial"/>
          <w:lang w:val="en-US"/>
        </w:rPr>
        <w:t xml:space="preserve"> overlapping UE channel bandwidth approach for handling the operator licensed bandwidths was discussed from a network (BS) perspective. The following observations were made:</w:t>
      </w:r>
    </w:p>
    <w:p w14:paraId="6A8A780C" w14:textId="4CB8B97F" w:rsidR="007623C1" w:rsidRDefault="00237EB4" w:rsidP="007623C1">
      <w:pPr>
        <w:rPr>
          <w:rFonts w:ascii="Arial" w:hAnsi="Arial" w:cs="Arial"/>
          <w:b/>
          <w:bCs/>
          <w:lang w:val="en-GB" w:eastAsia="en-CA"/>
        </w:rPr>
      </w:pPr>
      <w:r>
        <w:rPr>
          <w:rFonts w:ascii="Arial" w:hAnsi="Arial" w:cs="Arial"/>
          <w:b/>
          <w:bCs/>
          <w:lang w:val="en-GB" w:eastAsia="en-CA"/>
        </w:rPr>
        <w:t>Proposal 1</w:t>
      </w:r>
      <w:r w:rsidR="007623C1">
        <w:rPr>
          <w:rFonts w:ascii="Arial" w:hAnsi="Arial" w:cs="Arial"/>
          <w:b/>
          <w:bCs/>
          <w:lang w:val="en-GB" w:eastAsia="en-CA"/>
        </w:rPr>
        <w:t>: In order to fully define carrier bandwidths for BS an associated spectral utilization would be needed.</w:t>
      </w:r>
    </w:p>
    <w:p w14:paraId="20075DDC" w14:textId="5D1CDCE6" w:rsidR="00237EB4" w:rsidRPr="009522CD" w:rsidRDefault="00237EB4" w:rsidP="00237EB4">
      <w:pPr>
        <w:rPr>
          <w:rFonts w:ascii="Arial" w:hAnsi="Arial" w:cs="Arial"/>
          <w:b/>
          <w:bCs/>
        </w:rPr>
      </w:pPr>
      <w:r>
        <w:rPr>
          <w:rFonts w:ascii="Arial" w:hAnsi="Arial" w:cs="Arial"/>
          <w:b/>
          <w:bCs/>
        </w:rPr>
        <w:t>Proposal 2: Reduce many permutations of test configurations by limiting only to regulatory emission requirement and testing only.</w:t>
      </w:r>
    </w:p>
    <w:p w14:paraId="6D845923" w14:textId="5BC6B566" w:rsidR="00D72975" w:rsidRPr="00947377" w:rsidRDefault="00484B5D">
      <w:pPr>
        <w:rPr>
          <w:rFonts w:ascii="Arial" w:hAnsi="Arial" w:cs="Arial"/>
          <w:lang w:val="en-US"/>
        </w:rPr>
      </w:pPr>
      <w:r>
        <w:rPr>
          <w:rFonts w:ascii="Arial" w:hAnsi="Arial" w:cs="Arial"/>
          <w:lang w:val="en-US"/>
        </w:rPr>
        <w:t xml:space="preserve">The UE shall indicate the supported bandwidths as part of the feature set list.  Then the network scheduler would perform the necessary placement of the UE bandwidth parts based upon the supported bandwidth parts.  The placement would ensure an alignment of the initial bandwidth part (BWP#0) and as such this approach would not be applicable for block sizes less than 10 </w:t>
      </w:r>
      <w:proofErr w:type="spellStart"/>
      <w:r>
        <w:rPr>
          <w:rFonts w:ascii="Arial" w:hAnsi="Arial" w:cs="Arial"/>
          <w:lang w:val="en-US"/>
        </w:rPr>
        <w:t>MHz.</w:t>
      </w:r>
      <w:proofErr w:type="spellEnd"/>
    </w:p>
    <w:p w14:paraId="2859C7B3" w14:textId="374BD6E0" w:rsidR="00263ABE" w:rsidRPr="00947377" w:rsidRDefault="003A4E8F" w:rsidP="001E098F">
      <w:pPr>
        <w:pStyle w:val="Heading1"/>
      </w:pPr>
      <w:r>
        <w:t>4</w:t>
      </w:r>
      <w:r w:rsidR="00263ABE" w:rsidRPr="00947377">
        <w:t>.</w:t>
      </w:r>
      <w:r w:rsidR="00263ABE" w:rsidRPr="00947377">
        <w:tab/>
        <w:t>References</w:t>
      </w:r>
    </w:p>
    <w:p w14:paraId="05FA7221" w14:textId="7B30E06F" w:rsidR="00F2414D" w:rsidRPr="00641FA5" w:rsidRDefault="00F2414D" w:rsidP="00E85751">
      <w:pPr>
        <w:ind w:left="720" w:hanging="720"/>
        <w:rPr>
          <w:rFonts w:ascii="Arial" w:hAnsi="Arial" w:cs="Arial"/>
          <w:sz w:val="20"/>
          <w:szCs w:val="20"/>
          <w:lang w:val="en-US"/>
        </w:rPr>
      </w:pPr>
      <w:r w:rsidRPr="00641FA5">
        <w:rPr>
          <w:rFonts w:ascii="Arial" w:hAnsi="Arial" w:cs="Arial"/>
          <w:sz w:val="20"/>
          <w:szCs w:val="20"/>
          <w:lang w:val="en-GB" w:eastAsia="en-CA"/>
        </w:rPr>
        <w:t>[</w:t>
      </w:r>
      <w:r w:rsidR="001E098F" w:rsidRPr="00641FA5">
        <w:rPr>
          <w:rFonts w:ascii="Arial" w:hAnsi="Arial" w:cs="Arial"/>
          <w:sz w:val="20"/>
          <w:szCs w:val="20"/>
          <w:lang w:val="en-GB" w:eastAsia="en-CA"/>
        </w:rPr>
        <w:t>1</w:t>
      </w:r>
      <w:r w:rsidRPr="00641FA5">
        <w:rPr>
          <w:rFonts w:ascii="Arial" w:hAnsi="Arial" w:cs="Arial"/>
          <w:sz w:val="20"/>
          <w:szCs w:val="20"/>
          <w:lang w:val="en-GB" w:eastAsia="en-CA"/>
        </w:rPr>
        <w:t>]</w:t>
      </w:r>
      <w:r w:rsidRPr="00641FA5">
        <w:rPr>
          <w:sz w:val="20"/>
          <w:szCs w:val="20"/>
          <w:lang w:val="en-GB" w:eastAsia="en-CA"/>
        </w:rPr>
        <w:tab/>
      </w:r>
      <w:r w:rsidR="003A4E8F" w:rsidRPr="00641FA5">
        <w:rPr>
          <w:rFonts w:ascii="Arial" w:hAnsi="Arial" w:cs="Arial"/>
          <w:sz w:val="20"/>
          <w:szCs w:val="20"/>
          <w:lang w:val="en-US"/>
        </w:rPr>
        <w:t>R4-2016929, “Work Plan for Study on Efficient utilization of licensed spectrum that is not aligned with existing NR channel bandwidth”, Ericsson</w:t>
      </w:r>
    </w:p>
    <w:p w14:paraId="1D1EF50B" w14:textId="0AC39CB6" w:rsidR="000A0948" w:rsidRPr="00641FA5" w:rsidRDefault="000A0948" w:rsidP="00E85751">
      <w:pPr>
        <w:ind w:left="720" w:hanging="720"/>
        <w:rPr>
          <w:rFonts w:ascii="Arial" w:hAnsi="Arial" w:cs="Arial"/>
          <w:sz w:val="20"/>
          <w:szCs w:val="20"/>
          <w:lang w:val="en-US"/>
        </w:rPr>
      </w:pPr>
      <w:r w:rsidRPr="00641FA5">
        <w:rPr>
          <w:rFonts w:ascii="Arial" w:hAnsi="Arial" w:cs="Arial"/>
          <w:sz w:val="20"/>
          <w:szCs w:val="20"/>
          <w:lang w:val="en-US"/>
        </w:rPr>
        <w:t>[2]</w:t>
      </w:r>
      <w:r w:rsidRPr="00641FA5">
        <w:rPr>
          <w:rFonts w:ascii="Arial" w:hAnsi="Arial" w:cs="Arial"/>
          <w:sz w:val="20"/>
          <w:szCs w:val="20"/>
          <w:lang w:val="en-US"/>
        </w:rPr>
        <w:tab/>
      </w:r>
      <w:r w:rsidR="00496FC1" w:rsidRPr="00641FA5">
        <w:rPr>
          <w:rFonts w:ascii="Arial" w:hAnsi="Arial" w:cs="Arial"/>
          <w:sz w:val="20"/>
          <w:szCs w:val="20"/>
          <w:lang w:val="en-US"/>
        </w:rPr>
        <w:t>R4-2101557</w:t>
      </w:r>
      <w:r w:rsidRPr="00641FA5">
        <w:rPr>
          <w:rFonts w:ascii="Arial" w:hAnsi="Arial" w:cs="Arial"/>
          <w:sz w:val="20"/>
          <w:szCs w:val="20"/>
          <w:lang w:val="en-US"/>
        </w:rPr>
        <w:t>, “</w:t>
      </w:r>
      <w:r w:rsidR="00496FC1" w:rsidRPr="00641FA5">
        <w:rPr>
          <w:rFonts w:ascii="Arial" w:hAnsi="Arial" w:cs="Arial"/>
          <w:sz w:val="20"/>
          <w:szCs w:val="20"/>
          <w:lang w:val="en-US"/>
        </w:rPr>
        <w:t>Overlapping Channel Bandwidth Approach from UE Perspective</w:t>
      </w:r>
      <w:r w:rsidRPr="00641FA5">
        <w:rPr>
          <w:rFonts w:ascii="Arial" w:hAnsi="Arial" w:cs="Arial"/>
          <w:sz w:val="20"/>
          <w:szCs w:val="20"/>
          <w:lang w:val="en-US"/>
        </w:rPr>
        <w:t>”</w:t>
      </w:r>
      <w:r w:rsidR="00496FC1" w:rsidRPr="00641FA5">
        <w:rPr>
          <w:rFonts w:ascii="Arial" w:hAnsi="Arial" w:cs="Arial"/>
          <w:sz w:val="20"/>
          <w:szCs w:val="20"/>
          <w:lang w:val="en-US"/>
        </w:rPr>
        <w:t>, Ericsson</w:t>
      </w:r>
    </w:p>
    <w:p w14:paraId="43ACB8DF" w14:textId="25BB70FB" w:rsidR="000A0948" w:rsidRPr="00641FA5" w:rsidRDefault="000A0948" w:rsidP="00E85751">
      <w:pPr>
        <w:ind w:left="720" w:hanging="720"/>
        <w:rPr>
          <w:sz w:val="20"/>
          <w:szCs w:val="20"/>
          <w:lang w:val="en-GB" w:eastAsia="en-CA"/>
        </w:rPr>
      </w:pPr>
      <w:r w:rsidRPr="00641FA5">
        <w:rPr>
          <w:rFonts w:ascii="Arial" w:hAnsi="Arial" w:cs="Arial"/>
          <w:sz w:val="20"/>
          <w:szCs w:val="20"/>
          <w:lang w:val="en-US"/>
        </w:rPr>
        <w:t>[3]</w:t>
      </w:r>
      <w:r w:rsidRPr="00641FA5">
        <w:rPr>
          <w:rFonts w:ascii="Arial" w:hAnsi="Arial" w:cs="Arial"/>
          <w:sz w:val="20"/>
          <w:szCs w:val="20"/>
          <w:lang w:val="en-US"/>
        </w:rPr>
        <w:tab/>
      </w:r>
      <w:r w:rsidR="00496FC1" w:rsidRPr="00641FA5">
        <w:rPr>
          <w:rFonts w:ascii="Arial" w:hAnsi="Arial" w:cs="Arial"/>
          <w:sz w:val="20"/>
          <w:szCs w:val="20"/>
          <w:lang w:val="en-US"/>
        </w:rPr>
        <w:t>R4-2101556</w:t>
      </w:r>
      <w:r w:rsidRPr="00641FA5">
        <w:rPr>
          <w:rFonts w:ascii="Arial" w:hAnsi="Arial" w:cs="Arial"/>
          <w:sz w:val="20"/>
          <w:szCs w:val="20"/>
          <w:lang w:val="en-US"/>
        </w:rPr>
        <w:t>, “</w:t>
      </w:r>
      <w:r w:rsidR="00496FC1" w:rsidRPr="00641FA5">
        <w:rPr>
          <w:rFonts w:ascii="Arial" w:hAnsi="Arial" w:cs="Arial"/>
          <w:sz w:val="20"/>
          <w:szCs w:val="20"/>
          <w:lang w:val="en-US"/>
        </w:rPr>
        <w:t>Utilizing larger bandwidth than the operator licensed bandwidth</w:t>
      </w:r>
      <w:r w:rsidRPr="00641FA5">
        <w:rPr>
          <w:rFonts w:ascii="Arial" w:hAnsi="Arial" w:cs="Arial"/>
          <w:sz w:val="20"/>
          <w:szCs w:val="20"/>
          <w:lang w:val="en-US"/>
        </w:rPr>
        <w:t>”, Ericsson</w:t>
      </w:r>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57C98" w14:textId="77777777" w:rsidR="0035645A" w:rsidRDefault="0035645A" w:rsidP="008520D4">
      <w:pPr>
        <w:spacing w:after="0" w:line="240" w:lineRule="auto"/>
      </w:pPr>
      <w:r>
        <w:separator/>
      </w:r>
    </w:p>
  </w:endnote>
  <w:endnote w:type="continuationSeparator" w:id="0">
    <w:p w14:paraId="178471E2" w14:textId="77777777" w:rsidR="0035645A" w:rsidRDefault="0035645A"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D8D28" w14:textId="77777777" w:rsidR="0035645A" w:rsidRDefault="0035645A" w:rsidP="008520D4">
      <w:pPr>
        <w:spacing w:after="0" w:line="240" w:lineRule="auto"/>
      </w:pPr>
      <w:r>
        <w:separator/>
      </w:r>
    </w:p>
  </w:footnote>
  <w:footnote w:type="continuationSeparator" w:id="0">
    <w:p w14:paraId="23306CD9" w14:textId="77777777" w:rsidR="0035645A" w:rsidRDefault="0035645A"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22B6B"/>
    <w:rsid w:val="0002419A"/>
    <w:rsid w:val="00031E90"/>
    <w:rsid w:val="00064B1D"/>
    <w:rsid w:val="00065017"/>
    <w:rsid w:val="000A0948"/>
    <w:rsid w:val="000B5E10"/>
    <w:rsid w:val="000D3185"/>
    <w:rsid w:val="000E0CDF"/>
    <w:rsid w:val="000F5AF9"/>
    <w:rsid w:val="001052C0"/>
    <w:rsid w:val="001148FD"/>
    <w:rsid w:val="00116E9F"/>
    <w:rsid w:val="001623C5"/>
    <w:rsid w:val="00177DC8"/>
    <w:rsid w:val="001A6FED"/>
    <w:rsid w:val="001D0BB3"/>
    <w:rsid w:val="001E098F"/>
    <w:rsid w:val="001E1A31"/>
    <w:rsid w:val="001E7737"/>
    <w:rsid w:val="00217047"/>
    <w:rsid w:val="00237EB4"/>
    <w:rsid w:val="00250CDB"/>
    <w:rsid w:val="00263ABE"/>
    <w:rsid w:val="00266375"/>
    <w:rsid w:val="002B79B7"/>
    <w:rsid w:val="002E3089"/>
    <w:rsid w:val="002F58D0"/>
    <w:rsid w:val="002F7A14"/>
    <w:rsid w:val="00312911"/>
    <w:rsid w:val="003137A0"/>
    <w:rsid w:val="0032255C"/>
    <w:rsid w:val="00336A51"/>
    <w:rsid w:val="0035645A"/>
    <w:rsid w:val="003A4AD9"/>
    <w:rsid w:val="003A4E8F"/>
    <w:rsid w:val="003B204E"/>
    <w:rsid w:val="003B5758"/>
    <w:rsid w:val="003E5007"/>
    <w:rsid w:val="00407DB2"/>
    <w:rsid w:val="004106D3"/>
    <w:rsid w:val="00423C62"/>
    <w:rsid w:val="00437B58"/>
    <w:rsid w:val="00442758"/>
    <w:rsid w:val="0044495B"/>
    <w:rsid w:val="004552C2"/>
    <w:rsid w:val="004569C9"/>
    <w:rsid w:val="0046143A"/>
    <w:rsid w:val="00484B5D"/>
    <w:rsid w:val="004879DC"/>
    <w:rsid w:val="00496A1E"/>
    <w:rsid w:val="00496FC1"/>
    <w:rsid w:val="004A69A8"/>
    <w:rsid w:val="004B29A0"/>
    <w:rsid w:val="004B6D23"/>
    <w:rsid w:val="00513EA2"/>
    <w:rsid w:val="0053098D"/>
    <w:rsid w:val="0054348A"/>
    <w:rsid w:val="005435AC"/>
    <w:rsid w:val="00562B12"/>
    <w:rsid w:val="005648D5"/>
    <w:rsid w:val="00581E06"/>
    <w:rsid w:val="0058320C"/>
    <w:rsid w:val="005971A6"/>
    <w:rsid w:val="005C3AC4"/>
    <w:rsid w:val="005C3EFF"/>
    <w:rsid w:val="005C5720"/>
    <w:rsid w:val="00601198"/>
    <w:rsid w:val="006145AB"/>
    <w:rsid w:val="00641FA5"/>
    <w:rsid w:val="0064659A"/>
    <w:rsid w:val="006518CF"/>
    <w:rsid w:val="00655866"/>
    <w:rsid w:val="00695282"/>
    <w:rsid w:val="00697E0F"/>
    <w:rsid w:val="006A3EDD"/>
    <w:rsid w:val="006B2FB3"/>
    <w:rsid w:val="006B5BF1"/>
    <w:rsid w:val="007365CE"/>
    <w:rsid w:val="0074269C"/>
    <w:rsid w:val="0074743D"/>
    <w:rsid w:val="007514A3"/>
    <w:rsid w:val="00755FCF"/>
    <w:rsid w:val="007623C1"/>
    <w:rsid w:val="00762BF5"/>
    <w:rsid w:val="00776322"/>
    <w:rsid w:val="00786D08"/>
    <w:rsid w:val="007C5294"/>
    <w:rsid w:val="007C6891"/>
    <w:rsid w:val="007D3C66"/>
    <w:rsid w:val="007F2681"/>
    <w:rsid w:val="008053EA"/>
    <w:rsid w:val="008124DA"/>
    <w:rsid w:val="00834BC9"/>
    <w:rsid w:val="0083704C"/>
    <w:rsid w:val="008520D4"/>
    <w:rsid w:val="008837B2"/>
    <w:rsid w:val="008E107A"/>
    <w:rsid w:val="00902AC2"/>
    <w:rsid w:val="009128A8"/>
    <w:rsid w:val="00912EA1"/>
    <w:rsid w:val="00912F3F"/>
    <w:rsid w:val="009337B9"/>
    <w:rsid w:val="0094360C"/>
    <w:rsid w:val="00947377"/>
    <w:rsid w:val="009522CD"/>
    <w:rsid w:val="00974480"/>
    <w:rsid w:val="00975C05"/>
    <w:rsid w:val="00976A1A"/>
    <w:rsid w:val="009D7866"/>
    <w:rsid w:val="009E28BF"/>
    <w:rsid w:val="00A409BE"/>
    <w:rsid w:val="00A450BF"/>
    <w:rsid w:val="00A65845"/>
    <w:rsid w:val="00A7132E"/>
    <w:rsid w:val="00A76EE4"/>
    <w:rsid w:val="00A86B99"/>
    <w:rsid w:val="00A901FD"/>
    <w:rsid w:val="00A92F28"/>
    <w:rsid w:val="00AB2BEC"/>
    <w:rsid w:val="00AD52E9"/>
    <w:rsid w:val="00AF1850"/>
    <w:rsid w:val="00AF3804"/>
    <w:rsid w:val="00B06B2B"/>
    <w:rsid w:val="00B10D81"/>
    <w:rsid w:val="00B26F99"/>
    <w:rsid w:val="00B30208"/>
    <w:rsid w:val="00B65E0A"/>
    <w:rsid w:val="00B85C04"/>
    <w:rsid w:val="00BA4F2C"/>
    <w:rsid w:val="00BC1BDA"/>
    <w:rsid w:val="00BC1D58"/>
    <w:rsid w:val="00BD1593"/>
    <w:rsid w:val="00BD5424"/>
    <w:rsid w:val="00BE551C"/>
    <w:rsid w:val="00C120E4"/>
    <w:rsid w:val="00C22CAF"/>
    <w:rsid w:val="00C24BE8"/>
    <w:rsid w:val="00C27077"/>
    <w:rsid w:val="00C33070"/>
    <w:rsid w:val="00C44292"/>
    <w:rsid w:val="00C56EBB"/>
    <w:rsid w:val="00C615F9"/>
    <w:rsid w:val="00C667E8"/>
    <w:rsid w:val="00CB34E9"/>
    <w:rsid w:val="00CF3890"/>
    <w:rsid w:val="00D00BFB"/>
    <w:rsid w:val="00D0101E"/>
    <w:rsid w:val="00D060BC"/>
    <w:rsid w:val="00D11D4C"/>
    <w:rsid w:val="00D171CD"/>
    <w:rsid w:val="00D20B1F"/>
    <w:rsid w:val="00D506E4"/>
    <w:rsid w:val="00D60CBF"/>
    <w:rsid w:val="00D72975"/>
    <w:rsid w:val="00D801E8"/>
    <w:rsid w:val="00D85450"/>
    <w:rsid w:val="00DB3914"/>
    <w:rsid w:val="00DC3D93"/>
    <w:rsid w:val="00DD3113"/>
    <w:rsid w:val="00DF5CBE"/>
    <w:rsid w:val="00DF7C11"/>
    <w:rsid w:val="00E017A7"/>
    <w:rsid w:val="00E029D0"/>
    <w:rsid w:val="00E12945"/>
    <w:rsid w:val="00E14570"/>
    <w:rsid w:val="00E74AE7"/>
    <w:rsid w:val="00E81B21"/>
    <w:rsid w:val="00E82AB9"/>
    <w:rsid w:val="00E85751"/>
    <w:rsid w:val="00E86EC9"/>
    <w:rsid w:val="00EB4FE3"/>
    <w:rsid w:val="00EC66EC"/>
    <w:rsid w:val="00EF661B"/>
    <w:rsid w:val="00F1629F"/>
    <w:rsid w:val="00F2414D"/>
    <w:rsid w:val="00F26458"/>
    <w:rsid w:val="00F3665D"/>
    <w:rsid w:val="00F40CC7"/>
    <w:rsid w:val="00F544B3"/>
    <w:rsid w:val="00FC3327"/>
    <w:rsid w:val="00FE16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C24BE8"/>
    <w:rPr>
      <w:sz w:val="16"/>
      <w:szCs w:val="16"/>
    </w:rPr>
  </w:style>
  <w:style w:type="paragraph" w:styleId="CommentText">
    <w:name w:val="annotation text"/>
    <w:basedOn w:val="Normal"/>
    <w:link w:val="CommentTextChar"/>
    <w:uiPriority w:val="99"/>
    <w:semiHidden/>
    <w:unhideWhenUsed/>
    <w:rsid w:val="00C24BE8"/>
    <w:pPr>
      <w:spacing w:line="240" w:lineRule="auto"/>
    </w:pPr>
    <w:rPr>
      <w:sz w:val="20"/>
      <w:szCs w:val="20"/>
    </w:rPr>
  </w:style>
  <w:style w:type="character" w:customStyle="1" w:styleId="CommentTextChar">
    <w:name w:val="Comment Text Char"/>
    <w:basedOn w:val="DefaultParagraphFont"/>
    <w:link w:val="CommentText"/>
    <w:uiPriority w:val="99"/>
    <w:semiHidden/>
    <w:rsid w:val="00C24BE8"/>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C24BE8"/>
    <w:rPr>
      <w:b/>
      <w:bCs/>
    </w:rPr>
  </w:style>
  <w:style w:type="character" w:customStyle="1" w:styleId="CommentSubjectChar">
    <w:name w:val="Comment Subject Char"/>
    <w:basedOn w:val="CommentTextChar"/>
    <w:link w:val="CommentSubject"/>
    <w:uiPriority w:val="99"/>
    <w:semiHidden/>
    <w:rsid w:val="00C24BE8"/>
    <w:rPr>
      <w:rFonts w:ascii="Calibri" w:eastAsia="Calibri" w:hAnsi="Calibri" w:cs="Times New Roman"/>
      <w:b/>
      <w:bCs/>
      <w:sz w:val="2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2021-01-15T16:49:00Z</dcterms:created>
  <dcterms:modified xsi:type="dcterms:W3CDTF">2021-01-15T16:49:00Z</dcterms:modified>
</cp:coreProperties>
</file>