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AD2A05"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A43149" w:rsidRPr="00277FAB">
        <w:rPr>
          <w:rFonts w:ascii="Arial" w:hAnsi="Arial" w:cs="Arial"/>
          <w:b/>
          <w:sz w:val="24"/>
          <w:szCs w:val="24"/>
        </w:rPr>
        <w:t>9</w:t>
      </w:r>
      <w:r w:rsidR="004E5F5C">
        <w:rPr>
          <w:rFonts w:ascii="Arial" w:hAnsi="Arial" w:cs="Arial"/>
          <w:b/>
          <w:sz w:val="24"/>
          <w:szCs w:val="24"/>
        </w:rPr>
        <w:t>8</w:t>
      </w:r>
      <w:r w:rsidR="00A43149" w:rsidRPr="00277FAB">
        <w:rPr>
          <w:rFonts w:ascii="Arial" w:hAnsi="Arial" w:cs="Arial"/>
          <w:b/>
          <w:sz w:val="24"/>
          <w:szCs w:val="24"/>
        </w:rPr>
        <w:t>-e</w:t>
      </w:r>
      <w:r w:rsidRPr="00F644CF">
        <w:rPr>
          <w:rFonts w:ascii="Arial" w:hAnsi="Arial" w:cs="Arial"/>
          <w:b/>
          <w:sz w:val="24"/>
          <w:szCs w:val="24"/>
        </w:rPr>
        <w:tab/>
        <w:t>R4-</w:t>
      </w:r>
      <w:r w:rsidR="000721E0" w:rsidRPr="000721E0">
        <w:rPr>
          <w:rFonts w:ascii="Arial" w:hAnsi="Arial" w:cs="Arial"/>
          <w:b/>
          <w:sz w:val="24"/>
          <w:szCs w:val="24"/>
        </w:rPr>
        <w:t>2</w:t>
      </w:r>
      <w:r w:rsidR="004E5F5C">
        <w:rPr>
          <w:rFonts w:ascii="Arial" w:hAnsi="Arial" w:cs="Arial"/>
          <w:b/>
          <w:sz w:val="24"/>
          <w:szCs w:val="24"/>
        </w:rPr>
        <w:t>1</w:t>
      </w:r>
      <w:r w:rsidR="00CB399A" w:rsidRPr="00CB399A">
        <w:rPr>
          <w:rFonts w:ascii="Arial" w:hAnsi="Arial" w:cs="Arial"/>
          <w:b/>
          <w:sz w:val="24"/>
          <w:szCs w:val="24"/>
        </w:rPr>
        <w:t>00665</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4E5F5C">
        <w:rPr>
          <w:rFonts w:ascii="Arial" w:eastAsia="SimSun" w:hAnsi="Arial"/>
          <w:b/>
          <w:sz w:val="24"/>
          <w:szCs w:val="24"/>
          <w:lang w:eastAsia="zh-CN"/>
        </w:rPr>
        <w:t>25 Jan.</w:t>
      </w:r>
      <w:r w:rsidR="00D7044B">
        <w:rPr>
          <w:rFonts w:ascii="Arial" w:eastAsia="SimSun" w:hAnsi="Arial"/>
          <w:b/>
          <w:sz w:val="24"/>
          <w:szCs w:val="24"/>
          <w:lang w:eastAsia="zh-CN"/>
        </w:rPr>
        <w:t xml:space="preserve"> - </w:t>
      </w:r>
      <w:r w:rsidR="004E5F5C">
        <w:rPr>
          <w:rFonts w:ascii="Arial" w:eastAsia="SimSun" w:hAnsi="Arial"/>
          <w:b/>
          <w:sz w:val="24"/>
          <w:szCs w:val="24"/>
          <w:lang w:eastAsia="zh-CN"/>
        </w:rPr>
        <w:t>5</w:t>
      </w:r>
      <w:r>
        <w:rPr>
          <w:rFonts w:ascii="Arial" w:eastAsia="SimSun" w:hAnsi="Arial"/>
          <w:b/>
          <w:sz w:val="24"/>
          <w:szCs w:val="24"/>
          <w:lang w:eastAsia="zh-CN"/>
        </w:rPr>
        <w:t xml:space="preserve"> </w:t>
      </w:r>
      <w:r w:rsidR="004E5F5C">
        <w:rPr>
          <w:rFonts w:ascii="Arial" w:eastAsia="SimSun" w:hAnsi="Arial"/>
          <w:b/>
          <w:sz w:val="24"/>
          <w:szCs w:val="24"/>
          <w:lang w:eastAsia="zh-CN"/>
        </w:rPr>
        <w:t>Feb.</w:t>
      </w:r>
      <w:r w:rsidRPr="00F644CF">
        <w:rPr>
          <w:rFonts w:ascii="Arial" w:eastAsia="SimSun" w:hAnsi="Arial"/>
          <w:b/>
          <w:sz w:val="24"/>
          <w:szCs w:val="24"/>
          <w:lang w:eastAsia="zh-CN"/>
        </w:rPr>
        <w:t>, 20</w:t>
      </w:r>
      <w:r>
        <w:rPr>
          <w:rFonts w:ascii="Arial" w:eastAsia="SimSun" w:hAnsi="Arial"/>
          <w:b/>
          <w:sz w:val="24"/>
          <w:szCs w:val="24"/>
          <w:lang w:eastAsia="zh-CN"/>
        </w:rPr>
        <w:t>2</w:t>
      </w:r>
      <w:r w:rsidR="004E5F5C">
        <w:rPr>
          <w:rFonts w:ascii="Arial" w:eastAsia="SimSun" w:hAnsi="Arial"/>
          <w:b/>
          <w:sz w:val="24"/>
          <w:szCs w:val="24"/>
          <w:lang w:eastAsia="zh-CN"/>
        </w:rPr>
        <w:t>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bookmarkStart w:id="0" w:name="_GoBack"/>
      <w:bookmarkEnd w:id="0"/>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E50BF0">
        <w:rPr>
          <w:rFonts w:ascii="Arial" w:hAnsi="Arial" w:cs="Arial"/>
          <w:lang w:val="en-US" w:eastAsia="ko-KR"/>
        </w:rPr>
        <w:t>enhance test method to reduce FR2 OTA test time</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FF7D83">
        <w:rPr>
          <w:rFonts w:ascii="Arial" w:hAnsi="Arial" w:cs="Arial"/>
          <w:lang w:val="en-US" w:eastAsia="ko-KR"/>
        </w:rPr>
        <w:t>12.1.7</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4E5F5C" w:rsidRDefault="00EF3B37" w:rsidP="004E5F5C">
      <w:pPr>
        <w:pStyle w:val="a0"/>
        <w:jc w:val="both"/>
        <w:rPr>
          <w:lang w:val="en-US" w:eastAsia="ko-KR"/>
        </w:rPr>
      </w:pPr>
      <w:r>
        <w:rPr>
          <w:lang w:val="en-US" w:eastAsia="ko-KR"/>
        </w:rPr>
        <w:t xml:space="preserve">In the last RAN4 meeting, </w:t>
      </w:r>
      <w:r w:rsidR="004B08DB">
        <w:rPr>
          <w:lang w:val="en-US" w:eastAsia="ko-KR"/>
        </w:rPr>
        <w:t>the study of test method to reduce test time has been s</w:t>
      </w:r>
      <w:r w:rsidR="005B59F8">
        <w:rPr>
          <w:lang w:val="en-US" w:eastAsia="ko-KR"/>
        </w:rPr>
        <w:t xml:space="preserve">tarted, and several approaches to reduce test time were discussed and the </w:t>
      </w:r>
      <w:r w:rsidR="004E5F5C">
        <w:rPr>
          <w:lang w:val="en-US" w:eastAsia="ko-KR"/>
        </w:rPr>
        <w:t>W</w:t>
      </w:r>
      <w:r>
        <w:rPr>
          <w:lang w:val="en-US" w:eastAsia="ko-KR"/>
        </w:rPr>
        <w:t>F</w:t>
      </w:r>
      <w:r w:rsidR="006B124D">
        <w:rPr>
          <w:lang w:val="en-US" w:eastAsia="ko-KR"/>
        </w:rPr>
        <w:t xml:space="preserve"> </w:t>
      </w:r>
      <w:r w:rsidR="004E5F5C">
        <w:rPr>
          <w:lang w:val="en-US" w:eastAsia="ko-KR"/>
        </w:rPr>
        <w:t xml:space="preserve">[1] </w:t>
      </w:r>
      <w:r w:rsidR="005B59F8">
        <w:rPr>
          <w:lang w:val="en-US" w:eastAsia="ko-KR"/>
        </w:rPr>
        <w:t>was approved. In this contribution, we provide our views on the possible approaches to reduce test time.</w:t>
      </w:r>
    </w:p>
    <w:p w:rsidR="00CD0965" w:rsidRPr="00C87A6A" w:rsidRDefault="00CD0965" w:rsidP="00662107">
      <w:pPr>
        <w:pStyle w:val="a0"/>
        <w:jc w:val="both"/>
        <w:rPr>
          <w:lang w:val="en-US" w:eastAsia="ko-KR"/>
        </w:rPr>
      </w:pPr>
    </w:p>
    <w:p w:rsidR="00AC755F" w:rsidRDefault="00023E4B" w:rsidP="00A47253">
      <w:pPr>
        <w:pStyle w:val="1"/>
        <w:rPr>
          <w:lang w:val="en-US" w:eastAsia="ko-KR"/>
        </w:rPr>
      </w:pPr>
      <w:r w:rsidRPr="00743FF1">
        <w:rPr>
          <w:lang w:val="en-US" w:eastAsia="ko-KR"/>
        </w:rPr>
        <w:t>Discussion</w:t>
      </w:r>
    </w:p>
    <w:p w:rsidR="004C25E1" w:rsidRDefault="00A651D2" w:rsidP="00125DF4">
      <w:pPr>
        <w:pStyle w:val="a0"/>
        <w:jc w:val="both"/>
        <w:rPr>
          <w:lang w:val="en-US" w:eastAsia="ko-KR"/>
        </w:rPr>
      </w:pPr>
      <w:r>
        <w:rPr>
          <w:rFonts w:hint="eastAsia"/>
          <w:lang w:val="en-US" w:eastAsia="ko-KR"/>
        </w:rPr>
        <w:t>Agreed approaches to reduce test time</w:t>
      </w:r>
      <w:r>
        <w:rPr>
          <w:lang w:val="en-US" w:eastAsia="ko-KR"/>
        </w:rPr>
        <w:t xml:space="preserve"> are as follows [1]:</w:t>
      </w:r>
    </w:p>
    <w:tbl>
      <w:tblPr>
        <w:tblStyle w:val="a9"/>
        <w:tblW w:w="0" w:type="auto"/>
        <w:tblLook w:val="04A0" w:firstRow="1" w:lastRow="0" w:firstColumn="1" w:lastColumn="0" w:noHBand="0" w:noVBand="1"/>
      </w:tblPr>
      <w:tblGrid>
        <w:gridCol w:w="9855"/>
      </w:tblGrid>
      <w:tr w:rsidR="00A651D2" w:rsidTr="00A651D2">
        <w:tc>
          <w:tcPr>
            <w:tcW w:w="9855" w:type="dxa"/>
          </w:tcPr>
          <w:p w:rsidR="009661D2" w:rsidRPr="00A651D2" w:rsidRDefault="00385146" w:rsidP="00A651D2">
            <w:pPr>
              <w:pStyle w:val="a0"/>
              <w:numPr>
                <w:ilvl w:val="1"/>
                <w:numId w:val="23"/>
              </w:numPr>
              <w:tabs>
                <w:tab w:val="clear" w:pos="1440"/>
                <w:tab w:val="num" w:pos="454"/>
              </w:tabs>
              <w:ind w:left="454" w:hanging="283"/>
              <w:jc w:val="both"/>
              <w:rPr>
                <w:lang w:val="en-US" w:eastAsia="ko-KR"/>
              </w:rPr>
            </w:pPr>
            <w:r w:rsidRPr="00A651D2">
              <w:rPr>
                <w:lang w:val="en-US" w:eastAsia="ko-KR"/>
              </w:rPr>
              <w:t>Option1: As part of the enhanced test methods for FR2 study item, RAN4 should discuss beam sweeping techniques further</w:t>
            </w:r>
          </w:p>
          <w:p w:rsidR="009661D2" w:rsidRPr="00A651D2" w:rsidRDefault="00385146" w:rsidP="00A651D2">
            <w:pPr>
              <w:pStyle w:val="a0"/>
              <w:numPr>
                <w:ilvl w:val="1"/>
                <w:numId w:val="23"/>
              </w:numPr>
              <w:tabs>
                <w:tab w:val="clear" w:pos="1440"/>
                <w:tab w:val="num" w:pos="454"/>
              </w:tabs>
              <w:ind w:left="454" w:hanging="283"/>
              <w:jc w:val="both"/>
              <w:rPr>
                <w:lang w:val="en-US" w:eastAsia="ko-KR"/>
              </w:rPr>
            </w:pPr>
            <w:r w:rsidRPr="00A651D2">
              <w:rPr>
                <w:lang w:val="en-US" w:eastAsia="ko-KR"/>
              </w:rPr>
              <w:t>Option2: Adopt 4x2 array as the antenna assumption for deriving measurement grid for PC3, especially for smart phone UE.</w:t>
            </w:r>
          </w:p>
          <w:p w:rsidR="009661D2" w:rsidRPr="00A651D2" w:rsidRDefault="00385146" w:rsidP="00A651D2">
            <w:pPr>
              <w:pStyle w:val="a0"/>
              <w:numPr>
                <w:ilvl w:val="1"/>
                <w:numId w:val="23"/>
              </w:numPr>
              <w:tabs>
                <w:tab w:val="clear" w:pos="1440"/>
                <w:tab w:val="num" w:pos="454"/>
              </w:tabs>
              <w:ind w:left="454" w:hanging="283"/>
              <w:jc w:val="both"/>
              <w:rPr>
                <w:lang w:val="en-US" w:eastAsia="ko-KR"/>
              </w:rPr>
            </w:pPr>
            <w:r w:rsidRPr="00A651D2">
              <w:rPr>
                <w:lang w:val="en-US" w:eastAsia="ko-KR"/>
              </w:rPr>
              <w:t>Option3: Develop two sets of measurement grids for PC3, one is the same as current grids based on 8x2 array assumption, the other is relatively sparse grids based on 4x2 assumption. Applicability depends on UE declaration</w:t>
            </w:r>
          </w:p>
          <w:p w:rsidR="009661D2" w:rsidRPr="00A651D2" w:rsidRDefault="00385146" w:rsidP="00A651D2">
            <w:pPr>
              <w:pStyle w:val="a0"/>
              <w:numPr>
                <w:ilvl w:val="1"/>
                <w:numId w:val="23"/>
              </w:numPr>
              <w:tabs>
                <w:tab w:val="clear" w:pos="1440"/>
                <w:tab w:val="num" w:pos="454"/>
              </w:tabs>
              <w:ind w:left="454" w:hanging="283"/>
              <w:jc w:val="both"/>
              <w:rPr>
                <w:lang w:val="en-US" w:eastAsia="ko-KR"/>
              </w:rPr>
            </w:pPr>
            <w:r w:rsidRPr="00A651D2">
              <w:rPr>
                <w:lang w:val="en-US" w:eastAsia="ko-KR"/>
              </w:rPr>
              <w:t>Option4: RAN4 study RSRP accuracy at high downlink signal level and then check if RSRP could take place of EIS search as baseline for RX beam peak search</w:t>
            </w:r>
          </w:p>
          <w:p w:rsidR="009661D2" w:rsidRPr="00A651D2" w:rsidRDefault="00385146" w:rsidP="00A651D2">
            <w:pPr>
              <w:pStyle w:val="a0"/>
              <w:numPr>
                <w:ilvl w:val="1"/>
                <w:numId w:val="23"/>
              </w:numPr>
              <w:tabs>
                <w:tab w:val="clear" w:pos="1440"/>
                <w:tab w:val="num" w:pos="454"/>
              </w:tabs>
              <w:ind w:left="454" w:hanging="283"/>
              <w:jc w:val="both"/>
              <w:rPr>
                <w:lang w:val="en-US" w:eastAsia="ko-KR"/>
              </w:rPr>
            </w:pPr>
            <w:r w:rsidRPr="00A651D2">
              <w:rPr>
                <w:lang w:val="en-US" w:eastAsia="ko-KR"/>
              </w:rPr>
              <w:t>Option5: For EIRP test of UL MIMO including TX beam peak search, only one link polarization is enough.</w:t>
            </w:r>
          </w:p>
          <w:p w:rsidR="009661D2" w:rsidRPr="00A651D2" w:rsidRDefault="00385146" w:rsidP="00A651D2">
            <w:pPr>
              <w:pStyle w:val="a0"/>
              <w:numPr>
                <w:ilvl w:val="1"/>
                <w:numId w:val="23"/>
              </w:numPr>
              <w:tabs>
                <w:tab w:val="clear" w:pos="1440"/>
                <w:tab w:val="num" w:pos="454"/>
              </w:tabs>
              <w:ind w:left="454" w:hanging="283"/>
              <w:jc w:val="both"/>
              <w:rPr>
                <w:lang w:val="en-US" w:eastAsia="ko-KR"/>
              </w:rPr>
            </w:pPr>
            <w:r w:rsidRPr="00A651D2">
              <w:rPr>
                <w:lang w:val="en-US" w:eastAsia="ko-KR"/>
              </w:rPr>
              <w:t>Option6: For EIRP test when TX diversity (dual polarization transmission) is activated, only one link polarization is enough.</w:t>
            </w:r>
          </w:p>
          <w:p w:rsidR="00A651D2" w:rsidRDefault="00385146" w:rsidP="00A651D2">
            <w:pPr>
              <w:pStyle w:val="a0"/>
              <w:numPr>
                <w:ilvl w:val="1"/>
                <w:numId w:val="23"/>
              </w:numPr>
              <w:tabs>
                <w:tab w:val="clear" w:pos="1440"/>
                <w:tab w:val="num" w:pos="454"/>
              </w:tabs>
              <w:ind w:left="454" w:hanging="283"/>
              <w:jc w:val="both"/>
              <w:rPr>
                <w:lang w:val="en-US" w:eastAsia="ko-KR"/>
              </w:rPr>
            </w:pPr>
            <w:r w:rsidRPr="00A651D2">
              <w:rPr>
                <w:lang w:val="en-US" w:eastAsia="ko-KR"/>
              </w:rPr>
              <w:t>Other proposals are not precluded</w:t>
            </w:r>
          </w:p>
        </w:tc>
      </w:tr>
    </w:tbl>
    <w:p w:rsidR="00A651D2" w:rsidRDefault="00A651D2" w:rsidP="00125DF4">
      <w:pPr>
        <w:pStyle w:val="a0"/>
        <w:jc w:val="both"/>
        <w:rPr>
          <w:lang w:val="en-US" w:eastAsia="ko-KR"/>
        </w:rPr>
      </w:pPr>
    </w:p>
    <w:p w:rsidR="00A651D2" w:rsidRPr="00A651D2" w:rsidRDefault="00A651D2" w:rsidP="00125DF4">
      <w:pPr>
        <w:pStyle w:val="a0"/>
        <w:jc w:val="both"/>
        <w:rPr>
          <w:b/>
          <w:u w:val="single"/>
          <w:lang w:val="en-US" w:eastAsia="ko-KR"/>
        </w:rPr>
      </w:pPr>
      <w:r w:rsidRPr="00A651D2">
        <w:rPr>
          <w:b/>
          <w:u w:val="single"/>
          <w:lang w:val="en-US" w:eastAsia="ko-KR"/>
        </w:rPr>
        <w:t>M</w:t>
      </w:r>
      <w:r w:rsidRPr="00A651D2">
        <w:rPr>
          <w:rFonts w:hint="eastAsia"/>
          <w:b/>
          <w:u w:val="single"/>
          <w:lang w:val="en-US" w:eastAsia="ko-KR"/>
        </w:rPr>
        <w:t xml:space="preserve">easurement </w:t>
      </w:r>
      <w:r w:rsidRPr="00A651D2">
        <w:rPr>
          <w:b/>
          <w:u w:val="single"/>
          <w:lang w:val="en-US" w:eastAsia="ko-KR"/>
        </w:rPr>
        <w:t>grid</w:t>
      </w:r>
    </w:p>
    <w:p w:rsidR="00A651D2" w:rsidRDefault="00A651D2" w:rsidP="00125DF4">
      <w:pPr>
        <w:pStyle w:val="a0"/>
        <w:jc w:val="both"/>
        <w:rPr>
          <w:lang w:val="en-US" w:eastAsia="ko-KR"/>
        </w:rPr>
      </w:pPr>
      <w:r>
        <w:rPr>
          <w:lang w:val="en-US" w:eastAsia="ko-KR"/>
        </w:rPr>
        <w:t xml:space="preserve">The main purpose of </w:t>
      </w:r>
      <w:r>
        <w:rPr>
          <w:rFonts w:hint="eastAsia"/>
          <w:lang w:val="en-US" w:eastAsia="ko-KR"/>
        </w:rPr>
        <w:t xml:space="preserve">Option 2 and option 3 is to consider 4X2 array antenna </w:t>
      </w:r>
      <w:r>
        <w:rPr>
          <w:lang w:val="en-US" w:eastAsia="ko-KR"/>
        </w:rPr>
        <w:t>assumption</w:t>
      </w:r>
      <w:r>
        <w:rPr>
          <w:rFonts w:hint="eastAsia"/>
          <w:lang w:val="en-US" w:eastAsia="ko-KR"/>
        </w:rPr>
        <w:t xml:space="preserve"> </w:t>
      </w:r>
      <w:r>
        <w:rPr>
          <w:lang w:val="en-US" w:eastAsia="ko-KR"/>
        </w:rPr>
        <w:t xml:space="preserve">for PC3 as handheld </w:t>
      </w:r>
      <w:r>
        <w:rPr>
          <w:rFonts w:hint="eastAsia"/>
          <w:lang w:val="en-US" w:eastAsia="ko-KR"/>
        </w:rPr>
        <w:t>device type</w:t>
      </w:r>
      <w:r>
        <w:rPr>
          <w:lang w:val="en-US" w:eastAsia="ko-KR"/>
        </w:rPr>
        <w:t xml:space="preserve"> to conduct FR2 OTA test. Current measurement grid for </w:t>
      </w:r>
      <w:r w:rsidR="00110994">
        <w:rPr>
          <w:lang w:val="en-US" w:eastAsia="ko-KR"/>
        </w:rPr>
        <w:t xml:space="preserve">FR2 RF Tx/RF tests was derived based on 8X2 antenna array. The beam for 8X2 antenna array is narrower than that for 4X2 antenna array, so more dense measurement grid is required. In the other hand, </w:t>
      </w:r>
      <w:r w:rsidR="00DB4341">
        <w:rPr>
          <w:lang w:val="en-US" w:eastAsia="ko-KR"/>
        </w:rPr>
        <w:t xml:space="preserve">the sparse measurement grid could be considered for </w:t>
      </w:r>
      <w:r w:rsidR="00110994">
        <w:rPr>
          <w:lang w:val="en-US" w:eastAsia="ko-KR"/>
        </w:rPr>
        <w:t>4X2 antenna array reasonable and commercially available for handheld device type</w:t>
      </w:r>
      <w:r w:rsidR="00056CC4">
        <w:rPr>
          <w:lang w:val="en-US" w:eastAsia="ko-KR"/>
        </w:rPr>
        <w:t xml:space="preserve">. </w:t>
      </w:r>
      <w:r w:rsidR="009300DA">
        <w:rPr>
          <w:lang w:val="en-US" w:eastAsia="ko-KR"/>
        </w:rPr>
        <w:t>Reducing measurement grid points is key factor to reduce test time. Basically</w:t>
      </w:r>
      <w:r w:rsidR="00DB4341">
        <w:rPr>
          <w:lang w:val="en-US" w:eastAsia="ko-KR"/>
        </w:rPr>
        <w:t xml:space="preserve">, </w:t>
      </w:r>
      <w:r w:rsidR="009300DA">
        <w:rPr>
          <w:lang w:val="en-US" w:eastAsia="ko-KR"/>
        </w:rPr>
        <w:t xml:space="preserve">since </w:t>
      </w:r>
      <w:r w:rsidR="00DB4341">
        <w:rPr>
          <w:lang w:val="en-US" w:eastAsia="ko-KR"/>
        </w:rPr>
        <w:t>it is UE implementation issue which antenna array is used for handheld device</w:t>
      </w:r>
      <w:r w:rsidR="009300DA">
        <w:rPr>
          <w:lang w:val="en-US" w:eastAsia="ko-KR"/>
        </w:rPr>
        <w:t xml:space="preserve">, current measurement grid based on 8X2 antenna array should be kept and additional measurement grid based on 4X2 antenna array should be defined. </w:t>
      </w:r>
    </w:p>
    <w:p w:rsidR="009300DA" w:rsidRDefault="009300DA" w:rsidP="009300DA">
      <w:pPr>
        <w:pStyle w:val="a0"/>
        <w:numPr>
          <w:ilvl w:val="0"/>
          <w:numId w:val="24"/>
        </w:numPr>
        <w:jc w:val="both"/>
        <w:rPr>
          <w:lang w:val="en-US" w:eastAsia="ko-KR"/>
        </w:rPr>
      </w:pPr>
      <w:r w:rsidRPr="00385014">
        <w:rPr>
          <w:b/>
          <w:i/>
          <w:lang w:val="en-US" w:eastAsia="ko-KR"/>
        </w:rPr>
        <w:t>Proposal</w:t>
      </w:r>
      <w:r w:rsidR="00385014">
        <w:rPr>
          <w:b/>
          <w:i/>
          <w:lang w:val="en-US" w:eastAsia="ko-KR"/>
        </w:rPr>
        <w:t xml:space="preserve"> 1</w:t>
      </w:r>
      <w:r>
        <w:rPr>
          <w:lang w:val="en-US" w:eastAsia="ko-KR"/>
        </w:rPr>
        <w:t>: Introduce additional measurement grid based on 4X2 antenna array as Option 3</w:t>
      </w:r>
      <w:r w:rsidR="00385014">
        <w:rPr>
          <w:lang w:val="en-US" w:eastAsia="ko-KR"/>
        </w:rPr>
        <w:t>.</w:t>
      </w:r>
    </w:p>
    <w:p w:rsidR="00A651D2" w:rsidRDefault="00A651D2" w:rsidP="00125DF4">
      <w:pPr>
        <w:pStyle w:val="a0"/>
        <w:jc w:val="both"/>
        <w:rPr>
          <w:lang w:val="en-US" w:eastAsia="ko-KR"/>
        </w:rPr>
      </w:pPr>
    </w:p>
    <w:p w:rsidR="00385014" w:rsidRPr="00385014" w:rsidRDefault="00385014" w:rsidP="00125DF4">
      <w:pPr>
        <w:pStyle w:val="a0"/>
        <w:jc w:val="both"/>
        <w:rPr>
          <w:b/>
          <w:u w:val="single"/>
          <w:lang w:val="en-US" w:eastAsia="ko-KR"/>
        </w:rPr>
      </w:pPr>
      <w:r w:rsidRPr="00385014">
        <w:rPr>
          <w:rFonts w:hint="eastAsia"/>
          <w:b/>
          <w:u w:val="single"/>
          <w:lang w:val="en-US" w:eastAsia="ko-KR"/>
        </w:rPr>
        <w:t>Test procedure</w:t>
      </w:r>
    </w:p>
    <w:p w:rsidR="00385014" w:rsidRDefault="00715034" w:rsidP="00125DF4">
      <w:pPr>
        <w:pStyle w:val="a0"/>
        <w:jc w:val="both"/>
        <w:rPr>
          <w:lang w:val="en-US" w:eastAsia="ko-KR"/>
        </w:rPr>
      </w:pPr>
      <w:r>
        <w:rPr>
          <w:rFonts w:hint="eastAsia"/>
          <w:lang w:val="en-US" w:eastAsia="ko-KR"/>
        </w:rPr>
        <w:t xml:space="preserve">Current test procedure, </w:t>
      </w:r>
      <w:r>
        <w:rPr>
          <w:lang w:val="en-US" w:eastAsia="ko-KR"/>
        </w:rPr>
        <w:t xml:space="preserve">the measurement is performed by </w:t>
      </w:r>
      <w:r>
        <w:rPr>
          <w:rFonts w:hint="eastAsia"/>
          <w:lang w:val="en-US" w:eastAsia="ko-KR"/>
        </w:rPr>
        <w:t xml:space="preserve">each </w:t>
      </w:r>
      <w:r>
        <w:rPr>
          <w:lang w:val="en-US" w:eastAsia="ko-KR"/>
        </w:rPr>
        <w:t>link polarization, then maximum measured value of Pol</w:t>
      </w:r>
      <w:r w:rsidRPr="00715034">
        <w:rPr>
          <w:vertAlign w:val="subscript"/>
          <w:lang w:val="en-US" w:eastAsia="ko-KR"/>
        </w:rPr>
        <w:t>link</w:t>
      </w:r>
      <w:r>
        <w:rPr>
          <w:lang w:val="en-US" w:eastAsia="ko-KR"/>
        </w:rPr>
        <w:t>=</w:t>
      </w:r>
      <w:r>
        <w:rPr>
          <w:rFonts w:ascii="맑은 고딕" w:hAnsi="맑은 고딕" w:hint="eastAsia"/>
          <w:lang w:val="en-US" w:eastAsia="ko-KR"/>
        </w:rPr>
        <w:t>θ</w:t>
      </w:r>
      <w:r>
        <w:rPr>
          <w:rFonts w:hint="eastAsia"/>
          <w:lang w:val="en-US" w:eastAsia="ko-KR"/>
        </w:rPr>
        <w:t xml:space="preserve"> </w:t>
      </w:r>
      <w:r>
        <w:rPr>
          <w:lang w:val="en-US" w:eastAsia="ko-KR"/>
        </w:rPr>
        <w:t>or</w:t>
      </w:r>
      <w:r>
        <w:rPr>
          <w:rFonts w:hint="eastAsia"/>
          <w:lang w:val="en-US" w:eastAsia="ko-KR"/>
        </w:rPr>
        <w:t xml:space="preserve"> Pol</w:t>
      </w:r>
      <w:r w:rsidRPr="00715034">
        <w:rPr>
          <w:rFonts w:hint="eastAsia"/>
          <w:vertAlign w:val="subscript"/>
          <w:lang w:val="en-US" w:eastAsia="ko-KR"/>
        </w:rPr>
        <w:t>link</w:t>
      </w:r>
      <w:r>
        <w:rPr>
          <w:rFonts w:hint="eastAsia"/>
          <w:lang w:val="en-US" w:eastAsia="ko-KR"/>
        </w:rPr>
        <w:t>=</w:t>
      </w:r>
      <w:r>
        <w:rPr>
          <w:rFonts w:ascii="맑은 고딕" w:hAnsi="맑은 고딕" w:hint="eastAsia"/>
          <w:lang w:val="en-US" w:eastAsia="ko-KR"/>
        </w:rPr>
        <w:t>Φ</w:t>
      </w:r>
      <w:r>
        <w:rPr>
          <w:rFonts w:hint="eastAsia"/>
          <w:lang w:val="en-US" w:eastAsia="ko-KR"/>
        </w:rPr>
        <w:t xml:space="preserve"> is found</w:t>
      </w:r>
      <w:r>
        <w:rPr>
          <w:lang w:val="en-US" w:eastAsia="ko-KR"/>
        </w:rPr>
        <w:t xml:space="preserve"> as following</w:t>
      </w:r>
      <w:r w:rsidR="00B93623">
        <w:rPr>
          <w:lang w:val="en-US" w:eastAsia="ko-KR"/>
        </w:rPr>
        <w:t>.</w:t>
      </w:r>
    </w:p>
    <w:tbl>
      <w:tblPr>
        <w:tblStyle w:val="a9"/>
        <w:tblW w:w="0" w:type="auto"/>
        <w:tblLook w:val="04A0" w:firstRow="1" w:lastRow="0" w:firstColumn="1" w:lastColumn="0" w:noHBand="0" w:noVBand="1"/>
      </w:tblPr>
      <w:tblGrid>
        <w:gridCol w:w="9855"/>
      </w:tblGrid>
      <w:tr w:rsidR="00715034" w:rsidTr="00715034">
        <w:tc>
          <w:tcPr>
            <w:tcW w:w="9855" w:type="dxa"/>
          </w:tcPr>
          <w:p w:rsidR="00715034" w:rsidRPr="00B93623" w:rsidRDefault="00B93623" w:rsidP="00B93623">
            <w:pPr>
              <w:pStyle w:val="B1"/>
              <w:ind w:left="0" w:firstLine="0"/>
              <w:rPr>
                <w:b/>
                <w:u w:val="single"/>
                <w:lang w:val="en-US" w:eastAsia="ko-KR"/>
              </w:rPr>
            </w:pPr>
            <w:r w:rsidRPr="00B93623">
              <w:rPr>
                <w:b/>
                <w:u w:val="single"/>
                <w:lang w:val="en-US" w:eastAsia="ko-KR"/>
              </w:rPr>
              <w:t xml:space="preserve">Capture from </w:t>
            </w:r>
            <w:r w:rsidRPr="00B93623">
              <w:rPr>
                <w:rFonts w:hint="eastAsia"/>
                <w:b/>
                <w:u w:val="single"/>
                <w:lang w:val="en-US" w:eastAsia="ko-KR"/>
              </w:rPr>
              <w:t xml:space="preserve">Tx beam peak direction search and EIRP </w:t>
            </w:r>
            <w:r w:rsidRPr="00B93623">
              <w:rPr>
                <w:b/>
                <w:u w:val="single"/>
                <w:lang w:val="en-US" w:eastAsia="ko-KR"/>
              </w:rPr>
              <w:t>spherical</w:t>
            </w:r>
            <w:r w:rsidRPr="00B93623">
              <w:rPr>
                <w:rFonts w:hint="eastAsia"/>
                <w:b/>
                <w:u w:val="single"/>
                <w:lang w:val="en-US" w:eastAsia="ko-KR"/>
              </w:rPr>
              <w:t xml:space="preserve"> </w:t>
            </w:r>
            <w:r w:rsidRPr="00B93623">
              <w:rPr>
                <w:b/>
                <w:u w:val="single"/>
                <w:lang w:val="en-US" w:eastAsia="ko-KR"/>
              </w:rPr>
              <w:t>coverage (TR38.810)</w:t>
            </w:r>
          </w:p>
          <w:p w:rsidR="00715034" w:rsidRPr="00684CEA" w:rsidRDefault="00715034" w:rsidP="00715034">
            <w:pPr>
              <w:pStyle w:val="B1"/>
              <w:rPr>
                <w:lang w:val="en-US"/>
              </w:rPr>
            </w:pPr>
            <w:r>
              <w:rPr>
                <w:lang w:val="en-US"/>
              </w:rPr>
              <w:lastRenderedPageBreak/>
              <w:t xml:space="preserve">6) </w:t>
            </w:r>
            <w:r w:rsidRPr="00684CEA">
              <w:rPr>
                <w:lang w:val="en-US"/>
              </w:rPr>
              <w:t xml:space="preserve">Measure the mean power </w:t>
            </w:r>
            <w:r w:rsidRPr="00684CEA">
              <w:t>P</w:t>
            </w:r>
            <w:r w:rsidRPr="00684CEA">
              <w:rPr>
                <w:vertAlign w:val="subscript"/>
              </w:rPr>
              <w:t>meas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of the modulated signal arriving at the power measurement equipment (such as a spectrum analyser, power meter, or gNB emulator).</w:t>
            </w:r>
          </w:p>
          <w:p w:rsidR="00715034" w:rsidRPr="00684CEA" w:rsidRDefault="00715034" w:rsidP="00715034">
            <w:pPr>
              <w:pStyle w:val="B1"/>
            </w:pPr>
            <w:r w:rsidRPr="00684CEA">
              <w:t>7)</w:t>
            </w:r>
            <w:r w:rsidRPr="00684CEA">
              <w:tab/>
              <w:t xml:space="preserve">Calculate EIRP </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sidRPr="00684CEA">
              <w:t xml:space="preserve"> by adding the composite loss of the entire transmission path for utilized signal path, L</w:t>
            </w:r>
            <w:r w:rsidRPr="00684CEA">
              <w:rPr>
                <w:vertAlign w:val="subscript"/>
              </w:rPr>
              <w:t>EIRP,θ</w:t>
            </w:r>
            <w:r w:rsidRPr="00684CEA">
              <w:t>, and frequency to the measured power P</w:t>
            </w:r>
            <w:r w:rsidRPr="00684CEA">
              <w:rPr>
                <w:vertAlign w:val="subscript"/>
              </w:rPr>
              <w:t>meas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p>
          <w:p w:rsidR="00715034" w:rsidRPr="00684CEA" w:rsidRDefault="00715034" w:rsidP="00715034">
            <w:pPr>
              <w:pStyle w:val="B1"/>
            </w:pPr>
            <w:r w:rsidRPr="00684CEA">
              <w:t>8)</w:t>
            </w:r>
            <w:r w:rsidRPr="00684CEA">
              <w:tab/>
              <w:t xml:space="preserve">Measure the mean power </w:t>
            </w:r>
            <w:r w:rsidRPr="00684CEA">
              <w:rPr>
                <w:lang w:val="en-US"/>
              </w:rPr>
              <w:t>P</w:t>
            </w:r>
            <w:r w:rsidRPr="00684CEA">
              <w:rPr>
                <w:vertAlign w:val="subscript"/>
                <w:lang w:val="en-US"/>
              </w:rPr>
              <w:t>meas</w:t>
            </w:r>
            <w:r w:rsidRPr="00684CEA">
              <w:rPr>
                <w:lang w:val="en-US"/>
              </w:rPr>
              <w:t xml:space="preserve"> (Pol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sidRPr="00684CEA">
              <w:t xml:space="preserve"> of the modulated signal arriving at the power measurement equipment.</w:t>
            </w:r>
          </w:p>
          <w:p w:rsidR="00715034" w:rsidRPr="00684CEA" w:rsidRDefault="00715034" w:rsidP="00715034">
            <w:pPr>
              <w:pStyle w:val="B1"/>
              <w:rPr>
                <w:lang w:val="en-US"/>
              </w:rPr>
            </w:pPr>
            <w:r w:rsidRPr="00684CEA">
              <w:t>9)</w:t>
            </w:r>
            <w:r w:rsidRPr="00684CEA">
              <w:tab/>
              <w:t>Calculate EIRP</w:t>
            </w:r>
            <w:r w:rsidRPr="00684CEA">
              <w:rPr>
                <w:lang w:val="en-US"/>
              </w:rPr>
              <w:t xml:space="preserve"> (Pol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sidRPr="00684CEA">
              <w:t xml:space="preserve"> by adding the composite losses of the entire transmission path for utilized signal path, L</w:t>
            </w:r>
            <w:r w:rsidRPr="00684CEA">
              <w:rPr>
                <w:vertAlign w:val="subscript"/>
              </w:rPr>
              <w:t>EIRP,ϕ</w:t>
            </w:r>
            <w:r w:rsidRPr="00684CEA">
              <w:t xml:space="preserve">, and frequency to the measured power </w:t>
            </w:r>
            <w:r w:rsidRPr="00684CEA">
              <w:rPr>
                <w:lang w:val="en-US"/>
              </w:rPr>
              <w:t>P</w:t>
            </w:r>
            <w:r w:rsidRPr="00684CEA">
              <w:rPr>
                <w:vertAlign w:val="subscript"/>
                <w:lang w:val="en-US"/>
              </w:rPr>
              <w:t>meas</w:t>
            </w:r>
            <w:r w:rsidRPr="00684CEA">
              <w:rPr>
                <w:lang w:val="en-US"/>
              </w:rPr>
              <w:t xml:space="preserve"> (Pol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w:t>
            </w:r>
          </w:p>
          <w:p w:rsidR="00715034" w:rsidRPr="00684CEA" w:rsidRDefault="00715034" w:rsidP="00715034">
            <w:pPr>
              <w:pStyle w:val="B1"/>
              <w:rPr>
                <w:vertAlign w:val="subscript"/>
              </w:rPr>
            </w:pPr>
            <w:r w:rsidRPr="00684CEA">
              <w:t>10)</w:t>
            </w:r>
            <w:r>
              <w:t xml:space="preserve"> </w:t>
            </w:r>
            <w:r w:rsidRPr="00684CEA">
              <w:t>Calculate total 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w:t>
            </w:r>
            <w:r w:rsidRPr="00684CEA">
              <w:t>= EIRP</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w:t>
            </w:r>
            <w:r w:rsidRPr="00684CEA">
              <w:t>+ EIRP</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w:t>
            </w:r>
          </w:p>
          <w:p w:rsidR="00715034" w:rsidRPr="00684CEA" w:rsidRDefault="00715034" w:rsidP="00715034">
            <w:pPr>
              <w:pStyle w:val="B1"/>
            </w:pPr>
            <w:r w:rsidRPr="00684CEA">
              <w:t>11)</w:t>
            </w:r>
            <w:r w:rsidRPr="00684CEA">
              <w:tab/>
            </w:r>
            <w:r>
              <w:t xml:space="preserve"> </w:t>
            </w:r>
            <w:r w:rsidRPr="00684CEA">
              <w:t>Unlock the beam.</w:t>
            </w:r>
          </w:p>
          <w:p w:rsidR="00715034" w:rsidRDefault="00715034" w:rsidP="00715034">
            <w:pPr>
              <w:pStyle w:val="B1"/>
            </w:pPr>
            <w:r w:rsidRPr="00684CEA">
              <w:t>12)</w:t>
            </w:r>
            <w:r w:rsidRPr="00684CEA">
              <w:tab/>
            </w:r>
            <w:r>
              <w:t xml:space="preserve"> </w:t>
            </w:r>
            <w:r w:rsidRPr="00684CEA">
              <w:t xml:space="preserve">Connect the SS (System Simulator) with the DUT through the measurement antenna with </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rFonts w:ascii="Symbol" w:hAnsi="Symbol"/>
                <w:lang w:eastAsia="zh-CN"/>
              </w:rPr>
              <w:t></w:t>
            </w:r>
            <w:r w:rsidRPr="00684CEA">
              <w:t>polarization to form the TX beam towards the measurement antenna.</w:t>
            </w:r>
          </w:p>
          <w:p w:rsidR="00B93623" w:rsidRDefault="00B93623" w:rsidP="00B93623">
            <w:pPr>
              <w:pStyle w:val="B1"/>
              <w:ind w:left="313" w:hanging="29"/>
              <w:rPr>
                <w:lang w:val="en-US" w:eastAsia="ko-KR"/>
              </w:rPr>
            </w:pPr>
            <w:r w:rsidRPr="00684CEA">
              <w:t>The TX beam peak direction is where the maximum total component of 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or </w:t>
            </w:r>
            <w:r w:rsidRPr="00684CEA">
              <w:t>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sidRPr="00684CEA">
              <w:t xml:space="preserve"> is found.</w:t>
            </w:r>
          </w:p>
        </w:tc>
      </w:tr>
    </w:tbl>
    <w:p w:rsidR="000B3D8D" w:rsidRDefault="000B3D8D" w:rsidP="00125DF4">
      <w:pPr>
        <w:pStyle w:val="a0"/>
        <w:jc w:val="both"/>
        <w:rPr>
          <w:lang w:val="en-US" w:eastAsia="ko-KR"/>
        </w:rPr>
      </w:pPr>
    </w:p>
    <w:p w:rsidR="000B3D8D" w:rsidRDefault="0020604B" w:rsidP="00125DF4">
      <w:pPr>
        <w:pStyle w:val="a0"/>
        <w:jc w:val="both"/>
        <w:rPr>
          <w:lang w:val="en-US" w:eastAsia="ko-KR"/>
        </w:rPr>
      </w:pPr>
      <w:r>
        <w:rPr>
          <w:lang w:val="en-US" w:eastAsia="ko-KR"/>
        </w:rPr>
        <w:t>For</w:t>
      </w:r>
      <w:r w:rsidR="00B93623" w:rsidRPr="00A651D2">
        <w:rPr>
          <w:lang w:val="en-US" w:eastAsia="ko-KR"/>
        </w:rPr>
        <w:t xml:space="preserve"> EIRP test of UL MIMO including TX beam peak search</w:t>
      </w:r>
      <w:r>
        <w:rPr>
          <w:lang w:val="en-US" w:eastAsia="ko-KR"/>
        </w:rPr>
        <w:t>, the EIRP is not different regardless of link polarization since DUT always transmits signal with 2 Tx polarization.</w:t>
      </w:r>
    </w:p>
    <w:p w:rsidR="0020604B" w:rsidRDefault="0020604B" w:rsidP="0020604B">
      <w:pPr>
        <w:pStyle w:val="a0"/>
        <w:numPr>
          <w:ilvl w:val="0"/>
          <w:numId w:val="24"/>
        </w:numPr>
        <w:jc w:val="both"/>
        <w:rPr>
          <w:lang w:val="en-US" w:eastAsia="ko-KR"/>
        </w:rPr>
      </w:pPr>
      <w:r w:rsidRPr="0020604B">
        <w:rPr>
          <w:b/>
          <w:i/>
          <w:lang w:val="en-US" w:eastAsia="ko-KR"/>
        </w:rPr>
        <w:t>Proposal 2:</w:t>
      </w:r>
      <w:r>
        <w:rPr>
          <w:lang w:val="en-US" w:eastAsia="ko-KR"/>
        </w:rPr>
        <w:t xml:space="preserve"> Update EIRP test for UL MIMO with single link polarization as Option 5</w:t>
      </w:r>
    </w:p>
    <w:p w:rsidR="0020604B" w:rsidRDefault="0020604B" w:rsidP="00125DF4">
      <w:pPr>
        <w:pStyle w:val="a0"/>
        <w:jc w:val="both"/>
        <w:rPr>
          <w:lang w:val="en-US" w:eastAsia="ko-KR"/>
        </w:rPr>
      </w:pPr>
    </w:p>
    <w:p w:rsidR="0020604B" w:rsidRDefault="0020604B" w:rsidP="00125DF4">
      <w:pPr>
        <w:pStyle w:val="a0"/>
        <w:jc w:val="both"/>
        <w:rPr>
          <w:lang w:val="en-US" w:eastAsia="ko-KR"/>
        </w:rPr>
      </w:pPr>
      <w:r>
        <w:rPr>
          <w:rFonts w:hint="eastAsia"/>
          <w:lang w:val="en-US" w:eastAsia="ko-KR"/>
        </w:rPr>
        <w:t>For UE supporting ULFPTx fe</w:t>
      </w:r>
      <w:r>
        <w:rPr>
          <w:lang w:val="en-US" w:eastAsia="ko-KR"/>
        </w:rPr>
        <w:t xml:space="preserve">ature, a UE can transmit single </w:t>
      </w:r>
      <w:r w:rsidR="00B64C7A">
        <w:rPr>
          <w:lang w:val="en-US" w:eastAsia="ko-KR"/>
        </w:rPr>
        <w:t>Tx polarization depending on ULFPTx mode.</w:t>
      </w:r>
    </w:p>
    <w:p w:rsidR="00B64C7A" w:rsidRPr="00B64C7A" w:rsidRDefault="00B64C7A" w:rsidP="00B64C7A">
      <w:pPr>
        <w:pStyle w:val="a7"/>
        <w:keepNext/>
        <w:jc w:val="center"/>
        <w:rPr>
          <w:b w:val="0"/>
        </w:rPr>
      </w:pPr>
      <w:r w:rsidRPr="00B64C7A">
        <w:rPr>
          <w:b w:val="0"/>
        </w:rPr>
        <w:t xml:space="preserve">Table </w:t>
      </w:r>
      <w:r w:rsidRPr="00B64C7A">
        <w:rPr>
          <w:b w:val="0"/>
        </w:rPr>
        <w:fldChar w:fldCharType="begin"/>
      </w:r>
      <w:r w:rsidRPr="00B64C7A">
        <w:rPr>
          <w:b w:val="0"/>
        </w:rPr>
        <w:instrText xml:space="preserve"> SEQ Table \* ARABIC </w:instrText>
      </w:r>
      <w:r w:rsidRPr="00B64C7A">
        <w:rPr>
          <w:b w:val="0"/>
        </w:rPr>
        <w:fldChar w:fldCharType="separate"/>
      </w:r>
      <w:r w:rsidRPr="00B64C7A">
        <w:rPr>
          <w:b w:val="0"/>
          <w:noProof/>
        </w:rPr>
        <w:t>1</w:t>
      </w:r>
      <w:r w:rsidRPr="00B64C7A">
        <w:rPr>
          <w:b w:val="0"/>
        </w:rPr>
        <w:fldChar w:fldCharType="end"/>
      </w:r>
      <w:r w:rsidRPr="00B64C7A">
        <w:rPr>
          <w:b w:val="0"/>
        </w:rPr>
        <w:t xml:space="preserve"> PUSCH configuration for uplink full power transmission </w:t>
      </w:r>
      <w:r>
        <w:rPr>
          <w:b w:val="0"/>
        </w:rPr>
        <w:t>(ULFPTx) [</w:t>
      </w:r>
      <w:r w:rsidRPr="00B64C7A">
        <w:rPr>
          <w:b w:val="0"/>
        </w:rPr>
        <w:t>TS38.101-2</w:t>
      </w:r>
      <w:r>
        <w:rPr>
          <w:b w:val="0"/>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B64C7A" w:rsidRPr="00C04A08" w:rsidTr="00B64C7A">
        <w:trPr>
          <w:trHeight w:val="187"/>
          <w:jc w:val="center"/>
        </w:trPr>
        <w:tc>
          <w:tcPr>
            <w:tcW w:w="993" w:type="dxa"/>
          </w:tcPr>
          <w:p w:rsidR="00B64C7A" w:rsidRPr="00C04A08" w:rsidRDefault="00B64C7A" w:rsidP="00F668DD">
            <w:pPr>
              <w:pStyle w:val="TAH"/>
            </w:pPr>
            <w:r w:rsidRPr="00C04A08">
              <w:t>ULFPTx Mode</w:t>
            </w:r>
          </w:p>
        </w:tc>
        <w:tc>
          <w:tcPr>
            <w:tcW w:w="2268" w:type="dxa"/>
          </w:tcPr>
          <w:p w:rsidR="00B64C7A" w:rsidRPr="00C04A08" w:rsidRDefault="00B64C7A" w:rsidP="00F668DD">
            <w:pPr>
              <w:pStyle w:val="TAH"/>
            </w:pPr>
            <w:r w:rsidRPr="00C04A08">
              <w:t>Transmission scheme</w:t>
            </w:r>
          </w:p>
        </w:tc>
        <w:tc>
          <w:tcPr>
            <w:tcW w:w="1559" w:type="dxa"/>
          </w:tcPr>
          <w:p w:rsidR="00B64C7A" w:rsidRPr="00C04A08" w:rsidRDefault="00B64C7A" w:rsidP="00F668DD">
            <w:pPr>
              <w:pStyle w:val="TAH"/>
              <w:rPr>
                <w:rFonts w:eastAsia="CG Times (WN)"/>
              </w:rPr>
            </w:pPr>
            <w:r w:rsidRPr="00C04A08">
              <w:rPr>
                <w:rFonts w:eastAsia="CG Times (WN)"/>
              </w:rPr>
              <w:t>DCI format</w:t>
            </w:r>
          </w:p>
        </w:tc>
        <w:tc>
          <w:tcPr>
            <w:tcW w:w="2551" w:type="dxa"/>
          </w:tcPr>
          <w:p w:rsidR="00B64C7A" w:rsidRPr="00C04A08" w:rsidRDefault="00B64C7A" w:rsidP="00F668DD">
            <w:pPr>
              <w:pStyle w:val="TAH"/>
              <w:rPr>
                <w:rFonts w:eastAsia="CG Times (WN)"/>
              </w:rPr>
            </w:pPr>
            <w:r w:rsidRPr="00C04A08">
              <w:rPr>
                <w:rFonts w:eastAsia="CG Times (WN)"/>
              </w:rPr>
              <w:t>Modulation</w:t>
            </w:r>
          </w:p>
        </w:tc>
        <w:tc>
          <w:tcPr>
            <w:tcW w:w="993" w:type="dxa"/>
          </w:tcPr>
          <w:p w:rsidR="00B64C7A" w:rsidRPr="00C04A08" w:rsidRDefault="00B64C7A" w:rsidP="00F668DD">
            <w:pPr>
              <w:pStyle w:val="TAH"/>
              <w:rPr>
                <w:rFonts w:eastAsia="CG Times (WN)"/>
              </w:rPr>
            </w:pPr>
            <w:r w:rsidRPr="00C04A08">
              <w:rPr>
                <w:rFonts w:eastAsia="CG Times (WN)"/>
              </w:rPr>
              <w:t>Number of layers</w:t>
            </w:r>
          </w:p>
        </w:tc>
        <w:tc>
          <w:tcPr>
            <w:tcW w:w="1134" w:type="dxa"/>
          </w:tcPr>
          <w:p w:rsidR="00B64C7A" w:rsidRPr="00C04A08" w:rsidRDefault="00B64C7A" w:rsidP="00F668DD">
            <w:pPr>
              <w:pStyle w:val="TAH"/>
              <w:rPr>
                <w:rFonts w:eastAsia="CG Times (WN)"/>
              </w:rPr>
            </w:pPr>
            <w:r w:rsidRPr="00C04A08">
              <w:rPr>
                <w:rFonts w:eastAsia="CG Times (WN)"/>
              </w:rPr>
              <w:t>TPMI index</w:t>
            </w:r>
          </w:p>
        </w:tc>
      </w:tr>
      <w:tr w:rsidR="00B64C7A" w:rsidRPr="00C04A08" w:rsidTr="00B64C7A">
        <w:trPr>
          <w:trHeight w:val="187"/>
          <w:jc w:val="center"/>
        </w:trPr>
        <w:tc>
          <w:tcPr>
            <w:tcW w:w="993" w:type="dxa"/>
          </w:tcPr>
          <w:p w:rsidR="00B64C7A" w:rsidRPr="00C04A08" w:rsidRDefault="00B64C7A" w:rsidP="00F668DD">
            <w:pPr>
              <w:pStyle w:val="TAC"/>
            </w:pPr>
            <w:r w:rsidRPr="00C04A08">
              <w:t>Mode-1</w:t>
            </w:r>
          </w:p>
        </w:tc>
        <w:tc>
          <w:tcPr>
            <w:tcW w:w="2268" w:type="dxa"/>
          </w:tcPr>
          <w:p w:rsidR="00B64C7A" w:rsidRPr="00C04A08" w:rsidRDefault="00B64C7A" w:rsidP="00F668DD">
            <w:pPr>
              <w:pStyle w:val="TAC"/>
            </w:pPr>
            <w:r w:rsidRPr="00C04A08">
              <w:t>Codebook based uplink</w:t>
            </w:r>
          </w:p>
        </w:tc>
        <w:tc>
          <w:tcPr>
            <w:tcW w:w="1559" w:type="dxa"/>
          </w:tcPr>
          <w:p w:rsidR="00B64C7A" w:rsidRPr="00C04A08" w:rsidRDefault="00B64C7A" w:rsidP="00F668DD">
            <w:pPr>
              <w:pStyle w:val="TAC"/>
              <w:rPr>
                <w:rFonts w:eastAsia="CG Times (WN)"/>
              </w:rPr>
            </w:pPr>
            <w:r w:rsidRPr="00C04A08">
              <w:rPr>
                <w:rFonts w:eastAsia="CG Times (WN)"/>
              </w:rPr>
              <w:t>DCI format 0_1</w:t>
            </w:r>
          </w:p>
        </w:tc>
        <w:tc>
          <w:tcPr>
            <w:tcW w:w="2551" w:type="dxa"/>
          </w:tcPr>
          <w:p w:rsidR="00B64C7A" w:rsidRPr="00C04A08" w:rsidRDefault="00B64C7A" w:rsidP="00F668DD">
            <w:pPr>
              <w:pStyle w:val="TAC"/>
              <w:rPr>
                <w:rFonts w:eastAsia="CG Times (WN)"/>
              </w:rPr>
            </w:pPr>
            <w:r w:rsidRPr="00C04A08">
              <w:rPr>
                <w:rFonts w:eastAsia="CG Times (WN)"/>
              </w:rPr>
              <w:t>DFT-s-OFDM, CP-OFDM</w:t>
            </w:r>
            <w:r w:rsidRPr="00C04A08">
              <w:rPr>
                <w:rFonts w:eastAsia="CG Times (WN)"/>
                <w:vertAlign w:val="superscript"/>
              </w:rPr>
              <w:t xml:space="preserve"> 1</w:t>
            </w:r>
          </w:p>
        </w:tc>
        <w:tc>
          <w:tcPr>
            <w:tcW w:w="993" w:type="dxa"/>
          </w:tcPr>
          <w:p w:rsidR="00B64C7A" w:rsidRPr="00C04A08" w:rsidRDefault="00B64C7A" w:rsidP="00F668DD">
            <w:pPr>
              <w:pStyle w:val="TAC"/>
              <w:rPr>
                <w:rFonts w:eastAsia="CG Times (WN)"/>
              </w:rPr>
            </w:pPr>
            <w:r w:rsidRPr="00C04A08">
              <w:rPr>
                <w:rFonts w:eastAsia="CG Times (WN)"/>
              </w:rPr>
              <w:t>1</w:t>
            </w:r>
          </w:p>
        </w:tc>
        <w:tc>
          <w:tcPr>
            <w:tcW w:w="1134" w:type="dxa"/>
          </w:tcPr>
          <w:p w:rsidR="00B64C7A" w:rsidRPr="00C04A08" w:rsidRDefault="00B64C7A" w:rsidP="00F668DD">
            <w:pPr>
              <w:pStyle w:val="TAC"/>
              <w:rPr>
                <w:rFonts w:eastAsia="CG Times (WN)"/>
              </w:rPr>
            </w:pPr>
            <w:r w:rsidRPr="00C04A08">
              <w:rPr>
                <w:rFonts w:eastAsia="CG Times (WN)"/>
              </w:rPr>
              <w:t>2</w:t>
            </w:r>
          </w:p>
        </w:tc>
      </w:tr>
      <w:tr w:rsidR="00B64C7A" w:rsidRPr="00C04A08" w:rsidTr="00B64C7A">
        <w:trPr>
          <w:trHeight w:val="187"/>
          <w:jc w:val="center"/>
        </w:trPr>
        <w:tc>
          <w:tcPr>
            <w:tcW w:w="993" w:type="dxa"/>
          </w:tcPr>
          <w:p w:rsidR="00B64C7A" w:rsidRPr="00C04A08" w:rsidRDefault="00B64C7A" w:rsidP="00F668DD">
            <w:pPr>
              <w:pStyle w:val="TAC"/>
            </w:pPr>
            <w:r w:rsidRPr="00C04A08">
              <w:t>Mode-2</w:t>
            </w:r>
          </w:p>
        </w:tc>
        <w:tc>
          <w:tcPr>
            <w:tcW w:w="2268" w:type="dxa"/>
          </w:tcPr>
          <w:p w:rsidR="00B64C7A" w:rsidRPr="00C04A08" w:rsidRDefault="00B64C7A" w:rsidP="00F668DD">
            <w:pPr>
              <w:pStyle w:val="TAC"/>
            </w:pPr>
            <w:r w:rsidRPr="00C04A08">
              <w:t>Codebook based uplink</w:t>
            </w:r>
          </w:p>
        </w:tc>
        <w:tc>
          <w:tcPr>
            <w:tcW w:w="1559" w:type="dxa"/>
          </w:tcPr>
          <w:p w:rsidR="00B64C7A" w:rsidRPr="00C04A08" w:rsidRDefault="00B64C7A" w:rsidP="00F668DD">
            <w:pPr>
              <w:pStyle w:val="TAC"/>
              <w:rPr>
                <w:rFonts w:eastAsia="CG Times (WN)"/>
              </w:rPr>
            </w:pPr>
            <w:r w:rsidRPr="00C04A08">
              <w:rPr>
                <w:rFonts w:eastAsia="CG Times (WN)"/>
              </w:rPr>
              <w:t>DCI format 0_1</w:t>
            </w:r>
          </w:p>
        </w:tc>
        <w:tc>
          <w:tcPr>
            <w:tcW w:w="2551" w:type="dxa"/>
          </w:tcPr>
          <w:p w:rsidR="00B64C7A" w:rsidRPr="00C04A08" w:rsidRDefault="00B64C7A" w:rsidP="00F668DD">
            <w:pPr>
              <w:pStyle w:val="TAC"/>
              <w:rPr>
                <w:rFonts w:eastAsia="CG Times (WN)"/>
              </w:rPr>
            </w:pPr>
            <w:r w:rsidRPr="00C04A08">
              <w:rPr>
                <w:rFonts w:eastAsia="CG Times (WN)"/>
              </w:rPr>
              <w:t>DFT-s-OFDM, CP-OFDM</w:t>
            </w:r>
          </w:p>
        </w:tc>
        <w:tc>
          <w:tcPr>
            <w:tcW w:w="993" w:type="dxa"/>
          </w:tcPr>
          <w:p w:rsidR="00B64C7A" w:rsidRPr="00C04A08" w:rsidRDefault="00B64C7A" w:rsidP="00F668DD">
            <w:pPr>
              <w:pStyle w:val="TAC"/>
              <w:rPr>
                <w:rFonts w:eastAsia="CG Times (WN)"/>
              </w:rPr>
            </w:pPr>
            <w:r w:rsidRPr="00C04A08">
              <w:rPr>
                <w:rFonts w:eastAsia="CG Times (WN)"/>
              </w:rPr>
              <w:t>1</w:t>
            </w:r>
          </w:p>
        </w:tc>
        <w:tc>
          <w:tcPr>
            <w:tcW w:w="1134" w:type="dxa"/>
          </w:tcPr>
          <w:p w:rsidR="00B64C7A" w:rsidRPr="00C04A08" w:rsidRDefault="00B64C7A" w:rsidP="00F668DD">
            <w:pPr>
              <w:pStyle w:val="TAC"/>
              <w:rPr>
                <w:rFonts w:eastAsia="CG Times (WN)"/>
              </w:rPr>
            </w:pPr>
            <w:r w:rsidRPr="00C04A08">
              <w:rPr>
                <w:rFonts w:eastAsia="CG Times (WN)"/>
              </w:rPr>
              <w:t>0 or 1</w:t>
            </w:r>
            <w:r w:rsidRPr="00C04A08">
              <w:rPr>
                <w:rFonts w:eastAsia="CG Times (WN)"/>
                <w:vertAlign w:val="superscript"/>
              </w:rPr>
              <w:t>2</w:t>
            </w:r>
          </w:p>
        </w:tc>
      </w:tr>
      <w:tr w:rsidR="00B64C7A" w:rsidRPr="00C04A08" w:rsidTr="00B64C7A">
        <w:trPr>
          <w:trHeight w:val="187"/>
          <w:jc w:val="center"/>
        </w:trPr>
        <w:tc>
          <w:tcPr>
            <w:tcW w:w="993" w:type="dxa"/>
          </w:tcPr>
          <w:p w:rsidR="00B64C7A" w:rsidRPr="00C04A08" w:rsidRDefault="00B64C7A" w:rsidP="00F668DD">
            <w:pPr>
              <w:pStyle w:val="TAC"/>
            </w:pPr>
            <w:r w:rsidRPr="00C04A08">
              <w:t>Mode-full power</w:t>
            </w:r>
          </w:p>
        </w:tc>
        <w:tc>
          <w:tcPr>
            <w:tcW w:w="2268" w:type="dxa"/>
          </w:tcPr>
          <w:p w:rsidR="00B64C7A" w:rsidRPr="00C04A08" w:rsidRDefault="00B64C7A" w:rsidP="00F668DD">
            <w:pPr>
              <w:pStyle w:val="TAC"/>
            </w:pPr>
            <w:r w:rsidRPr="00C04A08">
              <w:t>Codebook based uplink</w:t>
            </w:r>
          </w:p>
        </w:tc>
        <w:tc>
          <w:tcPr>
            <w:tcW w:w="1559" w:type="dxa"/>
          </w:tcPr>
          <w:p w:rsidR="00B64C7A" w:rsidRPr="00C04A08" w:rsidRDefault="00B64C7A" w:rsidP="00F668DD">
            <w:pPr>
              <w:pStyle w:val="TAC"/>
              <w:rPr>
                <w:rFonts w:eastAsia="CG Times (WN)"/>
              </w:rPr>
            </w:pPr>
            <w:r w:rsidRPr="00C04A08">
              <w:rPr>
                <w:rFonts w:eastAsia="CG Times (WN)"/>
              </w:rPr>
              <w:t>DCI format 0_1</w:t>
            </w:r>
          </w:p>
        </w:tc>
        <w:tc>
          <w:tcPr>
            <w:tcW w:w="2551" w:type="dxa"/>
          </w:tcPr>
          <w:p w:rsidR="00B64C7A" w:rsidRPr="00C04A08" w:rsidRDefault="00B64C7A" w:rsidP="00F668DD">
            <w:pPr>
              <w:pStyle w:val="TAC"/>
              <w:rPr>
                <w:rFonts w:eastAsia="CG Times (WN)"/>
              </w:rPr>
            </w:pPr>
            <w:r w:rsidRPr="00C04A08">
              <w:rPr>
                <w:rFonts w:eastAsia="CG Times (WN)"/>
              </w:rPr>
              <w:t>DFT-s-OFDM, CP-OFDM</w:t>
            </w:r>
          </w:p>
        </w:tc>
        <w:tc>
          <w:tcPr>
            <w:tcW w:w="993" w:type="dxa"/>
          </w:tcPr>
          <w:p w:rsidR="00B64C7A" w:rsidRPr="00C04A08" w:rsidRDefault="00B64C7A" w:rsidP="00F668DD">
            <w:pPr>
              <w:pStyle w:val="TAC"/>
              <w:rPr>
                <w:rFonts w:eastAsia="CG Times (WN)"/>
              </w:rPr>
            </w:pPr>
            <w:r w:rsidRPr="00C04A08">
              <w:rPr>
                <w:rFonts w:eastAsia="CG Times (WN)"/>
              </w:rPr>
              <w:t>1</w:t>
            </w:r>
          </w:p>
        </w:tc>
        <w:tc>
          <w:tcPr>
            <w:tcW w:w="1134" w:type="dxa"/>
          </w:tcPr>
          <w:p w:rsidR="00B64C7A" w:rsidRPr="00C04A08" w:rsidDel="002F2DAE" w:rsidRDefault="00B64C7A" w:rsidP="00F668DD">
            <w:pPr>
              <w:pStyle w:val="TAC"/>
              <w:rPr>
                <w:rFonts w:eastAsia="CG Times (WN)"/>
              </w:rPr>
            </w:pPr>
            <w:r w:rsidRPr="00C04A08">
              <w:rPr>
                <w:rFonts w:eastAsia="CG Times (WN)"/>
              </w:rPr>
              <w:t>0,1</w:t>
            </w:r>
          </w:p>
        </w:tc>
      </w:tr>
      <w:tr w:rsidR="00B64C7A" w:rsidRPr="00C04A08" w:rsidTr="00B64C7A">
        <w:trPr>
          <w:trHeight w:val="187"/>
          <w:jc w:val="center"/>
        </w:trPr>
        <w:tc>
          <w:tcPr>
            <w:tcW w:w="9498" w:type="dxa"/>
            <w:gridSpan w:val="6"/>
            <w:vAlign w:val="center"/>
          </w:tcPr>
          <w:p w:rsidR="00B64C7A" w:rsidRPr="00C04A08" w:rsidRDefault="00B64C7A" w:rsidP="00F668DD">
            <w:pPr>
              <w:pStyle w:val="TAN"/>
              <w:rPr>
                <w:color w:val="000000"/>
              </w:rPr>
            </w:pPr>
            <w:r w:rsidRPr="00C04A08">
              <w:rPr>
                <w:color w:val="000000"/>
              </w:rPr>
              <w:t xml:space="preserve">NOTE 1:   For PUSCH configured with ULFPTxModes set to Mode-1, all requirements for 1-layer CP-OFDM based modulation in subsection 6.2D are assumed to be met if the requirement for 2-layer UL MIMO has been validated. </w:t>
            </w:r>
          </w:p>
          <w:p w:rsidR="00B64C7A" w:rsidRPr="00C04A08" w:rsidRDefault="00B64C7A" w:rsidP="00F668DD">
            <w:pPr>
              <w:pStyle w:val="TAN"/>
              <w:rPr>
                <w:color w:val="000000"/>
              </w:rPr>
            </w:pPr>
            <w:r w:rsidRPr="00C04A08">
              <w:rPr>
                <w:color w:val="000000"/>
              </w:rPr>
              <w:t>NOTE 2:   TPMI index selected shall be based upon the full power TPMI reported by the UE [10, TS 38.213].</w:t>
            </w:r>
          </w:p>
        </w:tc>
      </w:tr>
    </w:tbl>
    <w:p w:rsidR="0020604B" w:rsidRPr="00B64C7A" w:rsidRDefault="0020604B" w:rsidP="00125DF4">
      <w:pPr>
        <w:pStyle w:val="a0"/>
        <w:jc w:val="both"/>
        <w:rPr>
          <w:lang w:eastAsia="ko-KR"/>
        </w:rPr>
      </w:pPr>
    </w:p>
    <w:p w:rsidR="004A2CCE" w:rsidRDefault="00B64C7A" w:rsidP="00125DF4">
      <w:pPr>
        <w:pStyle w:val="a0"/>
        <w:jc w:val="both"/>
        <w:rPr>
          <w:lang w:val="en-US" w:eastAsia="ko-KR"/>
        </w:rPr>
      </w:pPr>
      <w:r>
        <w:rPr>
          <w:lang w:val="en-US" w:eastAsia="ko-KR"/>
        </w:rPr>
        <w:t xml:space="preserve">For Mode-1 UE, all requirements for 1-layer for UL MIMO tests are assumed to be met if the requirement for 2-layer UL MIMO has been validated. So, there is no test procedure issue using single link polarization. However, for Mode-2 and Mode-full power UEs, the UEs transmit single only single Tx polarization based on TPMI index. If test procedure with single link polarization is considered for these UEs, EIRP measurement </w:t>
      </w:r>
      <w:r w:rsidR="004A2CCE">
        <w:rPr>
          <w:lang w:val="en-US" w:eastAsia="ko-KR"/>
        </w:rPr>
        <w:t>could be unstable due to incorrect Tx beam formed.</w:t>
      </w:r>
    </w:p>
    <w:p w:rsidR="004A2CCE" w:rsidRDefault="004A2CCE" w:rsidP="00125DF4">
      <w:pPr>
        <w:pStyle w:val="a0"/>
        <w:jc w:val="both"/>
        <w:rPr>
          <w:lang w:val="en-US" w:eastAsia="ko-KR"/>
        </w:rPr>
      </w:pPr>
    </w:p>
    <w:p w:rsidR="004A2CCE" w:rsidRPr="004A2CCE" w:rsidRDefault="004A2CCE" w:rsidP="004A2CCE">
      <w:pPr>
        <w:pStyle w:val="a0"/>
        <w:numPr>
          <w:ilvl w:val="0"/>
          <w:numId w:val="24"/>
        </w:numPr>
        <w:jc w:val="both"/>
        <w:rPr>
          <w:lang w:val="en-US" w:eastAsia="ko-KR"/>
        </w:rPr>
      </w:pPr>
      <w:r w:rsidRPr="004A2CCE">
        <w:rPr>
          <w:b/>
          <w:i/>
          <w:lang w:val="en-US" w:eastAsia="ko-KR"/>
        </w:rPr>
        <w:t>Proposal 3:</w:t>
      </w:r>
      <w:r>
        <w:rPr>
          <w:lang w:val="en-US" w:eastAsia="ko-KR"/>
        </w:rPr>
        <w:t xml:space="preserve"> Need further study test procedure using single link polarization for ULFPTx mode UE </w:t>
      </w:r>
    </w:p>
    <w:p w:rsidR="00B64C7A" w:rsidRDefault="00B64C7A" w:rsidP="00125DF4">
      <w:pPr>
        <w:pStyle w:val="a0"/>
        <w:jc w:val="both"/>
        <w:rPr>
          <w:lang w:val="en-US" w:eastAsia="ko-KR"/>
        </w:rPr>
      </w:pPr>
    </w:p>
    <w:p w:rsidR="000B3D8D" w:rsidRPr="000B3D8D" w:rsidRDefault="000B3D8D" w:rsidP="00125DF4">
      <w:pPr>
        <w:pStyle w:val="a0"/>
        <w:jc w:val="both"/>
        <w:rPr>
          <w:b/>
          <w:u w:val="single"/>
          <w:lang w:val="en-US" w:eastAsia="ko-KR"/>
        </w:rPr>
      </w:pPr>
      <w:r w:rsidRPr="000B3D8D">
        <w:rPr>
          <w:b/>
          <w:u w:val="single"/>
          <w:lang w:val="en-US" w:eastAsia="ko-KR"/>
        </w:rPr>
        <w:t>Rx beam peak search</w:t>
      </w:r>
    </w:p>
    <w:p w:rsidR="00647815" w:rsidRDefault="000C0A7A" w:rsidP="00125DF4">
      <w:pPr>
        <w:pStyle w:val="a0"/>
        <w:jc w:val="both"/>
        <w:rPr>
          <w:lang w:val="en-US" w:eastAsia="ko-KR"/>
        </w:rPr>
      </w:pPr>
      <w:r>
        <w:rPr>
          <w:rFonts w:hint="eastAsia"/>
          <w:lang w:val="en-US" w:eastAsia="ko-KR"/>
        </w:rPr>
        <w:t xml:space="preserve">Rx beam peak search is based on EIS measurement. </w:t>
      </w:r>
      <w:r>
        <w:rPr>
          <w:lang w:val="en-US" w:eastAsia="ko-KR"/>
        </w:rPr>
        <w:t>The testing time for EIS measurement is longer than that for RSRP measurement</w:t>
      </w:r>
      <w:r w:rsidR="00647815">
        <w:rPr>
          <w:lang w:val="en-US" w:eastAsia="ko-KR"/>
        </w:rPr>
        <w:t>.</w:t>
      </w:r>
      <w:r>
        <w:rPr>
          <w:lang w:val="en-US" w:eastAsia="ko-KR"/>
        </w:rPr>
        <w:t xml:space="preserve"> RSRP based Rx beam peak search was discussed in the beginning</w:t>
      </w:r>
      <w:r w:rsidR="00647815">
        <w:rPr>
          <w:lang w:val="en-US" w:eastAsia="ko-KR"/>
        </w:rPr>
        <w:t xml:space="preserve">, and </w:t>
      </w:r>
      <w:r>
        <w:rPr>
          <w:lang w:val="en-US" w:eastAsia="ko-KR"/>
        </w:rPr>
        <w:t>the discussion was stopped due to RSRP measurement accuracy for FR2</w:t>
      </w:r>
      <w:r w:rsidR="00AF095B">
        <w:rPr>
          <w:lang w:val="en-US" w:eastAsia="ko-KR"/>
        </w:rPr>
        <w:t xml:space="preserve"> referred by RRM specification with low side condition. </w:t>
      </w:r>
      <w:r w:rsidR="004754B6">
        <w:rPr>
          <w:lang w:val="en-US" w:eastAsia="ko-KR"/>
        </w:rPr>
        <w:t>For</w:t>
      </w:r>
      <w:r w:rsidR="00AF095B">
        <w:rPr>
          <w:lang w:val="en-US" w:eastAsia="ko-KR"/>
        </w:rPr>
        <w:t xml:space="preserve"> </w:t>
      </w:r>
      <w:r w:rsidR="004754B6">
        <w:rPr>
          <w:lang w:val="en-US" w:eastAsia="ko-KR"/>
        </w:rPr>
        <w:t xml:space="preserve">high SNR side condition, better RSRP measurement accuracy can be achieved. </w:t>
      </w:r>
      <w:r w:rsidR="00647815">
        <w:rPr>
          <w:lang w:val="en-US" w:eastAsia="ko-KR"/>
        </w:rPr>
        <w:t xml:space="preserve">However, it is necessary to further discuss whether the measurement accuracy can be guaranteed for all measurement grid points since the same (high) SNR at all measurement grid points cannot be achieved according to a UE beam direction. </w:t>
      </w:r>
    </w:p>
    <w:p w:rsidR="009067A6" w:rsidRDefault="009067A6" w:rsidP="009067A6">
      <w:pPr>
        <w:pStyle w:val="a0"/>
        <w:numPr>
          <w:ilvl w:val="0"/>
          <w:numId w:val="24"/>
        </w:numPr>
        <w:jc w:val="both"/>
        <w:rPr>
          <w:lang w:val="en-US" w:eastAsia="ko-KR"/>
        </w:rPr>
      </w:pPr>
      <w:r w:rsidRPr="009067A6">
        <w:rPr>
          <w:b/>
          <w:i/>
          <w:lang w:val="en-US" w:eastAsia="ko-KR"/>
        </w:rPr>
        <w:t>Observation 1</w:t>
      </w:r>
      <w:r>
        <w:rPr>
          <w:lang w:val="en-US" w:eastAsia="ko-KR"/>
        </w:rPr>
        <w:t>: RSRP measurement accuracy at each measurement grid point can be unstable due to UE beam direction.</w:t>
      </w:r>
    </w:p>
    <w:p w:rsidR="00647815" w:rsidRDefault="009067A6" w:rsidP="00125DF4">
      <w:pPr>
        <w:pStyle w:val="a0"/>
        <w:jc w:val="both"/>
        <w:rPr>
          <w:lang w:val="en-US" w:eastAsia="ko-KR"/>
        </w:rPr>
      </w:pPr>
      <w:r>
        <w:rPr>
          <w:lang w:val="en-US" w:eastAsia="ko-KR"/>
        </w:rPr>
        <w:lastRenderedPageBreak/>
        <w:t>Based on the observation, f</w:t>
      </w:r>
      <w:r>
        <w:rPr>
          <w:rFonts w:hint="eastAsia"/>
          <w:lang w:val="en-US" w:eastAsia="ko-KR"/>
        </w:rPr>
        <w:t xml:space="preserve">ully </w:t>
      </w:r>
      <w:r>
        <w:rPr>
          <w:lang w:val="en-US" w:eastAsia="ko-KR"/>
        </w:rPr>
        <w:t xml:space="preserve">RSRP based Rx beam peak search should be considered carefully. </w:t>
      </w:r>
      <w:r w:rsidR="00424DE6">
        <w:rPr>
          <w:lang w:val="en-US" w:eastAsia="ko-KR"/>
        </w:rPr>
        <w:t xml:space="preserve">Alternatively, the concept of RSRPB based scan to Rx beam peak direction search can be used. In other words, the RSRP(B) is measured for each measurement grid point, then EIS based search is performed for the top x measurement grid points based on RSRP(B). So, the test time for Rx beam peak search can be greatly reduced. </w:t>
      </w:r>
    </w:p>
    <w:p w:rsidR="00424DE6" w:rsidRPr="00647815" w:rsidRDefault="00424DE6" w:rsidP="00424DE6">
      <w:pPr>
        <w:pStyle w:val="a0"/>
        <w:numPr>
          <w:ilvl w:val="0"/>
          <w:numId w:val="24"/>
        </w:numPr>
        <w:jc w:val="both"/>
        <w:rPr>
          <w:lang w:val="en-US" w:eastAsia="ko-KR"/>
        </w:rPr>
      </w:pPr>
      <w:r w:rsidRPr="00E708B6">
        <w:rPr>
          <w:b/>
          <w:i/>
          <w:lang w:val="en-US" w:eastAsia="ko-KR"/>
        </w:rPr>
        <w:t>Proposal 4:</w:t>
      </w:r>
      <w:r>
        <w:rPr>
          <w:lang w:val="en-US" w:eastAsia="ko-KR"/>
        </w:rPr>
        <w:t xml:space="preserve"> Introduce </w:t>
      </w:r>
      <w:r w:rsidR="00E708B6">
        <w:rPr>
          <w:lang w:val="en-US" w:eastAsia="ko-KR"/>
        </w:rPr>
        <w:t>concept of RSRPB based scan to Rx beam peak direction search instead of EIS based Rx beam peak search in RF test.</w:t>
      </w:r>
    </w:p>
    <w:p w:rsidR="000B3D8D" w:rsidRPr="00DB4341" w:rsidRDefault="000B3D8D" w:rsidP="00125DF4">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E708B6">
        <w:rPr>
          <w:lang w:val="en-US" w:eastAsia="ko-KR"/>
        </w:rPr>
        <w:t>the possible approaches to reduce test time</w:t>
      </w:r>
      <w:r w:rsidR="00CF2A12">
        <w:rPr>
          <w:lang w:val="en-US" w:eastAsia="ko-KR"/>
        </w:rPr>
        <w:t>.</w:t>
      </w:r>
      <w:r w:rsidR="003F345F">
        <w:rPr>
          <w:lang w:val="en-US" w:eastAsia="ko-KR"/>
        </w:rPr>
        <w:t xml:space="preserve"> We propose</w:t>
      </w:r>
    </w:p>
    <w:p w:rsidR="003F345F" w:rsidRPr="00CF2A12" w:rsidRDefault="003F345F" w:rsidP="00CF2A12">
      <w:pPr>
        <w:spacing w:line="276" w:lineRule="auto"/>
        <w:ind w:left="400"/>
        <w:jc w:val="both"/>
        <w:rPr>
          <w:lang w:val="en-US" w:eastAsia="ko-KR"/>
        </w:rPr>
      </w:pPr>
    </w:p>
    <w:p w:rsidR="00E708B6" w:rsidRDefault="00E708B6" w:rsidP="00E708B6">
      <w:pPr>
        <w:pStyle w:val="a0"/>
        <w:numPr>
          <w:ilvl w:val="0"/>
          <w:numId w:val="16"/>
        </w:numPr>
        <w:jc w:val="both"/>
        <w:rPr>
          <w:lang w:val="en-US" w:eastAsia="ko-KR"/>
        </w:rPr>
      </w:pPr>
      <w:r w:rsidRPr="00385014">
        <w:rPr>
          <w:b/>
          <w:i/>
          <w:lang w:val="en-US" w:eastAsia="ko-KR"/>
        </w:rPr>
        <w:t>Proposal</w:t>
      </w:r>
      <w:r>
        <w:rPr>
          <w:b/>
          <w:i/>
          <w:lang w:val="en-US" w:eastAsia="ko-KR"/>
        </w:rPr>
        <w:t xml:space="preserve"> 1</w:t>
      </w:r>
      <w:r>
        <w:rPr>
          <w:lang w:val="en-US" w:eastAsia="ko-KR"/>
        </w:rPr>
        <w:t>: Introduce additional measurement grid based on 4X2 antenna array as Option 3.</w:t>
      </w:r>
    </w:p>
    <w:p w:rsidR="00E708B6" w:rsidRDefault="00E708B6" w:rsidP="00E708B6">
      <w:pPr>
        <w:pStyle w:val="a0"/>
        <w:numPr>
          <w:ilvl w:val="0"/>
          <w:numId w:val="16"/>
        </w:numPr>
        <w:jc w:val="both"/>
        <w:rPr>
          <w:lang w:val="en-US" w:eastAsia="ko-KR"/>
        </w:rPr>
      </w:pPr>
      <w:r w:rsidRPr="0020604B">
        <w:rPr>
          <w:b/>
          <w:i/>
          <w:lang w:val="en-US" w:eastAsia="ko-KR"/>
        </w:rPr>
        <w:t>Proposal 2:</w:t>
      </w:r>
      <w:r>
        <w:rPr>
          <w:lang w:val="en-US" w:eastAsia="ko-KR"/>
        </w:rPr>
        <w:t xml:space="preserve"> Update EIRP test for UL MIMO with single link polarization as Option 5</w:t>
      </w:r>
    </w:p>
    <w:p w:rsidR="00E708B6" w:rsidRPr="004A2CCE" w:rsidRDefault="00E708B6" w:rsidP="00E708B6">
      <w:pPr>
        <w:pStyle w:val="a0"/>
        <w:numPr>
          <w:ilvl w:val="0"/>
          <w:numId w:val="16"/>
        </w:numPr>
        <w:jc w:val="both"/>
        <w:rPr>
          <w:lang w:val="en-US" w:eastAsia="ko-KR"/>
        </w:rPr>
      </w:pPr>
      <w:r w:rsidRPr="004A2CCE">
        <w:rPr>
          <w:b/>
          <w:i/>
          <w:lang w:val="en-US" w:eastAsia="ko-KR"/>
        </w:rPr>
        <w:t>Proposal 3:</w:t>
      </w:r>
      <w:r>
        <w:rPr>
          <w:lang w:val="en-US" w:eastAsia="ko-KR"/>
        </w:rPr>
        <w:t xml:space="preserve"> Need further study test procedure using single link polarization for ULFPTx mode UE </w:t>
      </w:r>
    </w:p>
    <w:p w:rsidR="00EE4FE7" w:rsidRPr="00E708B6" w:rsidRDefault="00E708B6" w:rsidP="00366A12">
      <w:pPr>
        <w:pStyle w:val="a0"/>
        <w:numPr>
          <w:ilvl w:val="0"/>
          <w:numId w:val="16"/>
        </w:numPr>
        <w:jc w:val="both"/>
        <w:rPr>
          <w:lang w:val="en-US" w:eastAsia="ko-KR"/>
        </w:rPr>
      </w:pPr>
      <w:r w:rsidRPr="00E708B6">
        <w:rPr>
          <w:b/>
          <w:i/>
          <w:lang w:val="en-US" w:eastAsia="ko-KR"/>
        </w:rPr>
        <w:t>Proposal 4:</w:t>
      </w:r>
      <w:r w:rsidRPr="00E708B6">
        <w:rPr>
          <w:lang w:val="en-US" w:eastAsia="ko-KR"/>
        </w:rPr>
        <w:t xml:space="preserve"> Introduce concept of RSRPB based scan to Rx beam peak direction search instead of EIS based Rx beam peak search in RF test.</w:t>
      </w:r>
    </w:p>
    <w:p w:rsidR="00210206" w:rsidRPr="004C25E1" w:rsidRDefault="00210206" w:rsidP="003F345F">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A1987" w:rsidRDefault="00A869F6" w:rsidP="0008671B">
      <w:pPr>
        <w:pStyle w:val="a0"/>
        <w:rPr>
          <w:lang w:val="en-US" w:eastAsia="ko-KR"/>
        </w:rPr>
      </w:pPr>
      <w:r>
        <w:rPr>
          <w:rFonts w:hint="eastAsia"/>
          <w:lang w:val="en-US" w:eastAsia="ko-KR"/>
        </w:rPr>
        <w:t>[</w:t>
      </w:r>
      <w:r w:rsidR="001D0E6C">
        <w:rPr>
          <w:lang w:val="en-US" w:eastAsia="ko-KR"/>
        </w:rPr>
        <w:t>1</w:t>
      </w:r>
      <w:r>
        <w:rPr>
          <w:rFonts w:hint="eastAsia"/>
          <w:lang w:val="en-US" w:eastAsia="ko-KR"/>
        </w:rPr>
        <w:t>]</w:t>
      </w:r>
      <w:r>
        <w:rPr>
          <w:lang w:val="en-US" w:eastAsia="ko-KR"/>
        </w:rPr>
        <w:t xml:space="preserve"> </w:t>
      </w:r>
      <w:r w:rsidR="003C7DAD">
        <w:rPr>
          <w:lang w:val="en-US" w:eastAsia="ko-KR"/>
        </w:rPr>
        <w:t>R</w:t>
      </w:r>
      <w:r w:rsidR="00125DF4">
        <w:rPr>
          <w:lang w:val="en-US" w:eastAsia="ko-KR"/>
        </w:rPr>
        <w:t>4</w:t>
      </w:r>
      <w:r w:rsidR="005700D6">
        <w:rPr>
          <w:lang w:val="en-US" w:eastAsia="ko-KR"/>
        </w:rPr>
        <w:t>-</w:t>
      </w:r>
      <w:r w:rsidR="00125DF4">
        <w:rPr>
          <w:lang w:val="en-US" w:eastAsia="ko-KR"/>
        </w:rPr>
        <w:t>201</w:t>
      </w:r>
      <w:r w:rsidR="00A651D2">
        <w:rPr>
          <w:lang w:val="en-US" w:eastAsia="ko-KR"/>
        </w:rPr>
        <w:t>7597</w:t>
      </w:r>
      <w:r w:rsidR="00C06E2A">
        <w:rPr>
          <w:lang w:val="en-US" w:eastAsia="ko-KR"/>
        </w:rPr>
        <w:t>, “</w:t>
      </w:r>
      <w:r w:rsidR="005B59F8" w:rsidRPr="005B59F8">
        <w:rPr>
          <w:lang w:val="en-US" w:eastAsia="ko-KR"/>
        </w:rPr>
        <w:t>WF on testability enhancements to reduce test time</w:t>
      </w:r>
      <w:r w:rsidR="00C06E2A">
        <w:rPr>
          <w:lang w:val="en-US" w:eastAsia="ko-KR"/>
        </w:rPr>
        <w:t xml:space="preserve">,” </w:t>
      </w:r>
      <w:r w:rsidR="005B59F8">
        <w:rPr>
          <w:lang w:val="en-US" w:eastAsia="ko-KR"/>
        </w:rPr>
        <w:t>vivo, Samsung</w:t>
      </w:r>
      <w:r w:rsidR="00974335">
        <w:rPr>
          <w:lang w:val="en-US" w:eastAsia="ko-KR"/>
        </w:rPr>
        <w:t>.</w:t>
      </w:r>
    </w:p>
    <w:sectPr w:rsidR="007A1987"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1E7" w:rsidRDefault="00F011E7" w:rsidP="00D306DF">
      <w:r>
        <w:separator/>
      </w:r>
    </w:p>
  </w:endnote>
  <w:endnote w:type="continuationSeparator" w:id="0">
    <w:p w:rsidR="00F011E7" w:rsidRDefault="00F011E7"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1E7" w:rsidRDefault="00F011E7" w:rsidP="00D306DF">
      <w:r>
        <w:separator/>
      </w:r>
    </w:p>
  </w:footnote>
  <w:footnote w:type="continuationSeparator" w:id="0">
    <w:p w:rsidR="00F011E7" w:rsidRDefault="00F011E7"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A3521CDE"/>
    <w:lvl w:ilvl="0" w:tplc="ECF4E0B4">
      <w:start w:val="2019"/>
      <w:numFmt w:val="bullet"/>
      <w:lvlText w:val="-"/>
      <w:lvlJc w:val="left"/>
      <w:pPr>
        <w:tabs>
          <w:tab w:val="num" w:pos="720"/>
        </w:tabs>
        <w:ind w:left="720" w:hanging="360"/>
      </w:pPr>
      <w:rPr>
        <w:rFonts w:ascii="Arial" w:eastAsia="맑은 고딕" w:hAnsi="Arial" w:cs="Arial"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F785957"/>
    <w:multiLevelType w:val="hybridMultilevel"/>
    <w:tmpl w:val="3EAE1D26"/>
    <w:lvl w:ilvl="0" w:tplc="88B05CE6">
      <w:start w:val="1"/>
      <w:numFmt w:val="bullet"/>
      <w:lvlText w:val="–"/>
      <w:lvlJc w:val="left"/>
      <w:pPr>
        <w:tabs>
          <w:tab w:val="num" w:pos="720"/>
        </w:tabs>
        <w:ind w:left="720" w:hanging="360"/>
      </w:pPr>
      <w:rPr>
        <w:rFonts w:ascii="Arial" w:hAnsi="Arial" w:hint="default"/>
      </w:rPr>
    </w:lvl>
    <w:lvl w:ilvl="1" w:tplc="3A320724">
      <w:start w:val="1"/>
      <w:numFmt w:val="bullet"/>
      <w:lvlText w:val="–"/>
      <w:lvlJc w:val="left"/>
      <w:pPr>
        <w:tabs>
          <w:tab w:val="num" w:pos="1440"/>
        </w:tabs>
        <w:ind w:left="1440" w:hanging="360"/>
      </w:pPr>
      <w:rPr>
        <w:rFonts w:ascii="Arial" w:hAnsi="Arial" w:hint="default"/>
      </w:rPr>
    </w:lvl>
    <w:lvl w:ilvl="2" w:tplc="7380751E" w:tentative="1">
      <w:start w:val="1"/>
      <w:numFmt w:val="bullet"/>
      <w:lvlText w:val="–"/>
      <w:lvlJc w:val="left"/>
      <w:pPr>
        <w:tabs>
          <w:tab w:val="num" w:pos="2160"/>
        </w:tabs>
        <w:ind w:left="2160" w:hanging="360"/>
      </w:pPr>
      <w:rPr>
        <w:rFonts w:ascii="Arial" w:hAnsi="Arial" w:hint="default"/>
      </w:rPr>
    </w:lvl>
    <w:lvl w:ilvl="3" w:tplc="8EDC36F0" w:tentative="1">
      <w:start w:val="1"/>
      <w:numFmt w:val="bullet"/>
      <w:lvlText w:val="–"/>
      <w:lvlJc w:val="left"/>
      <w:pPr>
        <w:tabs>
          <w:tab w:val="num" w:pos="2880"/>
        </w:tabs>
        <w:ind w:left="2880" w:hanging="360"/>
      </w:pPr>
      <w:rPr>
        <w:rFonts w:ascii="Arial" w:hAnsi="Arial" w:hint="default"/>
      </w:rPr>
    </w:lvl>
    <w:lvl w:ilvl="4" w:tplc="FF9C8814" w:tentative="1">
      <w:start w:val="1"/>
      <w:numFmt w:val="bullet"/>
      <w:lvlText w:val="–"/>
      <w:lvlJc w:val="left"/>
      <w:pPr>
        <w:tabs>
          <w:tab w:val="num" w:pos="3600"/>
        </w:tabs>
        <w:ind w:left="3600" w:hanging="360"/>
      </w:pPr>
      <w:rPr>
        <w:rFonts w:ascii="Arial" w:hAnsi="Arial" w:hint="default"/>
      </w:rPr>
    </w:lvl>
    <w:lvl w:ilvl="5" w:tplc="D5CCAB0E" w:tentative="1">
      <w:start w:val="1"/>
      <w:numFmt w:val="bullet"/>
      <w:lvlText w:val="–"/>
      <w:lvlJc w:val="left"/>
      <w:pPr>
        <w:tabs>
          <w:tab w:val="num" w:pos="4320"/>
        </w:tabs>
        <w:ind w:left="4320" w:hanging="360"/>
      </w:pPr>
      <w:rPr>
        <w:rFonts w:ascii="Arial" w:hAnsi="Arial" w:hint="default"/>
      </w:rPr>
    </w:lvl>
    <w:lvl w:ilvl="6" w:tplc="D40A2586" w:tentative="1">
      <w:start w:val="1"/>
      <w:numFmt w:val="bullet"/>
      <w:lvlText w:val="–"/>
      <w:lvlJc w:val="left"/>
      <w:pPr>
        <w:tabs>
          <w:tab w:val="num" w:pos="5040"/>
        </w:tabs>
        <w:ind w:left="5040" w:hanging="360"/>
      </w:pPr>
      <w:rPr>
        <w:rFonts w:ascii="Arial" w:hAnsi="Arial" w:hint="default"/>
      </w:rPr>
    </w:lvl>
    <w:lvl w:ilvl="7" w:tplc="D97AA116" w:tentative="1">
      <w:start w:val="1"/>
      <w:numFmt w:val="bullet"/>
      <w:lvlText w:val="–"/>
      <w:lvlJc w:val="left"/>
      <w:pPr>
        <w:tabs>
          <w:tab w:val="num" w:pos="5760"/>
        </w:tabs>
        <w:ind w:left="5760" w:hanging="360"/>
      </w:pPr>
      <w:rPr>
        <w:rFonts w:ascii="Arial" w:hAnsi="Arial" w:hint="default"/>
      </w:rPr>
    </w:lvl>
    <w:lvl w:ilvl="8" w:tplc="540E1C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DD22522"/>
    <w:multiLevelType w:val="hybridMultilevel"/>
    <w:tmpl w:val="655E4FF2"/>
    <w:lvl w:ilvl="0" w:tplc="88B05CE6">
      <w:start w:val="1"/>
      <w:numFmt w:val="bullet"/>
      <w:lvlText w:val="–"/>
      <w:lvlJc w:val="left"/>
      <w:pPr>
        <w:tabs>
          <w:tab w:val="num" w:pos="720"/>
        </w:tabs>
        <w:ind w:left="720" w:hanging="360"/>
      </w:pPr>
      <w:rPr>
        <w:rFonts w:ascii="Arial" w:hAnsi="Arial" w:hint="default"/>
      </w:rPr>
    </w:lvl>
    <w:lvl w:ilvl="1" w:tplc="77A46DE2">
      <w:start w:val="1"/>
      <w:numFmt w:val="bullet"/>
      <w:lvlText w:val="▪"/>
      <w:lvlJc w:val="left"/>
      <w:pPr>
        <w:tabs>
          <w:tab w:val="num" w:pos="1440"/>
        </w:tabs>
        <w:ind w:left="1440" w:hanging="360"/>
      </w:pPr>
      <w:rPr>
        <w:rFonts w:ascii="Times New Roman" w:eastAsia="맑은 고딕" w:hAnsi="Times New Roman" w:cs="Times New Roman" w:hint="default"/>
      </w:rPr>
    </w:lvl>
    <w:lvl w:ilvl="2" w:tplc="7380751E" w:tentative="1">
      <w:start w:val="1"/>
      <w:numFmt w:val="bullet"/>
      <w:lvlText w:val="–"/>
      <w:lvlJc w:val="left"/>
      <w:pPr>
        <w:tabs>
          <w:tab w:val="num" w:pos="2160"/>
        </w:tabs>
        <w:ind w:left="2160" w:hanging="360"/>
      </w:pPr>
      <w:rPr>
        <w:rFonts w:ascii="Arial" w:hAnsi="Arial" w:hint="default"/>
      </w:rPr>
    </w:lvl>
    <w:lvl w:ilvl="3" w:tplc="8EDC36F0" w:tentative="1">
      <w:start w:val="1"/>
      <w:numFmt w:val="bullet"/>
      <w:lvlText w:val="–"/>
      <w:lvlJc w:val="left"/>
      <w:pPr>
        <w:tabs>
          <w:tab w:val="num" w:pos="2880"/>
        </w:tabs>
        <w:ind w:left="2880" w:hanging="360"/>
      </w:pPr>
      <w:rPr>
        <w:rFonts w:ascii="Arial" w:hAnsi="Arial" w:hint="default"/>
      </w:rPr>
    </w:lvl>
    <w:lvl w:ilvl="4" w:tplc="FF9C8814" w:tentative="1">
      <w:start w:val="1"/>
      <w:numFmt w:val="bullet"/>
      <w:lvlText w:val="–"/>
      <w:lvlJc w:val="left"/>
      <w:pPr>
        <w:tabs>
          <w:tab w:val="num" w:pos="3600"/>
        </w:tabs>
        <w:ind w:left="3600" w:hanging="360"/>
      </w:pPr>
      <w:rPr>
        <w:rFonts w:ascii="Arial" w:hAnsi="Arial" w:hint="default"/>
      </w:rPr>
    </w:lvl>
    <w:lvl w:ilvl="5" w:tplc="D5CCAB0E" w:tentative="1">
      <w:start w:val="1"/>
      <w:numFmt w:val="bullet"/>
      <w:lvlText w:val="–"/>
      <w:lvlJc w:val="left"/>
      <w:pPr>
        <w:tabs>
          <w:tab w:val="num" w:pos="4320"/>
        </w:tabs>
        <w:ind w:left="4320" w:hanging="360"/>
      </w:pPr>
      <w:rPr>
        <w:rFonts w:ascii="Arial" w:hAnsi="Arial" w:hint="default"/>
      </w:rPr>
    </w:lvl>
    <w:lvl w:ilvl="6" w:tplc="D40A2586" w:tentative="1">
      <w:start w:val="1"/>
      <w:numFmt w:val="bullet"/>
      <w:lvlText w:val="–"/>
      <w:lvlJc w:val="left"/>
      <w:pPr>
        <w:tabs>
          <w:tab w:val="num" w:pos="5040"/>
        </w:tabs>
        <w:ind w:left="5040" w:hanging="360"/>
      </w:pPr>
      <w:rPr>
        <w:rFonts w:ascii="Arial" w:hAnsi="Arial" w:hint="default"/>
      </w:rPr>
    </w:lvl>
    <w:lvl w:ilvl="7" w:tplc="D97AA116" w:tentative="1">
      <w:start w:val="1"/>
      <w:numFmt w:val="bullet"/>
      <w:lvlText w:val="–"/>
      <w:lvlJc w:val="left"/>
      <w:pPr>
        <w:tabs>
          <w:tab w:val="num" w:pos="5760"/>
        </w:tabs>
        <w:ind w:left="5760" w:hanging="360"/>
      </w:pPr>
      <w:rPr>
        <w:rFonts w:ascii="Arial" w:hAnsi="Arial" w:hint="default"/>
      </w:rPr>
    </w:lvl>
    <w:lvl w:ilvl="8" w:tplc="540E1C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FB5125"/>
    <w:multiLevelType w:val="hybridMultilevel"/>
    <w:tmpl w:val="7EEA4696"/>
    <w:lvl w:ilvl="0" w:tplc="6ABC3AE4">
      <w:start w:val="1"/>
      <w:numFmt w:val="bullet"/>
      <w:lvlText w:val="•"/>
      <w:lvlJc w:val="left"/>
      <w:pPr>
        <w:tabs>
          <w:tab w:val="num" w:pos="720"/>
        </w:tabs>
        <w:ind w:left="720" w:hanging="360"/>
      </w:pPr>
      <w:rPr>
        <w:rFonts w:ascii="Arial" w:hAnsi="Arial" w:hint="default"/>
      </w:rPr>
    </w:lvl>
    <w:lvl w:ilvl="1" w:tplc="A23EB518">
      <w:start w:val="1"/>
      <w:numFmt w:val="bullet"/>
      <w:lvlText w:val="•"/>
      <w:lvlJc w:val="left"/>
      <w:pPr>
        <w:tabs>
          <w:tab w:val="num" w:pos="1440"/>
        </w:tabs>
        <w:ind w:left="1440" w:hanging="360"/>
      </w:pPr>
      <w:rPr>
        <w:rFonts w:ascii="Arial" w:hAnsi="Arial" w:hint="default"/>
      </w:rPr>
    </w:lvl>
    <w:lvl w:ilvl="2" w:tplc="EBE09134">
      <w:numFmt w:val="bullet"/>
      <w:lvlText w:val="•"/>
      <w:lvlJc w:val="left"/>
      <w:pPr>
        <w:tabs>
          <w:tab w:val="num" w:pos="2160"/>
        </w:tabs>
        <w:ind w:left="2160" w:hanging="360"/>
      </w:pPr>
      <w:rPr>
        <w:rFonts w:ascii="Arial" w:hAnsi="Arial" w:hint="default"/>
      </w:rPr>
    </w:lvl>
    <w:lvl w:ilvl="3" w:tplc="EC10A62A">
      <w:numFmt w:val="bullet"/>
      <w:lvlText w:val="•"/>
      <w:lvlJc w:val="left"/>
      <w:pPr>
        <w:tabs>
          <w:tab w:val="num" w:pos="2880"/>
        </w:tabs>
        <w:ind w:left="2880" w:hanging="360"/>
      </w:pPr>
      <w:rPr>
        <w:rFonts w:ascii="Arial" w:hAnsi="Arial" w:hint="default"/>
      </w:rPr>
    </w:lvl>
    <w:lvl w:ilvl="4" w:tplc="349A7276" w:tentative="1">
      <w:start w:val="1"/>
      <w:numFmt w:val="bullet"/>
      <w:lvlText w:val="•"/>
      <w:lvlJc w:val="left"/>
      <w:pPr>
        <w:tabs>
          <w:tab w:val="num" w:pos="3600"/>
        </w:tabs>
        <w:ind w:left="3600" w:hanging="360"/>
      </w:pPr>
      <w:rPr>
        <w:rFonts w:ascii="Arial" w:hAnsi="Arial" w:hint="default"/>
      </w:rPr>
    </w:lvl>
    <w:lvl w:ilvl="5" w:tplc="940C1E24" w:tentative="1">
      <w:start w:val="1"/>
      <w:numFmt w:val="bullet"/>
      <w:lvlText w:val="•"/>
      <w:lvlJc w:val="left"/>
      <w:pPr>
        <w:tabs>
          <w:tab w:val="num" w:pos="4320"/>
        </w:tabs>
        <w:ind w:left="4320" w:hanging="360"/>
      </w:pPr>
      <w:rPr>
        <w:rFonts w:ascii="Arial" w:hAnsi="Arial" w:hint="default"/>
      </w:rPr>
    </w:lvl>
    <w:lvl w:ilvl="6" w:tplc="8BE8BE82" w:tentative="1">
      <w:start w:val="1"/>
      <w:numFmt w:val="bullet"/>
      <w:lvlText w:val="•"/>
      <w:lvlJc w:val="left"/>
      <w:pPr>
        <w:tabs>
          <w:tab w:val="num" w:pos="5040"/>
        </w:tabs>
        <w:ind w:left="5040" w:hanging="360"/>
      </w:pPr>
      <w:rPr>
        <w:rFonts w:ascii="Arial" w:hAnsi="Arial" w:hint="default"/>
      </w:rPr>
    </w:lvl>
    <w:lvl w:ilvl="7" w:tplc="F21A9054" w:tentative="1">
      <w:start w:val="1"/>
      <w:numFmt w:val="bullet"/>
      <w:lvlText w:val="•"/>
      <w:lvlJc w:val="left"/>
      <w:pPr>
        <w:tabs>
          <w:tab w:val="num" w:pos="5760"/>
        </w:tabs>
        <w:ind w:left="5760" w:hanging="360"/>
      </w:pPr>
      <w:rPr>
        <w:rFonts w:ascii="Arial" w:hAnsi="Arial" w:hint="default"/>
      </w:rPr>
    </w:lvl>
    <w:lvl w:ilvl="8" w:tplc="6F52232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D34EF5"/>
    <w:multiLevelType w:val="hybridMultilevel"/>
    <w:tmpl w:val="60D08A7A"/>
    <w:lvl w:ilvl="0" w:tplc="B862152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83D20B2"/>
    <w:multiLevelType w:val="hybridMultilevel"/>
    <w:tmpl w:val="08723F88"/>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2"/>
  </w:num>
  <w:num w:numId="3">
    <w:abstractNumId w:val="7"/>
  </w:num>
  <w:num w:numId="4">
    <w:abstractNumId w:val="9"/>
  </w:num>
  <w:num w:numId="5">
    <w:abstractNumId w:val="5"/>
  </w:num>
  <w:num w:numId="6">
    <w:abstractNumId w:val="11"/>
  </w:num>
  <w:num w:numId="7">
    <w:abstractNumId w:val="18"/>
  </w:num>
  <w:num w:numId="8">
    <w:abstractNumId w:val="1"/>
  </w:num>
  <w:num w:numId="9">
    <w:abstractNumId w:val="4"/>
  </w:num>
  <w:num w:numId="10">
    <w:abstractNumId w:val="13"/>
  </w:num>
  <w:num w:numId="11">
    <w:abstractNumId w:val="10"/>
  </w:num>
  <w:num w:numId="12">
    <w:abstractNumId w:val="10"/>
  </w:num>
  <w:num w:numId="13">
    <w:abstractNumId w:val="6"/>
  </w:num>
  <w:num w:numId="14">
    <w:abstractNumId w:val="0"/>
  </w:num>
  <w:num w:numId="15">
    <w:abstractNumId w:val="0"/>
  </w:num>
  <w:num w:numId="16">
    <w:abstractNumId w:val="3"/>
  </w:num>
  <w:num w:numId="17">
    <w:abstractNumId w:val="2"/>
  </w:num>
  <w:num w:numId="18">
    <w:abstractNumId w:val="10"/>
  </w:num>
  <w:num w:numId="19">
    <w:abstractNumId w:val="17"/>
  </w:num>
  <w:num w:numId="20">
    <w:abstractNumId w:val="15"/>
  </w:num>
  <w:num w:numId="21">
    <w:abstractNumId w:val="19"/>
  </w:num>
  <w:num w:numId="22">
    <w:abstractNumId w:val="8"/>
  </w:num>
  <w:num w:numId="23">
    <w:abstractNumId w:val="14"/>
  </w:num>
  <w:num w:numId="24">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56CC4"/>
    <w:rsid w:val="00060788"/>
    <w:rsid w:val="000615F2"/>
    <w:rsid w:val="000616A3"/>
    <w:rsid w:val="00062195"/>
    <w:rsid w:val="00062AF0"/>
    <w:rsid w:val="00063A09"/>
    <w:rsid w:val="00063A36"/>
    <w:rsid w:val="00065C0E"/>
    <w:rsid w:val="000706D1"/>
    <w:rsid w:val="000721E0"/>
    <w:rsid w:val="0007231F"/>
    <w:rsid w:val="00072586"/>
    <w:rsid w:val="00073165"/>
    <w:rsid w:val="00073BA6"/>
    <w:rsid w:val="00073BE1"/>
    <w:rsid w:val="00074418"/>
    <w:rsid w:val="00074BC1"/>
    <w:rsid w:val="000772AB"/>
    <w:rsid w:val="000778BA"/>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63FA"/>
    <w:rsid w:val="000B15B8"/>
    <w:rsid w:val="000B17F6"/>
    <w:rsid w:val="000B1964"/>
    <w:rsid w:val="000B2503"/>
    <w:rsid w:val="000B26BE"/>
    <w:rsid w:val="000B36F2"/>
    <w:rsid w:val="000B3D8D"/>
    <w:rsid w:val="000B3E6D"/>
    <w:rsid w:val="000B7771"/>
    <w:rsid w:val="000B799B"/>
    <w:rsid w:val="000C0A7A"/>
    <w:rsid w:val="000C15D6"/>
    <w:rsid w:val="000C1B7F"/>
    <w:rsid w:val="000C62E1"/>
    <w:rsid w:val="000C71C8"/>
    <w:rsid w:val="000D0030"/>
    <w:rsid w:val="000D0D95"/>
    <w:rsid w:val="000D1C1B"/>
    <w:rsid w:val="000D28A2"/>
    <w:rsid w:val="000D3113"/>
    <w:rsid w:val="000D39B2"/>
    <w:rsid w:val="000D563E"/>
    <w:rsid w:val="000E05E0"/>
    <w:rsid w:val="000E07E1"/>
    <w:rsid w:val="000E0CE9"/>
    <w:rsid w:val="000E126C"/>
    <w:rsid w:val="000E1C2A"/>
    <w:rsid w:val="000E2407"/>
    <w:rsid w:val="000E34D2"/>
    <w:rsid w:val="000E37BB"/>
    <w:rsid w:val="000E3CA0"/>
    <w:rsid w:val="000E4B62"/>
    <w:rsid w:val="000E5BE2"/>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0994"/>
    <w:rsid w:val="00112017"/>
    <w:rsid w:val="00112609"/>
    <w:rsid w:val="00115BB4"/>
    <w:rsid w:val="001171FA"/>
    <w:rsid w:val="00117767"/>
    <w:rsid w:val="0011785D"/>
    <w:rsid w:val="00117963"/>
    <w:rsid w:val="00121DFB"/>
    <w:rsid w:val="0012269A"/>
    <w:rsid w:val="00123C65"/>
    <w:rsid w:val="00123FC1"/>
    <w:rsid w:val="0012436A"/>
    <w:rsid w:val="00124BC8"/>
    <w:rsid w:val="0012596B"/>
    <w:rsid w:val="00125DF4"/>
    <w:rsid w:val="00126C25"/>
    <w:rsid w:val="00126E69"/>
    <w:rsid w:val="00127C4C"/>
    <w:rsid w:val="00130DBB"/>
    <w:rsid w:val="0013116E"/>
    <w:rsid w:val="00131F78"/>
    <w:rsid w:val="00132135"/>
    <w:rsid w:val="00134809"/>
    <w:rsid w:val="00135CF7"/>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F83"/>
    <w:rsid w:val="00187F2E"/>
    <w:rsid w:val="0019037B"/>
    <w:rsid w:val="00190F35"/>
    <w:rsid w:val="0019112E"/>
    <w:rsid w:val="001916DB"/>
    <w:rsid w:val="00194491"/>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C00CF"/>
    <w:rsid w:val="001C02D9"/>
    <w:rsid w:val="001C04D2"/>
    <w:rsid w:val="001C1C44"/>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C95"/>
    <w:rsid w:val="001E2C58"/>
    <w:rsid w:val="001E455F"/>
    <w:rsid w:val="001E6A2E"/>
    <w:rsid w:val="001E70DA"/>
    <w:rsid w:val="001F01CC"/>
    <w:rsid w:val="001F20DB"/>
    <w:rsid w:val="001F304D"/>
    <w:rsid w:val="001F3ECB"/>
    <w:rsid w:val="001F456C"/>
    <w:rsid w:val="001F522B"/>
    <w:rsid w:val="001F5510"/>
    <w:rsid w:val="001F5828"/>
    <w:rsid w:val="001F5F98"/>
    <w:rsid w:val="001F7713"/>
    <w:rsid w:val="00201CD0"/>
    <w:rsid w:val="00201E10"/>
    <w:rsid w:val="00204880"/>
    <w:rsid w:val="0020604B"/>
    <w:rsid w:val="002068D0"/>
    <w:rsid w:val="0020704A"/>
    <w:rsid w:val="00210206"/>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D2EC5"/>
    <w:rsid w:val="002D3290"/>
    <w:rsid w:val="002D32BD"/>
    <w:rsid w:val="002D4249"/>
    <w:rsid w:val="002D46F5"/>
    <w:rsid w:val="002D58FC"/>
    <w:rsid w:val="002D5FB2"/>
    <w:rsid w:val="002D639B"/>
    <w:rsid w:val="002E0FAB"/>
    <w:rsid w:val="002E127B"/>
    <w:rsid w:val="002E1C22"/>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4814"/>
    <w:rsid w:val="00315CEE"/>
    <w:rsid w:val="0031610C"/>
    <w:rsid w:val="003161F4"/>
    <w:rsid w:val="00317322"/>
    <w:rsid w:val="00320970"/>
    <w:rsid w:val="003217F5"/>
    <w:rsid w:val="00322E62"/>
    <w:rsid w:val="00324523"/>
    <w:rsid w:val="00325759"/>
    <w:rsid w:val="00326606"/>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4646"/>
    <w:rsid w:val="00375D16"/>
    <w:rsid w:val="00376B0A"/>
    <w:rsid w:val="00376DF1"/>
    <w:rsid w:val="003770C7"/>
    <w:rsid w:val="00377A63"/>
    <w:rsid w:val="00381DC2"/>
    <w:rsid w:val="003820EE"/>
    <w:rsid w:val="00385014"/>
    <w:rsid w:val="00385146"/>
    <w:rsid w:val="00385B86"/>
    <w:rsid w:val="00386678"/>
    <w:rsid w:val="0038695A"/>
    <w:rsid w:val="00386DD4"/>
    <w:rsid w:val="00387D74"/>
    <w:rsid w:val="00387D9D"/>
    <w:rsid w:val="00390599"/>
    <w:rsid w:val="003934C6"/>
    <w:rsid w:val="00394884"/>
    <w:rsid w:val="00394909"/>
    <w:rsid w:val="00394DDF"/>
    <w:rsid w:val="003A1090"/>
    <w:rsid w:val="003A1A77"/>
    <w:rsid w:val="003A24E7"/>
    <w:rsid w:val="003A250E"/>
    <w:rsid w:val="003A297D"/>
    <w:rsid w:val="003A310C"/>
    <w:rsid w:val="003A459E"/>
    <w:rsid w:val="003A70C8"/>
    <w:rsid w:val="003B1B55"/>
    <w:rsid w:val="003B209D"/>
    <w:rsid w:val="003B25CC"/>
    <w:rsid w:val="003B2C73"/>
    <w:rsid w:val="003B2DB8"/>
    <w:rsid w:val="003B3224"/>
    <w:rsid w:val="003B3929"/>
    <w:rsid w:val="003B519E"/>
    <w:rsid w:val="003B6C59"/>
    <w:rsid w:val="003C1275"/>
    <w:rsid w:val="003C158C"/>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E31"/>
    <w:rsid w:val="003F7499"/>
    <w:rsid w:val="00402707"/>
    <w:rsid w:val="00403337"/>
    <w:rsid w:val="00403779"/>
    <w:rsid w:val="004039A6"/>
    <w:rsid w:val="004045E9"/>
    <w:rsid w:val="004055C5"/>
    <w:rsid w:val="00405693"/>
    <w:rsid w:val="0041138F"/>
    <w:rsid w:val="004129C2"/>
    <w:rsid w:val="00413C49"/>
    <w:rsid w:val="004142DB"/>
    <w:rsid w:val="00416016"/>
    <w:rsid w:val="00417E7D"/>
    <w:rsid w:val="00421007"/>
    <w:rsid w:val="00421871"/>
    <w:rsid w:val="004235AF"/>
    <w:rsid w:val="00424DE6"/>
    <w:rsid w:val="00426854"/>
    <w:rsid w:val="004302B3"/>
    <w:rsid w:val="00430317"/>
    <w:rsid w:val="004304BC"/>
    <w:rsid w:val="00430D44"/>
    <w:rsid w:val="004311A1"/>
    <w:rsid w:val="00431936"/>
    <w:rsid w:val="00431D95"/>
    <w:rsid w:val="004321E1"/>
    <w:rsid w:val="00432AB2"/>
    <w:rsid w:val="00432CD4"/>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ED6"/>
    <w:rsid w:val="00473F59"/>
    <w:rsid w:val="00474F28"/>
    <w:rsid w:val="004754B6"/>
    <w:rsid w:val="00475726"/>
    <w:rsid w:val="004814AC"/>
    <w:rsid w:val="004818BC"/>
    <w:rsid w:val="00481D86"/>
    <w:rsid w:val="00481F00"/>
    <w:rsid w:val="0048230F"/>
    <w:rsid w:val="00482570"/>
    <w:rsid w:val="00483623"/>
    <w:rsid w:val="00485B25"/>
    <w:rsid w:val="00492640"/>
    <w:rsid w:val="00492EA4"/>
    <w:rsid w:val="00494285"/>
    <w:rsid w:val="00494941"/>
    <w:rsid w:val="004961B0"/>
    <w:rsid w:val="004A06BF"/>
    <w:rsid w:val="004A16CD"/>
    <w:rsid w:val="004A2CCE"/>
    <w:rsid w:val="004A3660"/>
    <w:rsid w:val="004A61DC"/>
    <w:rsid w:val="004B0607"/>
    <w:rsid w:val="004B08DB"/>
    <w:rsid w:val="004B0A42"/>
    <w:rsid w:val="004B1DC5"/>
    <w:rsid w:val="004B2651"/>
    <w:rsid w:val="004B30AF"/>
    <w:rsid w:val="004B338D"/>
    <w:rsid w:val="004B49AE"/>
    <w:rsid w:val="004B5719"/>
    <w:rsid w:val="004B5744"/>
    <w:rsid w:val="004B651B"/>
    <w:rsid w:val="004B702F"/>
    <w:rsid w:val="004B7473"/>
    <w:rsid w:val="004C1DC1"/>
    <w:rsid w:val="004C25E1"/>
    <w:rsid w:val="004C3C69"/>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5F5C"/>
    <w:rsid w:val="004E6A17"/>
    <w:rsid w:val="004E7FDD"/>
    <w:rsid w:val="004F06A1"/>
    <w:rsid w:val="004F29BB"/>
    <w:rsid w:val="004F2B4C"/>
    <w:rsid w:val="004F30D3"/>
    <w:rsid w:val="004F6157"/>
    <w:rsid w:val="004F6FBE"/>
    <w:rsid w:val="00501342"/>
    <w:rsid w:val="005025F0"/>
    <w:rsid w:val="0050315E"/>
    <w:rsid w:val="0051003B"/>
    <w:rsid w:val="0051064E"/>
    <w:rsid w:val="00512355"/>
    <w:rsid w:val="00512A44"/>
    <w:rsid w:val="00512F06"/>
    <w:rsid w:val="00513470"/>
    <w:rsid w:val="00514232"/>
    <w:rsid w:val="0051591A"/>
    <w:rsid w:val="00516896"/>
    <w:rsid w:val="005170F0"/>
    <w:rsid w:val="00517AD8"/>
    <w:rsid w:val="00517BA6"/>
    <w:rsid w:val="0052017D"/>
    <w:rsid w:val="00521824"/>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500D6"/>
    <w:rsid w:val="0055020F"/>
    <w:rsid w:val="005503D6"/>
    <w:rsid w:val="00552F63"/>
    <w:rsid w:val="00554ECC"/>
    <w:rsid w:val="005554F3"/>
    <w:rsid w:val="00555608"/>
    <w:rsid w:val="005557B6"/>
    <w:rsid w:val="00561877"/>
    <w:rsid w:val="00562FF9"/>
    <w:rsid w:val="0056318B"/>
    <w:rsid w:val="00565E01"/>
    <w:rsid w:val="00566A81"/>
    <w:rsid w:val="005671F4"/>
    <w:rsid w:val="005678CA"/>
    <w:rsid w:val="005700D6"/>
    <w:rsid w:val="005739B5"/>
    <w:rsid w:val="005746F4"/>
    <w:rsid w:val="005763A9"/>
    <w:rsid w:val="005801FB"/>
    <w:rsid w:val="00585F9D"/>
    <w:rsid w:val="0058657D"/>
    <w:rsid w:val="00587FFD"/>
    <w:rsid w:val="005914D9"/>
    <w:rsid w:val="00591650"/>
    <w:rsid w:val="00594692"/>
    <w:rsid w:val="00594A62"/>
    <w:rsid w:val="00594AE6"/>
    <w:rsid w:val="00595C6B"/>
    <w:rsid w:val="005978B2"/>
    <w:rsid w:val="005A1A74"/>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59F8"/>
    <w:rsid w:val="005B6795"/>
    <w:rsid w:val="005B6AAA"/>
    <w:rsid w:val="005C142E"/>
    <w:rsid w:val="005C1457"/>
    <w:rsid w:val="005C282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E4"/>
    <w:rsid w:val="005F7CAB"/>
    <w:rsid w:val="00600939"/>
    <w:rsid w:val="006023F6"/>
    <w:rsid w:val="00602BB4"/>
    <w:rsid w:val="00603094"/>
    <w:rsid w:val="00606790"/>
    <w:rsid w:val="00606E40"/>
    <w:rsid w:val="0061001D"/>
    <w:rsid w:val="00610FD0"/>
    <w:rsid w:val="00612FCC"/>
    <w:rsid w:val="0061698E"/>
    <w:rsid w:val="00616EF3"/>
    <w:rsid w:val="006173F6"/>
    <w:rsid w:val="00620C85"/>
    <w:rsid w:val="00620E9E"/>
    <w:rsid w:val="00621498"/>
    <w:rsid w:val="00622C87"/>
    <w:rsid w:val="00622DB2"/>
    <w:rsid w:val="00622DBC"/>
    <w:rsid w:val="00622EC0"/>
    <w:rsid w:val="0062492A"/>
    <w:rsid w:val="00625E84"/>
    <w:rsid w:val="00625FA9"/>
    <w:rsid w:val="006269E9"/>
    <w:rsid w:val="0062745A"/>
    <w:rsid w:val="00627BF8"/>
    <w:rsid w:val="006310C1"/>
    <w:rsid w:val="00634297"/>
    <w:rsid w:val="00636788"/>
    <w:rsid w:val="0063708D"/>
    <w:rsid w:val="0064053D"/>
    <w:rsid w:val="006413A4"/>
    <w:rsid w:val="00644ABF"/>
    <w:rsid w:val="0064686E"/>
    <w:rsid w:val="00646E27"/>
    <w:rsid w:val="00647815"/>
    <w:rsid w:val="00647BD5"/>
    <w:rsid w:val="00651102"/>
    <w:rsid w:val="00651B9D"/>
    <w:rsid w:val="00652326"/>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31B0"/>
    <w:rsid w:val="00695164"/>
    <w:rsid w:val="006A05A9"/>
    <w:rsid w:val="006A231A"/>
    <w:rsid w:val="006A236A"/>
    <w:rsid w:val="006A2A20"/>
    <w:rsid w:val="006A3115"/>
    <w:rsid w:val="006A31DD"/>
    <w:rsid w:val="006A3DD9"/>
    <w:rsid w:val="006A4A84"/>
    <w:rsid w:val="006A529D"/>
    <w:rsid w:val="006A590C"/>
    <w:rsid w:val="006A60BB"/>
    <w:rsid w:val="006A689E"/>
    <w:rsid w:val="006A7F77"/>
    <w:rsid w:val="006B1180"/>
    <w:rsid w:val="006B124D"/>
    <w:rsid w:val="006B2150"/>
    <w:rsid w:val="006B26AD"/>
    <w:rsid w:val="006B28B5"/>
    <w:rsid w:val="006B30ED"/>
    <w:rsid w:val="006B3954"/>
    <w:rsid w:val="006B5587"/>
    <w:rsid w:val="006B55CB"/>
    <w:rsid w:val="006B6037"/>
    <w:rsid w:val="006B6848"/>
    <w:rsid w:val="006B7800"/>
    <w:rsid w:val="006B78CA"/>
    <w:rsid w:val="006B7F4D"/>
    <w:rsid w:val="006C0CE8"/>
    <w:rsid w:val="006C27BB"/>
    <w:rsid w:val="006C2D7F"/>
    <w:rsid w:val="006C3CAC"/>
    <w:rsid w:val="006C772C"/>
    <w:rsid w:val="006D032D"/>
    <w:rsid w:val="006D1583"/>
    <w:rsid w:val="006D3745"/>
    <w:rsid w:val="006D3962"/>
    <w:rsid w:val="006D3EAD"/>
    <w:rsid w:val="006D3F24"/>
    <w:rsid w:val="006D601D"/>
    <w:rsid w:val="006D7638"/>
    <w:rsid w:val="006E0B58"/>
    <w:rsid w:val="006E1F13"/>
    <w:rsid w:val="006E3E1A"/>
    <w:rsid w:val="006E49E7"/>
    <w:rsid w:val="006E4F62"/>
    <w:rsid w:val="006E5303"/>
    <w:rsid w:val="006E71DA"/>
    <w:rsid w:val="006F0097"/>
    <w:rsid w:val="006F0478"/>
    <w:rsid w:val="006F195D"/>
    <w:rsid w:val="006F40E8"/>
    <w:rsid w:val="006F4583"/>
    <w:rsid w:val="006F750C"/>
    <w:rsid w:val="006F7562"/>
    <w:rsid w:val="00700A2E"/>
    <w:rsid w:val="007022B4"/>
    <w:rsid w:val="007043CE"/>
    <w:rsid w:val="007060E3"/>
    <w:rsid w:val="00710705"/>
    <w:rsid w:val="00711095"/>
    <w:rsid w:val="0071117C"/>
    <w:rsid w:val="00713847"/>
    <w:rsid w:val="00713C04"/>
    <w:rsid w:val="00714555"/>
    <w:rsid w:val="00715034"/>
    <w:rsid w:val="00715759"/>
    <w:rsid w:val="007165E3"/>
    <w:rsid w:val="00717768"/>
    <w:rsid w:val="00720FB0"/>
    <w:rsid w:val="00723748"/>
    <w:rsid w:val="0072442F"/>
    <w:rsid w:val="007249CF"/>
    <w:rsid w:val="00724CB9"/>
    <w:rsid w:val="00726001"/>
    <w:rsid w:val="0072730C"/>
    <w:rsid w:val="00727C59"/>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FF1"/>
    <w:rsid w:val="00747E29"/>
    <w:rsid w:val="00750216"/>
    <w:rsid w:val="007520D6"/>
    <w:rsid w:val="00752799"/>
    <w:rsid w:val="00752AC2"/>
    <w:rsid w:val="007560F4"/>
    <w:rsid w:val="007566AB"/>
    <w:rsid w:val="00757F72"/>
    <w:rsid w:val="00761808"/>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CE3"/>
    <w:rsid w:val="0078535C"/>
    <w:rsid w:val="007865B2"/>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5106"/>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800781"/>
    <w:rsid w:val="008012A9"/>
    <w:rsid w:val="008041A0"/>
    <w:rsid w:val="00805C11"/>
    <w:rsid w:val="00805C46"/>
    <w:rsid w:val="0080624A"/>
    <w:rsid w:val="0080628D"/>
    <w:rsid w:val="008062F5"/>
    <w:rsid w:val="00807EF6"/>
    <w:rsid w:val="00807FEC"/>
    <w:rsid w:val="00810BF0"/>
    <w:rsid w:val="008115CE"/>
    <w:rsid w:val="00811D50"/>
    <w:rsid w:val="00812E85"/>
    <w:rsid w:val="00813EF9"/>
    <w:rsid w:val="00814D44"/>
    <w:rsid w:val="00822906"/>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B2F"/>
    <w:rsid w:val="00876336"/>
    <w:rsid w:val="008808CE"/>
    <w:rsid w:val="00880D51"/>
    <w:rsid w:val="00880F56"/>
    <w:rsid w:val="008811BC"/>
    <w:rsid w:val="008824D3"/>
    <w:rsid w:val="00882DC9"/>
    <w:rsid w:val="00884F1A"/>
    <w:rsid w:val="00885906"/>
    <w:rsid w:val="00885F81"/>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63B4"/>
    <w:rsid w:val="008B7118"/>
    <w:rsid w:val="008B72C8"/>
    <w:rsid w:val="008B75C4"/>
    <w:rsid w:val="008C0520"/>
    <w:rsid w:val="008C1684"/>
    <w:rsid w:val="008C4B9C"/>
    <w:rsid w:val="008C725F"/>
    <w:rsid w:val="008C7D76"/>
    <w:rsid w:val="008D0155"/>
    <w:rsid w:val="008D179B"/>
    <w:rsid w:val="008D2EC1"/>
    <w:rsid w:val="008D3001"/>
    <w:rsid w:val="008D40B0"/>
    <w:rsid w:val="008D53BF"/>
    <w:rsid w:val="008D6D66"/>
    <w:rsid w:val="008D6E4E"/>
    <w:rsid w:val="008D7F47"/>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7A6"/>
    <w:rsid w:val="00906EB9"/>
    <w:rsid w:val="00907415"/>
    <w:rsid w:val="009105A2"/>
    <w:rsid w:val="00910C04"/>
    <w:rsid w:val="0091225B"/>
    <w:rsid w:val="00913D6D"/>
    <w:rsid w:val="009149FC"/>
    <w:rsid w:val="009167DB"/>
    <w:rsid w:val="00917030"/>
    <w:rsid w:val="009203DF"/>
    <w:rsid w:val="00920769"/>
    <w:rsid w:val="00921F7D"/>
    <w:rsid w:val="00923A90"/>
    <w:rsid w:val="00923AFC"/>
    <w:rsid w:val="00923B0B"/>
    <w:rsid w:val="00923D70"/>
    <w:rsid w:val="00924F20"/>
    <w:rsid w:val="00925C5F"/>
    <w:rsid w:val="00926166"/>
    <w:rsid w:val="0092731E"/>
    <w:rsid w:val="00927C82"/>
    <w:rsid w:val="009300DA"/>
    <w:rsid w:val="009315C8"/>
    <w:rsid w:val="00931AEF"/>
    <w:rsid w:val="00934323"/>
    <w:rsid w:val="00935843"/>
    <w:rsid w:val="00936170"/>
    <w:rsid w:val="00937117"/>
    <w:rsid w:val="0094034A"/>
    <w:rsid w:val="00940A9B"/>
    <w:rsid w:val="00941813"/>
    <w:rsid w:val="00941D1C"/>
    <w:rsid w:val="0094372D"/>
    <w:rsid w:val="00943AD8"/>
    <w:rsid w:val="009444AC"/>
    <w:rsid w:val="00946585"/>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1D2"/>
    <w:rsid w:val="009668C6"/>
    <w:rsid w:val="00966B96"/>
    <w:rsid w:val="009676DA"/>
    <w:rsid w:val="00973394"/>
    <w:rsid w:val="00973FD5"/>
    <w:rsid w:val="00974335"/>
    <w:rsid w:val="00974AEF"/>
    <w:rsid w:val="00975689"/>
    <w:rsid w:val="00975B67"/>
    <w:rsid w:val="00976C59"/>
    <w:rsid w:val="00976D8F"/>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68BD"/>
    <w:rsid w:val="009E6F6F"/>
    <w:rsid w:val="009E7060"/>
    <w:rsid w:val="009E784C"/>
    <w:rsid w:val="009F1C09"/>
    <w:rsid w:val="009F2D7B"/>
    <w:rsid w:val="009F30FC"/>
    <w:rsid w:val="009F32A9"/>
    <w:rsid w:val="009F5D76"/>
    <w:rsid w:val="009F6ABD"/>
    <w:rsid w:val="009F74A1"/>
    <w:rsid w:val="00A01BA0"/>
    <w:rsid w:val="00A01F44"/>
    <w:rsid w:val="00A02AB3"/>
    <w:rsid w:val="00A03647"/>
    <w:rsid w:val="00A040FE"/>
    <w:rsid w:val="00A0436B"/>
    <w:rsid w:val="00A066CC"/>
    <w:rsid w:val="00A120DB"/>
    <w:rsid w:val="00A15802"/>
    <w:rsid w:val="00A16AF4"/>
    <w:rsid w:val="00A16BD6"/>
    <w:rsid w:val="00A2206C"/>
    <w:rsid w:val="00A22B9E"/>
    <w:rsid w:val="00A256AC"/>
    <w:rsid w:val="00A258AA"/>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745A"/>
    <w:rsid w:val="00A60FFF"/>
    <w:rsid w:val="00A61C7A"/>
    <w:rsid w:val="00A6329A"/>
    <w:rsid w:val="00A632AA"/>
    <w:rsid w:val="00A63B58"/>
    <w:rsid w:val="00A64644"/>
    <w:rsid w:val="00A64FF4"/>
    <w:rsid w:val="00A651D2"/>
    <w:rsid w:val="00A65F88"/>
    <w:rsid w:val="00A660C5"/>
    <w:rsid w:val="00A668EA"/>
    <w:rsid w:val="00A7016B"/>
    <w:rsid w:val="00A708A5"/>
    <w:rsid w:val="00A709E8"/>
    <w:rsid w:val="00A70FD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095B"/>
    <w:rsid w:val="00AF3101"/>
    <w:rsid w:val="00AF6280"/>
    <w:rsid w:val="00AF6ACD"/>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D0B"/>
    <w:rsid w:val="00B2517E"/>
    <w:rsid w:val="00B258DA"/>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4C7A"/>
    <w:rsid w:val="00B66362"/>
    <w:rsid w:val="00B67237"/>
    <w:rsid w:val="00B67FE2"/>
    <w:rsid w:val="00B70AB5"/>
    <w:rsid w:val="00B71B4F"/>
    <w:rsid w:val="00B72D70"/>
    <w:rsid w:val="00B73CC6"/>
    <w:rsid w:val="00B744BC"/>
    <w:rsid w:val="00B75020"/>
    <w:rsid w:val="00B752F8"/>
    <w:rsid w:val="00B76F33"/>
    <w:rsid w:val="00B7715C"/>
    <w:rsid w:val="00B7754D"/>
    <w:rsid w:val="00B81CE1"/>
    <w:rsid w:val="00B826B6"/>
    <w:rsid w:val="00B856AE"/>
    <w:rsid w:val="00B87B9D"/>
    <w:rsid w:val="00B90E99"/>
    <w:rsid w:val="00B916DB"/>
    <w:rsid w:val="00B91826"/>
    <w:rsid w:val="00B929BB"/>
    <w:rsid w:val="00B93075"/>
    <w:rsid w:val="00B93623"/>
    <w:rsid w:val="00B936D4"/>
    <w:rsid w:val="00B94023"/>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6525"/>
    <w:rsid w:val="00BB74F3"/>
    <w:rsid w:val="00BB79BD"/>
    <w:rsid w:val="00BB7DFE"/>
    <w:rsid w:val="00BC05AF"/>
    <w:rsid w:val="00BC0F2B"/>
    <w:rsid w:val="00BC14F0"/>
    <w:rsid w:val="00BC1EF9"/>
    <w:rsid w:val="00BC22BE"/>
    <w:rsid w:val="00BC3EA4"/>
    <w:rsid w:val="00BC4A82"/>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516A"/>
    <w:rsid w:val="00C3642A"/>
    <w:rsid w:val="00C3687F"/>
    <w:rsid w:val="00C36FEA"/>
    <w:rsid w:val="00C377B7"/>
    <w:rsid w:val="00C401BA"/>
    <w:rsid w:val="00C4066B"/>
    <w:rsid w:val="00C41264"/>
    <w:rsid w:val="00C41892"/>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F03"/>
    <w:rsid w:val="00C70A0F"/>
    <w:rsid w:val="00C70A76"/>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33A"/>
    <w:rsid w:val="00CA26E8"/>
    <w:rsid w:val="00CA280F"/>
    <w:rsid w:val="00CA340A"/>
    <w:rsid w:val="00CA3FB3"/>
    <w:rsid w:val="00CA54CC"/>
    <w:rsid w:val="00CA5508"/>
    <w:rsid w:val="00CA5895"/>
    <w:rsid w:val="00CA66BE"/>
    <w:rsid w:val="00CA7609"/>
    <w:rsid w:val="00CB1A2F"/>
    <w:rsid w:val="00CB1AB8"/>
    <w:rsid w:val="00CB2087"/>
    <w:rsid w:val="00CB399A"/>
    <w:rsid w:val="00CB45C7"/>
    <w:rsid w:val="00CB4B07"/>
    <w:rsid w:val="00CB4E1E"/>
    <w:rsid w:val="00CB7C7A"/>
    <w:rsid w:val="00CC125B"/>
    <w:rsid w:val="00CC1BF1"/>
    <w:rsid w:val="00CC3698"/>
    <w:rsid w:val="00CC4136"/>
    <w:rsid w:val="00CC417F"/>
    <w:rsid w:val="00CC419A"/>
    <w:rsid w:val="00CC5AB1"/>
    <w:rsid w:val="00CC6B07"/>
    <w:rsid w:val="00CC736E"/>
    <w:rsid w:val="00CC7CD3"/>
    <w:rsid w:val="00CD07B0"/>
    <w:rsid w:val="00CD0965"/>
    <w:rsid w:val="00CD0AD0"/>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53A7"/>
    <w:rsid w:val="00D0591E"/>
    <w:rsid w:val="00D05FB6"/>
    <w:rsid w:val="00D0769F"/>
    <w:rsid w:val="00D07E91"/>
    <w:rsid w:val="00D1005B"/>
    <w:rsid w:val="00D13AE1"/>
    <w:rsid w:val="00D14705"/>
    <w:rsid w:val="00D16294"/>
    <w:rsid w:val="00D17124"/>
    <w:rsid w:val="00D2178D"/>
    <w:rsid w:val="00D21FEC"/>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5D2C"/>
    <w:rsid w:val="00D867A4"/>
    <w:rsid w:val="00D86E97"/>
    <w:rsid w:val="00D90573"/>
    <w:rsid w:val="00D91A64"/>
    <w:rsid w:val="00D9289E"/>
    <w:rsid w:val="00D92AFB"/>
    <w:rsid w:val="00D92C84"/>
    <w:rsid w:val="00D93279"/>
    <w:rsid w:val="00D93378"/>
    <w:rsid w:val="00D93710"/>
    <w:rsid w:val="00D93C09"/>
    <w:rsid w:val="00D953C9"/>
    <w:rsid w:val="00D969A4"/>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341"/>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1B97"/>
    <w:rsid w:val="00DD3F41"/>
    <w:rsid w:val="00DD40A7"/>
    <w:rsid w:val="00DD47E1"/>
    <w:rsid w:val="00DD5D17"/>
    <w:rsid w:val="00DD5E53"/>
    <w:rsid w:val="00DE2AD3"/>
    <w:rsid w:val="00DE308B"/>
    <w:rsid w:val="00DE362A"/>
    <w:rsid w:val="00DE44F4"/>
    <w:rsid w:val="00DE55A0"/>
    <w:rsid w:val="00DE7AF9"/>
    <w:rsid w:val="00DE7D3E"/>
    <w:rsid w:val="00DF1FCF"/>
    <w:rsid w:val="00DF22A5"/>
    <w:rsid w:val="00DF26D2"/>
    <w:rsid w:val="00DF39E3"/>
    <w:rsid w:val="00DF3C0C"/>
    <w:rsid w:val="00DF500F"/>
    <w:rsid w:val="00DF5AEE"/>
    <w:rsid w:val="00DF662A"/>
    <w:rsid w:val="00DF6F77"/>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FB"/>
    <w:rsid w:val="00E40960"/>
    <w:rsid w:val="00E4110C"/>
    <w:rsid w:val="00E42727"/>
    <w:rsid w:val="00E4422C"/>
    <w:rsid w:val="00E44819"/>
    <w:rsid w:val="00E45249"/>
    <w:rsid w:val="00E4679C"/>
    <w:rsid w:val="00E47121"/>
    <w:rsid w:val="00E4793D"/>
    <w:rsid w:val="00E47F76"/>
    <w:rsid w:val="00E50AE7"/>
    <w:rsid w:val="00E50BF0"/>
    <w:rsid w:val="00E5111C"/>
    <w:rsid w:val="00E52446"/>
    <w:rsid w:val="00E52B95"/>
    <w:rsid w:val="00E530D1"/>
    <w:rsid w:val="00E563A5"/>
    <w:rsid w:val="00E5708C"/>
    <w:rsid w:val="00E622EF"/>
    <w:rsid w:val="00E62AAA"/>
    <w:rsid w:val="00E63FBE"/>
    <w:rsid w:val="00E641F4"/>
    <w:rsid w:val="00E66ACB"/>
    <w:rsid w:val="00E67179"/>
    <w:rsid w:val="00E67350"/>
    <w:rsid w:val="00E708B6"/>
    <w:rsid w:val="00E71213"/>
    <w:rsid w:val="00E716C6"/>
    <w:rsid w:val="00E7388B"/>
    <w:rsid w:val="00E74BDC"/>
    <w:rsid w:val="00E778F5"/>
    <w:rsid w:val="00E84102"/>
    <w:rsid w:val="00E878F2"/>
    <w:rsid w:val="00E90FE0"/>
    <w:rsid w:val="00E92B3A"/>
    <w:rsid w:val="00E93CD9"/>
    <w:rsid w:val="00E9440A"/>
    <w:rsid w:val="00E9613C"/>
    <w:rsid w:val="00E97722"/>
    <w:rsid w:val="00E97B87"/>
    <w:rsid w:val="00EA213E"/>
    <w:rsid w:val="00EA2518"/>
    <w:rsid w:val="00EA2543"/>
    <w:rsid w:val="00EA30AC"/>
    <w:rsid w:val="00EA4D3D"/>
    <w:rsid w:val="00EA6D39"/>
    <w:rsid w:val="00EA7470"/>
    <w:rsid w:val="00EA74C5"/>
    <w:rsid w:val="00EB01F9"/>
    <w:rsid w:val="00EB0D40"/>
    <w:rsid w:val="00EB20CB"/>
    <w:rsid w:val="00EB2E06"/>
    <w:rsid w:val="00EB36E6"/>
    <w:rsid w:val="00EB61E8"/>
    <w:rsid w:val="00EB64F0"/>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1017"/>
    <w:rsid w:val="00EE1DAA"/>
    <w:rsid w:val="00EE3C05"/>
    <w:rsid w:val="00EE4FE7"/>
    <w:rsid w:val="00EE5E9A"/>
    <w:rsid w:val="00EE6051"/>
    <w:rsid w:val="00EE79EC"/>
    <w:rsid w:val="00EF1F81"/>
    <w:rsid w:val="00EF298C"/>
    <w:rsid w:val="00EF3B37"/>
    <w:rsid w:val="00EF4913"/>
    <w:rsid w:val="00EF6A96"/>
    <w:rsid w:val="00EF6C69"/>
    <w:rsid w:val="00EF7173"/>
    <w:rsid w:val="00EF7FE6"/>
    <w:rsid w:val="00F00C72"/>
    <w:rsid w:val="00F011E7"/>
    <w:rsid w:val="00F01F99"/>
    <w:rsid w:val="00F02612"/>
    <w:rsid w:val="00F02B1A"/>
    <w:rsid w:val="00F02BE3"/>
    <w:rsid w:val="00F037BC"/>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5394"/>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7CBF"/>
    <w:rsid w:val="00FB0379"/>
    <w:rsid w:val="00FB1B9A"/>
    <w:rsid w:val="00FB2EFD"/>
    <w:rsid w:val="00FB6B13"/>
    <w:rsid w:val="00FB6CA1"/>
    <w:rsid w:val="00FB7D4C"/>
    <w:rsid w:val="00FC02A0"/>
    <w:rsid w:val="00FC2F18"/>
    <w:rsid w:val="00FC32A6"/>
    <w:rsid w:val="00FC3EC3"/>
    <w:rsid w:val="00FC44FE"/>
    <w:rsid w:val="00FC4D7E"/>
    <w:rsid w:val="00FC4E5A"/>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DD8"/>
    <w:rsid w:val="00FF2795"/>
    <w:rsid w:val="00FF3129"/>
    <w:rsid w:val="00FF3BCC"/>
    <w:rsid w:val="00FF47E2"/>
    <w:rsid w:val="00FF5638"/>
    <w:rsid w:val="00FF5ED9"/>
    <w:rsid w:val="00FF7B8E"/>
    <w:rsid w:val="00FF7D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28973710">
      <w:bodyDiv w:val="1"/>
      <w:marLeft w:val="0"/>
      <w:marRight w:val="0"/>
      <w:marTop w:val="0"/>
      <w:marBottom w:val="0"/>
      <w:divBdr>
        <w:top w:val="none" w:sz="0" w:space="0" w:color="auto"/>
        <w:left w:val="none" w:sz="0" w:space="0" w:color="auto"/>
        <w:bottom w:val="none" w:sz="0" w:space="0" w:color="auto"/>
        <w:right w:val="none" w:sz="0" w:space="0" w:color="auto"/>
      </w:divBdr>
      <w:divsChild>
        <w:div w:id="2070296610">
          <w:marLeft w:val="1080"/>
          <w:marRight w:val="0"/>
          <w:marTop w:val="100"/>
          <w:marBottom w:val="0"/>
          <w:divBdr>
            <w:top w:val="none" w:sz="0" w:space="0" w:color="auto"/>
            <w:left w:val="none" w:sz="0" w:space="0" w:color="auto"/>
            <w:bottom w:val="none" w:sz="0" w:space="0" w:color="auto"/>
            <w:right w:val="none" w:sz="0" w:space="0" w:color="auto"/>
          </w:divBdr>
        </w:div>
        <w:div w:id="902447211">
          <w:marLeft w:val="1800"/>
          <w:marRight w:val="0"/>
          <w:marTop w:val="100"/>
          <w:marBottom w:val="0"/>
          <w:divBdr>
            <w:top w:val="none" w:sz="0" w:space="0" w:color="auto"/>
            <w:left w:val="none" w:sz="0" w:space="0" w:color="auto"/>
            <w:bottom w:val="none" w:sz="0" w:space="0" w:color="auto"/>
            <w:right w:val="none" w:sz="0" w:space="0" w:color="auto"/>
          </w:divBdr>
        </w:div>
        <w:div w:id="282882363">
          <w:marLeft w:val="2520"/>
          <w:marRight w:val="0"/>
          <w:marTop w:val="100"/>
          <w:marBottom w:val="0"/>
          <w:divBdr>
            <w:top w:val="none" w:sz="0" w:space="0" w:color="auto"/>
            <w:left w:val="none" w:sz="0" w:space="0" w:color="auto"/>
            <w:bottom w:val="none" w:sz="0" w:space="0" w:color="auto"/>
            <w:right w:val="none" w:sz="0" w:space="0" w:color="auto"/>
          </w:divBdr>
        </w:div>
        <w:div w:id="1764692038">
          <w:marLeft w:val="2520"/>
          <w:marRight w:val="0"/>
          <w:marTop w:val="100"/>
          <w:marBottom w:val="0"/>
          <w:divBdr>
            <w:top w:val="none" w:sz="0" w:space="0" w:color="auto"/>
            <w:left w:val="none" w:sz="0" w:space="0" w:color="auto"/>
            <w:bottom w:val="none" w:sz="0" w:space="0" w:color="auto"/>
            <w:right w:val="none" w:sz="0" w:space="0" w:color="auto"/>
          </w:divBdr>
        </w:div>
        <w:div w:id="1550074288">
          <w:marLeft w:val="1080"/>
          <w:marRight w:val="0"/>
          <w:marTop w:val="100"/>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67708219">
      <w:bodyDiv w:val="1"/>
      <w:marLeft w:val="0"/>
      <w:marRight w:val="0"/>
      <w:marTop w:val="0"/>
      <w:marBottom w:val="0"/>
      <w:divBdr>
        <w:top w:val="none" w:sz="0" w:space="0" w:color="auto"/>
        <w:left w:val="none" w:sz="0" w:space="0" w:color="auto"/>
        <w:bottom w:val="none" w:sz="0" w:space="0" w:color="auto"/>
        <w:right w:val="none" w:sz="0" w:space="0" w:color="auto"/>
      </w:divBdr>
      <w:divsChild>
        <w:div w:id="1918247255">
          <w:marLeft w:val="1080"/>
          <w:marRight w:val="0"/>
          <w:marTop w:val="100"/>
          <w:marBottom w:val="0"/>
          <w:divBdr>
            <w:top w:val="none" w:sz="0" w:space="0" w:color="auto"/>
            <w:left w:val="none" w:sz="0" w:space="0" w:color="auto"/>
            <w:bottom w:val="none" w:sz="0" w:space="0" w:color="auto"/>
            <w:right w:val="none" w:sz="0" w:space="0" w:color="auto"/>
          </w:divBdr>
        </w:div>
        <w:div w:id="1071778682">
          <w:marLeft w:val="1800"/>
          <w:marRight w:val="0"/>
          <w:marTop w:val="100"/>
          <w:marBottom w:val="0"/>
          <w:divBdr>
            <w:top w:val="none" w:sz="0" w:space="0" w:color="auto"/>
            <w:left w:val="none" w:sz="0" w:space="0" w:color="auto"/>
            <w:bottom w:val="none" w:sz="0" w:space="0" w:color="auto"/>
            <w:right w:val="none" w:sz="0" w:space="0" w:color="auto"/>
          </w:divBdr>
        </w:div>
        <w:div w:id="1316452505">
          <w:marLeft w:val="2434"/>
          <w:marRight w:val="0"/>
          <w:marTop w:val="100"/>
          <w:marBottom w:val="0"/>
          <w:divBdr>
            <w:top w:val="none" w:sz="0" w:space="0" w:color="auto"/>
            <w:left w:val="none" w:sz="0" w:space="0" w:color="auto"/>
            <w:bottom w:val="none" w:sz="0" w:space="0" w:color="auto"/>
            <w:right w:val="none" w:sz="0" w:space="0" w:color="auto"/>
          </w:divBdr>
        </w:div>
        <w:div w:id="1863975142">
          <w:marLeft w:val="2434"/>
          <w:marRight w:val="0"/>
          <w:marTop w:val="100"/>
          <w:marBottom w:val="0"/>
          <w:divBdr>
            <w:top w:val="none" w:sz="0" w:space="0" w:color="auto"/>
            <w:left w:val="none" w:sz="0" w:space="0" w:color="auto"/>
            <w:bottom w:val="none" w:sz="0" w:space="0" w:color="auto"/>
            <w:right w:val="none" w:sz="0" w:space="0" w:color="auto"/>
          </w:divBdr>
        </w:div>
        <w:div w:id="1980570568">
          <w:marLeft w:val="2434"/>
          <w:marRight w:val="0"/>
          <w:marTop w:val="10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7370767">
      <w:bodyDiv w:val="1"/>
      <w:marLeft w:val="0"/>
      <w:marRight w:val="0"/>
      <w:marTop w:val="0"/>
      <w:marBottom w:val="0"/>
      <w:divBdr>
        <w:top w:val="none" w:sz="0" w:space="0" w:color="auto"/>
        <w:left w:val="none" w:sz="0" w:space="0" w:color="auto"/>
        <w:bottom w:val="none" w:sz="0" w:space="0" w:color="auto"/>
        <w:right w:val="none" w:sz="0" w:space="0" w:color="auto"/>
      </w:divBdr>
      <w:divsChild>
        <w:div w:id="2064793053">
          <w:marLeft w:val="1166"/>
          <w:marRight w:val="0"/>
          <w:marTop w:val="86"/>
          <w:marBottom w:val="0"/>
          <w:divBdr>
            <w:top w:val="none" w:sz="0" w:space="0" w:color="auto"/>
            <w:left w:val="none" w:sz="0" w:space="0" w:color="auto"/>
            <w:bottom w:val="none" w:sz="0" w:space="0" w:color="auto"/>
            <w:right w:val="none" w:sz="0" w:space="0" w:color="auto"/>
          </w:divBdr>
        </w:div>
        <w:div w:id="173424052">
          <w:marLeft w:val="1166"/>
          <w:marRight w:val="0"/>
          <w:marTop w:val="86"/>
          <w:marBottom w:val="0"/>
          <w:divBdr>
            <w:top w:val="none" w:sz="0" w:space="0" w:color="auto"/>
            <w:left w:val="none" w:sz="0" w:space="0" w:color="auto"/>
            <w:bottom w:val="none" w:sz="0" w:space="0" w:color="auto"/>
            <w:right w:val="none" w:sz="0" w:space="0" w:color="auto"/>
          </w:divBdr>
        </w:div>
        <w:div w:id="1181121928">
          <w:marLeft w:val="1166"/>
          <w:marRight w:val="0"/>
          <w:marTop w:val="86"/>
          <w:marBottom w:val="0"/>
          <w:divBdr>
            <w:top w:val="none" w:sz="0" w:space="0" w:color="auto"/>
            <w:left w:val="none" w:sz="0" w:space="0" w:color="auto"/>
            <w:bottom w:val="none" w:sz="0" w:space="0" w:color="auto"/>
            <w:right w:val="none" w:sz="0" w:space="0" w:color="auto"/>
          </w:divBdr>
        </w:div>
        <w:div w:id="1352217197">
          <w:marLeft w:val="1166"/>
          <w:marRight w:val="0"/>
          <w:marTop w:val="86"/>
          <w:marBottom w:val="0"/>
          <w:divBdr>
            <w:top w:val="none" w:sz="0" w:space="0" w:color="auto"/>
            <w:left w:val="none" w:sz="0" w:space="0" w:color="auto"/>
            <w:bottom w:val="none" w:sz="0" w:space="0" w:color="auto"/>
            <w:right w:val="none" w:sz="0" w:space="0" w:color="auto"/>
          </w:divBdr>
        </w:div>
        <w:div w:id="138965209">
          <w:marLeft w:val="1166"/>
          <w:marRight w:val="0"/>
          <w:marTop w:val="86"/>
          <w:marBottom w:val="0"/>
          <w:divBdr>
            <w:top w:val="none" w:sz="0" w:space="0" w:color="auto"/>
            <w:left w:val="none" w:sz="0" w:space="0" w:color="auto"/>
            <w:bottom w:val="none" w:sz="0" w:space="0" w:color="auto"/>
            <w:right w:val="none" w:sz="0" w:space="0" w:color="auto"/>
          </w:divBdr>
        </w:div>
        <w:div w:id="1048602257">
          <w:marLeft w:val="1166"/>
          <w:marRight w:val="0"/>
          <w:marTop w:val="86"/>
          <w:marBottom w:val="0"/>
          <w:divBdr>
            <w:top w:val="none" w:sz="0" w:space="0" w:color="auto"/>
            <w:left w:val="none" w:sz="0" w:space="0" w:color="auto"/>
            <w:bottom w:val="none" w:sz="0" w:space="0" w:color="auto"/>
            <w:right w:val="none" w:sz="0" w:space="0" w:color="auto"/>
          </w:divBdr>
        </w:div>
        <w:div w:id="1020858162">
          <w:marLeft w:val="1166"/>
          <w:marRight w:val="0"/>
          <w:marTop w:val="86"/>
          <w:marBottom w:val="0"/>
          <w:divBdr>
            <w:top w:val="none" w:sz="0" w:space="0" w:color="auto"/>
            <w:left w:val="none" w:sz="0" w:space="0" w:color="auto"/>
            <w:bottom w:val="none" w:sz="0" w:space="0" w:color="auto"/>
            <w:right w:val="none" w:sz="0" w:space="0" w:color="auto"/>
          </w:divBdr>
        </w:div>
      </w:divsChild>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04602-071E-46CA-A0D3-708552CF3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1097</Words>
  <Characters>6257</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Hwang2</cp:lastModifiedBy>
  <cp:revision>2</cp:revision>
  <dcterms:created xsi:type="dcterms:W3CDTF">2021-01-15T04:14:00Z</dcterms:created>
  <dcterms:modified xsi:type="dcterms:W3CDTF">2021-01-15T04:14:00Z</dcterms:modified>
</cp:coreProperties>
</file>