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4A" w:rsidRPr="0007384A" w:rsidRDefault="0007384A" w:rsidP="0007384A">
      <w:pPr>
        <w:jc w:val="right"/>
        <w:rPr>
          <w:rFonts w:ascii="Arial" w:hAnsi="Arial" w:cs="Arial"/>
          <w:b/>
          <w:sz w:val="24"/>
          <w:szCs w:val="24"/>
        </w:rPr>
      </w:pPr>
      <w:r w:rsidRPr="0007384A">
        <w:rPr>
          <w:rFonts w:ascii="Arial" w:hAnsi="Arial" w:cs="Arial"/>
          <w:b/>
          <w:sz w:val="24"/>
          <w:szCs w:val="24"/>
        </w:rPr>
        <w:t>3GPP TSG-RAN WG4 Meeting # 97-e</w:t>
      </w:r>
      <w:r>
        <w:rPr>
          <w:rFonts w:ascii="Arial" w:hAnsi="Arial" w:cs="Arial"/>
          <w:b/>
          <w:sz w:val="24"/>
          <w:szCs w:val="24"/>
        </w:rPr>
        <w:t xml:space="preserve">                                </w:t>
      </w:r>
      <w:r w:rsidRPr="0007384A">
        <w:rPr>
          <w:rFonts w:ascii="Arial" w:hAnsi="Arial" w:cs="Arial"/>
          <w:b/>
          <w:sz w:val="24"/>
          <w:szCs w:val="24"/>
        </w:rPr>
        <w:t xml:space="preserve"> </w:t>
      </w:r>
      <w:r w:rsidRPr="0007384A">
        <w:rPr>
          <w:rFonts w:ascii="Arial" w:hAnsi="Arial" w:cs="Arial"/>
          <w:b/>
          <w:sz w:val="24"/>
          <w:szCs w:val="24"/>
        </w:rPr>
        <w:tab/>
        <w:t>R4-20</w:t>
      </w:r>
      <w:r w:rsidR="008D2B10">
        <w:rPr>
          <w:rFonts w:ascii="Arial" w:hAnsi="Arial" w:cs="Arial"/>
          <w:b/>
          <w:sz w:val="24"/>
          <w:szCs w:val="24"/>
        </w:rPr>
        <w:t>14739</w:t>
      </w:r>
    </w:p>
    <w:p w:rsidR="00D5618B" w:rsidRPr="00556A8C" w:rsidRDefault="0007384A" w:rsidP="0007384A">
      <w:pPr>
        <w:rPr>
          <w:rFonts w:ascii="Arial" w:hAnsi="Arial" w:cs="Arial"/>
          <w:b/>
          <w:sz w:val="24"/>
          <w:szCs w:val="24"/>
        </w:rPr>
      </w:pPr>
      <w:r w:rsidRPr="0007384A">
        <w:rPr>
          <w:rFonts w:ascii="Arial" w:hAnsi="Arial" w:cs="Arial"/>
          <w:b/>
          <w:sz w:val="24"/>
          <w:szCs w:val="24"/>
        </w:rPr>
        <w:t>Electronic Meeting, 2-13 Nov., 2020</w:t>
      </w:r>
    </w:p>
    <w:p w:rsidR="00D5618B" w:rsidRPr="00556A8C" w:rsidRDefault="00D5618B" w:rsidP="00D5618B">
      <w:pPr>
        <w:rPr>
          <w:rFonts w:ascii="Arial" w:hAnsi="Arial" w:cs="Arial"/>
          <w:b/>
          <w:sz w:val="24"/>
          <w:szCs w:val="24"/>
        </w:rPr>
      </w:pPr>
    </w:p>
    <w:p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66324B">
        <w:rPr>
          <w:rFonts w:ascii="Arial" w:eastAsia="MS Mincho" w:hAnsi="Arial" w:cs="Arial"/>
          <w:b/>
          <w:sz w:val="24"/>
          <w:szCs w:val="24"/>
          <w:lang w:eastAsia="en-US"/>
        </w:rPr>
        <w:t>12.2.2.2</w:t>
      </w:r>
    </w:p>
    <w:p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C33782">
        <w:rPr>
          <w:rFonts w:ascii="Arial" w:hAnsi="Arial" w:cs="Arial"/>
          <w:b/>
          <w:sz w:val="24"/>
          <w:szCs w:val="24"/>
        </w:rPr>
        <w:t xml:space="preserve">UL Tx switching related </w:t>
      </w:r>
      <w:r w:rsidR="005761F7">
        <w:rPr>
          <w:rFonts w:ascii="Arial" w:hAnsi="Arial" w:cs="Arial"/>
          <w:b/>
          <w:sz w:val="24"/>
          <w:szCs w:val="24"/>
        </w:rPr>
        <w:t xml:space="preserve">RF requirements for </w:t>
      </w:r>
      <w:r w:rsidR="00C33782">
        <w:rPr>
          <w:rFonts w:ascii="Arial" w:hAnsi="Arial" w:cs="Arial"/>
          <w:b/>
          <w:sz w:val="24"/>
          <w:szCs w:val="24"/>
        </w:rPr>
        <w:t>R17</w:t>
      </w:r>
      <w:r w:rsidR="005761F7">
        <w:rPr>
          <w:rFonts w:ascii="Arial" w:hAnsi="Arial" w:cs="Arial"/>
          <w:b/>
          <w:sz w:val="24"/>
          <w:szCs w:val="24"/>
        </w:rPr>
        <w:t xml:space="preserve"> new scenario</w:t>
      </w:r>
      <w:r w:rsidR="00C33782">
        <w:rPr>
          <w:rFonts w:ascii="Arial" w:hAnsi="Arial" w:cs="Arial"/>
          <w:b/>
          <w:sz w:val="24"/>
          <w:szCs w:val="24"/>
        </w:rPr>
        <w:t>s</w:t>
      </w:r>
    </w:p>
    <w:p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2A0945">
        <w:rPr>
          <w:rFonts w:ascii="Arial" w:hAnsi="Arial" w:cs="Arial"/>
          <w:b/>
          <w:sz w:val="24"/>
          <w:szCs w:val="24"/>
        </w:rPr>
        <w:t>Discussion</w:t>
      </w:r>
    </w:p>
    <w:p w:rsidR="00D5618B" w:rsidRPr="00556A8C" w:rsidRDefault="00C41873" w:rsidP="00D5618B">
      <w:pPr>
        <w:pStyle w:val="Char1"/>
        <w:tabs>
          <w:tab w:val="clear" w:pos="1985"/>
          <w:tab w:val="left" w:pos="567"/>
        </w:tabs>
        <w:adjustRightInd w:val="0"/>
        <w:ind w:left="510" w:hanging="510"/>
      </w:pPr>
      <w:r w:rsidRPr="00556A8C">
        <w:t xml:space="preserve">1. </w:t>
      </w:r>
      <w:r w:rsidR="00D5618B" w:rsidRPr="00556A8C">
        <w:t>Introduction</w:t>
      </w:r>
    </w:p>
    <w:p w:rsidR="00C21BD2" w:rsidRDefault="00DD0493" w:rsidP="00627C97">
      <w:pPr>
        <w:pStyle w:val="a5"/>
        <w:spacing w:afterLines="50"/>
        <w:rPr>
          <w:rFonts w:ascii="Times New Roman" w:hAnsi="Times New Roman"/>
          <w:sz w:val="20"/>
          <w:szCs w:val="22"/>
        </w:rPr>
      </w:pPr>
      <w:r>
        <w:rPr>
          <w:rFonts w:ascii="Times New Roman" w:hAnsi="Times New Roman"/>
          <w:sz w:val="20"/>
          <w:szCs w:val="22"/>
        </w:rPr>
        <w:t>I</w:t>
      </w:r>
      <w:r w:rsidR="00723E94">
        <w:rPr>
          <w:rFonts w:ascii="Times New Roman" w:hAnsi="Times New Roman"/>
          <w:sz w:val="20"/>
          <w:szCs w:val="22"/>
        </w:rPr>
        <w:t>n R</w:t>
      </w:r>
      <w:r w:rsidR="00665FCE">
        <w:rPr>
          <w:rFonts w:ascii="Times New Roman" w:hAnsi="Times New Roman" w:hint="eastAsia"/>
          <w:sz w:val="20"/>
          <w:szCs w:val="22"/>
        </w:rPr>
        <w:t>AN</w:t>
      </w:r>
      <w:r w:rsidR="00665FCE">
        <w:rPr>
          <w:rFonts w:ascii="Times New Roman" w:hAnsi="Times New Roman"/>
          <w:sz w:val="20"/>
          <w:szCs w:val="22"/>
        </w:rPr>
        <w:t xml:space="preserve"> </w:t>
      </w:r>
      <w:r w:rsidR="00665FCE">
        <w:rPr>
          <w:rFonts w:ascii="Times New Roman" w:hAnsi="Times New Roman" w:hint="eastAsia"/>
          <w:sz w:val="20"/>
          <w:szCs w:val="22"/>
        </w:rPr>
        <w:t>#</w:t>
      </w:r>
      <w:r w:rsidR="00665FCE">
        <w:rPr>
          <w:rFonts w:ascii="Times New Roman" w:hAnsi="Times New Roman"/>
          <w:sz w:val="20"/>
          <w:szCs w:val="22"/>
        </w:rPr>
        <w:t>89</w:t>
      </w:r>
      <w:r w:rsidR="00665FCE">
        <w:rPr>
          <w:rFonts w:ascii="Times New Roman" w:hAnsi="Times New Roman" w:hint="eastAsia"/>
          <w:sz w:val="20"/>
          <w:szCs w:val="22"/>
        </w:rPr>
        <w:t>e</w:t>
      </w:r>
      <w:r w:rsidR="00665FCE">
        <w:rPr>
          <w:rFonts w:ascii="Times New Roman" w:hAnsi="Times New Roman"/>
          <w:sz w:val="20"/>
          <w:szCs w:val="22"/>
        </w:rPr>
        <w:t>-meeting, new WID “</w:t>
      </w:r>
      <w:r w:rsidR="00665FCE" w:rsidRPr="00665FCE">
        <w:rPr>
          <w:rFonts w:ascii="Times New Roman" w:hAnsi="Times New Roman"/>
          <w:sz w:val="20"/>
          <w:szCs w:val="22"/>
        </w:rPr>
        <w:t>RF requirements enhancement for NR frequency range 1 (FR1) in Rel-17</w:t>
      </w:r>
      <w:r w:rsidR="00665FCE">
        <w:rPr>
          <w:rFonts w:ascii="Times New Roman" w:hAnsi="Times New Roman"/>
          <w:sz w:val="20"/>
          <w:szCs w:val="22"/>
        </w:rPr>
        <w:t>”</w:t>
      </w:r>
      <w:r w:rsidR="00F95A30">
        <w:rPr>
          <w:rFonts w:ascii="Times New Roman" w:hAnsi="Times New Roman"/>
          <w:sz w:val="20"/>
          <w:szCs w:val="22"/>
        </w:rPr>
        <w:t xml:space="preserve"> [1]</w:t>
      </w:r>
      <w:r w:rsidR="00665FCE">
        <w:rPr>
          <w:rFonts w:ascii="Times New Roman" w:hAnsi="Times New Roman"/>
          <w:sz w:val="20"/>
          <w:szCs w:val="22"/>
        </w:rPr>
        <w:t xml:space="preserve"> was approved, which include</w:t>
      </w:r>
      <w:r w:rsidR="00C9294B">
        <w:rPr>
          <w:rFonts w:ascii="Times New Roman" w:hAnsi="Times New Roman" w:hint="eastAsia"/>
          <w:sz w:val="20"/>
          <w:szCs w:val="22"/>
        </w:rPr>
        <w:t>s</w:t>
      </w:r>
      <w:r w:rsidR="00665FCE">
        <w:rPr>
          <w:rFonts w:ascii="Times New Roman" w:hAnsi="Times New Roman"/>
          <w:sz w:val="20"/>
          <w:szCs w:val="22"/>
        </w:rPr>
        <w:t xml:space="preserve"> the objective of s</w:t>
      </w:r>
      <w:r w:rsidR="00665FCE" w:rsidRPr="00665FCE">
        <w:rPr>
          <w:rFonts w:ascii="Times New Roman" w:hAnsi="Times New Roman"/>
          <w:sz w:val="20"/>
          <w:szCs w:val="22"/>
        </w:rPr>
        <w:t>pecify</w:t>
      </w:r>
      <w:r w:rsidR="00665FCE">
        <w:rPr>
          <w:rFonts w:ascii="Times New Roman" w:hAnsi="Times New Roman"/>
          <w:sz w:val="20"/>
          <w:szCs w:val="22"/>
        </w:rPr>
        <w:t>ing</w:t>
      </w:r>
      <w:r w:rsidR="00665FCE" w:rsidRPr="00665FCE">
        <w:rPr>
          <w:rFonts w:ascii="Times New Roman" w:hAnsi="Times New Roman"/>
          <w:sz w:val="20"/>
          <w:szCs w:val="22"/>
        </w:rPr>
        <w:t xml:space="preserve"> UE requirements to enable Tx switching between different cases across carriers based on SUL and NR inter-band uplink CA for UE supporting maximum two concurrent transmissions</w:t>
      </w:r>
      <w:r w:rsidR="00203B22">
        <w:rPr>
          <w:rFonts w:ascii="Times New Roman" w:hAnsi="Times New Roman"/>
          <w:sz w:val="20"/>
          <w:szCs w:val="22"/>
        </w:rPr>
        <w:t xml:space="preserve">. </w:t>
      </w:r>
    </w:p>
    <w:tbl>
      <w:tblPr>
        <w:tblStyle w:val="aa"/>
        <w:tblW w:w="0" w:type="auto"/>
        <w:tblLook w:val="04A0"/>
      </w:tblPr>
      <w:tblGrid>
        <w:gridCol w:w="9736"/>
      </w:tblGrid>
      <w:tr w:rsidR="00203B22" w:rsidTr="00203B22">
        <w:tc>
          <w:tcPr>
            <w:tcW w:w="9736" w:type="dxa"/>
          </w:tcPr>
          <w:p w:rsidR="00203B22" w:rsidRPr="00203B22" w:rsidRDefault="00203B22" w:rsidP="00203B22">
            <w:pPr>
              <w:widowControl/>
              <w:numPr>
                <w:ilvl w:val="1"/>
                <w:numId w:val="25"/>
              </w:numPr>
              <w:overflowPunct w:val="0"/>
              <w:autoSpaceDE w:val="0"/>
              <w:autoSpaceDN w:val="0"/>
              <w:adjustRightInd w:val="0"/>
              <w:spacing w:before="0" w:line="240" w:lineRule="auto"/>
              <w:ind w:left="1134" w:hanging="283"/>
              <w:jc w:val="left"/>
              <w:textAlignment w:val="baseline"/>
              <w:rPr>
                <w:rFonts w:ascii="Times New Roman" w:eastAsia="等线" w:hAnsi="Times New Roman"/>
                <w:lang w:eastAsia="ja-JP"/>
              </w:rPr>
            </w:pPr>
            <w:r w:rsidRPr="00203B22">
              <w:rPr>
                <w:rFonts w:ascii="Times New Roman" w:eastAsia="等线" w:hAnsi="Times New Roman"/>
                <w:lang w:eastAsia="ja-JP"/>
              </w:rPr>
              <w:t>Specify UE requirements to enable Tx switching between cases</w:t>
            </w:r>
          </w:p>
          <w:p w:rsidR="00203B22" w:rsidRPr="00203B22" w:rsidRDefault="00203B22" w:rsidP="00203B22">
            <w:pPr>
              <w:widowControl/>
              <w:numPr>
                <w:ilvl w:val="2"/>
                <w:numId w:val="26"/>
              </w:numPr>
              <w:overflowPunct w:val="0"/>
              <w:autoSpaceDE w:val="0"/>
              <w:autoSpaceDN w:val="0"/>
              <w:adjustRightInd w:val="0"/>
              <w:spacing w:before="0" w:line="240" w:lineRule="auto"/>
              <w:ind w:left="1843" w:hanging="425"/>
              <w:jc w:val="left"/>
              <w:textAlignment w:val="baseline"/>
              <w:rPr>
                <w:rFonts w:ascii="Times New Roman" w:eastAsia="等线" w:hAnsi="Times New Roman"/>
              </w:rPr>
            </w:pPr>
            <w:r w:rsidRPr="00203B22">
              <w:rPr>
                <w:rFonts w:ascii="Times New Roman" w:eastAsia="等线" w:hAnsi="Times New Roman"/>
              </w:rPr>
              <w:t>The scenarios include</w:t>
            </w:r>
          </w:p>
          <w:p w:rsidR="00203B22" w:rsidRPr="00203B22" w:rsidRDefault="00203B22" w:rsidP="00203B22">
            <w:pPr>
              <w:widowControl/>
              <w:numPr>
                <w:ilvl w:val="3"/>
                <w:numId w:val="26"/>
              </w:numPr>
              <w:overflowPunct w:val="0"/>
              <w:autoSpaceDE w:val="0"/>
              <w:autoSpaceDN w:val="0"/>
              <w:adjustRightInd w:val="0"/>
              <w:spacing w:before="0" w:line="240" w:lineRule="auto"/>
              <w:ind w:left="2268"/>
              <w:jc w:val="left"/>
              <w:textAlignment w:val="baseline"/>
              <w:rPr>
                <w:rFonts w:ascii="Times New Roman" w:eastAsia="等线" w:hAnsi="Times New Roman"/>
              </w:rPr>
            </w:pPr>
            <w:r w:rsidRPr="00203B22">
              <w:rPr>
                <w:rFonts w:ascii="Times New Roman" w:eastAsia="等线" w:hAnsi="Times New Roman" w:hint="eastAsia"/>
              </w:rPr>
              <w:t>F</w:t>
            </w:r>
            <w:r w:rsidRPr="00203B22">
              <w:rPr>
                <w:rFonts w:ascii="Times New Roman" w:eastAsia="等线" w:hAnsi="Times New Roman"/>
              </w:rPr>
              <w:t>or Tx switching based on SUL band combination, or</w:t>
            </w:r>
            <w:r w:rsidRPr="00203B22">
              <w:rPr>
                <w:rFonts w:ascii="Times New Roman" w:eastAsia="等线" w:hAnsi="Times New Roman" w:hint="eastAsia"/>
              </w:rPr>
              <w:t xml:space="preserve"> </w:t>
            </w:r>
            <w:r w:rsidRPr="00203B22">
              <w:rPr>
                <w:rFonts w:ascii="Times New Roman" w:eastAsia="等线" w:hAnsi="Times New Roman"/>
              </w:rPr>
              <w:t xml:space="preserve">uplink </w:t>
            </w:r>
            <w:r w:rsidRPr="00203B22">
              <w:rPr>
                <w:rFonts w:ascii="Times New Roman" w:eastAsia="等线" w:hAnsi="Times New Roman" w:hint="eastAsia"/>
              </w:rPr>
              <w:t xml:space="preserve">CA </w:t>
            </w:r>
            <w:r w:rsidRPr="00203B22">
              <w:rPr>
                <w:rFonts w:ascii="Times New Roman" w:eastAsia="等线" w:hAnsi="Times New Roman"/>
              </w:rPr>
              <w:t xml:space="preserve">band combination </w:t>
            </w:r>
          </w:p>
          <w:tbl>
            <w:tblPr>
              <w:tblW w:w="5802" w:type="dxa"/>
              <w:jc w:val="center"/>
              <w:tblCellMar>
                <w:left w:w="0" w:type="dxa"/>
                <w:right w:w="0" w:type="dxa"/>
              </w:tblCellMar>
              <w:tblLook w:val="04A0"/>
            </w:tblPr>
            <w:tblGrid>
              <w:gridCol w:w="961"/>
              <w:gridCol w:w="4841"/>
            </w:tblGrid>
            <w:tr w:rsidR="00203B22" w:rsidRPr="00203B22" w:rsidTr="00F3219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eastAsia="en-U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
                      <w:bCs/>
                      <w:kern w:val="0"/>
                      <w:sz w:val="18"/>
                      <w:szCs w:val="18"/>
                      <w:lang w:val="en-GB" w:eastAsia="en-US"/>
                    </w:rPr>
                  </w:pPr>
                  <w:r w:rsidRPr="00203B22">
                    <w:rPr>
                      <w:rFonts w:ascii="Times New Roman" w:hAnsi="Times New Roman"/>
                      <w:b/>
                      <w:bCs/>
                      <w:kern w:val="0"/>
                      <w:sz w:val="18"/>
                      <w:szCs w:val="18"/>
                      <w:lang w:val="en-GB" w:eastAsia="en-US"/>
                    </w:rPr>
                    <w:t>Number of Tx chains in WID (carrier 1 + carrier 2)</w:t>
                  </w:r>
                </w:p>
              </w:tc>
            </w:tr>
            <w:tr w:rsidR="00203B22" w:rsidRPr="00203B22" w:rsidTr="00F3219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0T+2T</w:t>
                  </w:r>
                </w:p>
              </w:tc>
            </w:tr>
            <w:tr w:rsidR="00203B22" w:rsidRPr="00203B22" w:rsidTr="00F3219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color w:val="000000"/>
                      <w:kern w:val="0"/>
                      <w:sz w:val="18"/>
                      <w:szCs w:val="18"/>
                      <w:lang w:val="en-GB"/>
                    </w:rPr>
                    <w:t>2T+0T</w:t>
                  </w:r>
                </w:p>
              </w:tc>
            </w:tr>
          </w:tbl>
          <w:p w:rsidR="00203B22" w:rsidRPr="00203B22" w:rsidRDefault="00203B22" w:rsidP="00203B22">
            <w:pPr>
              <w:widowControl/>
              <w:numPr>
                <w:ilvl w:val="3"/>
                <w:numId w:val="26"/>
              </w:numPr>
              <w:overflowPunct w:val="0"/>
              <w:autoSpaceDE w:val="0"/>
              <w:autoSpaceDN w:val="0"/>
              <w:adjustRightInd w:val="0"/>
              <w:spacing w:before="0" w:line="240" w:lineRule="auto"/>
              <w:ind w:left="2268"/>
              <w:jc w:val="left"/>
              <w:textAlignment w:val="baseline"/>
              <w:rPr>
                <w:rFonts w:ascii="Times New Roman" w:eastAsia="等线" w:hAnsi="Times New Roman"/>
              </w:rPr>
            </w:pPr>
            <w:r w:rsidRPr="00203B22">
              <w:rPr>
                <w:rFonts w:ascii="Times New Roman" w:eastAsia="等线" w:hAnsi="Times New Roman" w:hint="eastAsia"/>
              </w:rPr>
              <w:t>F</w:t>
            </w:r>
            <w:r w:rsidRPr="00203B22">
              <w:rPr>
                <w:rFonts w:ascii="Times New Roman" w:eastAsia="等线" w:hAnsi="Times New Roman"/>
              </w:rPr>
              <w:t>or Tx switching based on uplink CA band combination</w:t>
            </w:r>
          </w:p>
          <w:tbl>
            <w:tblPr>
              <w:tblW w:w="5812" w:type="dxa"/>
              <w:jc w:val="center"/>
              <w:tblCellMar>
                <w:left w:w="0" w:type="dxa"/>
                <w:right w:w="0" w:type="dxa"/>
              </w:tblCellMar>
              <w:tblLook w:val="04A0"/>
            </w:tblPr>
            <w:tblGrid>
              <w:gridCol w:w="983"/>
              <w:gridCol w:w="4829"/>
            </w:tblGrid>
            <w:tr w:rsidR="00203B22" w:rsidRPr="00203B22" w:rsidTr="00F3219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eastAsia="en-US"/>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
                      <w:bCs/>
                      <w:kern w:val="0"/>
                      <w:sz w:val="18"/>
                      <w:szCs w:val="18"/>
                      <w:lang w:val="en-GB" w:eastAsia="en-US"/>
                    </w:rPr>
                  </w:pPr>
                  <w:r w:rsidRPr="00203B22">
                    <w:rPr>
                      <w:rFonts w:ascii="Times New Roman" w:hAnsi="Times New Roman"/>
                      <w:b/>
                      <w:bCs/>
                      <w:kern w:val="0"/>
                      <w:sz w:val="18"/>
                      <w:szCs w:val="18"/>
                      <w:lang w:val="en-GB" w:eastAsia="en-US"/>
                    </w:rPr>
                    <w:t>Number of Tx chains in WID (carrier 1 + carrier 2)</w:t>
                  </w:r>
                </w:p>
              </w:tc>
            </w:tr>
            <w:tr w:rsidR="00203B22" w:rsidRPr="00203B22" w:rsidTr="00F3219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eastAsia="en-US"/>
                    </w:rPr>
                    <w:t xml:space="preserve">Case </w:t>
                  </w:r>
                  <w:r w:rsidRPr="00203B22">
                    <w:rPr>
                      <w:rFonts w:ascii="Times New Roman" w:hAnsi="Times New Roman" w:hint="eastAsia"/>
                      <w:bCs/>
                      <w:kern w:val="0"/>
                      <w:sz w:val="18"/>
                      <w:szCs w:val="18"/>
                      <w:lang w:val="en-GB"/>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adjustRightInd w:val="0"/>
                    <w:ind w:right="28"/>
                    <w:jc w:val="center"/>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1T+1T</w:t>
                  </w:r>
                </w:p>
              </w:tc>
            </w:tr>
            <w:tr w:rsidR="00203B22" w:rsidRPr="00203B22" w:rsidTr="00F3219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eastAsia="en-US"/>
                    </w:rPr>
                    <w:t xml:space="preserve">Case </w:t>
                  </w:r>
                  <w:r w:rsidRPr="00203B22">
                    <w:rPr>
                      <w:rFonts w:ascii="Times New Roman" w:hAnsi="Times New Roman" w:hint="eastAsia"/>
                      <w:bCs/>
                      <w:kern w:val="0"/>
                      <w:sz w:val="18"/>
                      <w:szCs w:val="18"/>
                      <w:lang w:val="en-GB"/>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adjustRightInd w:val="0"/>
                    <w:ind w:right="28"/>
                    <w:jc w:val="center"/>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0T+2T</w:t>
                  </w:r>
                </w:p>
              </w:tc>
            </w:tr>
            <w:tr w:rsidR="00203B22" w:rsidRPr="00203B22" w:rsidTr="00F3219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eastAsia="en-US"/>
                    </w:rPr>
                    <w:t xml:space="preserve">Case </w:t>
                  </w:r>
                  <w:r w:rsidRPr="00203B22">
                    <w:rPr>
                      <w:rFonts w:ascii="Times New Roman" w:hAnsi="Times New Roman" w:hint="eastAsia"/>
                      <w:bCs/>
                      <w:kern w:val="0"/>
                      <w:sz w:val="18"/>
                      <w:szCs w:val="18"/>
                      <w:lang w:val="en-GB"/>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adjustRightInd w:val="0"/>
                    <w:ind w:right="28"/>
                    <w:jc w:val="center"/>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2T+0T</w:t>
                  </w:r>
                </w:p>
              </w:tc>
            </w:tr>
          </w:tbl>
          <w:p w:rsidR="00203B22" w:rsidRPr="00203B22" w:rsidRDefault="00203B22" w:rsidP="00203B22">
            <w:pPr>
              <w:widowControl/>
              <w:numPr>
                <w:ilvl w:val="1"/>
                <w:numId w:val="25"/>
              </w:numPr>
              <w:overflowPunct w:val="0"/>
              <w:autoSpaceDE w:val="0"/>
              <w:autoSpaceDN w:val="0"/>
              <w:adjustRightInd w:val="0"/>
              <w:spacing w:before="0" w:line="240" w:lineRule="auto"/>
              <w:ind w:left="1134" w:hanging="283"/>
              <w:jc w:val="left"/>
              <w:textAlignment w:val="baseline"/>
              <w:rPr>
                <w:rFonts w:ascii="Times New Roman" w:eastAsia="等线" w:hAnsi="Times New Roman"/>
                <w:lang w:eastAsia="ja-JP"/>
              </w:rPr>
            </w:pPr>
            <w:r w:rsidRPr="00203B22">
              <w:rPr>
                <w:rFonts w:ascii="Times New Roman" w:eastAsia="等线" w:hAnsi="Times New Roman"/>
                <w:lang w:eastAsia="ja-JP"/>
              </w:rPr>
              <w:t>Specify UE requirements to enable Tx switching between cases, where 1 carrier on band A and 2 contiguous aggregated carriers on band B, and band A is for SUL and band B is a non-SUL band</w:t>
            </w:r>
          </w:p>
          <w:p w:rsidR="00203B22" w:rsidRPr="00203B22" w:rsidRDefault="00203B22" w:rsidP="00203B22">
            <w:pPr>
              <w:widowControl/>
              <w:numPr>
                <w:ilvl w:val="2"/>
                <w:numId w:val="26"/>
              </w:numPr>
              <w:overflowPunct w:val="0"/>
              <w:autoSpaceDE w:val="0"/>
              <w:autoSpaceDN w:val="0"/>
              <w:adjustRightInd w:val="0"/>
              <w:spacing w:before="0" w:line="240" w:lineRule="auto"/>
              <w:ind w:left="1843" w:hanging="425"/>
              <w:jc w:val="left"/>
              <w:textAlignment w:val="baseline"/>
              <w:rPr>
                <w:rFonts w:ascii="Times New Roman" w:eastAsia="等线" w:hAnsi="Times New Roman"/>
                <w:lang w:eastAsia="ja-JP"/>
              </w:rPr>
            </w:pPr>
            <w:r w:rsidRPr="00203B22">
              <w:rPr>
                <w:rFonts w:ascii="Times New Roman" w:eastAsia="等线" w:hAnsi="Times New Roman" w:hint="eastAsia"/>
              </w:rPr>
              <w:t>T</w:t>
            </w:r>
            <w:r w:rsidRPr="00203B22">
              <w:rPr>
                <w:rFonts w:ascii="Times New Roman" w:eastAsia="等线" w:hAnsi="Times New Roman"/>
              </w:rPr>
              <w:t>he scenarios include</w:t>
            </w:r>
          </w:p>
          <w:p w:rsidR="00203B22" w:rsidRPr="00203B22" w:rsidRDefault="00203B22" w:rsidP="00203B22">
            <w:pPr>
              <w:widowControl/>
              <w:numPr>
                <w:ilvl w:val="3"/>
                <w:numId w:val="26"/>
              </w:numPr>
              <w:overflowPunct w:val="0"/>
              <w:autoSpaceDE w:val="0"/>
              <w:autoSpaceDN w:val="0"/>
              <w:adjustRightInd w:val="0"/>
              <w:spacing w:before="0" w:line="240" w:lineRule="auto"/>
              <w:ind w:left="2268"/>
              <w:jc w:val="left"/>
              <w:textAlignment w:val="baseline"/>
              <w:rPr>
                <w:rFonts w:ascii="Times New Roman" w:eastAsia="等线" w:hAnsi="Times New Roman"/>
              </w:rPr>
            </w:pPr>
            <w:r w:rsidRPr="00203B22">
              <w:rPr>
                <w:rFonts w:ascii="Times New Roman" w:eastAsia="等线" w:hAnsi="Times New Roman" w:hint="eastAsia"/>
              </w:rPr>
              <w:t>F</w:t>
            </w:r>
            <w:r w:rsidRPr="00203B22">
              <w:rPr>
                <w:rFonts w:ascii="Times New Roman" w:eastAsia="等线" w:hAnsi="Times New Roman"/>
              </w:rPr>
              <w:t>or Tx switching based on SUL band combination, or</w:t>
            </w:r>
            <w:r w:rsidRPr="00203B22">
              <w:rPr>
                <w:rFonts w:ascii="Times New Roman" w:eastAsia="等线" w:hAnsi="Times New Roman" w:hint="eastAsia"/>
              </w:rPr>
              <w:t xml:space="preserve"> </w:t>
            </w:r>
            <w:r w:rsidRPr="00203B22">
              <w:rPr>
                <w:rFonts w:ascii="Times New Roman" w:eastAsia="等线" w:hAnsi="Times New Roman"/>
              </w:rPr>
              <w:t xml:space="preserve">uplink </w:t>
            </w:r>
            <w:r w:rsidRPr="00203B22">
              <w:rPr>
                <w:rFonts w:ascii="Times New Roman" w:eastAsia="等线" w:hAnsi="Times New Roman" w:hint="eastAsia"/>
              </w:rPr>
              <w:t xml:space="preserve">CA </w:t>
            </w:r>
            <w:r w:rsidRPr="00203B22">
              <w:rPr>
                <w:rFonts w:ascii="Times New Roman" w:eastAsia="等线" w:hAnsi="Times New Roman"/>
              </w:rPr>
              <w:t>band combination</w:t>
            </w:r>
          </w:p>
          <w:tbl>
            <w:tblPr>
              <w:tblW w:w="5660" w:type="dxa"/>
              <w:jc w:val="center"/>
              <w:tblCellMar>
                <w:left w:w="0" w:type="dxa"/>
                <w:right w:w="0" w:type="dxa"/>
              </w:tblCellMar>
              <w:tblLook w:val="04A0"/>
            </w:tblPr>
            <w:tblGrid>
              <w:gridCol w:w="841"/>
              <w:gridCol w:w="4819"/>
            </w:tblGrid>
            <w:tr w:rsidR="00203B22" w:rsidRPr="00203B22" w:rsidTr="00F3219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left"/>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left"/>
                    <w:rPr>
                      <w:rFonts w:ascii="Times New Roman" w:hAnsi="Times New Roman"/>
                      <w:b/>
                      <w:bCs/>
                      <w:kern w:val="0"/>
                      <w:sz w:val="18"/>
                      <w:szCs w:val="18"/>
                      <w:lang w:val="en-GB" w:eastAsia="en-US"/>
                    </w:rPr>
                  </w:pPr>
                  <w:r w:rsidRPr="00203B22">
                    <w:rPr>
                      <w:rFonts w:ascii="Times New Roman" w:hAnsi="Times New Roman"/>
                      <w:b/>
                      <w:bCs/>
                      <w:kern w:val="0"/>
                      <w:sz w:val="18"/>
                      <w:szCs w:val="18"/>
                      <w:lang w:val="en-GB" w:eastAsia="en-US"/>
                    </w:rPr>
                    <w:t>Number of Tx chains in WID (band A + band B)</w:t>
                  </w:r>
                </w:p>
              </w:tc>
            </w:tr>
            <w:tr w:rsidR="00203B22" w:rsidRPr="00203B22" w:rsidTr="00F3219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1T+1T</w:t>
                  </w:r>
                </w:p>
              </w:tc>
            </w:tr>
            <w:tr w:rsidR="00203B22" w:rsidRPr="00203B22" w:rsidTr="00F3219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ind w:leftChars="-3" w:left="-6"/>
                    <w:jc w:val="center"/>
                    <w:rPr>
                      <w:rFonts w:ascii="Times New Roman" w:hAnsi="Times New Roman"/>
                      <w:bCs/>
                      <w:kern w:val="0"/>
                      <w:sz w:val="18"/>
                      <w:szCs w:val="18"/>
                      <w:lang w:val="en-GB"/>
                    </w:rPr>
                  </w:pPr>
                  <w:r w:rsidRPr="00203B22">
                    <w:rPr>
                      <w:rFonts w:ascii="Times New Roman" w:hAnsi="Times New Roman"/>
                      <w:bCs/>
                      <w:kern w:val="0"/>
                      <w:sz w:val="18"/>
                      <w:szCs w:val="18"/>
                      <w:lang w:val="en-GB"/>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color w:val="000000"/>
                      <w:kern w:val="0"/>
                      <w:sz w:val="18"/>
                      <w:szCs w:val="18"/>
                      <w:lang w:val="en-GB"/>
                    </w:rPr>
                    <w:t>0T+2T</w:t>
                  </w:r>
                </w:p>
              </w:tc>
            </w:tr>
          </w:tbl>
          <w:p w:rsidR="00203B22" w:rsidRPr="00203B22" w:rsidRDefault="00203B22" w:rsidP="00203B22">
            <w:pPr>
              <w:widowControl/>
              <w:adjustRightInd w:val="0"/>
              <w:spacing w:before="0" w:line="240" w:lineRule="auto"/>
              <w:ind w:left="2268"/>
              <w:jc w:val="left"/>
              <w:rPr>
                <w:rFonts w:ascii="Times New Roman" w:eastAsia="等线" w:hAnsi="Times New Roman"/>
              </w:rPr>
            </w:pPr>
            <w:r w:rsidRPr="00203B22">
              <w:rPr>
                <w:rFonts w:ascii="Times New Roman" w:eastAsia="等线" w:hAnsi="Times New Roman"/>
              </w:rPr>
              <w:t>and</w:t>
            </w:r>
          </w:p>
          <w:tbl>
            <w:tblPr>
              <w:tblW w:w="5660" w:type="dxa"/>
              <w:jc w:val="center"/>
              <w:tblCellMar>
                <w:left w:w="0" w:type="dxa"/>
                <w:right w:w="0" w:type="dxa"/>
              </w:tblCellMar>
              <w:tblLook w:val="04A0"/>
            </w:tblPr>
            <w:tblGrid>
              <w:gridCol w:w="841"/>
              <w:gridCol w:w="4819"/>
            </w:tblGrid>
            <w:tr w:rsidR="00203B22" w:rsidRPr="00203B22" w:rsidTr="00F3219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left"/>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left"/>
                    <w:rPr>
                      <w:rFonts w:ascii="Times New Roman" w:hAnsi="Times New Roman"/>
                      <w:b/>
                      <w:bCs/>
                      <w:kern w:val="0"/>
                      <w:sz w:val="18"/>
                      <w:szCs w:val="18"/>
                      <w:lang w:val="en-GB" w:eastAsia="en-US"/>
                    </w:rPr>
                  </w:pPr>
                  <w:r w:rsidRPr="00203B22">
                    <w:rPr>
                      <w:rFonts w:ascii="Times New Roman" w:hAnsi="Times New Roman"/>
                      <w:b/>
                      <w:bCs/>
                      <w:kern w:val="0"/>
                      <w:sz w:val="18"/>
                      <w:szCs w:val="18"/>
                      <w:lang w:val="en-GB" w:eastAsia="en-US"/>
                    </w:rPr>
                    <w:t>Number of Tx chains in WID (band A + band B)</w:t>
                  </w:r>
                </w:p>
              </w:tc>
            </w:tr>
            <w:tr w:rsidR="00203B22" w:rsidRPr="00203B22" w:rsidTr="00F3219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0T+2T</w:t>
                  </w:r>
                </w:p>
              </w:tc>
            </w:tr>
            <w:tr w:rsidR="00203B22" w:rsidRPr="00203B22" w:rsidTr="00F3219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kern w:val="0"/>
                      <w:sz w:val="18"/>
                      <w:szCs w:val="18"/>
                      <w:lang w:val="en-GB"/>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rPr>
                  </w:pPr>
                  <w:r w:rsidRPr="00203B22">
                    <w:rPr>
                      <w:rFonts w:ascii="Times New Roman" w:hAnsi="Times New Roman"/>
                      <w:bCs/>
                      <w:color w:val="000000"/>
                      <w:kern w:val="0"/>
                      <w:sz w:val="18"/>
                      <w:szCs w:val="18"/>
                      <w:lang w:val="en-GB"/>
                    </w:rPr>
                    <w:t>2T+0T</w:t>
                  </w:r>
                </w:p>
              </w:tc>
            </w:tr>
          </w:tbl>
          <w:p w:rsidR="00203B22" w:rsidRPr="00203B22" w:rsidRDefault="00203B22" w:rsidP="00203B22">
            <w:pPr>
              <w:widowControl/>
              <w:numPr>
                <w:ilvl w:val="3"/>
                <w:numId w:val="26"/>
              </w:numPr>
              <w:overflowPunct w:val="0"/>
              <w:autoSpaceDE w:val="0"/>
              <w:autoSpaceDN w:val="0"/>
              <w:adjustRightInd w:val="0"/>
              <w:spacing w:before="0" w:line="240" w:lineRule="auto"/>
              <w:ind w:left="2268"/>
              <w:jc w:val="left"/>
              <w:textAlignment w:val="baseline"/>
              <w:rPr>
                <w:rFonts w:ascii="Times New Roman" w:eastAsia="等线" w:hAnsi="Times New Roman"/>
              </w:rPr>
            </w:pPr>
            <w:r w:rsidRPr="00203B22">
              <w:rPr>
                <w:rFonts w:ascii="Times New Roman" w:eastAsia="等线" w:hAnsi="Times New Roman" w:hint="eastAsia"/>
              </w:rPr>
              <w:t>F</w:t>
            </w:r>
            <w:r w:rsidRPr="00203B22">
              <w:rPr>
                <w:rFonts w:ascii="Times New Roman" w:eastAsia="等线" w:hAnsi="Times New Roman"/>
              </w:rPr>
              <w:t>or Tx switching based on uplink CA band combination</w:t>
            </w:r>
          </w:p>
          <w:tbl>
            <w:tblPr>
              <w:tblW w:w="5660" w:type="dxa"/>
              <w:jc w:val="center"/>
              <w:tblCellMar>
                <w:left w:w="0" w:type="dxa"/>
                <w:right w:w="0" w:type="dxa"/>
              </w:tblCellMar>
              <w:tblLook w:val="04A0"/>
            </w:tblPr>
            <w:tblGrid>
              <w:gridCol w:w="841"/>
              <w:gridCol w:w="4819"/>
            </w:tblGrid>
            <w:tr w:rsidR="00203B22" w:rsidRPr="00203B22" w:rsidTr="00F3219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left"/>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left"/>
                    <w:rPr>
                      <w:rFonts w:ascii="Times New Roman" w:hAnsi="Times New Roman"/>
                      <w:b/>
                      <w:bCs/>
                      <w:kern w:val="0"/>
                      <w:sz w:val="18"/>
                      <w:szCs w:val="18"/>
                      <w:lang w:val="en-GB" w:eastAsia="en-US"/>
                    </w:rPr>
                  </w:pPr>
                  <w:r w:rsidRPr="00203B22">
                    <w:rPr>
                      <w:rFonts w:ascii="Times New Roman" w:hAnsi="Times New Roman"/>
                      <w:b/>
                      <w:bCs/>
                      <w:kern w:val="0"/>
                      <w:sz w:val="18"/>
                      <w:szCs w:val="18"/>
                      <w:lang w:val="en-GB" w:eastAsia="en-US"/>
                    </w:rPr>
                    <w:t>Number of Tx chains in WID (band A + band B)</w:t>
                  </w:r>
                </w:p>
              </w:tc>
            </w:tr>
            <w:tr w:rsidR="00203B22" w:rsidRPr="00203B22" w:rsidTr="00F3219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left"/>
                    <w:rPr>
                      <w:rFonts w:ascii="Times New Roman" w:hAnsi="Times New Roman"/>
                      <w:bCs/>
                      <w:kern w:val="0"/>
                      <w:sz w:val="18"/>
                      <w:szCs w:val="18"/>
                      <w:lang w:val="en-GB"/>
                    </w:rPr>
                  </w:pPr>
                  <w:r w:rsidRPr="00203B22">
                    <w:rPr>
                      <w:rFonts w:ascii="Times New Roman" w:hAnsi="Times New Roman"/>
                      <w:bCs/>
                      <w:kern w:val="0"/>
                      <w:sz w:val="18"/>
                      <w:szCs w:val="18"/>
                      <w:lang w:val="en-GB" w:eastAsia="en-US"/>
                    </w:rPr>
                    <w:t xml:space="preserve">Case </w:t>
                  </w:r>
                  <w:r w:rsidRPr="00203B22">
                    <w:rPr>
                      <w:rFonts w:ascii="Times New Roman" w:hAnsi="Times New Roman" w:hint="eastAsia"/>
                      <w:bCs/>
                      <w:kern w:val="0"/>
                      <w:sz w:val="18"/>
                      <w:szCs w:val="18"/>
                      <w:lang w:val="en-GB"/>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1T+1T</w:t>
                  </w:r>
                </w:p>
              </w:tc>
            </w:tr>
            <w:tr w:rsidR="00203B22" w:rsidRPr="00203B22" w:rsidTr="00F3219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left"/>
                    <w:rPr>
                      <w:rFonts w:ascii="Times New Roman" w:hAnsi="Times New Roman"/>
                      <w:bCs/>
                      <w:kern w:val="0"/>
                      <w:sz w:val="18"/>
                      <w:szCs w:val="18"/>
                      <w:lang w:val="en-GB"/>
                    </w:rPr>
                  </w:pPr>
                  <w:r w:rsidRPr="00203B22">
                    <w:rPr>
                      <w:rFonts w:ascii="Times New Roman" w:hAnsi="Times New Roman"/>
                      <w:bCs/>
                      <w:kern w:val="0"/>
                      <w:sz w:val="18"/>
                      <w:szCs w:val="18"/>
                      <w:lang w:val="en-GB" w:eastAsia="en-US"/>
                    </w:rPr>
                    <w:t xml:space="preserve">Case </w:t>
                  </w:r>
                  <w:r w:rsidRPr="00203B22">
                    <w:rPr>
                      <w:rFonts w:ascii="Times New Roman" w:hAnsi="Times New Roman" w:hint="eastAsia"/>
                      <w:bCs/>
                      <w:kern w:val="0"/>
                      <w:sz w:val="18"/>
                      <w:szCs w:val="18"/>
                      <w:lang w:val="en-GB"/>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0T+2T</w:t>
                  </w:r>
                </w:p>
              </w:tc>
            </w:tr>
            <w:tr w:rsidR="00203B22" w:rsidRPr="00203B22" w:rsidTr="00F3219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left"/>
                    <w:rPr>
                      <w:rFonts w:ascii="Times New Roman" w:hAnsi="Times New Roman"/>
                      <w:bCs/>
                      <w:kern w:val="0"/>
                      <w:sz w:val="18"/>
                      <w:szCs w:val="18"/>
                      <w:lang w:val="en-GB"/>
                    </w:rPr>
                  </w:pPr>
                  <w:r w:rsidRPr="00203B22">
                    <w:rPr>
                      <w:rFonts w:ascii="Times New Roman" w:hAnsi="Times New Roman"/>
                      <w:bCs/>
                      <w:kern w:val="0"/>
                      <w:sz w:val="18"/>
                      <w:szCs w:val="18"/>
                      <w:lang w:val="en-GB" w:eastAsia="en-US"/>
                    </w:rPr>
                    <w:t xml:space="preserve">Case </w:t>
                  </w:r>
                  <w:r w:rsidRPr="00203B22">
                    <w:rPr>
                      <w:rFonts w:ascii="Times New Roman" w:hAnsi="Times New Roman" w:hint="eastAsia"/>
                      <w:bCs/>
                      <w:kern w:val="0"/>
                      <w:sz w:val="18"/>
                      <w:szCs w:val="18"/>
                      <w:lang w:val="en-GB"/>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03B22" w:rsidRPr="00203B22" w:rsidRDefault="00203B22" w:rsidP="00203B22">
                  <w:pPr>
                    <w:widowControl/>
                    <w:adjustRightInd w:val="0"/>
                    <w:jc w:val="center"/>
                    <w:rPr>
                      <w:rFonts w:ascii="Times New Roman" w:hAnsi="Times New Roman"/>
                      <w:bCs/>
                      <w:kern w:val="0"/>
                      <w:sz w:val="18"/>
                      <w:szCs w:val="18"/>
                      <w:lang w:val="en-GB" w:eastAsia="en-US"/>
                    </w:rPr>
                  </w:pPr>
                  <w:r w:rsidRPr="00203B22">
                    <w:rPr>
                      <w:rFonts w:ascii="Times New Roman" w:hAnsi="Times New Roman"/>
                      <w:bCs/>
                      <w:kern w:val="0"/>
                      <w:sz w:val="18"/>
                      <w:szCs w:val="18"/>
                      <w:lang w:val="en-GB" w:eastAsia="en-US"/>
                    </w:rPr>
                    <w:t>2T+0T</w:t>
                  </w:r>
                </w:p>
              </w:tc>
            </w:tr>
          </w:tbl>
          <w:p w:rsidR="00203B22" w:rsidRPr="00203B22" w:rsidRDefault="00203B22" w:rsidP="00274A1D">
            <w:pPr>
              <w:widowControl/>
              <w:overflowPunct w:val="0"/>
              <w:autoSpaceDE w:val="0"/>
              <w:autoSpaceDN w:val="0"/>
              <w:adjustRightInd w:val="0"/>
              <w:spacing w:before="0" w:line="240" w:lineRule="auto"/>
              <w:ind w:left="1305"/>
              <w:jc w:val="left"/>
              <w:textAlignment w:val="baseline"/>
              <w:rPr>
                <w:rFonts w:ascii="Times New Roman" w:eastAsia="等线" w:hAnsi="Times New Roman"/>
              </w:rPr>
            </w:pPr>
          </w:p>
        </w:tc>
      </w:tr>
    </w:tbl>
    <w:p w:rsidR="00A657ED" w:rsidRPr="00556A8C" w:rsidRDefault="00C21BD2" w:rsidP="00627C97">
      <w:pPr>
        <w:pStyle w:val="a5"/>
        <w:spacing w:afterLines="50"/>
        <w:rPr>
          <w:rFonts w:ascii="Times New Roman" w:hAnsi="Times New Roman"/>
          <w:sz w:val="20"/>
          <w:szCs w:val="22"/>
        </w:rPr>
      </w:pPr>
      <w:r>
        <w:rPr>
          <w:rFonts w:ascii="Times New Roman" w:hAnsi="Times New Roman"/>
          <w:sz w:val="20"/>
          <w:szCs w:val="22"/>
        </w:rPr>
        <w:lastRenderedPageBreak/>
        <w:t>In this contribution, we will focus on</w:t>
      </w:r>
      <w:r w:rsidR="00115A0C">
        <w:rPr>
          <w:rFonts w:ascii="Times New Roman" w:hAnsi="Times New Roman"/>
          <w:sz w:val="20"/>
          <w:szCs w:val="22"/>
        </w:rPr>
        <w:t xml:space="preserve"> </w:t>
      </w:r>
      <w:r w:rsidR="00115A0C">
        <w:rPr>
          <w:rFonts w:ascii="Times New Roman" w:hAnsi="Times New Roman" w:hint="eastAsia"/>
          <w:sz w:val="20"/>
          <w:szCs w:val="22"/>
        </w:rPr>
        <w:t>related</w:t>
      </w:r>
      <w:r w:rsidR="00D71176">
        <w:rPr>
          <w:rFonts w:ascii="Times New Roman" w:hAnsi="Times New Roman"/>
          <w:sz w:val="20"/>
          <w:szCs w:val="22"/>
        </w:rPr>
        <w:t xml:space="preserve"> </w:t>
      </w:r>
      <w:r>
        <w:rPr>
          <w:rFonts w:ascii="Times New Roman" w:hAnsi="Times New Roman"/>
          <w:sz w:val="20"/>
          <w:szCs w:val="22"/>
        </w:rPr>
        <w:t>RF requirements for the new TX switching scenario.</w:t>
      </w:r>
      <w:r w:rsidR="00723E94">
        <w:rPr>
          <w:rFonts w:ascii="Times New Roman" w:hAnsi="Times New Roman"/>
          <w:sz w:val="20"/>
          <w:szCs w:val="22"/>
        </w:rPr>
        <w:t xml:space="preserve"> </w:t>
      </w:r>
    </w:p>
    <w:p w:rsidR="00553635" w:rsidRDefault="00C41873" w:rsidP="00553635">
      <w:pPr>
        <w:pStyle w:val="Char1"/>
        <w:tabs>
          <w:tab w:val="clear" w:pos="1985"/>
          <w:tab w:val="left" w:pos="567"/>
        </w:tabs>
        <w:adjustRightInd w:val="0"/>
        <w:ind w:left="510" w:hanging="510"/>
      </w:pPr>
      <w:r w:rsidRPr="00556A8C">
        <w:t xml:space="preserve">2. </w:t>
      </w:r>
      <w:r w:rsidR="00553635" w:rsidRPr="00556A8C">
        <w:rPr>
          <w:rFonts w:hint="eastAsia"/>
        </w:rPr>
        <w:t>Discussion</w:t>
      </w:r>
    </w:p>
    <w:p w:rsidR="0066324B" w:rsidRDefault="0002232F" w:rsidP="00895208">
      <w:pPr>
        <w:widowControl/>
        <w:overflowPunct w:val="0"/>
        <w:autoSpaceDE w:val="0"/>
        <w:autoSpaceDN w:val="0"/>
        <w:adjustRightInd w:val="0"/>
        <w:spacing w:after="180"/>
        <w:jc w:val="left"/>
        <w:rPr>
          <w:rFonts w:ascii="Times New Roman" w:eastAsia="等线" w:hAnsi="Times New Roman"/>
          <w:kern w:val="0"/>
          <w:sz w:val="20"/>
          <w:szCs w:val="20"/>
        </w:rPr>
      </w:pPr>
      <w:r w:rsidRPr="00CD46E7">
        <w:rPr>
          <w:rFonts w:ascii="Times New Roman" w:eastAsia="等线" w:hAnsi="Times New Roman"/>
          <w:kern w:val="0"/>
          <w:sz w:val="20"/>
          <w:szCs w:val="20"/>
        </w:rPr>
        <w:t xml:space="preserve">In initial period of R16, the UL dual TX band is only limited to </w:t>
      </w:r>
      <w:r w:rsidR="00CD46E7">
        <w:rPr>
          <w:rFonts w:ascii="Times New Roman" w:eastAsia="等线" w:hAnsi="Times New Roman"/>
          <w:kern w:val="0"/>
          <w:sz w:val="20"/>
          <w:szCs w:val="20"/>
        </w:rPr>
        <w:t>very limited NR operating bands</w:t>
      </w:r>
      <w:r w:rsidRPr="00CD46E7">
        <w:rPr>
          <w:rFonts w:ascii="Times New Roman" w:eastAsia="等线" w:hAnsi="Times New Roman"/>
          <w:kern w:val="0"/>
          <w:sz w:val="20"/>
          <w:szCs w:val="20"/>
        </w:rPr>
        <w:t>. As more and more NR band</w:t>
      </w:r>
      <w:r w:rsidR="000D79A1" w:rsidRPr="00CD46E7">
        <w:rPr>
          <w:rFonts w:ascii="Times New Roman" w:eastAsia="等线" w:hAnsi="Times New Roman"/>
          <w:kern w:val="0"/>
          <w:sz w:val="20"/>
          <w:szCs w:val="20"/>
        </w:rPr>
        <w:t>s</w:t>
      </w:r>
      <w:r w:rsidRPr="00CD46E7">
        <w:rPr>
          <w:rFonts w:ascii="Times New Roman" w:eastAsia="等线" w:hAnsi="Times New Roman"/>
          <w:kern w:val="0"/>
          <w:sz w:val="20"/>
          <w:szCs w:val="20"/>
        </w:rPr>
        <w:t xml:space="preserve"> has supported UL dual transmission, R17 introduce the new Tx switching scenario </w:t>
      </w:r>
      <w:r w:rsidR="00715A53" w:rsidRPr="00CD46E7">
        <w:rPr>
          <w:rFonts w:ascii="Times New Roman" w:eastAsia="等线" w:hAnsi="Times New Roman"/>
          <w:kern w:val="0"/>
          <w:sz w:val="20"/>
          <w:szCs w:val="20"/>
        </w:rPr>
        <w:t xml:space="preserve">for the cases </w:t>
      </w:r>
      <w:r w:rsidRPr="00CD46E7">
        <w:rPr>
          <w:rFonts w:ascii="Times New Roman" w:eastAsia="等线" w:hAnsi="Times New Roman"/>
          <w:kern w:val="0"/>
          <w:sz w:val="20"/>
          <w:szCs w:val="20"/>
        </w:rPr>
        <w:t xml:space="preserve">when both the two </w:t>
      </w:r>
      <w:r w:rsidR="002874ED" w:rsidRPr="00CD46E7">
        <w:rPr>
          <w:rFonts w:ascii="Times New Roman" w:eastAsia="等线" w:hAnsi="Times New Roman"/>
          <w:kern w:val="0"/>
          <w:sz w:val="20"/>
          <w:szCs w:val="20"/>
        </w:rPr>
        <w:t>bands</w:t>
      </w:r>
      <w:r w:rsidRPr="00CD46E7">
        <w:rPr>
          <w:rFonts w:ascii="Times New Roman" w:eastAsia="等线" w:hAnsi="Times New Roman"/>
          <w:kern w:val="0"/>
          <w:sz w:val="20"/>
          <w:szCs w:val="20"/>
        </w:rPr>
        <w:t xml:space="preserve"> support UL dual transmission</w:t>
      </w:r>
      <w:r w:rsidR="0070384B">
        <w:rPr>
          <w:rFonts w:ascii="Times New Roman" w:eastAsia="等线" w:hAnsi="Times New Roman"/>
          <w:kern w:val="0"/>
          <w:sz w:val="20"/>
          <w:szCs w:val="20"/>
        </w:rPr>
        <w:t>, where band A only support single carrier while band B support single carrier or two contiguous aggregated carrier</w:t>
      </w:r>
      <w:r w:rsidR="00AB4D69">
        <w:rPr>
          <w:rFonts w:ascii="Times New Roman" w:eastAsia="等线" w:hAnsi="Times New Roman"/>
          <w:kern w:val="0"/>
          <w:sz w:val="20"/>
          <w:szCs w:val="20"/>
        </w:rPr>
        <w:t xml:space="preserve"> scenarios. </w:t>
      </w:r>
    </w:p>
    <w:p w:rsidR="00E03EED" w:rsidRPr="00E03EED" w:rsidRDefault="00E03EED" w:rsidP="00E03EED">
      <w:pPr>
        <w:pStyle w:val="2"/>
        <w:spacing w:before="180" w:after="180" w:line="415" w:lineRule="auto"/>
        <w:rPr>
          <w:rFonts w:ascii="Arial" w:hAnsi="Arial" w:cs="Arial"/>
          <w:b w:val="0"/>
          <w:bCs w:val="0"/>
          <w:sz w:val="28"/>
          <w:szCs w:val="28"/>
        </w:rPr>
      </w:pPr>
      <w:r w:rsidRPr="00E03EED">
        <w:rPr>
          <w:rFonts w:ascii="Arial" w:hAnsi="Arial" w:cs="Arial"/>
          <w:b w:val="0"/>
          <w:bCs w:val="0"/>
          <w:sz w:val="28"/>
          <w:szCs w:val="28"/>
        </w:rPr>
        <w:t>2.1</w:t>
      </w:r>
      <w:r>
        <w:rPr>
          <w:rFonts w:ascii="Arial" w:hAnsi="Arial" w:cs="Arial"/>
          <w:b w:val="0"/>
          <w:bCs w:val="0"/>
          <w:sz w:val="28"/>
          <w:szCs w:val="28"/>
        </w:rPr>
        <w:t xml:space="preserve"> </w:t>
      </w:r>
      <w:r w:rsidRPr="00E03EED">
        <w:rPr>
          <w:rFonts w:ascii="Arial" w:hAnsi="Arial" w:cs="Arial"/>
          <w:b w:val="0"/>
          <w:bCs w:val="0"/>
          <w:sz w:val="28"/>
          <w:szCs w:val="28"/>
        </w:rPr>
        <w:t>time mask</w:t>
      </w:r>
    </w:p>
    <w:p w:rsidR="00FF1962" w:rsidRDefault="000C6F94" w:rsidP="000C6F94">
      <w:pPr>
        <w:widowControl/>
        <w:overflowPunct w:val="0"/>
        <w:autoSpaceDE w:val="0"/>
        <w:autoSpaceDN w:val="0"/>
        <w:adjustRightInd w:val="0"/>
        <w:spacing w:before="180" w:after="180"/>
        <w:jc w:val="left"/>
        <w:rPr>
          <w:rFonts w:ascii="Times New Roman" w:eastAsia="等线" w:hAnsi="Times New Roman"/>
          <w:kern w:val="0"/>
          <w:sz w:val="20"/>
          <w:szCs w:val="20"/>
        </w:rPr>
      </w:pPr>
      <w:r>
        <w:rPr>
          <w:rFonts w:ascii="Times New Roman" w:eastAsia="等线" w:hAnsi="Times New Roman"/>
          <w:kern w:val="0"/>
          <w:sz w:val="20"/>
          <w:szCs w:val="20"/>
        </w:rPr>
        <w:t>D</w:t>
      </w:r>
      <w:r w:rsidRPr="00CD46E7">
        <w:rPr>
          <w:rFonts w:ascii="Times New Roman" w:eastAsia="等线" w:hAnsi="Times New Roman"/>
          <w:kern w:val="0"/>
          <w:sz w:val="20"/>
          <w:szCs w:val="20"/>
        </w:rPr>
        <w:t>ynamic UL Tx switching sc</w:t>
      </w:r>
      <w:r>
        <w:rPr>
          <w:rFonts w:ascii="Times New Roman" w:eastAsia="等线" w:hAnsi="Times New Roman"/>
          <w:kern w:val="0"/>
          <w:sz w:val="20"/>
          <w:szCs w:val="20"/>
        </w:rPr>
        <w:t>heme in</w:t>
      </w:r>
      <w:r w:rsidRPr="00CD46E7">
        <w:rPr>
          <w:rFonts w:ascii="Times New Roman" w:eastAsia="等线" w:hAnsi="Times New Roman"/>
          <w:kern w:val="0"/>
          <w:sz w:val="20"/>
          <w:szCs w:val="20"/>
        </w:rPr>
        <w:t xml:space="preserve"> R16 </w:t>
      </w:r>
      <w:r>
        <w:rPr>
          <w:rFonts w:ascii="Times New Roman" w:eastAsia="等线" w:hAnsi="Times New Roman"/>
          <w:kern w:val="0"/>
          <w:sz w:val="20"/>
          <w:szCs w:val="20"/>
        </w:rPr>
        <w:t>introduce</w:t>
      </w:r>
      <w:r>
        <w:rPr>
          <w:rFonts w:ascii="Times New Roman" w:eastAsia="等线" w:hAnsi="Times New Roman" w:hint="eastAsia"/>
          <w:kern w:val="0"/>
          <w:sz w:val="20"/>
          <w:szCs w:val="20"/>
        </w:rPr>
        <w:t>s</w:t>
      </w:r>
      <w:r w:rsidRPr="00CD46E7">
        <w:rPr>
          <w:rFonts w:ascii="Times New Roman" w:eastAsia="等线" w:hAnsi="Times New Roman"/>
          <w:kern w:val="0"/>
          <w:sz w:val="20"/>
          <w:szCs w:val="20"/>
        </w:rPr>
        <w:t xml:space="preserve"> new time mask requirement </w:t>
      </w:r>
      <w:r>
        <w:rPr>
          <w:rFonts w:ascii="Times New Roman" w:eastAsia="等线" w:hAnsi="Times New Roman"/>
          <w:kern w:val="0"/>
          <w:sz w:val="20"/>
          <w:szCs w:val="20"/>
        </w:rPr>
        <w:t>includ</w:t>
      </w:r>
      <w:r w:rsidRPr="00CD46E7">
        <w:rPr>
          <w:rFonts w:ascii="Times New Roman" w:eastAsia="等线" w:hAnsi="Times New Roman"/>
          <w:kern w:val="0"/>
          <w:sz w:val="20"/>
          <w:szCs w:val="20"/>
        </w:rPr>
        <w:t xml:space="preserve">ing extra switching period, which is reported by UE as </w:t>
      </w:r>
      <w:r w:rsidRPr="00CD46E7">
        <w:rPr>
          <w:rFonts w:ascii="Times New Roman" w:eastAsia="等线" w:hAnsi="Times New Roman"/>
          <w:i/>
          <w:iCs/>
          <w:kern w:val="0"/>
          <w:sz w:val="20"/>
          <w:szCs w:val="20"/>
        </w:rPr>
        <w:t>uplinkTxSwitchingPeriod-r16</w:t>
      </w:r>
      <w:r w:rsidRPr="00CD46E7">
        <w:rPr>
          <w:rFonts w:ascii="Times New Roman" w:eastAsia="等线" w:hAnsi="Times New Roman"/>
          <w:kern w:val="0"/>
          <w:sz w:val="20"/>
          <w:szCs w:val="20"/>
        </w:rPr>
        <w:t>, the length of UL Tx switching period per pair of UL bands per band combination.</w:t>
      </w:r>
      <w:r>
        <w:rPr>
          <w:rFonts w:ascii="Times New Roman" w:eastAsia="等线" w:hAnsi="Times New Roman"/>
          <w:kern w:val="0"/>
          <w:sz w:val="20"/>
          <w:szCs w:val="20"/>
        </w:rPr>
        <w:t xml:space="preserve"> </w:t>
      </w:r>
      <w:r w:rsidR="005B3329">
        <w:rPr>
          <w:rFonts w:ascii="Times New Roman" w:eastAsia="等线" w:hAnsi="Times New Roman"/>
          <w:kern w:val="0"/>
          <w:sz w:val="20"/>
          <w:szCs w:val="20"/>
        </w:rPr>
        <w:t xml:space="preserve">Referring to 38.101-1 and 38.101-3, the time mask requirements for EN-DC, CA and SUL are all band agnostic, </w:t>
      </w:r>
      <w:r w:rsidR="00D329AE">
        <w:rPr>
          <w:rFonts w:ascii="Times New Roman" w:eastAsia="等线" w:hAnsi="Times New Roman"/>
          <w:kern w:val="0"/>
          <w:sz w:val="20"/>
          <w:szCs w:val="20"/>
        </w:rPr>
        <w:t xml:space="preserve">UE reporting the supported band combinations without extra </w:t>
      </w:r>
      <w:r w:rsidR="00277503">
        <w:rPr>
          <w:rFonts w:ascii="Times New Roman" w:eastAsia="等线" w:hAnsi="Times New Roman"/>
          <w:kern w:val="0"/>
          <w:sz w:val="20"/>
          <w:szCs w:val="20"/>
        </w:rPr>
        <w:t xml:space="preserve">application </w:t>
      </w:r>
      <w:r w:rsidR="001F1635">
        <w:rPr>
          <w:rFonts w:ascii="Times New Roman" w:eastAsia="等线" w:hAnsi="Times New Roman"/>
          <w:kern w:val="0"/>
          <w:sz w:val="20"/>
          <w:szCs w:val="20"/>
        </w:rPr>
        <w:t xml:space="preserve">or specification </w:t>
      </w:r>
      <w:r w:rsidR="00D329AE">
        <w:rPr>
          <w:rFonts w:ascii="Times New Roman" w:eastAsia="等线" w:hAnsi="Times New Roman"/>
          <w:kern w:val="0"/>
          <w:sz w:val="20"/>
          <w:szCs w:val="20"/>
        </w:rPr>
        <w:t>restrict.</w:t>
      </w:r>
    </w:p>
    <w:p w:rsidR="005B3329" w:rsidRPr="00B64413" w:rsidRDefault="00FF1962" w:rsidP="000C6F94">
      <w:pPr>
        <w:widowControl/>
        <w:overflowPunct w:val="0"/>
        <w:autoSpaceDE w:val="0"/>
        <w:autoSpaceDN w:val="0"/>
        <w:adjustRightInd w:val="0"/>
        <w:spacing w:before="180" w:after="180"/>
        <w:jc w:val="left"/>
        <w:rPr>
          <w:rFonts w:ascii="Times New Roman" w:eastAsia="等线" w:hAnsi="Times New Roman"/>
          <w:b/>
          <w:bCs/>
          <w:kern w:val="0"/>
          <w:sz w:val="20"/>
          <w:szCs w:val="20"/>
        </w:rPr>
      </w:pPr>
      <w:r w:rsidRPr="00B64413">
        <w:rPr>
          <w:rFonts w:ascii="Times New Roman" w:eastAsia="等线" w:hAnsi="Times New Roman"/>
          <w:b/>
          <w:bCs/>
          <w:kern w:val="0"/>
          <w:sz w:val="20"/>
          <w:szCs w:val="20"/>
        </w:rPr>
        <w:t xml:space="preserve">Observation </w:t>
      </w:r>
      <w:r w:rsidR="009955BC">
        <w:rPr>
          <w:rFonts w:ascii="Times New Roman" w:eastAsia="等线" w:hAnsi="Times New Roman"/>
          <w:b/>
          <w:bCs/>
          <w:kern w:val="0"/>
          <w:sz w:val="20"/>
          <w:szCs w:val="20"/>
        </w:rPr>
        <w:t>1</w:t>
      </w:r>
      <w:r w:rsidRPr="00B64413">
        <w:rPr>
          <w:rFonts w:ascii="Times New Roman" w:eastAsia="等线" w:hAnsi="Times New Roman"/>
          <w:b/>
          <w:bCs/>
          <w:kern w:val="0"/>
          <w:sz w:val="20"/>
          <w:szCs w:val="20"/>
        </w:rPr>
        <w:t xml:space="preserve">: the time mask requirement including switching period is band agnostic. </w:t>
      </w:r>
      <w:r w:rsidR="005B3329" w:rsidRPr="00B64413">
        <w:rPr>
          <w:rFonts w:ascii="Times New Roman" w:eastAsia="等线" w:hAnsi="Times New Roman"/>
          <w:b/>
          <w:bCs/>
          <w:kern w:val="0"/>
          <w:sz w:val="20"/>
          <w:szCs w:val="20"/>
        </w:rPr>
        <w:t xml:space="preserve">  </w:t>
      </w:r>
    </w:p>
    <w:p w:rsidR="000C6F94" w:rsidRPr="00CD46E7" w:rsidRDefault="000C6F94" w:rsidP="000C6F94">
      <w:pPr>
        <w:widowControl/>
        <w:overflowPunct w:val="0"/>
        <w:autoSpaceDE w:val="0"/>
        <w:autoSpaceDN w:val="0"/>
        <w:adjustRightInd w:val="0"/>
        <w:spacing w:before="180" w:after="180"/>
        <w:jc w:val="left"/>
        <w:rPr>
          <w:rFonts w:ascii="Times New Roman" w:eastAsia="等线" w:hAnsi="Times New Roman"/>
          <w:kern w:val="0"/>
          <w:sz w:val="20"/>
          <w:szCs w:val="20"/>
        </w:rPr>
      </w:pPr>
      <w:r w:rsidRPr="00CD46E7">
        <w:rPr>
          <w:rFonts w:ascii="Times New Roman" w:eastAsia="等线" w:hAnsi="Times New Roman"/>
          <w:kern w:val="0"/>
          <w:sz w:val="20"/>
          <w:szCs w:val="20"/>
        </w:rPr>
        <w:t>In previous discussion, the switching period is regarded as implementation dependent and mainly consists of the following actions (or partial)</w:t>
      </w:r>
      <w:r>
        <w:rPr>
          <w:rFonts w:ascii="Times New Roman" w:eastAsia="等线" w:hAnsi="Times New Roman"/>
          <w:kern w:val="0"/>
          <w:sz w:val="20"/>
          <w:szCs w:val="20"/>
        </w:rPr>
        <w:t xml:space="preserve"> [2]</w:t>
      </w:r>
      <w:r w:rsidRPr="00CD46E7">
        <w:rPr>
          <w:rFonts w:ascii="Times New Roman" w:eastAsia="等线" w:hAnsi="Times New Roman"/>
          <w:kern w:val="0"/>
          <w:sz w:val="20"/>
          <w:szCs w:val="20"/>
        </w:rPr>
        <w:t>, some of which could be done parallel</w:t>
      </w:r>
      <w:r>
        <w:rPr>
          <w:rFonts w:ascii="Times New Roman" w:eastAsia="等线" w:hAnsi="Times New Roman"/>
          <w:kern w:val="0"/>
          <w:sz w:val="20"/>
          <w:szCs w:val="20"/>
        </w:rPr>
        <w:t>, but</w:t>
      </w:r>
      <w:r w:rsidRPr="00CD46E7">
        <w:rPr>
          <w:rFonts w:ascii="Times New Roman" w:eastAsia="等线" w:hAnsi="Times New Roman"/>
          <w:kern w:val="0"/>
          <w:sz w:val="20"/>
          <w:szCs w:val="20"/>
        </w:rPr>
        <w:t xml:space="preserve"> no details of </w:t>
      </w:r>
      <w:r>
        <w:rPr>
          <w:rFonts w:ascii="Times New Roman" w:eastAsia="等线" w:hAnsi="Times New Roman"/>
          <w:kern w:val="0"/>
          <w:sz w:val="20"/>
          <w:szCs w:val="20"/>
        </w:rPr>
        <w:t xml:space="preserve">these </w:t>
      </w:r>
      <w:r w:rsidRPr="00CD46E7">
        <w:rPr>
          <w:rFonts w:ascii="Times New Roman" w:eastAsia="等线" w:hAnsi="Times New Roman"/>
          <w:kern w:val="0"/>
          <w:sz w:val="20"/>
          <w:szCs w:val="20"/>
        </w:rPr>
        <w:t xml:space="preserve">actions </w:t>
      </w:r>
      <w:r>
        <w:rPr>
          <w:rFonts w:ascii="Times New Roman" w:eastAsia="等线" w:hAnsi="Times New Roman"/>
          <w:kern w:val="0"/>
          <w:sz w:val="20"/>
          <w:szCs w:val="20"/>
        </w:rPr>
        <w:t>were</w:t>
      </w:r>
      <w:r w:rsidRPr="00CD46E7">
        <w:rPr>
          <w:rFonts w:ascii="Times New Roman" w:eastAsia="等线" w:hAnsi="Times New Roman"/>
          <w:kern w:val="0"/>
          <w:sz w:val="20"/>
          <w:szCs w:val="20"/>
        </w:rPr>
        <w:t xml:space="preserve"> discussed</w:t>
      </w:r>
      <w:r>
        <w:rPr>
          <w:rFonts w:ascii="Times New Roman" w:eastAsia="等线" w:hAnsi="Times New Roman"/>
          <w:kern w:val="0"/>
          <w:sz w:val="20"/>
          <w:szCs w:val="20"/>
        </w:rPr>
        <w:t>.</w:t>
      </w:r>
    </w:p>
    <w:p w:rsidR="000C6F94" w:rsidRPr="00CD46E7" w:rsidRDefault="000C6F94" w:rsidP="000C6F94">
      <w:pPr>
        <w:pStyle w:val="a7"/>
        <w:widowControl/>
        <w:numPr>
          <w:ilvl w:val="0"/>
          <w:numId w:val="24"/>
        </w:numPr>
        <w:overflowPunct w:val="0"/>
        <w:autoSpaceDE w:val="0"/>
        <w:autoSpaceDN w:val="0"/>
        <w:adjustRightInd w:val="0"/>
        <w:ind w:firstLineChars="0"/>
        <w:jc w:val="left"/>
        <w:rPr>
          <w:rFonts w:ascii="Times New Roman" w:eastAsia="等线" w:hAnsi="Times New Roman"/>
          <w:kern w:val="0"/>
          <w:sz w:val="20"/>
          <w:szCs w:val="20"/>
        </w:rPr>
      </w:pPr>
      <w:r w:rsidRPr="00CD46E7">
        <w:rPr>
          <w:rFonts w:ascii="Times New Roman" w:eastAsia="等线" w:hAnsi="Times New Roman"/>
          <w:kern w:val="0"/>
          <w:sz w:val="20"/>
          <w:szCs w:val="20"/>
        </w:rPr>
        <w:t>DAC and BB chain may be retuned due to the changes of maximum bandwidth</w:t>
      </w:r>
    </w:p>
    <w:p w:rsidR="000C6F94" w:rsidRPr="00CD46E7" w:rsidRDefault="000C6F94" w:rsidP="000C6F94">
      <w:pPr>
        <w:pStyle w:val="a7"/>
        <w:widowControl/>
        <w:numPr>
          <w:ilvl w:val="0"/>
          <w:numId w:val="24"/>
        </w:numPr>
        <w:overflowPunct w:val="0"/>
        <w:autoSpaceDE w:val="0"/>
        <w:autoSpaceDN w:val="0"/>
        <w:adjustRightInd w:val="0"/>
        <w:ind w:firstLineChars="0"/>
        <w:jc w:val="left"/>
        <w:rPr>
          <w:rFonts w:ascii="Times New Roman" w:eastAsia="等线" w:hAnsi="Times New Roman"/>
          <w:kern w:val="0"/>
          <w:sz w:val="20"/>
          <w:szCs w:val="20"/>
        </w:rPr>
      </w:pPr>
      <w:r w:rsidRPr="00CD46E7">
        <w:rPr>
          <w:rFonts w:ascii="Times New Roman" w:eastAsia="等线" w:hAnsi="Times New Roman"/>
          <w:kern w:val="0"/>
          <w:sz w:val="20"/>
          <w:szCs w:val="20"/>
        </w:rPr>
        <w:t>RF chain loading, programming and internal calibration, including possible RF switches, e.g. PA configuration and biased</w:t>
      </w:r>
    </w:p>
    <w:p w:rsidR="000C6F94" w:rsidRPr="00CD46E7" w:rsidRDefault="000C6F94" w:rsidP="000C6F94">
      <w:pPr>
        <w:pStyle w:val="a7"/>
        <w:widowControl/>
        <w:numPr>
          <w:ilvl w:val="0"/>
          <w:numId w:val="24"/>
        </w:numPr>
        <w:overflowPunct w:val="0"/>
        <w:autoSpaceDE w:val="0"/>
        <w:autoSpaceDN w:val="0"/>
        <w:adjustRightInd w:val="0"/>
        <w:ind w:firstLineChars="0"/>
        <w:jc w:val="left"/>
        <w:rPr>
          <w:rFonts w:ascii="Times New Roman" w:eastAsia="等线" w:hAnsi="Times New Roman"/>
          <w:kern w:val="0"/>
          <w:sz w:val="20"/>
          <w:szCs w:val="20"/>
        </w:rPr>
      </w:pPr>
      <w:r w:rsidRPr="00CD46E7">
        <w:rPr>
          <w:rFonts w:ascii="Times New Roman" w:eastAsia="等线" w:hAnsi="Times New Roman"/>
          <w:kern w:val="0"/>
          <w:sz w:val="20"/>
          <w:szCs w:val="20"/>
        </w:rPr>
        <w:t>PLL need to be either switched or retuned</w:t>
      </w:r>
    </w:p>
    <w:p w:rsidR="000C6F94" w:rsidRPr="00CD46E7" w:rsidRDefault="000C6F94" w:rsidP="000C6F94">
      <w:pPr>
        <w:pStyle w:val="a7"/>
        <w:widowControl/>
        <w:numPr>
          <w:ilvl w:val="0"/>
          <w:numId w:val="24"/>
        </w:numPr>
        <w:overflowPunct w:val="0"/>
        <w:autoSpaceDE w:val="0"/>
        <w:autoSpaceDN w:val="0"/>
        <w:adjustRightInd w:val="0"/>
        <w:ind w:firstLineChars="0"/>
        <w:jc w:val="left"/>
        <w:rPr>
          <w:rFonts w:ascii="Times New Roman" w:eastAsia="等线" w:hAnsi="Times New Roman"/>
          <w:kern w:val="0"/>
          <w:sz w:val="20"/>
          <w:szCs w:val="20"/>
        </w:rPr>
      </w:pPr>
      <w:r w:rsidRPr="00CD46E7">
        <w:rPr>
          <w:rFonts w:ascii="Times New Roman" w:eastAsia="等线" w:hAnsi="Times New Roman"/>
          <w:kern w:val="0"/>
          <w:sz w:val="20"/>
          <w:szCs w:val="20"/>
        </w:rPr>
        <w:t>ET initialization and loading if necessary</w:t>
      </w:r>
    </w:p>
    <w:p w:rsidR="000C6F94" w:rsidRDefault="000C6F94" w:rsidP="000C6F94">
      <w:pPr>
        <w:widowControl/>
        <w:overflowPunct w:val="0"/>
        <w:autoSpaceDE w:val="0"/>
        <w:autoSpaceDN w:val="0"/>
        <w:adjustRightInd w:val="0"/>
        <w:spacing w:before="180" w:after="180"/>
        <w:jc w:val="left"/>
        <w:rPr>
          <w:rFonts w:ascii="Times New Roman" w:eastAsia="等线" w:hAnsi="Times New Roman"/>
          <w:kern w:val="0"/>
          <w:sz w:val="20"/>
          <w:szCs w:val="20"/>
        </w:rPr>
      </w:pPr>
      <w:r w:rsidRPr="00CD46E7">
        <w:rPr>
          <w:rFonts w:ascii="Times New Roman" w:eastAsia="等线" w:hAnsi="Times New Roman"/>
          <w:kern w:val="0"/>
          <w:sz w:val="20"/>
          <w:szCs w:val="20"/>
        </w:rPr>
        <w:t xml:space="preserve">It is noted </w:t>
      </w:r>
      <w:r>
        <w:rPr>
          <w:rFonts w:ascii="Times New Roman" w:eastAsia="等线" w:hAnsi="Times New Roman"/>
          <w:kern w:val="0"/>
          <w:sz w:val="20"/>
          <w:szCs w:val="20"/>
        </w:rPr>
        <w:t>all</w:t>
      </w:r>
      <w:r w:rsidRPr="00CD46E7">
        <w:rPr>
          <w:rFonts w:ascii="Times New Roman" w:eastAsia="等线" w:hAnsi="Times New Roman"/>
          <w:kern w:val="0"/>
          <w:sz w:val="20"/>
          <w:szCs w:val="20"/>
        </w:rPr>
        <w:t xml:space="preserve"> the </w:t>
      </w:r>
      <w:r>
        <w:rPr>
          <w:rFonts w:ascii="Times New Roman" w:eastAsia="等线" w:hAnsi="Times New Roman"/>
          <w:kern w:val="0"/>
          <w:sz w:val="20"/>
          <w:szCs w:val="20"/>
        </w:rPr>
        <w:t>above actions</w:t>
      </w:r>
      <w:r w:rsidRPr="00CD46E7">
        <w:rPr>
          <w:rFonts w:ascii="Times New Roman" w:eastAsia="等线" w:hAnsi="Times New Roman"/>
          <w:kern w:val="0"/>
          <w:sz w:val="20"/>
          <w:szCs w:val="20"/>
        </w:rPr>
        <w:t xml:space="preserve"> </w:t>
      </w:r>
      <w:r>
        <w:rPr>
          <w:rFonts w:ascii="Times New Roman" w:eastAsia="等线" w:hAnsi="Times New Roman"/>
          <w:kern w:val="0"/>
          <w:sz w:val="20"/>
          <w:szCs w:val="20"/>
        </w:rPr>
        <w:t>are almost the same whether it is for dual Tx or single Tx. For dual Tx, these actions could be taken parallelly among two Tx chains. Hence the time for 2Tx (1 carrier)-&gt; 2Tx (1 carrier) could be the same as previous 1Tx-&gt;2Tx or 2Tx-&gt;1Tx switching time.</w:t>
      </w:r>
    </w:p>
    <w:p w:rsidR="000C6F94" w:rsidRDefault="000C6F94" w:rsidP="000C6F94">
      <w:pPr>
        <w:widowControl/>
        <w:overflowPunct w:val="0"/>
        <w:autoSpaceDE w:val="0"/>
        <w:autoSpaceDN w:val="0"/>
        <w:adjustRightInd w:val="0"/>
        <w:spacing w:after="180"/>
        <w:jc w:val="left"/>
        <w:rPr>
          <w:rFonts w:ascii="Times New Roman" w:eastAsia="等线" w:hAnsi="Times New Roman"/>
          <w:b/>
          <w:bCs/>
          <w:kern w:val="0"/>
          <w:sz w:val="20"/>
          <w:szCs w:val="20"/>
        </w:rPr>
      </w:pPr>
      <w:r>
        <w:rPr>
          <w:rFonts w:ascii="Times New Roman" w:eastAsia="等线" w:hAnsi="Times New Roman"/>
          <w:b/>
          <w:bCs/>
          <w:kern w:val="0"/>
          <w:sz w:val="20"/>
          <w:szCs w:val="20"/>
        </w:rPr>
        <w:t>Proposal</w:t>
      </w:r>
      <w:r w:rsidRPr="00940C32">
        <w:rPr>
          <w:rFonts w:ascii="Times New Roman" w:eastAsia="等线" w:hAnsi="Times New Roman"/>
          <w:b/>
          <w:bCs/>
          <w:kern w:val="0"/>
          <w:sz w:val="20"/>
          <w:szCs w:val="20"/>
        </w:rPr>
        <w:t xml:space="preserve"> </w:t>
      </w:r>
      <w:r>
        <w:rPr>
          <w:rFonts w:ascii="Times New Roman" w:eastAsia="等线" w:hAnsi="Times New Roman"/>
          <w:b/>
          <w:bCs/>
          <w:kern w:val="0"/>
          <w:sz w:val="20"/>
          <w:szCs w:val="20"/>
        </w:rPr>
        <w:t>1</w:t>
      </w:r>
      <w:r w:rsidRPr="00940C32">
        <w:rPr>
          <w:rFonts w:ascii="Times New Roman" w:eastAsia="等线" w:hAnsi="Times New Roman"/>
          <w:b/>
          <w:bCs/>
          <w:kern w:val="0"/>
          <w:sz w:val="20"/>
          <w:szCs w:val="20"/>
        </w:rPr>
        <w:t>: R16 time mask requirements</w:t>
      </w:r>
      <w:r>
        <w:rPr>
          <w:rFonts w:ascii="Times New Roman" w:eastAsia="等线" w:hAnsi="Times New Roman"/>
          <w:b/>
          <w:bCs/>
          <w:kern w:val="0"/>
          <w:sz w:val="20"/>
          <w:szCs w:val="20"/>
        </w:rPr>
        <w:t xml:space="preserve"> could</w:t>
      </w:r>
      <w:r w:rsidRPr="00940C32">
        <w:rPr>
          <w:rFonts w:ascii="Times New Roman" w:eastAsia="等线" w:hAnsi="Times New Roman"/>
          <w:b/>
          <w:bCs/>
          <w:kern w:val="0"/>
          <w:sz w:val="20"/>
          <w:szCs w:val="20"/>
        </w:rPr>
        <w:t xml:space="preserve"> still apply for</w:t>
      </w:r>
      <w:r>
        <w:rPr>
          <w:rFonts w:ascii="Times New Roman" w:eastAsia="等线" w:hAnsi="Times New Roman"/>
          <w:b/>
          <w:bCs/>
          <w:kern w:val="0"/>
          <w:sz w:val="20"/>
          <w:szCs w:val="20"/>
        </w:rPr>
        <w:t xml:space="preserve"> </w:t>
      </w:r>
      <w:r w:rsidRPr="00940C32">
        <w:rPr>
          <w:rFonts w:ascii="Times New Roman" w:eastAsia="等线" w:hAnsi="Times New Roman"/>
          <w:b/>
          <w:bCs/>
          <w:kern w:val="0"/>
          <w:sz w:val="20"/>
          <w:szCs w:val="20"/>
        </w:rPr>
        <w:t>2Tx</w:t>
      </w:r>
      <w:r>
        <w:rPr>
          <w:rFonts w:ascii="Times New Roman" w:eastAsia="等线" w:hAnsi="Times New Roman"/>
          <w:b/>
          <w:bCs/>
          <w:kern w:val="0"/>
          <w:sz w:val="20"/>
          <w:szCs w:val="20"/>
        </w:rPr>
        <w:t xml:space="preserve"> (1 carrier)</w:t>
      </w:r>
      <w:r w:rsidRPr="00940C32">
        <w:rPr>
          <w:rFonts w:ascii="Times New Roman" w:eastAsia="等线" w:hAnsi="Times New Roman"/>
          <w:b/>
          <w:bCs/>
          <w:kern w:val="0"/>
          <w:sz w:val="20"/>
          <w:szCs w:val="20"/>
        </w:rPr>
        <w:t>-&gt; 2Tx (1 carrier)</w:t>
      </w:r>
      <w:r>
        <w:rPr>
          <w:rFonts w:ascii="Times New Roman" w:eastAsia="等线" w:hAnsi="Times New Roman"/>
          <w:b/>
          <w:bCs/>
          <w:kern w:val="0"/>
          <w:sz w:val="20"/>
          <w:szCs w:val="20"/>
        </w:rPr>
        <w:t xml:space="preserve"> </w:t>
      </w:r>
      <w:r w:rsidRPr="00940C32">
        <w:rPr>
          <w:rFonts w:ascii="Times New Roman" w:eastAsia="等线" w:hAnsi="Times New Roman"/>
          <w:b/>
          <w:bCs/>
          <w:kern w:val="0"/>
          <w:sz w:val="20"/>
          <w:szCs w:val="20"/>
        </w:rPr>
        <w:t xml:space="preserve">switching </w:t>
      </w:r>
      <w:r>
        <w:rPr>
          <w:rFonts w:ascii="Times New Roman" w:eastAsia="等线" w:hAnsi="Times New Roman"/>
          <w:b/>
          <w:bCs/>
          <w:kern w:val="0"/>
          <w:sz w:val="20"/>
          <w:szCs w:val="20"/>
        </w:rPr>
        <w:t>scenario</w:t>
      </w:r>
      <w:r w:rsidRPr="00940C32">
        <w:rPr>
          <w:rFonts w:ascii="Times New Roman" w:eastAsia="等线" w:hAnsi="Times New Roman"/>
          <w:b/>
          <w:bCs/>
          <w:kern w:val="0"/>
          <w:sz w:val="20"/>
          <w:szCs w:val="20"/>
        </w:rPr>
        <w:t xml:space="preserve">. </w:t>
      </w:r>
    </w:p>
    <w:p w:rsidR="00E03EED" w:rsidRPr="00E03EED" w:rsidRDefault="00E03EED" w:rsidP="00E03EED">
      <w:pPr>
        <w:pStyle w:val="2"/>
        <w:spacing w:before="180" w:after="180" w:line="415" w:lineRule="auto"/>
        <w:rPr>
          <w:rFonts w:ascii="Arial" w:hAnsi="Arial" w:cs="Arial"/>
          <w:b w:val="0"/>
          <w:bCs w:val="0"/>
          <w:sz w:val="28"/>
          <w:szCs w:val="28"/>
        </w:rPr>
      </w:pPr>
      <w:r w:rsidRPr="00E03EED">
        <w:rPr>
          <w:rFonts w:ascii="Arial" w:hAnsi="Arial" w:cs="Arial"/>
          <w:b w:val="0"/>
          <w:bCs w:val="0"/>
          <w:sz w:val="28"/>
          <w:szCs w:val="28"/>
        </w:rPr>
        <w:t>2.</w:t>
      </w:r>
      <w:r>
        <w:rPr>
          <w:rFonts w:ascii="Arial" w:hAnsi="Arial" w:cs="Arial"/>
          <w:b w:val="0"/>
          <w:bCs w:val="0"/>
          <w:sz w:val="28"/>
          <w:szCs w:val="28"/>
        </w:rPr>
        <w:t>2 band combinations</w:t>
      </w:r>
    </w:p>
    <w:p w:rsidR="00016768" w:rsidRDefault="00E82E80" w:rsidP="00895208">
      <w:pPr>
        <w:widowControl/>
        <w:overflowPunct w:val="0"/>
        <w:autoSpaceDE w:val="0"/>
        <w:autoSpaceDN w:val="0"/>
        <w:adjustRightInd w:val="0"/>
        <w:spacing w:after="180"/>
        <w:jc w:val="left"/>
        <w:rPr>
          <w:rFonts w:ascii="Times New Roman" w:eastAsia="等线" w:hAnsi="Times New Roman"/>
          <w:kern w:val="0"/>
          <w:sz w:val="20"/>
          <w:szCs w:val="20"/>
        </w:rPr>
      </w:pPr>
      <w:r w:rsidRPr="00E82E80">
        <w:rPr>
          <w:rFonts w:ascii="Times New Roman" w:eastAsia="等线" w:hAnsi="Times New Roman"/>
          <w:kern w:val="0"/>
          <w:sz w:val="20"/>
          <w:szCs w:val="20"/>
        </w:rPr>
        <w:t xml:space="preserve">The motivation of Tx switching scenario is to enhance UL capacity. </w:t>
      </w:r>
      <w:r w:rsidR="009D1262">
        <w:rPr>
          <w:rFonts w:ascii="Times New Roman" w:eastAsia="等线" w:hAnsi="Times New Roman"/>
          <w:kern w:val="0"/>
          <w:sz w:val="20"/>
          <w:szCs w:val="20"/>
        </w:rPr>
        <w:t xml:space="preserve">In the following, we take the </w:t>
      </w:r>
      <w:r w:rsidR="00954492">
        <w:rPr>
          <w:rFonts w:ascii="Times New Roman" w:eastAsia="等线" w:hAnsi="Times New Roman"/>
          <w:kern w:val="0"/>
          <w:sz w:val="20"/>
          <w:szCs w:val="20"/>
        </w:rPr>
        <w:t>SUL_</w:t>
      </w:r>
      <w:r w:rsidR="00954492" w:rsidRPr="00954492">
        <w:rPr>
          <w:rFonts w:ascii="Times New Roman" w:eastAsia="等线" w:hAnsi="Times New Roman"/>
          <w:kern w:val="0"/>
          <w:sz w:val="20"/>
          <w:szCs w:val="20"/>
        </w:rPr>
        <w:t>n97</w:t>
      </w:r>
      <w:r w:rsidR="00954492">
        <w:rPr>
          <w:rFonts w:ascii="Times New Roman" w:eastAsia="等线" w:hAnsi="Times New Roman"/>
          <w:kern w:val="0"/>
          <w:sz w:val="20"/>
          <w:szCs w:val="20"/>
        </w:rPr>
        <w:t>_</w:t>
      </w:r>
      <w:r w:rsidR="00954492" w:rsidRPr="00954492">
        <w:rPr>
          <w:rFonts w:ascii="Times New Roman" w:eastAsia="等线" w:hAnsi="Times New Roman"/>
          <w:kern w:val="0"/>
          <w:sz w:val="20"/>
          <w:szCs w:val="20"/>
        </w:rPr>
        <w:t>n41</w:t>
      </w:r>
      <w:r w:rsidR="009D1262">
        <w:rPr>
          <w:rFonts w:ascii="Times New Roman" w:eastAsia="等线" w:hAnsi="Times New Roman"/>
          <w:kern w:val="0"/>
          <w:sz w:val="20"/>
          <w:szCs w:val="20"/>
        </w:rPr>
        <w:t xml:space="preserve">, </w:t>
      </w:r>
      <w:r w:rsidR="00954492">
        <w:rPr>
          <w:rFonts w:ascii="Times New Roman" w:eastAsia="等线" w:hAnsi="Times New Roman"/>
          <w:kern w:val="0"/>
          <w:sz w:val="20"/>
          <w:szCs w:val="20"/>
        </w:rPr>
        <w:t>CA_</w:t>
      </w:r>
      <w:r w:rsidR="00954492" w:rsidRPr="00954492">
        <w:rPr>
          <w:rFonts w:ascii="Times New Roman" w:eastAsia="等线" w:hAnsi="Times New Roman"/>
          <w:kern w:val="0"/>
          <w:sz w:val="20"/>
          <w:szCs w:val="20"/>
        </w:rPr>
        <w:t>n1</w:t>
      </w:r>
      <w:r w:rsidR="00954492">
        <w:rPr>
          <w:rFonts w:ascii="Times New Roman" w:eastAsia="等线" w:hAnsi="Times New Roman"/>
          <w:kern w:val="0"/>
          <w:sz w:val="20"/>
          <w:szCs w:val="20"/>
        </w:rPr>
        <w:t>_</w:t>
      </w:r>
      <w:r w:rsidR="00954492" w:rsidRPr="00954492">
        <w:rPr>
          <w:rFonts w:ascii="Times New Roman" w:eastAsia="等线" w:hAnsi="Times New Roman"/>
          <w:kern w:val="0"/>
          <w:sz w:val="20"/>
          <w:szCs w:val="20"/>
        </w:rPr>
        <w:t>n78</w:t>
      </w:r>
      <w:r w:rsidR="009D1262">
        <w:rPr>
          <w:rFonts w:ascii="Times New Roman" w:eastAsia="等线" w:hAnsi="Times New Roman"/>
          <w:kern w:val="0"/>
          <w:sz w:val="20"/>
          <w:szCs w:val="20"/>
        </w:rPr>
        <w:t xml:space="preserve"> and </w:t>
      </w:r>
      <w:r w:rsidR="00954492">
        <w:rPr>
          <w:rFonts w:ascii="Times New Roman" w:eastAsia="等线" w:hAnsi="Times New Roman"/>
          <w:kern w:val="0"/>
          <w:sz w:val="20"/>
          <w:szCs w:val="20"/>
        </w:rPr>
        <w:t>CA_n41_n79</w:t>
      </w:r>
      <w:r w:rsidR="009D1262">
        <w:rPr>
          <w:rFonts w:ascii="Times New Roman" w:eastAsia="等线" w:hAnsi="Times New Roman"/>
          <w:kern w:val="0"/>
          <w:sz w:val="20"/>
          <w:szCs w:val="20"/>
        </w:rPr>
        <w:t xml:space="preserve"> band combinations as the example to show the capacity enhancement in 2Tx -&gt; 2Tx switching scenarios</w:t>
      </w:r>
      <w:r w:rsidR="002864BB">
        <w:rPr>
          <w:rFonts w:ascii="Times New Roman" w:eastAsia="等线" w:hAnsi="Times New Roman"/>
          <w:kern w:val="0"/>
          <w:sz w:val="20"/>
          <w:szCs w:val="20"/>
        </w:rPr>
        <w:t>.</w:t>
      </w:r>
    </w:p>
    <w:p w:rsidR="00CD50C5" w:rsidRPr="00CD46E7" w:rsidRDefault="00016768" w:rsidP="00895208">
      <w:pPr>
        <w:widowControl/>
        <w:overflowPunct w:val="0"/>
        <w:autoSpaceDE w:val="0"/>
        <w:autoSpaceDN w:val="0"/>
        <w:adjustRightInd w:val="0"/>
        <w:spacing w:after="180"/>
        <w:jc w:val="left"/>
        <w:rPr>
          <w:rFonts w:ascii="Times New Roman" w:eastAsia="等线" w:hAnsi="Times New Roman"/>
          <w:kern w:val="0"/>
          <w:sz w:val="20"/>
          <w:szCs w:val="20"/>
        </w:rPr>
      </w:pPr>
      <w:r>
        <w:rPr>
          <w:rFonts w:ascii="Times New Roman" w:eastAsia="等线" w:hAnsi="Times New Roman"/>
          <w:kern w:val="0"/>
          <w:sz w:val="20"/>
          <w:szCs w:val="20"/>
        </w:rPr>
        <w:t>For SUL band combination</w:t>
      </w:r>
      <w:r w:rsidR="00E722C9" w:rsidRPr="00E722C9">
        <w:rPr>
          <w:rFonts w:ascii="Times New Roman" w:eastAsia="等线" w:hAnsi="Times New Roman"/>
          <w:kern w:val="0"/>
          <w:sz w:val="20"/>
          <w:szCs w:val="20"/>
        </w:rPr>
        <w:t xml:space="preserve"> n97+n41, 2Tx(n97)</w:t>
      </w:r>
      <w:r w:rsidR="005C1E40">
        <w:rPr>
          <w:rFonts w:ascii="Times New Roman" w:eastAsia="等线" w:hAnsi="Times New Roman"/>
          <w:kern w:val="0"/>
          <w:sz w:val="20"/>
          <w:szCs w:val="20"/>
        </w:rPr>
        <w:t xml:space="preserve"> </w:t>
      </w:r>
      <w:r w:rsidR="00E722C9" w:rsidRPr="00E722C9">
        <w:rPr>
          <w:rFonts w:ascii="Times New Roman" w:eastAsia="等线" w:hAnsi="Times New Roman"/>
          <w:kern w:val="0"/>
          <w:sz w:val="20"/>
          <w:szCs w:val="20"/>
        </w:rPr>
        <w:t>-&gt;</w:t>
      </w:r>
      <w:r w:rsidR="005C1E40">
        <w:rPr>
          <w:rFonts w:ascii="Times New Roman" w:eastAsia="等线" w:hAnsi="Times New Roman"/>
          <w:kern w:val="0"/>
          <w:sz w:val="20"/>
          <w:szCs w:val="20"/>
        </w:rPr>
        <w:t xml:space="preserve"> </w:t>
      </w:r>
      <w:r w:rsidR="00E722C9" w:rsidRPr="00E722C9">
        <w:rPr>
          <w:rFonts w:ascii="Times New Roman" w:eastAsia="等线" w:hAnsi="Times New Roman"/>
          <w:kern w:val="0"/>
          <w:sz w:val="20"/>
          <w:szCs w:val="20"/>
        </w:rPr>
        <w:t>2Tx(n41) switching can improve about 50% UL throughput compared to 1Tx(n97)-&gt;2Tx(n41) switching assuming 100MHz in n41 configured and 50MHz in n97.</w:t>
      </w:r>
      <w:r w:rsidR="00B06FAA" w:rsidRPr="00CD46E7">
        <w:rPr>
          <w:rFonts w:ascii="Times New Roman" w:eastAsia="等线" w:hAnsi="Times New Roman"/>
          <w:kern w:val="0"/>
          <w:sz w:val="20"/>
          <w:szCs w:val="20"/>
        </w:rPr>
        <w:t xml:space="preserve"> </w:t>
      </w:r>
    </w:p>
    <w:p w:rsidR="007D056A" w:rsidRDefault="007D056A" w:rsidP="007D056A">
      <w:pPr>
        <w:widowControl/>
        <w:overflowPunct w:val="0"/>
        <w:autoSpaceDE w:val="0"/>
        <w:autoSpaceDN w:val="0"/>
        <w:adjustRightInd w:val="0"/>
        <w:spacing w:after="180" w:line="259" w:lineRule="auto"/>
        <w:jc w:val="center"/>
        <w:textAlignment w:val="baseline"/>
        <w:rPr>
          <w:rFonts w:ascii="Times New Roman" w:hAnsi="Times New Roman"/>
          <w:kern w:val="0"/>
          <w:sz w:val="20"/>
          <w:szCs w:val="20"/>
          <w:lang w:eastAsia="en-US"/>
        </w:rPr>
      </w:pPr>
      <w:r w:rsidRPr="007D056A">
        <w:rPr>
          <w:rFonts w:ascii="Times New Roman" w:hAnsi="Times New Roman"/>
          <w:kern w:val="0"/>
          <w:sz w:val="20"/>
          <w:szCs w:val="20"/>
          <w:lang w:eastAsia="en-US"/>
        </w:rPr>
        <w:object w:dxaOrig="24631" w:dyaOrig="9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158.4pt" o:ole="">
            <v:imagedata r:id="rId8" o:title=""/>
          </v:shape>
          <o:OLEObject Type="Embed" ProgID="Visio.Drawing.15" ShapeID="_x0000_i1025" DrawAspect="Content" ObjectID="_1664979232" r:id="rId9"/>
        </w:object>
      </w:r>
    </w:p>
    <w:p w:rsidR="007D056A" w:rsidRPr="007D056A" w:rsidRDefault="007D056A" w:rsidP="007D056A">
      <w:pPr>
        <w:widowControl/>
        <w:overflowPunct w:val="0"/>
        <w:autoSpaceDE w:val="0"/>
        <w:autoSpaceDN w:val="0"/>
        <w:adjustRightInd w:val="0"/>
        <w:spacing w:after="180" w:line="259" w:lineRule="auto"/>
        <w:jc w:val="center"/>
        <w:textAlignment w:val="baseline"/>
        <w:rPr>
          <w:rFonts w:ascii="Arial" w:eastAsia="Malgun Gothic" w:hAnsi="Arial" w:cs="Arial"/>
          <w:i/>
          <w:iCs/>
          <w:kern w:val="0"/>
          <w:sz w:val="18"/>
          <w:szCs w:val="18"/>
          <w:lang w:eastAsia="ko-KR"/>
        </w:rPr>
      </w:pPr>
      <w:r w:rsidRPr="007D056A">
        <w:rPr>
          <w:rFonts w:ascii="Arial" w:eastAsia="Malgun Gothic" w:hAnsi="Arial" w:cs="Arial"/>
          <w:i/>
          <w:iCs/>
          <w:kern w:val="0"/>
          <w:sz w:val="18"/>
          <w:szCs w:val="18"/>
          <w:lang w:eastAsia="ko-KR"/>
        </w:rPr>
        <w:t xml:space="preserve">Figure </w:t>
      </w:r>
      <w:r>
        <w:rPr>
          <w:rFonts w:ascii="Arial" w:eastAsia="Malgun Gothic" w:hAnsi="Arial" w:cs="Arial"/>
          <w:i/>
          <w:iCs/>
          <w:kern w:val="0"/>
          <w:sz w:val="18"/>
          <w:szCs w:val="18"/>
          <w:lang w:eastAsia="ko-KR"/>
        </w:rPr>
        <w:t>1</w:t>
      </w:r>
      <w:r w:rsidRPr="007D056A">
        <w:rPr>
          <w:rFonts w:ascii="Arial" w:eastAsia="Malgun Gothic" w:hAnsi="Arial" w:cs="Arial"/>
          <w:i/>
          <w:iCs/>
          <w:kern w:val="0"/>
          <w:sz w:val="18"/>
          <w:szCs w:val="18"/>
          <w:lang w:eastAsia="ko-KR"/>
        </w:rPr>
        <w:t xml:space="preserve"> </w:t>
      </w:r>
      <w:r w:rsidR="00816D49">
        <w:rPr>
          <w:rFonts w:ascii="Arial" w:eastAsia="Malgun Gothic" w:hAnsi="Arial" w:cs="Arial"/>
          <w:i/>
          <w:iCs/>
          <w:kern w:val="0"/>
          <w:sz w:val="18"/>
          <w:szCs w:val="18"/>
          <w:lang w:eastAsia="ko-KR"/>
        </w:rPr>
        <w:t>the</w:t>
      </w:r>
      <w:r w:rsidRPr="007D056A">
        <w:rPr>
          <w:rFonts w:ascii="Arial" w:eastAsia="Malgun Gothic" w:hAnsi="Arial" w:cs="Arial"/>
          <w:i/>
          <w:iCs/>
          <w:kern w:val="0"/>
          <w:sz w:val="18"/>
          <w:szCs w:val="18"/>
          <w:lang w:eastAsia="ko-KR"/>
        </w:rPr>
        <w:t xml:space="preserve"> illustration of the 2TX-&gt;2TX switching mechanism for SUL band combination</w:t>
      </w:r>
    </w:p>
    <w:p w:rsidR="00E03EED" w:rsidRPr="00E03EED" w:rsidRDefault="00E03EED" w:rsidP="00E03EED">
      <w:pPr>
        <w:widowControl/>
        <w:overflowPunct w:val="0"/>
        <w:autoSpaceDE w:val="0"/>
        <w:autoSpaceDN w:val="0"/>
        <w:adjustRightInd w:val="0"/>
        <w:spacing w:after="180" w:line="259" w:lineRule="auto"/>
        <w:jc w:val="left"/>
        <w:textAlignment w:val="baseline"/>
        <w:rPr>
          <w:rFonts w:ascii="Times New Roman" w:hAnsi="Times New Roman"/>
          <w:kern w:val="0"/>
          <w:sz w:val="20"/>
          <w:szCs w:val="20"/>
        </w:rPr>
      </w:pPr>
      <w:r w:rsidRPr="00E03EED">
        <w:rPr>
          <w:rFonts w:ascii="Times New Roman" w:hAnsi="Times New Roman"/>
          <w:kern w:val="0"/>
          <w:sz w:val="20"/>
          <w:szCs w:val="20"/>
        </w:rPr>
        <w:t xml:space="preserve">For FDD+TDD CA, take n1+n78 as an example, the figure below illustrates the 2Tx-&gt;2Tx switching mechanism. Assuming 100MHz in n78 with DDDSUDDSUU configuration and 50MHz in n1, the UL throughput of 2Tx(n1)-&gt;2Tx(n78) can improve about </w:t>
      </w:r>
      <w:r w:rsidRPr="00E03EED">
        <w:rPr>
          <w:rFonts w:ascii="Times New Roman" w:hAnsi="Times New Roman"/>
          <w:b/>
          <w:kern w:val="0"/>
          <w:sz w:val="20"/>
          <w:szCs w:val="20"/>
        </w:rPr>
        <w:t xml:space="preserve">37% </w:t>
      </w:r>
      <w:r w:rsidRPr="00E03EED">
        <w:rPr>
          <w:rFonts w:ascii="Times New Roman" w:hAnsi="Times New Roman"/>
          <w:kern w:val="0"/>
          <w:sz w:val="20"/>
          <w:szCs w:val="20"/>
        </w:rPr>
        <w:t>UL throughput compared to 1Tx(n1) -&gt; 2Tx(n78). Since NR n1 and n78 bands already support the UL-MIMO, 2Tx-&gt;2Tx transmission switch can be achieved.</w:t>
      </w:r>
    </w:p>
    <w:p w:rsidR="00E03EED" w:rsidRPr="00E03EED" w:rsidRDefault="00E03EED" w:rsidP="00E03EED">
      <w:pPr>
        <w:widowControl/>
        <w:overflowPunct w:val="0"/>
        <w:autoSpaceDE w:val="0"/>
        <w:autoSpaceDN w:val="0"/>
        <w:adjustRightInd w:val="0"/>
        <w:spacing w:after="180" w:line="259" w:lineRule="auto"/>
        <w:jc w:val="left"/>
        <w:textAlignment w:val="baseline"/>
        <w:rPr>
          <w:rFonts w:ascii="Arial" w:hAnsi="Arial" w:cs="Arial"/>
          <w:kern w:val="0"/>
          <w:sz w:val="20"/>
          <w:szCs w:val="20"/>
          <w:lang w:eastAsia="en-US"/>
        </w:rPr>
      </w:pPr>
      <w:r w:rsidRPr="00E03EED">
        <w:rPr>
          <w:rFonts w:ascii="Times New Roman" w:hAnsi="Times New Roman"/>
          <w:kern w:val="0"/>
          <w:sz w:val="20"/>
          <w:szCs w:val="20"/>
          <w:lang w:eastAsia="en-US"/>
        </w:rPr>
        <w:t xml:space="preserve">  </w:t>
      </w:r>
      <w:r w:rsidRPr="00E03EED">
        <w:rPr>
          <w:rFonts w:ascii="Times New Roman" w:hAnsi="Times New Roman"/>
          <w:kern w:val="0"/>
          <w:sz w:val="20"/>
          <w:szCs w:val="20"/>
          <w:lang w:eastAsia="en-US"/>
        </w:rPr>
        <w:object w:dxaOrig="24811" w:dyaOrig="10560">
          <v:shape id="_x0000_i1026" type="#_x0000_t75" style="width:497.4pt;height:211.7pt" o:ole="">
            <v:imagedata r:id="rId10" o:title=""/>
          </v:shape>
          <o:OLEObject Type="Embed" ProgID="Visio.Drawing.15" ShapeID="_x0000_i1026" DrawAspect="Content" ObjectID="_1664979233" r:id="rId11"/>
        </w:object>
      </w:r>
    </w:p>
    <w:p w:rsidR="00E03EED" w:rsidRPr="00E03EED" w:rsidRDefault="00E03EED" w:rsidP="00E03EED">
      <w:pPr>
        <w:widowControl/>
        <w:overflowPunct w:val="0"/>
        <w:autoSpaceDE w:val="0"/>
        <w:autoSpaceDN w:val="0"/>
        <w:adjustRightInd w:val="0"/>
        <w:spacing w:after="180" w:line="259" w:lineRule="auto"/>
        <w:jc w:val="center"/>
        <w:textAlignment w:val="baseline"/>
        <w:rPr>
          <w:rFonts w:ascii="Arial" w:hAnsi="Arial" w:cs="Arial"/>
          <w:kern w:val="0"/>
          <w:sz w:val="20"/>
          <w:szCs w:val="20"/>
        </w:rPr>
      </w:pPr>
      <w:r w:rsidRPr="00E03EED">
        <w:rPr>
          <w:rFonts w:ascii="Arial" w:hAnsi="Arial" w:cs="Arial"/>
          <w:i/>
          <w:iCs/>
          <w:kern w:val="0"/>
          <w:sz w:val="20"/>
          <w:szCs w:val="20"/>
        </w:rPr>
        <w:t xml:space="preserve">Figure </w:t>
      </w:r>
      <w:r w:rsidR="00816D49">
        <w:rPr>
          <w:rFonts w:ascii="Arial" w:hAnsi="Arial" w:cs="Arial"/>
          <w:i/>
          <w:iCs/>
          <w:kern w:val="0"/>
          <w:sz w:val="20"/>
          <w:szCs w:val="20"/>
        </w:rPr>
        <w:t>2</w:t>
      </w:r>
      <w:r w:rsidRPr="00E03EED">
        <w:rPr>
          <w:rFonts w:ascii="Arial" w:hAnsi="Arial" w:cs="Arial"/>
          <w:i/>
          <w:iCs/>
          <w:kern w:val="0"/>
          <w:sz w:val="20"/>
          <w:szCs w:val="20"/>
        </w:rPr>
        <w:t xml:space="preserve"> the illustration of the 2TX-&gt;2TX switching mechanism for TDD+FDD inter-band CA</w:t>
      </w:r>
    </w:p>
    <w:p w:rsidR="00E03EED" w:rsidRPr="00E03EED" w:rsidRDefault="00E03EED" w:rsidP="00E03EED">
      <w:pPr>
        <w:widowControl/>
        <w:overflowPunct w:val="0"/>
        <w:autoSpaceDE w:val="0"/>
        <w:autoSpaceDN w:val="0"/>
        <w:adjustRightInd w:val="0"/>
        <w:spacing w:after="180" w:line="259" w:lineRule="auto"/>
        <w:jc w:val="left"/>
        <w:textAlignment w:val="baseline"/>
        <w:rPr>
          <w:rFonts w:ascii="Times New Roman" w:hAnsi="Times New Roman"/>
          <w:kern w:val="0"/>
          <w:sz w:val="20"/>
          <w:szCs w:val="20"/>
        </w:rPr>
      </w:pPr>
      <w:r w:rsidRPr="00E03EED">
        <w:rPr>
          <w:rFonts w:ascii="Times New Roman" w:hAnsi="Times New Roman"/>
          <w:kern w:val="0"/>
          <w:sz w:val="20"/>
          <w:szCs w:val="20"/>
        </w:rPr>
        <w:t xml:space="preserve">For TDD+TDD CA, take n41+n79 as an example, the figure below illustrates the 2Tx-&gt;2Tx switching mechanism. In previous RAN1 meeting, maximum 76800Ts misalignment is supported with slot alignment and partial SFN alignment for R16 NR inter-band CA. As illustrated in the below figure, n41 configured with DDDDDDDSUU and n79 configured with DDDSUDDSUU. n79 is configured with 3-slot offset in advance, all the UL slots on both carriers are TDMed in order to optimize the UL performance. At slot 8 of n41 band, the UE will switch from n49 2Tx to n41 2Tx. Compared to transmitting UL only on n79, 2Tx(n49)-&gt;2Tx(n26) can improve about </w:t>
      </w:r>
      <w:r w:rsidRPr="00E03EED">
        <w:rPr>
          <w:rFonts w:ascii="Times New Roman" w:hAnsi="Times New Roman"/>
          <w:b/>
          <w:kern w:val="0"/>
          <w:sz w:val="20"/>
          <w:szCs w:val="20"/>
        </w:rPr>
        <w:t>66.7%</w:t>
      </w:r>
      <w:r w:rsidRPr="00E03EED">
        <w:rPr>
          <w:rFonts w:ascii="Times New Roman" w:hAnsi="Times New Roman"/>
          <w:kern w:val="0"/>
          <w:sz w:val="20"/>
          <w:szCs w:val="20"/>
        </w:rPr>
        <w:t xml:space="preserve"> UL throughput assuming 100MHz bandwidth in both n41 and n79. </w:t>
      </w:r>
    </w:p>
    <w:p w:rsidR="00E03EED" w:rsidRPr="00E03EED" w:rsidRDefault="00E03EED" w:rsidP="00E03EED">
      <w:pPr>
        <w:widowControl/>
        <w:overflowPunct w:val="0"/>
        <w:autoSpaceDE w:val="0"/>
        <w:autoSpaceDN w:val="0"/>
        <w:adjustRightInd w:val="0"/>
        <w:spacing w:after="180" w:line="259" w:lineRule="auto"/>
        <w:jc w:val="left"/>
        <w:textAlignment w:val="baseline"/>
        <w:rPr>
          <w:rFonts w:ascii="Times New Roman" w:hAnsi="Times New Roman"/>
          <w:kern w:val="0"/>
          <w:sz w:val="20"/>
          <w:szCs w:val="20"/>
        </w:rPr>
      </w:pPr>
      <w:r w:rsidRPr="00E03EED">
        <w:rPr>
          <w:rFonts w:ascii="Times New Roman" w:hAnsi="Times New Roman"/>
          <w:kern w:val="0"/>
          <w:sz w:val="20"/>
          <w:szCs w:val="20"/>
          <w:lang w:eastAsia="en-US"/>
        </w:rPr>
        <w:object w:dxaOrig="25770" w:dyaOrig="8521">
          <v:shape id="_x0000_i1027" type="#_x0000_t75" style="width:497.4pt;height:164.45pt" o:ole="">
            <v:imagedata r:id="rId12" o:title=""/>
          </v:shape>
          <o:OLEObject Type="Embed" ProgID="Visio.Drawing.15" ShapeID="_x0000_i1027" DrawAspect="Content" ObjectID="_1664979234" r:id="rId13"/>
        </w:object>
      </w:r>
    </w:p>
    <w:p w:rsidR="00E03EED" w:rsidRPr="00E03EED" w:rsidRDefault="00E03EED" w:rsidP="00E03EED">
      <w:pPr>
        <w:widowControl/>
        <w:overflowPunct w:val="0"/>
        <w:autoSpaceDE w:val="0"/>
        <w:autoSpaceDN w:val="0"/>
        <w:adjustRightInd w:val="0"/>
        <w:spacing w:after="180" w:line="259" w:lineRule="auto"/>
        <w:jc w:val="center"/>
        <w:textAlignment w:val="baseline"/>
        <w:rPr>
          <w:rFonts w:ascii="Arial" w:hAnsi="Arial" w:cs="Arial"/>
          <w:i/>
          <w:iCs/>
          <w:kern w:val="0"/>
          <w:sz w:val="20"/>
          <w:szCs w:val="20"/>
        </w:rPr>
      </w:pPr>
      <w:r w:rsidRPr="00E03EED">
        <w:rPr>
          <w:rFonts w:ascii="Arial" w:hAnsi="Arial" w:cs="Arial"/>
          <w:i/>
          <w:iCs/>
          <w:kern w:val="0"/>
          <w:sz w:val="20"/>
          <w:szCs w:val="20"/>
        </w:rPr>
        <w:t xml:space="preserve">Figure </w:t>
      </w:r>
      <w:r w:rsidR="00012AE2">
        <w:rPr>
          <w:rFonts w:ascii="Arial" w:hAnsi="Arial" w:cs="Arial"/>
          <w:i/>
          <w:iCs/>
          <w:kern w:val="0"/>
          <w:sz w:val="20"/>
          <w:szCs w:val="20"/>
        </w:rPr>
        <w:t>3</w:t>
      </w:r>
      <w:r w:rsidRPr="00E03EED">
        <w:rPr>
          <w:rFonts w:ascii="Arial" w:hAnsi="Arial" w:cs="Arial"/>
          <w:i/>
          <w:iCs/>
          <w:kern w:val="0"/>
          <w:sz w:val="20"/>
          <w:szCs w:val="20"/>
        </w:rPr>
        <w:t xml:space="preserve"> the illustration of the 2TX-&gt;2TX switching mechanism for TDD+TDD inter-band CA</w:t>
      </w:r>
    </w:p>
    <w:p w:rsidR="00337AB7" w:rsidRPr="000E7B05" w:rsidRDefault="00337AB7" w:rsidP="005543ED">
      <w:pPr>
        <w:widowControl/>
        <w:overflowPunct w:val="0"/>
        <w:autoSpaceDE w:val="0"/>
        <w:autoSpaceDN w:val="0"/>
        <w:adjustRightInd w:val="0"/>
        <w:spacing w:after="180"/>
        <w:jc w:val="left"/>
        <w:rPr>
          <w:rFonts w:ascii="Times New Roman" w:eastAsia="等线" w:hAnsi="Times New Roman"/>
          <w:kern w:val="0"/>
          <w:sz w:val="20"/>
          <w:szCs w:val="20"/>
        </w:rPr>
      </w:pPr>
      <w:r w:rsidRPr="000E7B05">
        <w:rPr>
          <w:rFonts w:ascii="Times New Roman" w:eastAsia="等线" w:hAnsi="Times New Roman"/>
          <w:kern w:val="0"/>
          <w:sz w:val="20"/>
          <w:szCs w:val="20"/>
        </w:rPr>
        <w:t xml:space="preserve">As analyzed </w:t>
      </w:r>
      <w:r w:rsidR="000E7B05">
        <w:rPr>
          <w:rFonts w:ascii="Times New Roman" w:eastAsia="等线" w:hAnsi="Times New Roman"/>
          <w:kern w:val="0"/>
          <w:sz w:val="20"/>
          <w:szCs w:val="20"/>
        </w:rPr>
        <w:t>in time mask section</w:t>
      </w:r>
      <w:r w:rsidRPr="000E7B05">
        <w:rPr>
          <w:rFonts w:ascii="Times New Roman" w:eastAsia="等线" w:hAnsi="Times New Roman"/>
          <w:kern w:val="0"/>
          <w:sz w:val="20"/>
          <w:szCs w:val="20"/>
        </w:rPr>
        <w:t xml:space="preserve">, all the switching related RF requirement are band agnostic, hence some band combinations supporting R17 switching scenarios are suggested, some of which may still not </w:t>
      </w:r>
      <w:r w:rsidR="00F76D17">
        <w:rPr>
          <w:rFonts w:ascii="Times New Roman" w:eastAsia="等线" w:hAnsi="Times New Roman"/>
          <w:kern w:val="0"/>
          <w:sz w:val="20"/>
          <w:szCs w:val="20"/>
        </w:rPr>
        <w:t>covered</w:t>
      </w:r>
      <w:r w:rsidRPr="000E7B05">
        <w:rPr>
          <w:rFonts w:ascii="Times New Roman" w:eastAsia="等线" w:hAnsi="Times New Roman"/>
          <w:kern w:val="0"/>
          <w:sz w:val="20"/>
          <w:szCs w:val="20"/>
        </w:rPr>
        <w:t xml:space="preserve"> in the current specifications.</w:t>
      </w:r>
    </w:p>
    <w:p w:rsidR="00AA5652" w:rsidRPr="005C1AC4" w:rsidRDefault="0054620D" w:rsidP="005543ED">
      <w:pPr>
        <w:widowControl/>
        <w:overflowPunct w:val="0"/>
        <w:autoSpaceDE w:val="0"/>
        <w:autoSpaceDN w:val="0"/>
        <w:adjustRightInd w:val="0"/>
        <w:spacing w:after="180"/>
        <w:jc w:val="left"/>
        <w:rPr>
          <w:rFonts w:ascii="Times New Roman" w:eastAsia="等线" w:hAnsi="Times New Roman"/>
          <w:b/>
          <w:bCs/>
          <w:kern w:val="0"/>
          <w:sz w:val="20"/>
          <w:szCs w:val="20"/>
        </w:rPr>
      </w:pPr>
      <w:r>
        <w:rPr>
          <w:rFonts w:ascii="Times New Roman" w:eastAsia="等线" w:hAnsi="Times New Roman"/>
          <w:b/>
          <w:bCs/>
          <w:kern w:val="0"/>
          <w:sz w:val="20"/>
          <w:szCs w:val="20"/>
        </w:rPr>
        <w:t>Proposal</w:t>
      </w:r>
      <w:r w:rsidR="00AA5652" w:rsidRPr="005C1AC4">
        <w:rPr>
          <w:rFonts w:ascii="Times New Roman" w:eastAsia="等线" w:hAnsi="Times New Roman"/>
          <w:b/>
          <w:bCs/>
          <w:kern w:val="0"/>
          <w:sz w:val="20"/>
          <w:szCs w:val="20"/>
        </w:rPr>
        <w:t xml:space="preserve"> </w:t>
      </w:r>
      <w:r w:rsidR="00096F80">
        <w:rPr>
          <w:rFonts w:ascii="Times New Roman" w:eastAsia="等线" w:hAnsi="Times New Roman"/>
          <w:b/>
          <w:bCs/>
          <w:kern w:val="0"/>
          <w:sz w:val="20"/>
          <w:szCs w:val="20"/>
        </w:rPr>
        <w:t>2</w:t>
      </w:r>
      <w:r w:rsidR="00AA5652" w:rsidRPr="005C1AC4">
        <w:rPr>
          <w:rFonts w:ascii="Times New Roman" w:eastAsia="等线" w:hAnsi="Times New Roman"/>
          <w:b/>
          <w:bCs/>
          <w:kern w:val="0"/>
          <w:sz w:val="20"/>
          <w:szCs w:val="20"/>
        </w:rPr>
        <w:t xml:space="preserve">: to enhance UL capacity, it is suggested </w:t>
      </w:r>
      <w:r w:rsidR="006112C0">
        <w:rPr>
          <w:rFonts w:ascii="Times New Roman" w:eastAsia="等线" w:hAnsi="Times New Roman"/>
          <w:b/>
          <w:bCs/>
          <w:kern w:val="0"/>
          <w:sz w:val="20"/>
          <w:szCs w:val="20"/>
        </w:rPr>
        <w:t xml:space="preserve">all the following band combinations could support </w:t>
      </w:r>
      <w:r w:rsidR="00AA5652" w:rsidRPr="005C1AC4">
        <w:rPr>
          <w:rFonts w:ascii="Times New Roman" w:eastAsia="等线" w:hAnsi="Times New Roman"/>
          <w:b/>
          <w:bCs/>
          <w:kern w:val="0"/>
          <w:sz w:val="20"/>
          <w:szCs w:val="20"/>
        </w:rPr>
        <w:t xml:space="preserve">SUL cases </w:t>
      </w:r>
      <w:r w:rsidR="00F63767" w:rsidRPr="005C1AC4">
        <w:rPr>
          <w:rFonts w:ascii="Times New Roman" w:eastAsia="等线" w:hAnsi="Times New Roman"/>
          <w:b/>
          <w:bCs/>
          <w:kern w:val="0"/>
          <w:sz w:val="20"/>
          <w:szCs w:val="20"/>
        </w:rPr>
        <w:t>1,</w:t>
      </w:r>
      <w:r w:rsidR="00AA5652" w:rsidRPr="005C1AC4">
        <w:rPr>
          <w:rFonts w:ascii="Times New Roman" w:eastAsia="等线" w:hAnsi="Times New Roman"/>
          <w:b/>
          <w:bCs/>
          <w:kern w:val="0"/>
          <w:sz w:val="20"/>
          <w:szCs w:val="20"/>
        </w:rPr>
        <w:t>2,3</w:t>
      </w:r>
      <w:r w:rsidR="00DD6EB1">
        <w:rPr>
          <w:rFonts w:ascii="Times New Roman" w:eastAsia="等线" w:hAnsi="Times New Roman"/>
          <w:b/>
          <w:bCs/>
          <w:kern w:val="0"/>
          <w:sz w:val="20"/>
          <w:szCs w:val="20"/>
        </w:rPr>
        <w:t xml:space="preserve"> and related switching scenarios in R17</w:t>
      </w:r>
      <w:r w:rsidR="00590138" w:rsidRPr="005C1AC4">
        <w:rPr>
          <w:rFonts w:ascii="Times New Roman" w:eastAsia="等线" w:hAnsi="Times New Roman"/>
          <w:b/>
          <w:bCs/>
          <w:kern w:val="0"/>
          <w:sz w:val="20"/>
          <w:szCs w:val="20"/>
        </w:rPr>
        <w:t>.</w:t>
      </w:r>
    </w:p>
    <w:p w:rsidR="00BB0697" w:rsidRPr="00BB0697" w:rsidRDefault="00BB0697" w:rsidP="00BB0697">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BB0697">
        <w:rPr>
          <w:rFonts w:ascii="Times New Roman" w:eastAsia="等线" w:hAnsi="Times New Roman"/>
          <w:kern w:val="0"/>
          <w:sz w:val="20"/>
          <w:szCs w:val="20"/>
        </w:rPr>
        <w:t>Band n</w:t>
      </w:r>
      <w:r w:rsidR="0095598F">
        <w:rPr>
          <w:rFonts w:ascii="Times New Roman" w:eastAsia="等线" w:hAnsi="Times New Roman"/>
          <w:kern w:val="0"/>
          <w:sz w:val="20"/>
          <w:szCs w:val="20"/>
        </w:rPr>
        <w:t>80</w:t>
      </w:r>
      <w:r w:rsidRPr="00BB0697">
        <w:rPr>
          <w:rFonts w:ascii="Times New Roman" w:eastAsia="等线" w:hAnsi="Times New Roman"/>
          <w:kern w:val="0"/>
          <w:sz w:val="20"/>
          <w:szCs w:val="20"/>
        </w:rPr>
        <w:t xml:space="preserve"> + Band n41 or n79</w:t>
      </w:r>
    </w:p>
    <w:p w:rsidR="00BB0697" w:rsidRPr="00BB0697" w:rsidRDefault="00BB0697" w:rsidP="00BB0697">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BB0697">
        <w:rPr>
          <w:rFonts w:ascii="Times New Roman" w:eastAsia="等线" w:hAnsi="Times New Roman"/>
          <w:kern w:val="0"/>
          <w:sz w:val="20"/>
          <w:szCs w:val="20"/>
        </w:rPr>
        <w:t>Band n8</w:t>
      </w:r>
      <w:r w:rsidR="0095598F">
        <w:rPr>
          <w:rFonts w:ascii="Times New Roman" w:eastAsia="等线" w:hAnsi="Times New Roman"/>
          <w:kern w:val="0"/>
          <w:sz w:val="20"/>
          <w:szCs w:val="20"/>
        </w:rPr>
        <w:t>1</w:t>
      </w:r>
      <w:r w:rsidRPr="00BB0697">
        <w:rPr>
          <w:rFonts w:ascii="Times New Roman" w:eastAsia="等线" w:hAnsi="Times New Roman"/>
          <w:kern w:val="0"/>
          <w:sz w:val="20"/>
          <w:szCs w:val="20"/>
        </w:rPr>
        <w:t xml:space="preserve"> + Band n41 or n79</w:t>
      </w:r>
    </w:p>
    <w:p w:rsidR="00BB0697" w:rsidRDefault="00BB0697" w:rsidP="00BB0697">
      <w:pPr>
        <w:numPr>
          <w:ilvl w:val="0"/>
          <w:numId w:val="28"/>
        </w:numPr>
        <w:rPr>
          <w:rFonts w:ascii="Times New Roman" w:eastAsia="等线" w:hAnsi="Times New Roman"/>
          <w:kern w:val="0"/>
          <w:sz w:val="20"/>
          <w:szCs w:val="20"/>
        </w:rPr>
      </w:pPr>
      <w:r w:rsidRPr="00BB0697">
        <w:rPr>
          <w:rFonts w:ascii="Times New Roman" w:eastAsia="等线" w:hAnsi="Times New Roman"/>
          <w:kern w:val="0"/>
          <w:sz w:val="20"/>
          <w:szCs w:val="20"/>
        </w:rPr>
        <w:t>Band n</w:t>
      </w:r>
      <w:r w:rsidR="0095598F">
        <w:rPr>
          <w:rFonts w:ascii="Times New Roman" w:eastAsia="等线" w:hAnsi="Times New Roman"/>
          <w:kern w:val="0"/>
          <w:sz w:val="20"/>
          <w:szCs w:val="20"/>
        </w:rPr>
        <w:t>95</w:t>
      </w:r>
      <w:r w:rsidRPr="00BB0697">
        <w:rPr>
          <w:rFonts w:ascii="Times New Roman" w:eastAsia="等线" w:hAnsi="Times New Roman"/>
          <w:kern w:val="0"/>
          <w:sz w:val="20"/>
          <w:szCs w:val="20"/>
        </w:rPr>
        <w:t>+ Band n41 or n79</w:t>
      </w:r>
    </w:p>
    <w:p w:rsidR="00096F80" w:rsidRPr="00096F80" w:rsidRDefault="00096F80" w:rsidP="00096F80">
      <w:pPr>
        <w:pStyle w:val="a7"/>
        <w:numPr>
          <w:ilvl w:val="0"/>
          <w:numId w:val="28"/>
        </w:numPr>
        <w:ind w:firstLineChars="0"/>
        <w:rPr>
          <w:rFonts w:ascii="Times New Roman" w:eastAsia="等线" w:hAnsi="Times New Roman"/>
          <w:kern w:val="0"/>
          <w:sz w:val="20"/>
          <w:szCs w:val="20"/>
        </w:rPr>
      </w:pPr>
      <w:r w:rsidRPr="00096F80">
        <w:rPr>
          <w:rFonts w:ascii="Times New Roman" w:eastAsia="等线" w:hAnsi="Times New Roman"/>
          <w:kern w:val="0"/>
          <w:sz w:val="20"/>
          <w:szCs w:val="20"/>
        </w:rPr>
        <w:t>Band n9</w:t>
      </w:r>
      <w:r>
        <w:rPr>
          <w:rFonts w:ascii="Times New Roman" w:eastAsia="等线" w:hAnsi="Times New Roman"/>
          <w:kern w:val="0"/>
          <w:sz w:val="20"/>
          <w:szCs w:val="20"/>
        </w:rPr>
        <w:t>7</w:t>
      </w:r>
      <w:r w:rsidRPr="00096F80">
        <w:rPr>
          <w:rFonts w:ascii="Times New Roman" w:eastAsia="等线" w:hAnsi="Times New Roman"/>
          <w:kern w:val="0"/>
          <w:sz w:val="20"/>
          <w:szCs w:val="20"/>
        </w:rPr>
        <w:t>+ Band n41 or n79</w:t>
      </w:r>
    </w:p>
    <w:p w:rsidR="00096F80" w:rsidRPr="00096F80" w:rsidRDefault="00096F80" w:rsidP="00096F80">
      <w:pPr>
        <w:pStyle w:val="a7"/>
        <w:numPr>
          <w:ilvl w:val="0"/>
          <w:numId w:val="28"/>
        </w:numPr>
        <w:ind w:firstLineChars="0"/>
        <w:rPr>
          <w:rFonts w:ascii="Times New Roman" w:eastAsia="等线" w:hAnsi="Times New Roman"/>
          <w:kern w:val="0"/>
          <w:sz w:val="20"/>
          <w:szCs w:val="20"/>
        </w:rPr>
      </w:pPr>
      <w:r w:rsidRPr="00096F80">
        <w:rPr>
          <w:rFonts w:ascii="Times New Roman" w:eastAsia="等线" w:hAnsi="Times New Roman"/>
          <w:kern w:val="0"/>
          <w:sz w:val="20"/>
          <w:szCs w:val="20"/>
        </w:rPr>
        <w:t>Band n9</w:t>
      </w:r>
      <w:r>
        <w:rPr>
          <w:rFonts w:ascii="Times New Roman" w:eastAsia="等线" w:hAnsi="Times New Roman"/>
          <w:kern w:val="0"/>
          <w:sz w:val="20"/>
          <w:szCs w:val="20"/>
        </w:rPr>
        <w:t>8</w:t>
      </w:r>
      <w:r w:rsidRPr="00096F80">
        <w:rPr>
          <w:rFonts w:ascii="Times New Roman" w:eastAsia="等线" w:hAnsi="Times New Roman"/>
          <w:kern w:val="0"/>
          <w:sz w:val="20"/>
          <w:szCs w:val="20"/>
        </w:rPr>
        <w:t>+ Band n41 or n79</w:t>
      </w:r>
    </w:p>
    <w:p w:rsidR="001B6A7B" w:rsidRPr="005C1AC4" w:rsidRDefault="00C95FE6" w:rsidP="0095598F">
      <w:pPr>
        <w:widowControl/>
        <w:overflowPunct w:val="0"/>
        <w:autoSpaceDE w:val="0"/>
        <w:autoSpaceDN w:val="0"/>
        <w:adjustRightInd w:val="0"/>
        <w:spacing w:before="180" w:after="180"/>
        <w:jc w:val="left"/>
        <w:rPr>
          <w:rFonts w:ascii="Times New Roman" w:eastAsia="等线" w:hAnsi="Times New Roman"/>
          <w:b/>
          <w:bCs/>
          <w:kern w:val="0"/>
          <w:sz w:val="20"/>
          <w:szCs w:val="20"/>
        </w:rPr>
      </w:pPr>
      <w:r>
        <w:rPr>
          <w:rFonts w:ascii="Times New Roman" w:eastAsia="等线" w:hAnsi="Times New Roman"/>
          <w:b/>
          <w:bCs/>
          <w:kern w:val="0"/>
          <w:sz w:val="20"/>
          <w:szCs w:val="20"/>
        </w:rPr>
        <w:t>P</w:t>
      </w:r>
      <w:r w:rsidR="006226FD">
        <w:rPr>
          <w:rFonts w:ascii="Times New Roman" w:eastAsia="等线" w:hAnsi="Times New Roman"/>
          <w:b/>
          <w:bCs/>
          <w:kern w:val="0"/>
          <w:sz w:val="20"/>
          <w:szCs w:val="20"/>
        </w:rPr>
        <w:t>roposal</w:t>
      </w:r>
      <w:r>
        <w:rPr>
          <w:rFonts w:ascii="Times New Roman" w:eastAsia="等线" w:hAnsi="Times New Roman"/>
          <w:b/>
          <w:bCs/>
          <w:kern w:val="0"/>
          <w:sz w:val="20"/>
          <w:szCs w:val="20"/>
        </w:rPr>
        <w:t xml:space="preserve"> </w:t>
      </w:r>
      <w:r w:rsidR="002A5459">
        <w:rPr>
          <w:rFonts w:ascii="Times New Roman" w:eastAsia="等线" w:hAnsi="Times New Roman"/>
          <w:b/>
          <w:bCs/>
          <w:kern w:val="0"/>
          <w:sz w:val="20"/>
          <w:szCs w:val="20"/>
        </w:rPr>
        <w:t>3</w:t>
      </w:r>
      <w:r w:rsidR="001B6A7B" w:rsidRPr="005C1AC4">
        <w:rPr>
          <w:rFonts w:ascii="Times New Roman" w:eastAsia="等线" w:hAnsi="Times New Roman"/>
          <w:b/>
          <w:bCs/>
          <w:kern w:val="0"/>
          <w:sz w:val="20"/>
          <w:szCs w:val="20"/>
        </w:rPr>
        <w:t xml:space="preserve">: to enhance UL capacity, </w:t>
      </w:r>
      <w:r w:rsidR="0048205F" w:rsidRPr="0048205F">
        <w:rPr>
          <w:rFonts w:ascii="Times New Roman" w:eastAsia="等线" w:hAnsi="Times New Roman"/>
          <w:b/>
          <w:bCs/>
          <w:kern w:val="0"/>
          <w:sz w:val="20"/>
          <w:szCs w:val="20"/>
        </w:rPr>
        <w:t xml:space="preserve">it is suggested all the following band combinations could support </w:t>
      </w:r>
      <w:r w:rsidR="00E63446">
        <w:rPr>
          <w:rFonts w:ascii="Times New Roman" w:eastAsia="等线" w:hAnsi="Times New Roman"/>
          <w:b/>
          <w:bCs/>
          <w:kern w:val="0"/>
          <w:sz w:val="20"/>
          <w:szCs w:val="20"/>
        </w:rPr>
        <w:t>CA</w:t>
      </w:r>
      <w:r w:rsidR="0048205F" w:rsidRPr="0048205F">
        <w:rPr>
          <w:rFonts w:ascii="Times New Roman" w:eastAsia="等线" w:hAnsi="Times New Roman"/>
          <w:b/>
          <w:bCs/>
          <w:kern w:val="0"/>
          <w:sz w:val="20"/>
          <w:szCs w:val="20"/>
        </w:rPr>
        <w:t xml:space="preserve"> cases 1,2,3</w:t>
      </w:r>
      <w:r w:rsidR="00886B25">
        <w:rPr>
          <w:rFonts w:ascii="Times New Roman" w:eastAsia="等线" w:hAnsi="Times New Roman"/>
          <w:b/>
          <w:bCs/>
          <w:kern w:val="0"/>
          <w:sz w:val="20"/>
          <w:szCs w:val="20"/>
        </w:rPr>
        <w:t xml:space="preserve"> </w:t>
      </w:r>
      <w:r w:rsidR="00886B25" w:rsidRPr="00886B25">
        <w:rPr>
          <w:rFonts w:ascii="Times New Roman" w:eastAsia="等线" w:hAnsi="Times New Roman"/>
          <w:b/>
          <w:bCs/>
          <w:kern w:val="0"/>
          <w:sz w:val="20"/>
          <w:szCs w:val="20"/>
        </w:rPr>
        <w:t>and related switching scenarios in R17</w:t>
      </w:r>
      <w:r w:rsidR="0048205F" w:rsidRPr="0048205F">
        <w:rPr>
          <w:rFonts w:ascii="Times New Roman" w:eastAsia="等线" w:hAnsi="Times New Roman"/>
          <w:b/>
          <w:bCs/>
          <w:kern w:val="0"/>
          <w:sz w:val="20"/>
          <w:szCs w:val="20"/>
        </w:rPr>
        <w:t>.</w:t>
      </w:r>
    </w:p>
    <w:p w:rsidR="00650808" w:rsidRPr="00650808" w:rsidRDefault="00650808" w:rsidP="00BB0697">
      <w:pPr>
        <w:pStyle w:val="a7"/>
        <w:widowControl/>
        <w:numPr>
          <w:ilvl w:val="0"/>
          <w:numId w:val="28"/>
        </w:numPr>
        <w:overflowPunct w:val="0"/>
        <w:autoSpaceDE w:val="0"/>
        <w:autoSpaceDN w:val="0"/>
        <w:adjustRightInd w:val="0"/>
        <w:ind w:firstLineChars="0"/>
        <w:jc w:val="left"/>
        <w:rPr>
          <w:rFonts w:ascii="Times New Roman" w:eastAsia="等线" w:hAnsi="Times New Roman"/>
          <w:kern w:val="0"/>
          <w:sz w:val="20"/>
          <w:szCs w:val="20"/>
        </w:rPr>
      </w:pPr>
      <w:r w:rsidRPr="00650808">
        <w:rPr>
          <w:rFonts w:ascii="Times New Roman" w:eastAsia="等线" w:hAnsi="Times New Roman"/>
          <w:kern w:val="0"/>
          <w:sz w:val="20"/>
          <w:szCs w:val="20"/>
        </w:rPr>
        <w:t xml:space="preserve">Band n3 + Band n41 </w:t>
      </w:r>
      <w:r w:rsidR="00952A8C">
        <w:rPr>
          <w:rFonts w:ascii="Times New Roman" w:eastAsia="等线" w:hAnsi="Times New Roman"/>
          <w:kern w:val="0"/>
          <w:sz w:val="20"/>
          <w:szCs w:val="20"/>
        </w:rPr>
        <w:t>or n79</w:t>
      </w:r>
    </w:p>
    <w:p w:rsidR="00650808" w:rsidRDefault="00650808" w:rsidP="00BB0697">
      <w:pPr>
        <w:pStyle w:val="a7"/>
        <w:widowControl/>
        <w:numPr>
          <w:ilvl w:val="0"/>
          <w:numId w:val="28"/>
        </w:numPr>
        <w:overflowPunct w:val="0"/>
        <w:autoSpaceDE w:val="0"/>
        <w:autoSpaceDN w:val="0"/>
        <w:adjustRightInd w:val="0"/>
        <w:ind w:firstLineChars="0"/>
        <w:jc w:val="left"/>
        <w:rPr>
          <w:rFonts w:ascii="Times New Roman" w:eastAsia="等线" w:hAnsi="Times New Roman"/>
          <w:kern w:val="0"/>
          <w:sz w:val="20"/>
          <w:szCs w:val="20"/>
        </w:rPr>
      </w:pPr>
      <w:r w:rsidRPr="00650808">
        <w:rPr>
          <w:rFonts w:ascii="Times New Roman" w:eastAsia="等线" w:hAnsi="Times New Roman"/>
          <w:kern w:val="0"/>
          <w:sz w:val="20"/>
          <w:szCs w:val="20"/>
        </w:rPr>
        <w:t>Band n8 + Band n41 or n79</w:t>
      </w:r>
    </w:p>
    <w:p w:rsidR="00BB0697" w:rsidRPr="00BB0697" w:rsidRDefault="00177D62" w:rsidP="00BB0697">
      <w:pPr>
        <w:pStyle w:val="a7"/>
        <w:numPr>
          <w:ilvl w:val="0"/>
          <w:numId w:val="28"/>
        </w:numPr>
        <w:ind w:firstLineChars="0"/>
        <w:rPr>
          <w:rFonts w:ascii="Times New Roman" w:eastAsia="等线" w:hAnsi="Times New Roman"/>
          <w:kern w:val="0"/>
          <w:sz w:val="20"/>
          <w:szCs w:val="20"/>
        </w:rPr>
      </w:pPr>
      <w:r w:rsidRPr="00177D62">
        <w:rPr>
          <w:rFonts w:ascii="Times New Roman" w:eastAsia="等线" w:hAnsi="Times New Roman"/>
          <w:kern w:val="0"/>
          <w:sz w:val="20"/>
          <w:szCs w:val="20"/>
        </w:rPr>
        <w:t>Band n39+ Band n41 or n79</w:t>
      </w:r>
    </w:p>
    <w:p w:rsidR="00650808" w:rsidRPr="00650808" w:rsidRDefault="00650808" w:rsidP="00BB0697">
      <w:pPr>
        <w:pStyle w:val="a7"/>
        <w:widowControl/>
        <w:numPr>
          <w:ilvl w:val="0"/>
          <w:numId w:val="28"/>
        </w:numPr>
        <w:overflowPunct w:val="0"/>
        <w:autoSpaceDE w:val="0"/>
        <w:autoSpaceDN w:val="0"/>
        <w:adjustRightInd w:val="0"/>
        <w:ind w:firstLineChars="0"/>
        <w:jc w:val="left"/>
        <w:rPr>
          <w:rFonts w:ascii="Times New Roman" w:eastAsia="等线" w:hAnsi="Times New Roman"/>
          <w:kern w:val="0"/>
          <w:sz w:val="20"/>
          <w:szCs w:val="20"/>
        </w:rPr>
      </w:pPr>
      <w:r w:rsidRPr="00650808">
        <w:rPr>
          <w:rFonts w:ascii="Times New Roman" w:eastAsia="等线" w:hAnsi="Times New Roman"/>
          <w:kern w:val="0"/>
          <w:sz w:val="20"/>
          <w:szCs w:val="20"/>
        </w:rPr>
        <w:t xml:space="preserve">Band n40+ </w:t>
      </w:r>
      <w:r w:rsidR="00B366DC">
        <w:rPr>
          <w:rFonts w:ascii="Times New Roman" w:eastAsia="等线" w:hAnsi="Times New Roman"/>
          <w:kern w:val="0"/>
          <w:sz w:val="20"/>
          <w:szCs w:val="20"/>
        </w:rPr>
        <w:t>B</w:t>
      </w:r>
      <w:r w:rsidR="009E0352">
        <w:rPr>
          <w:rFonts w:ascii="Times New Roman" w:eastAsia="等线" w:hAnsi="Times New Roman"/>
          <w:kern w:val="0"/>
          <w:sz w:val="20"/>
          <w:szCs w:val="20"/>
        </w:rPr>
        <w:t xml:space="preserve">and </w:t>
      </w:r>
      <w:r w:rsidR="00B366DC">
        <w:rPr>
          <w:rFonts w:ascii="Times New Roman" w:eastAsia="等线" w:hAnsi="Times New Roman"/>
          <w:kern w:val="0"/>
          <w:sz w:val="20"/>
          <w:szCs w:val="20"/>
        </w:rPr>
        <w:t>n</w:t>
      </w:r>
      <w:r w:rsidR="009E0352">
        <w:rPr>
          <w:rFonts w:ascii="Times New Roman" w:eastAsia="等线" w:hAnsi="Times New Roman"/>
          <w:kern w:val="0"/>
          <w:sz w:val="20"/>
          <w:szCs w:val="20"/>
        </w:rPr>
        <w:t xml:space="preserve">41 or </w:t>
      </w:r>
      <w:r w:rsidRPr="00650808">
        <w:rPr>
          <w:rFonts w:ascii="Times New Roman" w:eastAsia="等线" w:hAnsi="Times New Roman"/>
          <w:kern w:val="0"/>
          <w:sz w:val="20"/>
          <w:szCs w:val="20"/>
        </w:rPr>
        <w:t>n79</w:t>
      </w:r>
    </w:p>
    <w:p w:rsidR="00650808" w:rsidRPr="00650808" w:rsidRDefault="00650808" w:rsidP="00BB0697">
      <w:pPr>
        <w:pStyle w:val="a7"/>
        <w:widowControl/>
        <w:numPr>
          <w:ilvl w:val="0"/>
          <w:numId w:val="28"/>
        </w:numPr>
        <w:overflowPunct w:val="0"/>
        <w:autoSpaceDE w:val="0"/>
        <w:autoSpaceDN w:val="0"/>
        <w:adjustRightInd w:val="0"/>
        <w:ind w:firstLineChars="0"/>
        <w:jc w:val="left"/>
        <w:rPr>
          <w:rFonts w:ascii="Times New Roman" w:eastAsia="等线" w:hAnsi="Times New Roman"/>
          <w:kern w:val="0"/>
          <w:sz w:val="20"/>
          <w:szCs w:val="20"/>
        </w:rPr>
      </w:pPr>
      <w:r w:rsidRPr="00650808">
        <w:rPr>
          <w:rFonts w:ascii="Times New Roman" w:eastAsia="等线" w:hAnsi="Times New Roman"/>
          <w:kern w:val="0"/>
          <w:sz w:val="20"/>
          <w:szCs w:val="20"/>
        </w:rPr>
        <w:t>Band n41+ Band n79</w:t>
      </w:r>
    </w:p>
    <w:p w:rsidR="00D5618B" w:rsidRPr="00556A8C" w:rsidRDefault="00C41873" w:rsidP="00D5618B">
      <w:pPr>
        <w:pStyle w:val="Char1"/>
        <w:tabs>
          <w:tab w:val="clear" w:pos="1985"/>
          <w:tab w:val="left" w:pos="567"/>
        </w:tabs>
        <w:adjustRightInd w:val="0"/>
        <w:ind w:left="510" w:hanging="510"/>
        <w:rPr>
          <w:rFonts w:ascii="Calibri" w:hAnsi="Calibri"/>
        </w:rPr>
      </w:pPr>
      <w:r w:rsidRPr="00556A8C">
        <w:t xml:space="preserve">3. </w:t>
      </w:r>
      <w:r w:rsidR="00D5618B" w:rsidRPr="00556A8C">
        <w:t>Conclusions</w:t>
      </w:r>
    </w:p>
    <w:p w:rsidR="00D5618B" w:rsidRPr="00556A8C" w:rsidRDefault="00D5618B" w:rsidP="00627C97">
      <w:pPr>
        <w:pStyle w:val="Style0"/>
        <w:spacing w:afterLines="50"/>
        <w:rPr>
          <w:rFonts w:ascii="Times New Roman" w:hAnsi="Times New Roman"/>
        </w:rPr>
      </w:pPr>
      <w:r w:rsidRPr="00556A8C">
        <w:rPr>
          <w:rFonts w:ascii="Times New Roman" w:hAnsi="Times New Roman"/>
        </w:rPr>
        <w:t xml:space="preserve">In this contribution, </w:t>
      </w:r>
      <w:r w:rsidR="003B6932">
        <w:rPr>
          <w:rFonts w:ascii="Times New Roman" w:hAnsi="Times New Roman" w:hint="eastAsia"/>
        </w:rPr>
        <w:t>R17</w:t>
      </w:r>
      <w:r w:rsidR="003B6932">
        <w:rPr>
          <w:rFonts w:ascii="Times New Roman" w:hAnsi="Times New Roman"/>
        </w:rPr>
        <w:t xml:space="preserve"> </w:t>
      </w:r>
      <w:r w:rsidR="003B6932">
        <w:rPr>
          <w:rFonts w:ascii="Times New Roman" w:hAnsi="Times New Roman" w:hint="eastAsia"/>
        </w:rPr>
        <w:t>new</w:t>
      </w:r>
      <w:r w:rsidR="003B6932">
        <w:rPr>
          <w:rFonts w:ascii="Times New Roman" w:hAnsi="Times New Roman"/>
        </w:rPr>
        <w:t xml:space="preserve"> switching scenario related RF requirements wa</w:t>
      </w:r>
      <w:r w:rsidR="00FF0F7F" w:rsidRPr="00556A8C">
        <w:rPr>
          <w:rFonts w:ascii="Times New Roman" w:hAnsi="Times New Roman"/>
        </w:rPr>
        <w:t>s</w:t>
      </w:r>
      <w:r w:rsidR="00FF0F7F" w:rsidRPr="00556A8C">
        <w:rPr>
          <w:rFonts w:ascii="Times New Roman" w:hAnsi="Times New Roman" w:hint="eastAsia"/>
        </w:rPr>
        <w:t xml:space="preserve"> </w:t>
      </w:r>
      <w:r w:rsidR="00A334FE" w:rsidRPr="00556A8C">
        <w:rPr>
          <w:rFonts w:ascii="Times New Roman" w:hAnsi="Times New Roman" w:hint="eastAsia"/>
        </w:rPr>
        <w:t>discussed</w:t>
      </w:r>
      <w:r w:rsidR="000F4F18" w:rsidRPr="00556A8C">
        <w:rPr>
          <w:rFonts w:ascii="Times New Roman" w:hAnsi="Times New Roman" w:hint="eastAsia"/>
        </w:rPr>
        <w:t xml:space="preserve"> </w:t>
      </w:r>
      <w:r w:rsidR="00FF0F7F" w:rsidRPr="00556A8C">
        <w:rPr>
          <w:rFonts w:ascii="Times New Roman" w:hAnsi="Times New Roman"/>
        </w:rPr>
        <w:t xml:space="preserve">with following </w:t>
      </w:r>
      <w:r w:rsidR="003B6932">
        <w:rPr>
          <w:rFonts w:ascii="Times New Roman" w:hAnsi="Times New Roman"/>
        </w:rPr>
        <w:t xml:space="preserve">proposals and </w:t>
      </w:r>
      <w:r w:rsidR="00FF0F7F" w:rsidRPr="00556A8C">
        <w:rPr>
          <w:rFonts w:ascii="Times New Roman" w:hAnsi="Times New Roman"/>
        </w:rPr>
        <w:t>observations:</w:t>
      </w:r>
    </w:p>
    <w:p w:rsidR="00703D76" w:rsidRDefault="00703D76" w:rsidP="00032C49">
      <w:pPr>
        <w:widowControl/>
        <w:overflowPunct w:val="0"/>
        <w:autoSpaceDE w:val="0"/>
        <w:autoSpaceDN w:val="0"/>
        <w:adjustRightInd w:val="0"/>
        <w:spacing w:after="180"/>
        <w:jc w:val="left"/>
        <w:rPr>
          <w:rFonts w:ascii="Times New Roman" w:eastAsia="等线" w:hAnsi="Times New Roman"/>
          <w:b/>
          <w:bCs/>
          <w:kern w:val="0"/>
          <w:sz w:val="20"/>
          <w:szCs w:val="20"/>
        </w:rPr>
      </w:pPr>
      <w:r w:rsidRPr="00703D76">
        <w:rPr>
          <w:rFonts w:ascii="Times New Roman" w:eastAsia="等线" w:hAnsi="Times New Roman"/>
          <w:b/>
          <w:bCs/>
          <w:kern w:val="0"/>
          <w:sz w:val="20"/>
          <w:szCs w:val="20"/>
        </w:rPr>
        <w:t>Observation 1: time mask requirement including switching period is band agnostic.</w:t>
      </w:r>
    </w:p>
    <w:p w:rsidR="00702C27" w:rsidRPr="00702C27" w:rsidRDefault="00702C27" w:rsidP="00702C27">
      <w:pPr>
        <w:widowControl/>
        <w:overflowPunct w:val="0"/>
        <w:autoSpaceDE w:val="0"/>
        <w:autoSpaceDN w:val="0"/>
        <w:adjustRightInd w:val="0"/>
        <w:spacing w:after="180"/>
        <w:jc w:val="left"/>
        <w:rPr>
          <w:rFonts w:ascii="Times New Roman" w:eastAsia="等线" w:hAnsi="Times New Roman"/>
          <w:b/>
          <w:bCs/>
          <w:kern w:val="0"/>
          <w:sz w:val="20"/>
          <w:szCs w:val="20"/>
        </w:rPr>
      </w:pPr>
      <w:r w:rsidRPr="00702C27">
        <w:rPr>
          <w:rFonts w:ascii="Times New Roman" w:eastAsia="等线" w:hAnsi="Times New Roman"/>
          <w:b/>
          <w:bCs/>
          <w:kern w:val="0"/>
          <w:sz w:val="20"/>
          <w:szCs w:val="20"/>
        </w:rPr>
        <w:t xml:space="preserve">Proposal 1: R16 time mask requirements could still apply for 2Tx (1 carrier)-&gt; 2Tx (1 carrier) switching scenario. </w:t>
      </w:r>
    </w:p>
    <w:p w:rsidR="00032C49" w:rsidRPr="005C1AC4" w:rsidRDefault="00032C49" w:rsidP="00032C49">
      <w:pPr>
        <w:widowControl/>
        <w:overflowPunct w:val="0"/>
        <w:autoSpaceDE w:val="0"/>
        <w:autoSpaceDN w:val="0"/>
        <w:adjustRightInd w:val="0"/>
        <w:spacing w:after="180"/>
        <w:jc w:val="left"/>
        <w:rPr>
          <w:rFonts w:ascii="Times New Roman" w:eastAsia="等线" w:hAnsi="Times New Roman"/>
          <w:b/>
          <w:bCs/>
          <w:kern w:val="0"/>
          <w:sz w:val="20"/>
          <w:szCs w:val="20"/>
        </w:rPr>
      </w:pPr>
      <w:r>
        <w:rPr>
          <w:rFonts w:ascii="Times New Roman" w:eastAsia="等线" w:hAnsi="Times New Roman"/>
          <w:b/>
          <w:bCs/>
          <w:kern w:val="0"/>
          <w:sz w:val="20"/>
          <w:szCs w:val="20"/>
        </w:rPr>
        <w:t>Proposal</w:t>
      </w:r>
      <w:r w:rsidRPr="005C1AC4">
        <w:rPr>
          <w:rFonts w:ascii="Times New Roman" w:eastAsia="等线" w:hAnsi="Times New Roman"/>
          <w:b/>
          <w:bCs/>
          <w:kern w:val="0"/>
          <w:sz w:val="20"/>
          <w:szCs w:val="20"/>
        </w:rPr>
        <w:t xml:space="preserve"> </w:t>
      </w:r>
      <w:r w:rsidR="00E12D2C">
        <w:rPr>
          <w:rFonts w:ascii="Times New Roman" w:eastAsia="等线" w:hAnsi="Times New Roman"/>
          <w:b/>
          <w:bCs/>
          <w:kern w:val="0"/>
          <w:sz w:val="20"/>
          <w:szCs w:val="20"/>
        </w:rPr>
        <w:t>2</w:t>
      </w:r>
      <w:r w:rsidRPr="005C1AC4">
        <w:rPr>
          <w:rFonts w:ascii="Times New Roman" w:eastAsia="等线" w:hAnsi="Times New Roman"/>
          <w:b/>
          <w:bCs/>
          <w:kern w:val="0"/>
          <w:sz w:val="20"/>
          <w:szCs w:val="20"/>
        </w:rPr>
        <w:t xml:space="preserve">: to enhance UL capacity, it is suggested </w:t>
      </w:r>
      <w:r>
        <w:rPr>
          <w:rFonts w:ascii="Times New Roman" w:eastAsia="等线" w:hAnsi="Times New Roman"/>
          <w:b/>
          <w:bCs/>
          <w:kern w:val="0"/>
          <w:sz w:val="20"/>
          <w:szCs w:val="20"/>
        </w:rPr>
        <w:t xml:space="preserve">all the following band combinations could support </w:t>
      </w:r>
      <w:r w:rsidRPr="005C1AC4">
        <w:rPr>
          <w:rFonts w:ascii="Times New Roman" w:eastAsia="等线" w:hAnsi="Times New Roman"/>
          <w:b/>
          <w:bCs/>
          <w:kern w:val="0"/>
          <w:sz w:val="20"/>
          <w:szCs w:val="20"/>
        </w:rPr>
        <w:t>SUL cases 1,2,3</w:t>
      </w:r>
      <w:r>
        <w:rPr>
          <w:rFonts w:ascii="Times New Roman" w:eastAsia="等线" w:hAnsi="Times New Roman"/>
          <w:b/>
          <w:bCs/>
          <w:kern w:val="0"/>
          <w:sz w:val="20"/>
          <w:szCs w:val="20"/>
        </w:rPr>
        <w:t xml:space="preserve"> and related switching scenarios in R17</w:t>
      </w:r>
      <w:r w:rsidRPr="005C1AC4">
        <w:rPr>
          <w:rFonts w:ascii="Times New Roman" w:eastAsia="等线" w:hAnsi="Times New Roman"/>
          <w:b/>
          <w:bCs/>
          <w:kern w:val="0"/>
          <w:sz w:val="20"/>
          <w:szCs w:val="20"/>
        </w:rPr>
        <w:t>.</w:t>
      </w:r>
    </w:p>
    <w:p w:rsidR="00BB0697" w:rsidRPr="001F7EA3" w:rsidRDefault="00BB0697" w:rsidP="001F7EA3">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1F7EA3">
        <w:rPr>
          <w:rFonts w:ascii="Times New Roman" w:eastAsia="等线" w:hAnsi="Times New Roman"/>
          <w:kern w:val="0"/>
          <w:sz w:val="20"/>
          <w:szCs w:val="20"/>
        </w:rPr>
        <w:t>Band n</w:t>
      </w:r>
      <w:r w:rsidR="001F7EA3" w:rsidRPr="001F7EA3">
        <w:rPr>
          <w:rFonts w:ascii="Times New Roman" w:eastAsia="等线" w:hAnsi="Times New Roman"/>
          <w:kern w:val="0"/>
          <w:sz w:val="20"/>
          <w:szCs w:val="20"/>
        </w:rPr>
        <w:t>80</w:t>
      </w:r>
      <w:r w:rsidRPr="001F7EA3">
        <w:rPr>
          <w:rFonts w:ascii="Times New Roman" w:eastAsia="等线" w:hAnsi="Times New Roman"/>
          <w:kern w:val="0"/>
          <w:sz w:val="20"/>
          <w:szCs w:val="20"/>
        </w:rPr>
        <w:t xml:space="preserve"> + Band n41 </w:t>
      </w:r>
      <w:r w:rsidR="001F7EA3" w:rsidRPr="001F7EA3">
        <w:rPr>
          <w:rFonts w:ascii="Times New Roman" w:eastAsia="等线" w:hAnsi="Times New Roman"/>
          <w:kern w:val="0"/>
          <w:sz w:val="20"/>
          <w:szCs w:val="20"/>
        </w:rPr>
        <w:t>or n79</w:t>
      </w:r>
    </w:p>
    <w:p w:rsidR="001F7EA3" w:rsidRPr="001F7EA3" w:rsidRDefault="00BB0697" w:rsidP="001F7EA3">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1F7EA3">
        <w:rPr>
          <w:rFonts w:ascii="Times New Roman" w:eastAsia="等线" w:hAnsi="Times New Roman"/>
          <w:kern w:val="0"/>
          <w:sz w:val="20"/>
          <w:szCs w:val="20"/>
        </w:rPr>
        <w:t>Band n8</w:t>
      </w:r>
      <w:r w:rsidR="001F7EA3" w:rsidRPr="001F7EA3">
        <w:rPr>
          <w:rFonts w:ascii="Times New Roman" w:eastAsia="等线" w:hAnsi="Times New Roman"/>
          <w:kern w:val="0"/>
          <w:sz w:val="20"/>
          <w:szCs w:val="20"/>
        </w:rPr>
        <w:t>1</w:t>
      </w:r>
      <w:r w:rsidRPr="001F7EA3">
        <w:rPr>
          <w:rFonts w:ascii="Times New Roman" w:eastAsia="等线" w:hAnsi="Times New Roman"/>
          <w:kern w:val="0"/>
          <w:sz w:val="20"/>
          <w:szCs w:val="20"/>
        </w:rPr>
        <w:t xml:space="preserve"> + Band n41 or n79</w:t>
      </w:r>
    </w:p>
    <w:p w:rsidR="00BB0697" w:rsidRDefault="00BB0697" w:rsidP="001F7EA3">
      <w:pPr>
        <w:numPr>
          <w:ilvl w:val="0"/>
          <w:numId w:val="28"/>
        </w:numPr>
        <w:rPr>
          <w:rFonts w:ascii="Times New Roman" w:eastAsia="等线" w:hAnsi="Times New Roman"/>
          <w:kern w:val="0"/>
          <w:sz w:val="20"/>
          <w:szCs w:val="20"/>
        </w:rPr>
      </w:pPr>
      <w:r w:rsidRPr="001F7EA3">
        <w:rPr>
          <w:rFonts w:ascii="Times New Roman" w:eastAsia="等线" w:hAnsi="Times New Roman"/>
          <w:kern w:val="0"/>
          <w:sz w:val="20"/>
          <w:szCs w:val="20"/>
        </w:rPr>
        <w:t>Band n</w:t>
      </w:r>
      <w:r w:rsidR="001F7EA3" w:rsidRPr="001F7EA3">
        <w:rPr>
          <w:rFonts w:ascii="Times New Roman" w:eastAsia="等线" w:hAnsi="Times New Roman"/>
          <w:kern w:val="0"/>
          <w:sz w:val="20"/>
          <w:szCs w:val="20"/>
        </w:rPr>
        <w:t>95</w:t>
      </w:r>
      <w:r w:rsidRPr="001F7EA3">
        <w:rPr>
          <w:rFonts w:ascii="Times New Roman" w:eastAsia="等线" w:hAnsi="Times New Roman"/>
          <w:kern w:val="0"/>
          <w:sz w:val="20"/>
          <w:szCs w:val="20"/>
        </w:rPr>
        <w:t>+ Band n41 or n79</w:t>
      </w:r>
    </w:p>
    <w:p w:rsidR="00F62D55" w:rsidRPr="00F62D55" w:rsidRDefault="00F62D55" w:rsidP="00F62D55">
      <w:pPr>
        <w:pStyle w:val="a7"/>
        <w:numPr>
          <w:ilvl w:val="0"/>
          <w:numId w:val="28"/>
        </w:numPr>
        <w:ind w:firstLineChars="0"/>
        <w:rPr>
          <w:rFonts w:ascii="Times New Roman" w:eastAsia="等线" w:hAnsi="Times New Roman"/>
          <w:kern w:val="0"/>
          <w:sz w:val="20"/>
          <w:szCs w:val="20"/>
        </w:rPr>
      </w:pPr>
      <w:r w:rsidRPr="00F62D55">
        <w:rPr>
          <w:rFonts w:ascii="Times New Roman" w:eastAsia="等线" w:hAnsi="Times New Roman"/>
          <w:kern w:val="0"/>
          <w:sz w:val="20"/>
          <w:szCs w:val="20"/>
        </w:rPr>
        <w:t>Band n9</w:t>
      </w:r>
      <w:r>
        <w:rPr>
          <w:rFonts w:ascii="Times New Roman" w:eastAsia="等线" w:hAnsi="Times New Roman"/>
          <w:kern w:val="0"/>
          <w:sz w:val="20"/>
          <w:szCs w:val="20"/>
        </w:rPr>
        <w:t>7</w:t>
      </w:r>
      <w:r w:rsidRPr="00F62D55">
        <w:rPr>
          <w:rFonts w:ascii="Times New Roman" w:eastAsia="等线" w:hAnsi="Times New Roman"/>
          <w:kern w:val="0"/>
          <w:sz w:val="20"/>
          <w:szCs w:val="20"/>
        </w:rPr>
        <w:t>+ Band n41 or n79</w:t>
      </w:r>
    </w:p>
    <w:p w:rsidR="00F62D55" w:rsidRPr="00F62D55" w:rsidRDefault="00F62D55" w:rsidP="00F62D55">
      <w:pPr>
        <w:pStyle w:val="a7"/>
        <w:numPr>
          <w:ilvl w:val="0"/>
          <w:numId w:val="28"/>
        </w:numPr>
        <w:ind w:firstLineChars="0"/>
        <w:rPr>
          <w:rFonts w:ascii="Times New Roman" w:eastAsia="等线" w:hAnsi="Times New Roman"/>
          <w:kern w:val="0"/>
          <w:sz w:val="20"/>
          <w:szCs w:val="20"/>
        </w:rPr>
      </w:pPr>
      <w:r w:rsidRPr="00F62D55">
        <w:rPr>
          <w:rFonts w:ascii="Times New Roman" w:eastAsia="等线" w:hAnsi="Times New Roman"/>
          <w:kern w:val="0"/>
          <w:sz w:val="20"/>
          <w:szCs w:val="20"/>
        </w:rPr>
        <w:t>Band n9</w:t>
      </w:r>
      <w:r>
        <w:rPr>
          <w:rFonts w:ascii="Times New Roman" w:eastAsia="等线" w:hAnsi="Times New Roman"/>
          <w:kern w:val="0"/>
          <w:sz w:val="20"/>
          <w:szCs w:val="20"/>
        </w:rPr>
        <w:t>8</w:t>
      </w:r>
      <w:r w:rsidRPr="00F62D55">
        <w:rPr>
          <w:rFonts w:ascii="Times New Roman" w:eastAsia="等线" w:hAnsi="Times New Roman"/>
          <w:kern w:val="0"/>
          <w:sz w:val="20"/>
          <w:szCs w:val="20"/>
        </w:rPr>
        <w:t>+ Band n41 or n79</w:t>
      </w:r>
    </w:p>
    <w:p w:rsidR="001F7EA3" w:rsidRPr="001F7EA3" w:rsidRDefault="00C5374B" w:rsidP="001F7EA3">
      <w:pPr>
        <w:widowControl/>
        <w:overflowPunct w:val="0"/>
        <w:autoSpaceDE w:val="0"/>
        <w:autoSpaceDN w:val="0"/>
        <w:adjustRightInd w:val="0"/>
        <w:spacing w:before="180" w:after="180"/>
        <w:jc w:val="left"/>
        <w:rPr>
          <w:rFonts w:ascii="Times New Roman" w:eastAsia="等线" w:hAnsi="Times New Roman"/>
          <w:b/>
          <w:bCs/>
          <w:kern w:val="0"/>
          <w:sz w:val="20"/>
          <w:szCs w:val="20"/>
        </w:rPr>
      </w:pPr>
      <w:r w:rsidRPr="00C5374B">
        <w:rPr>
          <w:rFonts w:ascii="Times New Roman" w:eastAsia="等线" w:hAnsi="Times New Roman"/>
          <w:b/>
          <w:bCs/>
          <w:kern w:val="0"/>
          <w:sz w:val="20"/>
          <w:szCs w:val="20"/>
        </w:rPr>
        <w:t xml:space="preserve">Proposal </w:t>
      </w:r>
      <w:r w:rsidR="00E12D2C">
        <w:rPr>
          <w:rFonts w:ascii="Times New Roman" w:eastAsia="等线" w:hAnsi="Times New Roman"/>
          <w:b/>
          <w:bCs/>
          <w:kern w:val="0"/>
          <w:sz w:val="20"/>
          <w:szCs w:val="20"/>
        </w:rPr>
        <w:t>3</w:t>
      </w:r>
      <w:r w:rsidRPr="00C5374B">
        <w:rPr>
          <w:rFonts w:ascii="Times New Roman" w:eastAsia="等线" w:hAnsi="Times New Roman"/>
          <w:b/>
          <w:bCs/>
          <w:kern w:val="0"/>
          <w:sz w:val="20"/>
          <w:szCs w:val="20"/>
        </w:rPr>
        <w:t>: to enhance UL capacity, it is suggested all the following band combinations could support CA cases 1,2,3 and related switching scenarios in R17.</w:t>
      </w:r>
    </w:p>
    <w:p w:rsidR="001F7EA3" w:rsidRPr="001F7EA3" w:rsidRDefault="001F7EA3" w:rsidP="001F7EA3">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1F7EA3">
        <w:rPr>
          <w:rFonts w:ascii="Times New Roman" w:eastAsia="等线" w:hAnsi="Times New Roman"/>
          <w:kern w:val="0"/>
          <w:sz w:val="20"/>
          <w:szCs w:val="20"/>
        </w:rPr>
        <w:t>Band n3 + Band n41 or n79</w:t>
      </w:r>
    </w:p>
    <w:p w:rsidR="001F7EA3" w:rsidRPr="001F7EA3" w:rsidRDefault="001F7EA3" w:rsidP="001F7EA3">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1F7EA3">
        <w:rPr>
          <w:rFonts w:ascii="Times New Roman" w:eastAsia="等线" w:hAnsi="Times New Roman"/>
          <w:kern w:val="0"/>
          <w:sz w:val="20"/>
          <w:szCs w:val="20"/>
        </w:rPr>
        <w:t>Band n8 + Band n41 or n79</w:t>
      </w:r>
    </w:p>
    <w:p w:rsidR="001F7EA3" w:rsidRPr="001F7EA3" w:rsidRDefault="001F7EA3" w:rsidP="001F7EA3">
      <w:pPr>
        <w:numPr>
          <w:ilvl w:val="0"/>
          <w:numId w:val="28"/>
        </w:numPr>
        <w:rPr>
          <w:rFonts w:ascii="Times New Roman" w:eastAsia="等线" w:hAnsi="Times New Roman"/>
          <w:kern w:val="0"/>
          <w:sz w:val="20"/>
          <w:szCs w:val="20"/>
        </w:rPr>
      </w:pPr>
      <w:r w:rsidRPr="001F7EA3">
        <w:rPr>
          <w:rFonts w:ascii="Times New Roman" w:eastAsia="等线" w:hAnsi="Times New Roman"/>
          <w:kern w:val="0"/>
          <w:sz w:val="20"/>
          <w:szCs w:val="20"/>
        </w:rPr>
        <w:t>Band n39+ Band n41 or n79</w:t>
      </w:r>
    </w:p>
    <w:p w:rsidR="001F7EA3" w:rsidRPr="001F7EA3" w:rsidRDefault="001F7EA3" w:rsidP="001F7EA3">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1F7EA3">
        <w:rPr>
          <w:rFonts w:ascii="Times New Roman" w:eastAsia="等线" w:hAnsi="Times New Roman"/>
          <w:kern w:val="0"/>
          <w:sz w:val="20"/>
          <w:szCs w:val="20"/>
        </w:rPr>
        <w:t xml:space="preserve">Band n40+ </w:t>
      </w:r>
      <w:r w:rsidR="008738CB" w:rsidRPr="008738CB">
        <w:rPr>
          <w:rFonts w:ascii="Times New Roman" w:eastAsia="等线" w:hAnsi="Times New Roman"/>
          <w:kern w:val="0"/>
          <w:sz w:val="20"/>
          <w:szCs w:val="20"/>
        </w:rPr>
        <w:t>Band n41 or n79</w:t>
      </w:r>
    </w:p>
    <w:p w:rsidR="001F7EA3" w:rsidRPr="001F7EA3" w:rsidRDefault="001F7EA3" w:rsidP="001F7EA3">
      <w:pPr>
        <w:widowControl/>
        <w:numPr>
          <w:ilvl w:val="0"/>
          <w:numId w:val="28"/>
        </w:numPr>
        <w:overflowPunct w:val="0"/>
        <w:autoSpaceDE w:val="0"/>
        <w:autoSpaceDN w:val="0"/>
        <w:adjustRightInd w:val="0"/>
        <w:jc w:val="left"/>
        <w:rPr>
          <w:rFonts w:ascii="Times New Roman" w:eastAsia="等线" w:hAnsi="Times New Roman"/>
          <w:kern w:val="0"/>
          <w:sz w:val="20"/>
          <w:szCs w:val="20"/>
        </w:rPr>
      </w:pPr>
      <w:r w:rsidRPr="001F7EA3">
        <w:rPr>
          <w:rFonts w:ascii="Times New Roman" w:eastAsia="等线" w:hAnsi="Times New Roman"/>
          <w:kern w:val="0"/>
          <w:sz w:val="20"/>
          <w:szCs w:val="20"/>
        </w:rPr>
        <w:t>Band n41+ Band n79</w:t>
      </w:r>
    </w:p>
    <w:p w:rsidR="00BC079D" w:rsidRPr="00BC079D" w:rsidRDefault="00BC079D" w:rsidP="00BC079D">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BC079D">
        <w:rPr>
          <w:rFonts w:ascii="Arial" w:eastAsiaTheme="minorEastAsia" w:hAnsi="Arial" w:cstheme="minorBidi"/>
          <w:sz w:val="32"/>
          <w:szCs w:val="36"/>
        </w:rPr>
        <w:t xml:space="preserve">. </w:t>
      </w:r>
      <w:r>
        <w:rPr>
          <w:rFonts w:ascii="Arial" w:eastAsiaTheme="minorEastAsia" w:hAnsi="Arial" w:cstheme="minorBidi"/>
          <w:sz w:val="32"/>
          <w:szCs w:val="36"/>
        </w:rPr>
        <w:t>Reference</w:t>
      </w:r>
    </w:p>
    <w:p w:rsidR="00AD1321" w:rsidRDefault="0029576F" w:rsidP="00C76DCB">
      <w:pPr>
        <w:widowControl/>
        <w:overflowPunct w:val="0"/>
        <w:autoSpaceDE w:val="0"/>
        <w:autoSpaceDN w:val="0"/>
        <w:adjustRightInd w:val="0"/>
        <w:spacing w:after="180"/>
        <w:jc w:val="left"/>
        <w:textAlignment w:val="baseline"/>
        <w:rPr>
          <w:rFonts w:ascii="Times New Roman" w:eastAsia="Batang" w:hAnsi="Times New Roman"/>
          <w:kern w:val="0"/>
          <w:sz w:val="20"/>
          <w:szCs w:val="20"/>
          <w:lang w:val="en-GB"/>
        </w:rPr>
      </w:pPr>
      <w:r w:rsidRPr="0029576F">
        <w:rPr>
          <w:rFonts w:ascii="Times New Roman" w:hAnsi="Times New Roman"/>
          <w:sz w:val="20"/>
          <w:szCs w:val="20"/>
        </w:rPr>
        <w:t xml:space="preserve">[1] RP-202088, </w:t>
      </w:r>
      <w:r w:rsidRPr="0029576F">
        <w:rPr>
          <w:rFonts w:ascii="Times New Roman" w:eastAsia="Batang" w:hAnsi="Times New Roman"/>
          <w:kern w:val="0"/>
          <w:sz w:val="20"/>
          <w:szCs w:val="20"/>
          <w:lang w:val="en-GB"/>
        </w:rPr>
        <w:t>New WID proposal: RF requirements enhancement for NR frequency range 1 (FR1) in Rel-17</w:t>
      </w:r>
    </w:p>
    <w:p w:rsidR="0029576F" w:rsidRPr="0029576F" w:rsidRDefault="0029576F" w:rsidP="00C76DCB">
      <w:pPr>
        <w:widowControl/>
        <w:overflowPunct w:val="0"/>
        <w:autoSpaceDE w:val="0"/>
        <w:autoSpaceDN w:val="0"/>
        <w:adjustRightInd w:val="0"/>
        <w:spacing w:after="180"/>
        <w:jc w:val="left"/>
        <w:textAlignment w:val="baseline"/>
        <w:rPr>
          <w:rFonts w:ascii="Times New Roman" w:eastAsiaTheme="minorEastAsia" w:hAnsi="Times New Roman"/>
          <w:sz w:val="20"/>
          <w:szCs w:val="20"/>
        </w:rPr>
      </w:pPr>
      <w:r>
        <w:rPr>
          <w:rFonts w:ascii="Times New Roman" w:eastAsiaTheme="minorEastAsia" w:hAnsi="Times New Roman" w:hint="eastAsia"/>
          <w:kern w:val="0"/>
          <w:sz w:val="20"/>
          <w:szCs w:val="20"/>
          <w:lang w:val="en-GB"/>
        </w:rPr>
        <w:t>[</w:t>
      </w:r>
      <w:r>
        <w:rPr>
          <w:rFonts w:ascii="Times New Roman" w:eastAsiaTheme="minorEastAsia" w:hAnsi="Times New Roman"/>
          <w:kern w:val="0"/>
          <w:sz w:val="20"/>
          <w:szCs w:val="20"/>
          <w:lang w:val="en-GB"/>
        </w:rPr>
        <w:t>2]</w:t>
      </w:r>
      <w:r w:rsidR="00417418">
        <w:rPr>
          <w:rFonts w:ascii="Times New Roman" w:eastAsiaTheme="minorEastAsia" w:hAnsi="Times New Roman"/>
          <w:kern w:val="0"/>
          <w:sz w:val="20"/>
          <w:szCs w:val="20"/>
          <w:lang w:val="en-GB"/>
        </w:rPr>
        <w:t xml:space="preserve"> </w:t>
      </w:r>
      <w:r w:rsidR="00417418" w:rsidRPr="00417418">
        <w:rPr>
          <w:rFonts w:ascii="Times New Roman" w:eastAsiaTheme="minorEastAsia" w:hAnsi="Times New Roman"/>
          <w:kern w:val="0"/>
          <w:sz w:val="20"/>
          <w:szCs w:val="20"/>
          <w:lang w:val="en-GB"/>
        </w:rPr>
        <w:t>R4-1910751</w:t>
      </w:r>
      <w:r w:rsidR="00417418">
        <w:rPr>
          <w:rFonts w:ascii="Times New Roman" w:eastAsiaTheme="minorEastAsia" w:hAnsi="Times New Roman"/>
          <w:kern w:val="0"/>
          <w:sz w:val="20"/>
          <w:szCs w:val="20"/>
          <w:lang w:val="en-GB"/>
        </w:rPr>
        <w:t xml:space="preserve">, </w:t>
      </w:r>
      <w:r w:rsidR="005D0613" w:rsidRPr="005D0613">
        <w:rPr>
          <w:rFonts w:ascii="Times New Roman" w:eastAsiaTheme="minorEastAsia" w:hAnsi="Times New Roman"/>
          <w:kern w:val="0"/>
          <w:sz w:val="20"/>
          <w:szCs w:val="20"/>
          <w:lang w:val="en-GB"/>
        </w:rPr>
        <w:t>Switching times and reference architectures</w:t>
      </w:r>
    </w:p>
    <w:sectPr w:rsidR="0029576F" w:rsidRPr="0029576F" w:rsidSect="00D5344D">
      <w:headerReference w:type="default" r:id="rId14"/>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129" w:rsidRDefault="00845129" w:rsidP="00D5618B">
      <w:r>
        <w:separator/>
      </w:r>
    </w:p>
  </w:endnote>
  <w:endnote w:type="continuationSeparator" w:id="0">
    <w:p w:rsidR="00845129" w:rsidRDefault="00845129" w:rsidP="00D561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129" w:rsidRDefault="00845129" w:rsidP="00D5618B">
      <w:r>
        <w:separator/>
      </w:r>
    </w:p>
  </w:footnote>
  <w:footnote w:type="continuationSeparator" w:id="0">
    <w:p w:rsidR="00845129" w:rsidRDefault="00845129" w:rsidP="00D5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09C" w:rsidRDefault="003A709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CE2C5"/>
    <w:multiLevelType w:val="singleLevel"/>
    <w:tmpl w:val="B45CE2C5"/>
    <w:lvl w:ilvl="0">
      <w:start w:val="1"/>
      <w:numFmt w:val="decimal"/>
      <w:suff w:val="space"/>
      <w:lvlText w:val="[%1]"/>
      <w:lvlJc w:val="left"/>
    </w:lvl>
  </w:abstractNum>
  <w:abstractNum w:abstractNumId="1">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A81E84"/>
    <w:multiLevelType w:val="hybridMultilevel"/>
    <w:tmpl w:val="B832F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F84E3D"/>
    <w:multiLevelType w:val="singleLevel"/>
    <w:tmpl w:val="B45CE2C5"/>
    <w:lvl w:ilvl="0">
      <w:start w:val="1"/>
      <w:numFmt w:val="decimal"/>
      <w:suff w:val="space"/>
      <w:lvlText w:val="[%1]"/>
      <w:lvlJc w:val="left"/>
    </w:lvl>
  </w:abstractNum>
  <w:abstractNum w:abstractNumId="12">
    <w:nsid w:val="36E53794"/>
    <w:multiLevelType w:val="hybridMultilevel"/>
    <w:tmpl w:val="E2265C0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nsid w:val="560264FE"/>
    <w:multiLevelType w:val="hybridMultilevel"/>
    <w:tmpl w:val="54802D9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0">
    <w:nsid w:val="587B3942"/>
    <w:multiLevelType w:val="hybridMultilevel"/>
    <w:tmpl w:val="B606954C"/>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5">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3"/>
  </w:num>
  <w:num w:numId="4">
    <w:abstractNumId w:val="1"/>
  </w:num>
  <w:num w:numId="5">
    <w:abstractNumId w:val="19"/>
  </w:num>
  <w:num w:numId="6">
    <w:abstractNumId w:val="2"/>
  </w:num>
  <w:num w:numId="7">
    <w:abstractNumId w:val="11"/>
  </w:num>
  <w:num w:numId="8">
    <w:abstractNumId w:val="13"/>
  </w:num>
  <w:num w:numId="9">
    <w:abstractNumId w:val="25"/>
  </w:num>
  <w:num w:numId="10">
    <w:abstractNumId w:val="10"/>
  </w:num>
  <w:num w:numId="11">
    <w:abstractNumId w:val="6"/>
  </w:num>
  <w:num w:numId="12">
    <w:abstractNumId w:val="14"/>
  </w:num>
  <w:num w:numId="13">
    <w:abstractNumId w:val="26"/>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7"/>
  </w:num>
  <w:num w:numId="18">
    <w:abstractNumId w:val="9"/>
  </w:num>
  <w:num w:numId="19">
    <w:abstractNumId w:val="16"/>
  </w:num>
  <w:num w:numId="20">
    <w:abstractNumId w:val="4"/>
  </w:num>
  <w:num w:numId="21">
    <w:abstractNumId w:val="15"/>
  </w:num>
  <w:num w:numId="22">
    <w:abstractNumId w:val="7"/>
  </w:num>
  <w:num w:numId="23">
    <w:abstractNumId w:val="12"/>
  </w:num>
  <w:num w:numId="24">
    <w:abstractNumId w:val="18"/>
  </w:num>
  <w:num w:numId="25">
    <w:abstractNumId w:val="17"/>
  </w:num>
  <w:num w:numId="26">
    <w:abstractNumId w:val="23"/>
  </w:num>
  <w:num w:numId="27">
    <w:abstractNumId w:val="20"/>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18B"/>
    <w:rsid w:val="00000BE6"/>
    <w:rsid w:val="00002DFE"/>
    <w:rsid w:val="00003398"/>
    <w:rsid w:val="000041CA"/>
    <w:rsid w:val="0000477F"/>
    <w:rsid w:val="00004FC2"/>
    <w:rsid w:val="00005E84"/>
    <w:rsid w:val="00006196"/>
    <w:rsid w:val="00011927"/>
    <w:rsid w:val="00012AE2"/>
    <w:rsid w:val="00012C96"/>
    <w:rsid w:val="000138E6"/>
    <w:rsid w:val="00016768"/>
    <w:rsid w:val="00016957"/>
    <w:rsid w:val="00016BC2"/>
    <w:rsid w:val="00021DD4"/>
    <w:rsid w:val="0002232F"/>
    <w:rsid w:val="00024959"/>
    <w:rsid w:val="000255CB"/>
    <w:rsid w:val="00025E8F"/>
    <w:rsid w:val="000328EF"/>
    <w:rsid w:val="00032C49"/>
    <w:rsid w:val="0003334A"/>
    <w:rsid w:val="00034492"/>
    <w:rsid w:val="00040C35"/>
    <w:rsid w:val="00043E8D"/>
    <w:rsid w:val="00044652"/>
    <w:rsid w:val="000449E2"/>
    <w:rsid w:val="00044B31"/>
    <w:rsid w:val="0004539C"/>
    <w:rsid w:val="0004616D"/>
    <w:rsid w:val="00050835"/>
    <w:rsid w:val="00051925"/>
    <w:rsid w:val="00052CB8"/>
    <w:rsid w:val="00052E16"/>
    <w:rsid w:val="00053BCE"/>
    <w:rsid w:val="00057B7E"/>
    <w:rsid w:val="000606D3"/>
    <w:rsid w:val="000660F4"/>
    <w:rsid w:val="0006714C"/>
    <w:rsid w:val="00067233"/>
    <w:rsid w:val="00070B68"/>
    <w:rsid w:val="000726EB"/>
    <w:rsid w:val="000728AA"/>
    <w:rsid w:val="0007384A"/>
    <w:rsid w:val="00075657"/>
    <w:rsid w:val="0007660E"/>
    <w:rsid w:val="000803EE"/>
    <w:rsid w:val="000826EF"/>
    <w:rsid w:val="000849ED"/>
    <w:rsid w:val="00084B99"/>
    <w:rsid w:val="00085D8F"/>
    <w:rsid w:val="00087810"/>
    <w:rsid w:val="00090A5D"/>
    <w:rsid w:val="00096F80"/>
    <w:rsid w:val="000A01AE"/>
    <w:rsid w:val="000A0AE8"/>
    <w:rsid w:val="000A0AF7"/>
    <w:rsid w:val="000A2EF0"/>
    <w:rsid w:val="000A3424"/>
    <w:rsid w:val="000A7904"/>
    <w:rsid w:val="000B032D"/>
    <w:rsid w:val="000B08B7"/>
    <w:rsid w:val="000B55D1"/>
    <w:rsid w:val="000B7D23"/>
    <w:rsid w:val="000C1407"/>
    <w:rsid w:val="000C226C"/>
    <w:rsid w:val="000C2295"/>
    <w:rsid w:val="000C22BE"/>
    <w:rsid w:val="000C4A40"/>
    <w:rsid w:val="000C51A5"/>
    <w:rsid w:val="000C5B39"/>
    <w:rsid w:val="000C6F94"/>
    <w:rsid w:val="000D06CB"/>
    <w:rsid w:val="000D06F5"/>
    <w:rsid w:val="000D16FB"/>
    <w:rsid w:val="000D1F5A"/>
    <w:rsid w:val="000D2355"/>
    <w:rsid w:val="000D3028"/>
    <w:rsid w:val="000D38A7"/>
    <w:rsid w:val="000D4338"/>
    <w:rsid w:val="000D630F"/>
    <w:rsid w:val="000D6A04"/>
    <w:rsid w:val="000D6BDF"/>
    <w:rsid w:val="000D6FD9"/>
    <w:rsid w:val="000D79A1"/>
    <w:rsid w:val="000E001B"/>
    <w:rsid w:val="000E0496"/>
    <w:rsid w:val="000E09ED"/>
    <w:rsid w:val="000E4074"/>
    <w:rsid w:val="000E4C06"/>
    <w:rsid w:val="000E7663"/>
    <w:rsid w:val="000E7B05"/>
    <w:rsid w:val="000E7F07"/>
    <w:rsid w:val="000F0B4E"/>
    <w:rsid w:val="000F115E"/>
    <w:rsid w:val="000F145F"/>
    <w:rsid w:val="000F41BC"/>
    <w:rsid w:val="000F4F18"/>
    <w:rsid w:val="000F700F"/>
    <w:rsid w:val="000F70C1"/>
    <w:rsid w:val="000F70C8"/>
    <w:rsid w:val="00100D0E"/>
    <w:rsid w:val="00101EC1"/>
    <w:rsid w:val="00102B4D"/>
    <w:rsid w:val="001033DA"/>
    <w:rsid w:val="0010688E"/>
    <w:rsid w:val="0011154A"/>
    <w:rsid w:val="001137AE"/>
    <w:rsid w:val="001155D6"/>
    <w:rsid w:val="00115A0C"/>
    <w:rsid w:val="0011636C"/>
    <w:rsid w:val="00116723"/>
    <w:rsid w:val="00116AE7"/>
    <w:rsid w:val="00117381"/>
    <w:rsid w:val="001177AC"/>
    <w:rsid w:val="001203E7"/>
    <w:rsid w:val="0012056F"/>
    <w:rsid w:val="00121DAE"/>
    <w:rsid w:val="00122897"/>
    <w:rsid w:val="001229DE"/>
    <w:rsid w:val="00123E6B"/>
    <w:rsid w:val="00123EFD"/>
    <w:rsid w:val="0013029D"/>
    <w:rsid w:val="00131288"/>
    <w:rsid w:val="00131B3F"/>
    <w:rsid w:val="001326C6"/>
    <w:rsid w:val="001330E3"/>
    <w:rsid w:val="0013477E"/>
    <w:rsid w:val="00136C7A"/>
    <w:rsid w:val="00137BE3"/>
    <w:rsid w:val="00140720"/>
    <w:rsid w:val="0014248C"/>
    <w:rsid w:val="00143F1D"/>
    <w:rsid w:val="00146ADC"/>
    <w:rsid w:val="00147B02"/>
    <w:rsid w:val="00150059"/>
    <w:rsid w:val="001502CC"/>
    <w:rsid w:val="001549DF"/>
    <w:rsid w:val="001554DD"/>
    <w:rsid w:val="00155651"/>
    <w:rsid w:val="001560D6"/>
    <w:rsid w:val="00156DAC"/>
    <w:rsid w:val="001606D6"/>
    <w:rsid w:val="001611C4"/>
    <w:rsid w:val="00161662"/>
    <w:rsid w:val="00162BBA"/>
    <w:rsid w:val="00165020"/>
    <w:rsid w:val="0016673D"/>
    <w:rsid w:val="001677E7"/>
    <w:rsid w:val="00172290"/>
    <w:rsid w:val="00173CED"/>
    <w:rsid w:val="00177D62"/>
    <w:rsid w:val="00180138"/>
    <w:rsid w:val="00180913"/>
    <w:rsid w:val="00182088"/>
    <w:rsid w:val="00183E23"/>
    <w:rsid w:val="0018424B"/>
    <w:rsid w:val="00187A01"/>
    <w:rsid w:val="00194755"/>
    <w:rsid w:val="00194EBD"/>
    <w:rsid w:val="00195377"/>
    <w:rsid w:val="00197697"/>
    <w:rsid w:val="001A08E2"/>
    <w:rsid w:val="001A1A62"/>
    <w:rsid w:val="001A22BD"/>
    <w:rsid w:val="001A2EFD"/>
    <w:rsid w:val="001A32E3"/>
    <w:rsid w:val="001A3B71"/>
    <w:rsid w:val="001A43E9"/>
    <w:rsid w:val="001A46C2"/>
    <w:rsid w:val="001A4EEC"/>
    <w:rsid w:val="001A59A4"/>
    <w:rsid w:val="001B01B7"/>
    <w:rsid w:val="001B34D4"/>
    <w:rsid w:val="001B52B8"/>
    <w:rsid w:val="001B6A7B"/>
    <w:rsid w:val="001B7CE6"/>
    <w:rsid w:val="001C02E1"/>
    <w:rsid w:val="001C1A9A"/>
    <w:rsid w:val="001C3C52"/>
    <w:rsid w:val="001C4DFD"/>
    <w:rsid w:val="001C63F1"/>
    <w:rsid w:val="001C65F9"/>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5085"/>
    <w:rsid w:val="001E7AE1"/>
    <w:rsid w:val="001F1635"/>
    <w:rsid w:val="001F2FBC"/>
    <w:rsid w:val="001F4C7B"/>
    <w:rsid w:val="001F7EA3"/>
    <w:rsid w:val="00202428"/>
    <w:rsid w:val="00203046"/>
    <w:rsid w:val="00203B22"/>
    <w:rsid w:val="00203D9F"/>
    <w:rsid w:val="002068E6"/>
    <w:rsid w:val="00211728"/>
    <w:rsid w:val="00211F9F"/>
    <w:rsid w:val="00212427"/>
    <w:rsid w:val="00213A14"/>
    <w:rsid w:val="00214B90"/>
    <w:rsid w:val="00214D42"/>
    <w:rsid w:val="00215703"/>
    <w:rsid w:val="002159B3"/>
    <w:rsid w:val="002211D8"/>
    <w:rsid w:val="00221F31"/>
    <w:rsid w:val="00222116"/>
    <w:rsid w:val="0022300D"/>
    <w:rsid w:val="00223A14"/>
    <w:rsid w:val="00224C40"/>
    <w:rsid w:val="00224E27"/>
    <w:rsid w:val="00225853"/>
    <w:rsid w:val="002314FD"/>
    <w:rsid w:val="00231CD4"/>
    <w:rsid w:val="00233587"/>
    <w:rsid w:val="0023392F"/>
    <w:rsid w:val="00233B01"/>
    <w:rsid w:val="00235FEF"/>
    <w:rsid w:val="002370D6"/>
    <w:rsid w:val="002379D3"/>
    <w:rsid w:val="002406C0"/>
    <w:rsid w:val="002408B1"/>
    <w:rsid w:val="00242A91"/>
    <w:rsid w:val="002439DE"/>
    <w:rsid w:val="00244DCD"/>
    <w:rsid w:val="002451EE"/>
    <w:rsid w:val="002452F2"/>
    <w:rsid w:val="00245C9B"/>
    <w:rsid w:val="00246D29"/>
    <w:rsid w:val="00247103"/>
    <w:rsid w:val="00247545"/>
    <w:rsid w:val="002521CD"/>
    <w:rsid w:val="00253AF9"/>
    <w:rsid w:val="002564E9"/>
    <w:rsid w:val="00264A81"/>
    <w:rsid w:val="00265211"/>
    <w:rsid w:val="00266120"/>
    <w:rsid w:val="0027357A"/>
    <w:rsid w:val="00274A1D"/>
    <w:rsid w:val="00274A57"/>
    <w:rsid w:val="00276210"/>
    <w:rsid w:val="0027704E"/>
    <w:rsid w:val="002773E8"/>
    <w:rsid w:val="00277503"/>
    <w:rsid w:val="0028013D"/>
    <w:rsid w:val="0028164D"/>
    <w:rsid w:val="00281720"/>
    <w:rsid w:val="002817F4"/>
    <w:rsid w:val="00282717"/>
    <w:rsid w:val="002833A3"/>
    <w:rsid w:val="00283F92"/>
    <w:rsid w:val="00284E14"/>
    <w:rsid w:val="00285780"/>
    <w:rsid w:val="002864BB"/>
    <w:rsid w:val="00286D75"/>
    <w:rsid w:val="002874ED"/>
    <w:rsid w:val="0029022F"/>
    <w:rsid w:val="002922BF"/>
    <w:rsid w:val="002929A4"/>
    <w:rsid w:val="002946D1"/>
    <w:rsid w:val="00294933"/>
    <w:rsid w:val="0029526B"/>
    <w:rsid w:val="0029576F"/>
    <w:rsid w:val="002A0026"/>
    <w:rsid w:val="002A0945"/>
    <w:rsid w:val="002A09B6"/>
    <w:rsid w:val="002A4269"/>
    <w:rsid w:val="002A44FF"/>
    <w:rsid w:val="002A5459"/>
    <w:rsid w:val="002A62D7"/>
    <w:rsid w:val="002A75A5"/>
    <w:rsid w:val="002A7ED3"/>
    <w:rsid w:val="002B0EF7"/>
    <w:rsid w:val="002B241D"/>
    <w:rsid w:val="002B2707"/>
    <w:rsid w:val="002B3F1E"/>
    <w:rsid w:val="002C29FD"/>
    <w:rsid w:val="002C59C0"/>
    <w:rsid w:val="002C6F34"/>
    <w:rsid w:val="002D289B"/>
    <w:rsid w:val="002D58F6"/>
    <w:rsid w:val="002D6388"/>
    <w:rsid w:val="002D6560"/>
    <w:rsid w:val="002D6937"/>
    <w:rsid w:val="002D706F"/>
    <w:rsid w:val="002D7DEE"/>
    <w:rsid w:val="002E0CA4"/>
    <w:rsid w:val="002E1212"/>
    <w:rsid w:val="002E33AB"/>
    <w:rsid w:val="002E389B"/>
    <w:rsid w:val="002E4D43"/>
    <w:rsid w:val="002E5905"/>
    <w:rsid w:val="002E767C"/>
    <w:rsid w:val="002F0378"/>
    <w:rsid w:val="002F0C66"/>
    <w:rsid w:val="002F0E6F"/>
    <w:rsid w:val="002F1412"/>
    <w:rsid w:val="002F4B9F"/>
    <w:rsid w:val="002F58A8"/>
    <w:rsid w:val="002F630E"/>
    <w:rsid w:val="002F6EBC"/>
    <w:rsid w:val="002F7E7F"/>
    <w:rsid w:val="0030125D"/>
    <w:rsid w:val="00302114"/>
    <w:rsid w:val="00302C9A"/>
    <w:rsid w:val="00303FD4"/>
    <w:rsid w:val="003042F7"/>
    <w:rsid w:val="00305566"/>
    <w:rsid w:val="00306853"/>
    <w:rsid w:val="00310B4B"/>
    <w:rsid w:val="003118A2"/>
    <w:rsid w:val="003119B8"/>
    <w:rsid w:val="00314999"/>
    <w:rsid w:val="0031509D"/>
    <w:rsid w:val="003159FD"/>
    <w:rsid w:val="00316C05"/>
    <w:rsid w:val="00316FE6"/>
    <w:rsid w:val="003202DA"/>
    <w:rsid w:val="003202FD"/>
    <w:rsid w:val="00321265"/>
    <w:rsid w:val="003212EF"/>
    <w:rsid w:val="0032140F"/>
    <w:rsid w:val="0032226D"/>
    <w:rsid w:val="003228F5"/>
    <w:rsid w:val="003237D2"/>
    <w:rsid w:val="00325EB5"/>
    <w:rsid w:val="003300C5"/>
    <w:rsid w:val="003316DF"/>
    <w:rsid w:val="003320BB"/>
    <w:rsid w:val="003322AF"/>
    <w:rsid w:val="00333F99"/>
    <w:rsid w:val="00335C8A"/>
    <w:rsid w:val="00336C28"/>
    <w:rsid w:val="00337A7F"/>
    <w:rsid w:val="00337AB7"/>
    <w:rsid w:val="00340045"/>
    <w:rsid w:val="003420CF"/>
    <w:rsid w:val="003458DD"/>
    <w:rsid w:val="00350D07"/>
    <w:rsid w:val="003512E8"/>
    <w:rsid w:val="003542AC"/>
    <w:rsid w:val="0035607B"/>
    <w:rsid w:val="003579F1"/>
    <w:rsid w:val="00360585"/>
    <w:rsid w:val="00365306"/>
    <w:rsid w:val="003660B5"/>
    <w:rsid w:val="00366467"/>
    <w:rsid w:val="00366FEA"/>
    <w:rsid w:val="0036723A"/>
    <w:rsid w:val="0036727B"/>
    <w:rsid w:val="00367312"/>
    <w:rsid w:val="003677FB"/>
    <w:rsid w:val="00367BC5"/>
    <w:rsid w:val="00370F86"/>
    <w:rsid w:val="00371172"/>
    <w:rsid w:val="003741FD"/>
    <w:rsid w:val="003763A8"/>
    <w:rsid w:val="00376C5B"/>
    <w:rsid w:val="00377045"/>
    <w:rsid w:val="003779F7"/>
    <w:rsid w:val="00377AB0"/>
    <w:rsid w:val="00382D05"/>
    <w:rsid w:val="003836CF"/>
    <w:rsid w:val="00384DEC"/>
    <w:rsid w:val="0039099D"/>
    <w:rsid w:val="003916B5"/>
    <w:rsid w:val="00392BAD"/>
    <w:rsid w:val="003934F2"/>
    <w:rsid w:val="00394CDD"/>
    <w:rsid w:val="00395B8C"/>
    <w:rsid w:val="00397BAF"/>
    <w:rsid w:val="003A07B8"/>
    <w:rsid w:val="003A49DF"/>
    <w:rsid w:val="003A709C"/>
    <w:rsid w:val="003A79C0"/>
    <w:rsid w:val="003B1CDF"/>
    <w:rsid w:val="003B231E"/>
    <w:rsid w:val="003B45E4"/>
    <w:rsid w:val="003B4B56"/>
    <w:rsid w:val="003B5818"/>
    <w:rsid w:val="003B5E10"/>
    <w:rsid w:val="003B6932"/>
    <w:rsid w:val="003C261C"/>
    <w:rsid w:val="003C28A5"/>
    <w:rsid w:val="003C347D"/>
    <w:rsid w:val="003C6A82"/>
    <w:rsid w:val="003C70CD"/>
    <w:rsid w:val="003C7A12"/>
    <w:rsid w:val="003C7B4D"/>
    <w:rsid w:val="003D3A57"/>
    <w:rsid w:val="003D3A7F"/>
    <w:rsid w:val="003E0160"/>
    <w:rsid w:val="003E0B18"/>
    <w:rsid w:val="003E10D8"/>
    <w:rsid w:val="003E17AD"/>
    <w:rsid w:val="003E277F"/>
    <w:rsid w:val="003E40A6"/>
    <w:rsid w:val="003E4D1C"/>
    <w:rsid w:val="003E5A30"/>
    <w:rsid w:val="003E7F0E"/>
    <w:rsid w:val="003F00D7"/>
    <w:rsid w:val="003F2587"/>
    <w:rsid w:val="003F3D0A"/>
    <w:rsid w:val="003F42A4"/>
    <w:rsid w:val="003F51E3"/>
    <w:rsid w:val="003F7F29"/>
    <w:rsid w:val="004017E5"/>
    <w:rsid w:val="00403E79"/>
    <w:rsid w:val="00405B8E"/>
    <w:rsid w:val="004100DE"/>
    <w:rsid w:val="004111A1"/>
    <w:rsid w:val="004119D3"/>
    <w:rsid w:val="00412E96"/>
    <w:rsid w:val="00413198"/>
    <w:rsid w:val="004161E4"/>
    <w:rsid w:val="00416DB1"/>
    <w:rsid w:val="00417418"/>
    <w:rsid w:val="00417A3F"/>
    <w:rsid w:val="004206E1"/>
    <w:rsid w:val="004207F8"/>
    <w:rsid w:val="00421EF9"/>
    <w:rsid w:val="004220D7"/>
    <w:rsid w:val="00422551"/>
    <w:rsid w:val="00422DCE"/>
    <w:rsid w:val="00423486"/>
    <w:rsid w:val="0042784A"/>
    <w:rsid w:val="00427A81"/>
    <w:rsid w:val="0043006D"/>
    <w:rsid w:val="00430A60"/>
    <w:rsid w:val="00430B67"/>
    <w:rsid w:val="00434694"/>
    <w:rsid w:val="00434E36"/>
    <w:rsid w:val="00437BD1"/>
    <w:rsid w:val="00440184"/>
    <w:rsid w:val="0044165B"/>
    <w:rsid w:val="0044191B"/>
    <w:rsid w:val="00442A26"/>
    <w:rsid w:val="0044386A"/>
    <w:rsid w:val="00443A65"/>
    <w:rsid w:val="00443AA8"/>
    <w:rsid w:val="00450AB2"/>
    <w:rsid w:val="0045290F"/>
    <w:rsid w:val="00452D97"/>
    <w:rsid w:val="00452E40"/>
    <w:rsid w:val="004541E1"/>
    <w:rsid w:val="00456965"/>
    <w:rsid w:val="00461E88"/>
    <w:rsid w:val="00461F16"/>
    <w:rsid w:val="00463461"/>
    <w:rsid w:val="0046461C"/>
    <w:rsid w:val="0046682E"/>
    <w:rsid w:val="0046758E"/>
    <w:rsid w:val="004705DA"/>
    <w:rsid w:val="004706E3"/>
    <w:rsid w:val="00470A03"/>
    <w:rsid w:val="00471045"/>
    <w:rsid w:val="004733FB"/>
    <w:rsid w:val="0047357D"/>
    <w:rsid w:val="00473E19"/>
    <w:rsid w:val="004759D2"/>
    <w:rsid w:val="0047689D"/>
    <w:rsid w:val="00477DED"/>
    <w:rsid w:val="00480F1F"/>
    <w:rsid w:val="0048205F"/>
    <w:rsid w:val="004825C6"/>
    <w:rsid w:val="00484073"/>
    <w:rsid w:val="00484901"/>
    <w:rsid w:val="0048494B"/>
    <w:rsid w:val="0048586D"/>
    <w:rsid w:val="00485F10"/>
    <w:rsid w:val="00486747"/>
    <w:rsid w:val="00490804"/>
    <w:rsid w:val="00490D96"/>
    <w:rsid w:val="004922D4"/>
    <w:rsid w:val="0049231C"/>
    <w:rsid w:val="0049240C"/>
    <w:rsid w:val="004929B3"/>
    <w:rsid w:val="0049555D"/>
    <w:rsid w:val="004A3683"/>
    <w:rsid w:val="004A3E25"/>
    <w:rsid w:val="004A4965"/>
    <w:rsid w:val="004A7F9C"/>
    <w:rsid w:val="004B1C55"/>
    <w:rsid w:val="004B3ACD"/>
    <w:rsid w:val="004B4E16"/>
    <w:rsid w:val="004C046C"/>
    <w:rsid w:val="004C04CB"/>
    <w:rsid w:val="004C0923"/>
    <w:rsid w:val="004C4EEB"/>
    <w:rsid w:val="004D64A6"/>
    <w:rsid w:val="004D6FD2"/>
    <w:rsid w:val="004E12A8"/>
    <w:rsid w:val="004E1789"/>
    <w:rsid w:val="004E23CB"/>
    <w:rsid w:val="004E2782"/>
    <w:rsid w:val="004E2887"/>
    <w:rsid w:val="004E31F6"/>
    <w:rsid w:val="004E3836"/>
    <w:rsid w:val="004E3A93"/>
    <w:rsid w:val="004E64DB"/>
    <w:rsid w:val="004E7582"/>
    <w:rsid w:val="004F0FC0"/>
    <w:rsid w:val="004F125E"/>
    <w:rsid w:val="00503695"/>
    <w:rsid w:val="00503C93"/>
    <w:rsid w:val="00504054"/>
    <w:rsid w:val="00505085"/>
    <w:rsid w:val="0050587B"/>
    <w:rsid w:val="00505AC8"/>
    <w:rsid w:val="00510304"/>
    <w:rsid w:val="0051054D"/>
    <w:rsid w:val="00514DEF"/>
    <w:rsid w:val="00514E78"/>
    <w:rsid w:val="005169B2"/>
    <w:rsid w:val="00517014"/>
    <w:rsid w:val="00521416"/>
    <w:rsid w:val="0052385C"/>
    <w:rsid w:val="00523A16"/>
    <w:rsid w:val="005242FE"/>
    <w:rsid w:val="005247B7"/>
    <w:rsid w:val="005275FC"/>
    <w:rsid w:val="005359F9"/>
    <w:rsid w:val="005367AF"/>
    <w:rsid w:val="00537308"/>
    <w:rsid w:val="005378E8"/>
    <w:rsid w:val="0054069E"/>
    <w:rsid w:val="00540AFE"/>
    <w:rsid w:val="0054187F"/>
    <w:rsid w:val="00541A8D"/>
    <w:rsid w:val="00542EDC"/>
    <w:rsid w:val="005443B7"/>
    <w:rsid w:val="00544D5D"/>
    <w:rsid w:val="00545248"/>
    <w:rsid w:val="005453E4"/>
    <w:rsid w:val="005459C3"/>
    <w:rsid w:val="00546142"/>
    <w:rsid w:val="0054620D"/>
    <w:rsid w:val="005507CB"/>
    <w:rsid w:val="005523AC"/>
    <w:rsid w:val="00553635"/>
    <w:rsid w:val="005543ED"/>
    <w:rsid w:val="00556A8C"/>
    <w:rsid w:val="00556B41"/>
    <w:rsid w:val="005578A7"/>
    <w:rsid w:val="005641B8"/>
    <w:rsid w:val="005651D7"/>
    <w:rsid w:val="00566223"/>
    <w:rsid w:val="00566A9F"/>
    <w:rsid w:val="00567DF7"/>
    <w:rsid w:val="005722FC"/>
    <w:rsid w:val="00572CC7"/>
    <w:rsid w:val="005761F7"/>
    <w:rsid w:val="005815B1"/>
    <w:rsid w:val="005826E8"/>
    <w:rsid w:val="005865FA"/>
    <w:rsid w:val="00587D2C"/>
    <w:rsid w:val="00590138"/>
    <w:rsid w:val="00591008"/>
    <w:rsid w:val="005922E0"/>
    <w:rsid w:val="00592AD8"/>
    <w:rsid w:val="00592B00"/>
    <w:rsid w:val="00593391"/>
    <w:rsid w:val="00594C77"/>
    <w:rsid w:val="005957E0"/>
    <w:rsid w:val="00596300"/>
    <w:rsid w:val="00596F69"/>
    <w:rsid w:val="005A407F"/>
    <w:rsid w:val="005A64C4"/>
    <w:rsid w:val="005B10D7"/>
    <w:rsid w:val="005B1AA8"/>
    <w:rsid w:val="005B32AA"/>
    <w:rsid w:val="005B3329"/>
    <w:rsid w:val="005B368A"/>
    <w:rsid w:val="005B4ABE"/>
    <w:rsid w:val="005B6449"/>
    <w:rsid w:val="005B6664"/>
    <w:rsid w:val="005B6E2B"/>
    <w:rsid w:val="005C0DC7"/>
    <w:rsid w:val="005C1AC4"/>
    <w:rsid w:val="005C1E40"/>
    <w:rsid w:val="005C6AE1"/>
    <w:rsid w:val="005C6E38"/>
    <w:rsid w:val="005C7684"/>
    <w:rsid w:val="005D0613"/>
    <w:rsid w:val="005D1D6D"/>
    <w:rsid w:val="005D1F83"/>
    <w:rsid w:val="005D1FF4"/>
    <w:rsid w:val="005D2995"/>
    <w:rsid w:val="005D3E37"/>
    <w:rsid w:val="005D498C"/>
    <w:rsid w:val="005D6192"/>
    <w:rsid w:val="005D7F7F"/>
    <w:rsid w:val="005E050E"/>
    <w:rsid w:val="005E318A"/>
    <w:rsid w:val="005E37F0"/>
    <w:rsid w:val="005E521D"/>
    <w:rsid w:val="005E52A7"/>
    <w:rsid w:val="005E5317"/>
    <w:rsid w:val="005E5F43"/>
    <w:rsid w:val="005E630D"/>
    <w:rsid w:val="005E765C"/>
    <w:rsid w:val="005F099F"/>
    <w:rsid w:val="005F0C6B"/>
    <w:rsid w:val="005F110B"/>
    <w:rsid w:val="005F22C2"/>
    <w:rsid w:val="005F38EE"/>
    <w:rsid w:val="006044E9"/>
    <w:rsid w:val="00606F5F"/>
    <w:rsid w:val="00607FD5"/>
    <w:rsid w:val="006112C0"/>
    <w:rsid w:val="00612000"/>
    <w:rsid w:val="00612375"/>
    <w:rsid w:val="00614CC8"/>
    <w:rsid w:val="00615860"/>
    <w:rsid w:val="00616292"/>
    <w:rsid w:val="006179F5"/>
    <w:rsid w:val="00622138"/>
    <w:rsid w:val="006226FD"/>
    <w:rsid w:val="0062281A"/>
    <w:rsid w:val="00623821"/>
    <w:rsid w:val="00624355"/>
    <w:rsid w:val="00624CBA"/>
    <w:rsid w:val="00624FA9"/>
    <w:rsid w:val="00627C97"/>
    <w:rsid w:val="00630129"/>
    <w:rsid w:val="0063090B"/>
    <w:rsid w:val="00630D0A"/>
    <w:rsid w:val="0063149E"/>
    <w:rsid w:val="00632675"/>
    <w:rsid w:val="0063439D"/>
    <w:rsid w:val="00634FD2"/>
    <w:rsid w:val="00635C2B"/>
    <w:rsid w:val="006402FA"/>
    <w:rsid w:val="00640FF0"/>
    <w:rsid w:val="0064113E"/>
    <w:rsid w:val="00643A45"/>
    <w:rsid w:val="0064440D"/>
    <w:rsid w:val="00645994"/>
    <w:rsid w:val="0064608F"/>
    <w:rsid w:val="00646BFB"/>
    <w:rsid w:val="0064770F"/>
    <w:rsid w:val="00650061"/>
    <w:rsid w:val="00650808"/>
    <w:rsid w:val="00650A1D"/>
    <w:rsid w:val="00650BA3"/>
    <w:rsid w:val="00651903"/>
    <w:rsid w:val="0065331A"/>
    <w:rsid w:val="0065407A"/>
    <w:rsid w:val="00654517"/>
    <w:rsid w:val="00661508"/>
    <w:rsid w:val="00662241"/>
    <w:rsid w:val="00662FCE"/>
    <w:rsid w:val="0066324B"/>
    <w:rsid w:val="00663B36"/>
    <w:rsid w:val="00664CB6"/>
    <w:rsid w:val="00665B97"/>
    <w:rsid w:val="00665FCE"/>
    <w:rsid w:val="00666FE5"/>
    <w:rsid w:val="00667B90"/>
    <w:rsid w:val="00673038"/>
    <w:rsid w:val="0067312A"/>
    <w:rsid w:val="006758FA"/>
    <w:rsid w:val="0067601A"/>
    <w:rsid w:val="00676E11"/>
    <w:rsid w:val="0067721F"/>
    <w:rsid w:val="00677828"/>
    <w:rsid w:val="006813C6"/>
    <w:rsid w:val="006819D7"/>
    <w:rsid w:val="00686437"/>
    <w:rsid w:val="0068790B"/>
    <w:rsid w:val="006941CA"/>
    <w:rsid w:val="00694375"/>
    <w:rsid w:val="00696996"/>
    <w:rsid w:val="006A0D75"/>
    <w:rsid w:val="006A2E24"/>
    <w:rsid w:val="006A571E"/>
    <w:rsid w:val="006A6B04"/>
    <w:rsid w:val="006A7EBB"/>
    <w:rsid w:val="006B0C19"/>
    <w:rsid w:val="006B4AD6"/>
    <w:rsid w:val="006B4B3C"/>
    <w:rsid w:val="006C0481"/>
    <w:rsid w:val="006C14A0"/>
    <w:rsid w:val="006C1772"/>
    <w:rsid w:val="006C17CE"/>
    <w:rsid w:val="006C1FC4"/>
    <w:rsid w:val="006C240A"/>
    <w:rsid w:val="006C2FE1"/>
    <w:rsid w:val="006C6403"/>
    <w:rsid w:val="006D0155"/>
    <w:rsid w:val="006D4D27"/>
    <w:rsid w:val="006D58E6"/>
    <w:rsid w:val="006D5B25"/>
    <w:rsid w:val="006D7C07"/>
    <w:rsid w:val="006E0E47"/>
    <w:rsid w:val="006E3B58"/>
    <w:rsid w:val="006E4B0B"/>
    <w:rsid w:val="006E5911"/>
    <w:rsid w:val="006E5B04"/>
    <w:rsid w:val="006E7B77"/>
    <w:rsid w:val="006F0917"/>
    <w:rsid w:val="006F0C64"/>
    <w:rsid w:val="006F410A"/>
    <w:rsid w:val="006F4FDF"/>
    <w:rsid w:val="00702A9F"/>
    <w:rsid w:val="00702C27"/>
    <w:rsid w:val="007032BB"/>
    <w:rsid w:val="0070384B"/>
    <w:rsid w:val="00703D76"/>
    <w:rsid w:val="00704004"/>
    <w:rsid w:val="007048D3"/>
    <w:rsid w:val="00710904"/>
    <w:rsid w:val="007125BA"/>
    <w:rsid w:val="00712DB0"/>
    <w:rsid w:val="00713C83"/>
    <w:rsid w:val="00714FA7"/>
    <w:rsid w:val="00715328"/>
    <w:rsid w:val="00715A53"/>
    <w:rsid w:val="00715E9D"/>
    <w:rsid w:val="00716015"/>
    <w:rsid w:val="007164AB"/>
    <w:rsid w:val="007169C4"/>
    <w:rsid w:val="00716E29"/>
    <w:rsid w:val="00717EE5"/>
    <w:rsid w:val="007212ED"/>
    <w:rsid w:val="00722317"/>
    <w:rsid w:val="007230FF"/>
    <w:rsid w:val="00723E94"/>
    <w:rsid w:val="00724EF7"/>
    <w:rsid w:val="007268BD"/>
    <w:rsid w:val="007309C0"/>
    <w:rsid w:val="007321B4"/>
    <w:rsid w:val="00732F2E"/>
    <w:rsid w:val="00733F4E"/>
    <w:rsid w:val="00733F7E"/>
    <w:rsid w:val="007376E5"/>
    <w:rsid w:val="00742665"/>
    <w:rsid w:val="00742930"/>
    <w:rsid w:val="0074547A"/>
    <w:rsid w:val="0075038B"/>
    <w:rsid w:val="007533D9"/>
    <w:rsid w:val="007535A2"/>
    <w:rsid w:val="0075463E"/>
    <w:rsid w:val="007554A1"/>
    <w:rsid w:val="00757359"/>
    <w:rsid w:val="00757D2F"/>
    <w:rsid w:val="0076111D"/>
    <w:rsid w:val="007628E3"/>
    <w:rsid w:val="007655D8"/>
    <w:rsid w:val="00766289"/>
    <w:rsid w:val="0076732E"/>
    <w:rsid w:val="0076776F"/>
    <w:rsid w:val="00767C58"/>
    <w:rsid w:val="00767E21"/>
    <w:rsid w:val="00767E66"/>
    <w:rsid w:val="00770941"/>
    <w:rsid w:val="00770F1D"/>
    <w:rsid w:val="007716FD"/>
    <w:rsid w:val="00774C38"/>
    <w:rsid w:val="007776FD"/>
    <w:rsid w:val="00780317"/>
    <w:rsid w:val="007811B6"/>
    <w:rsid w:val="007815EC"/>
    <w:rsid w:val="0078267E"/>
    <w:rsid w:val="007827C9"/>
    <w:rsid w:val="00782B2B"/>
    <w:rsid w:val="00783CF1"/>
    <w:rsid w:val="007845C4"/>
    <w:rsid w:val="007848E9"/>
    <w:rsid w:val="00785624"/>
    <w:rsid w:val="00785A99"/>
    <w:rsid w:val="007872D4"/>
    <w:rsid w:val="00787C89"/>
    <w:rsid w:val="00787EC7"/>
    <w:rsid w:val="00791112"/>
    <w:rsid w:val="0079192F"/>
    <w:rsid w:val="00791ED1"/>
    <w:rsid w:val="00792468"/>
    <w:rsid w:val="007932ED"/>
    <w:rsid w:val="007940D7"/>
    <w:rsid w:val="00795B9A"/>
    <w:rsid w:val="007A0FF1"/>
    <w:rsid w:val="007A109A"/>
    <w:rsid w:val="007A2714"/>
    <w:rsid w:val="007A2B1D"/>
    <w:rsid w:val="007A5322"/>
    <w:rsid w:val="007A6CF2"/>
    <w:rsid w:val="007A7156"/>
    <w:rsid w:val="007A7617"/>
    <w:rsid w:val="007B1544"/>
    <w:rsid w:val="007B7303"/>
    <w:rsid w:val="007B7C4A"/>
    <w:rsid w:val="007C35E2"/>
    <w:rsid w:val="007C4281"/>
    <w:rsid w:val="007C4C51"/>
    <w:rsid w:val="007C5027"/>
    <w:rsid w:val="007C5671"/>
    <w:rsid w:val="007C5E63"/>
    <w:rsid w:val="007C6492"/>
    <w:rsid w:val="007C6E1E"/>
    <w:rsid w:val="007D056A"/>
    <w:rsid w:val="007D0787"/>
    <w:rsid w:val="007D0FE7"/>
    <w:rsid w:val="007D4193"/>
    <w:rsid w:val="007D44A7"/>
    <w:rsid w:val="007D4B4F"/>
    <w:rsid w:val="007E09BB"/>
    <w:rsid w:val="007E2AC0"/>
    <w:rsid w:val="007E2FF3"/>
    <w:rsid w:val="007E43BA"/>
    <w:rsid w:val="007E44CC"/>
    <w:rsid w:val="007E555D"/>
    <w:rsid w:val="007E63C9"/>
    <w:rsid w:val="007E6785"/>
    <w:rsid w:val="007E76F8"/>
    <w:rsid w:val="007E78E7"/>
    <w:rsid w:val="007F1E29"/>
    <w:rsid w:val="007F2AA5"/>
    <w:rsid w:val="007F4113"/>
    <w:rsid w:val="007F69A1"/>
    <w:rsid w:val="007F6ADD"/>
    <w:rsid w:val="008013C3"/>
    <w:rsid w:val="00803DC4"/>
    <w:rsid w:val="008044C2"/>
    <w:rsid w:val="00804BCF"/>
    <w:rsid w:val="0080605A"/>
    <w:rsid w:val="0080629B"/>
    <w:rsid w:val="00807677"/>
    <w:rsid w:val="008103EA"/>
    <w:rsid w:val="00810598"/>
    <w:rsid w:val="00812A06"/>
    <w:rsid w:val="00813619"/>
    <w:rsid w:val="00814DD3"/>
    <w:rsid w:val="0081515D"/>
    <w:rsid w:val="00815C2E"/>
    <w:rsid w:val="00816D49"/>
    <w:rsid w:val="00817449"/>
    <w:rsid w:val="008179E7"/>
    <w:rsid w:val="00820630"/>
    <w:rsid w:val="008319F7"/>
    <w:rsid w:val="00834B97"/>
    <w:rsid w:val="008374B8"/>
    <w:rsid w:val="00837A80"/>
    <w:rsid w:val="00840819"/>
    <w:rsid w:val="00841618"/>
    <w:rsid w:val="00841F39"/>
    <w:rsid w:val="00842B46"/>
    <w:rsid w:val="00842C6B"/>
    <w:rsid w:val="00843BD4"/>
    <w:rsid w:val="0084451A"/>
    <w:rsid w:val="00845129"/>
    <w:rsid w:val="008457E3"/>
    <w:rsid w:val="0084584D"/>
    <w:rsid w:val="00846850"/>
    <w:rsid w:val="00854851"/>
    <w:rsid w:val="00857088"/>
    <w:rsid w:val="00862D36"/>
    <w:rsid w:val="00862EA3"/>
    <w:rsid w:val="00863171"/>
    <w:rsid w:val="0086676B"/>
    <w:rsid w:val="0087039E"/>
    <w:rsid w:val="00873799"/>
    <w:rsid w:val="008738CB"/>
    <w:rsid w:val="00874812"/>
    <w:rsid w:val="00874CD1"/>
    <w:rsid w:val="00875A53"/>
    <w:rsid w:val="0087668A"/>
    <w:rsid w:val="00876BF1"/>
    <w:rsid w:val="00877494"/>
    <w:rsid w:val="00877612"/>
    <w:rsid w:val="0087762C"/>
    <w:rsid w:val="00880666"/>
    <w:rsid w:val="00884341"/>
    <w:rsid w:val="00884D26"/>
    <w:rsid w:val="00886B25"/>
    <w:rsid w:val="00890273"/>
    <w:rsid w:val="008937F8"/>
    <w:rsid w:val="00893D4D"/>
    <w:rsid w:val="00893DD5"/>
    <w:rsid w:val="00895208"/>
    <w:rsid w:val="00895331"/>
    <w:rsid w:val="008A0A4A"/>
    <w:rsid w:val="008A1023"/>
    <w:rsid w:val="008A25D3"/>
    <w:rsid w:val="008A285E"/>
    <w:rsid w:val="008A2B37"/>
    <w:rsid w:val="008A3D9C"/>
    <w:rsid w:val="008A5F2B"/>
    <w:rsid w:val="008A675E"/>
    <w:rsid w:val="008A778E"/>
    <w:rsid w:val="008B034E"/>
    <w:rsid w:val="008B1F6A"/>
    <w:rsid w:val="008C0AFC"/>
    <w:rsid w:val="008C2ADE"/>
    <w:rsid w:val="008C315B"/>
    <w:rsid w:val="008C3721"/>
    <w:rsid w:val="008C3856"/>
    <w:rsid w:val="008C5F5F"/>
    <w:rsid w:val="008C659D"/>
    <w:rsid w:val="008D2904"/>
    <w:rsid w:val="008D2B10"/>
    <w:rsid w:val="008D3C99"/>
    <w:rsid w:val="008D46CE"/>
    <w:rsid w:val="008E005A"/>
    <w:rsid w:val="008E0ED1"/>
    <w:rsid w:val="008E2363"/>
    <w:rsid w:val="008E2EDD"/>
    <w:rsid w:val="008E38AE"/>
    <w:rsid w:val="008E4462"/>
    <w:rsid w:val="008E6B18"/>
    <w:rsid w:val="008E7EE9"/>
    <w:rsid w:val="008F4E72"/>
    <w:rsid w:val="008F7062"/>
    <w:rsid w:val="0090093A"/>
    <w:rsid w:val="00900A13"/>
    <w:rsid w:val="00904077"/>
    <w:rsid w:val="00907127"/>
    <w:rsid w:val="009077D2"/>
    <w:rsid w:val="00910214"/>
    <w:rsid w:val="0091086C"/>
    <w:rsid w:val="00911432"/>
    <w:rsid w:val="009133E6"/>
    <w:rsid w:val="00913AEB"/>
    <w:rsid w:val="00913F8E"/>
    <w:rsid w:val="00914261"/>
    <w:rsid w:val="009156D4"/>
    <w:rsid w:val="00915CD0"/>
    <w:rsid w:val="00915D99"/>
    <w:rsid w:val="00921E24"/>
    <w:rsid w:val="00922580"/>
    <w:rsid w:val="00924167"/>
    <w:rsid w:val="009273ED"/>
    <w:rsid w:val="00932F45"/>
    <w:rsid w:val="00934C2C"/>
    <w:rsid w:val="00936AFE"/>
    <w:rsid w:val="00937E3F"/>
    <w:rsid w:val="00940C32"/>
    <w:rsid w:val="009416A4"/>
    <w:rsid w:val="0094300B"/>
    <w:rsid w:val="00943230"/>
    <w:rsid w:val="00944882"/>
    <w:rsid w:val="00945480"/>
    <w:rsid w:val="00945F2D"/>
    <w:rsid w:val="00952A8C"/>
    <w:rsid w:val="009533EA"/>
    <w:rsid w:val="00954492"/>
    <w:rsid w:val="009547EC"/>
    <w:rsid w:val="0095598F"/>
    <w:rsid w:val="00956081"/>
    <w:rsid w:val="00956A92"/>
    <w:rsid w:val="00960300"/>
    <w:rsid w:val="0096160D"/>
    <w:rsid w:val="0096366C"/>
    <w:rsid w:val="00965706"/>
    <w:rsid w:val="0096622C"/>
    <w:rsid w:val="00966C59"/>
    <w:rsid w:val="009701D3"/>
    <w:rsid w:val="0097597F"/>
    <w:rsid w:val="00976411"/>
    <w:rsid w:val="009774CE"/>
    <w:rsid w:val="009776A3"/>
    <w:rsid w:val="00977BAB"/>
    <w:rsid w:val="00977CEF"/>
    <w:rsid w:val="009816A7"/>
    <w:rsid w:val="009819B7"/>
    <w:rsid w:val="00981CF9"/>
    <w:rsid w:val="009848A7"/>
    <w:rsid w:val="00984DB5"/>
    <w:rsid w:val="0098611E"/>
    <w:rsid w:val="009870E1"/>
    <w:rsid w:val="00987449"/>
    <w:rsid w:val="00987D82"/>
    <w:rsid w:val="009945F0"/>
    <w:rsid w:val="009955BC"/>
    <w:rsid w:val="00995764"/>
    <w:rsid w:val="00995A7C"/>
    <w:rsid w:val="009962DF"/>
    <w:rsid w:val="00996B36"/>
    <w:rsid w:val="00997189"/>
    <w:rsid w:val="009A0F15"/>
    <w:rsid w:val="009A1FDC"/>
    <w:rsid w:val="009A35F1"/>
    <w:rsid w:val="009A775B"/>
    <w:rsid w:val="009B03A9"/>
    <w:rsid w:val="009B06DB"/>
    <w:rsid w:val="009B0F1D"/>
    <w:rsid w:val="009B1EA2"/>
    <w:rsid w:val="009B23D6"/>
    <w:rsid w:val="009B2ABD"/>
    <w:rsid w:val="009C2060"/>
    <w:rsid w:val="009C74C7"/>
    <w:rsid w:val="009D0D2C"/>
    <w:rsid w:val="009D1262"/>
    <w:rsid w:val="009D1B3D"/>
    <w:rsid w:val="009D302B"/>
    <w:rsid w:val="009D3546"/>
    <w:rsid w:val="009D3917"/>
    <w:rsid w:val="009D7228"/>
    <w:rsid w:val="009D7E18"/>
    <w:rsid w:val="009E0162"/>
    <w:rsid w:val="009E0352"/>
    <w:rsid w:val="009E1BF4"/>
    <w:rsid w:val="009E25C2"/>
    <w:rsid w:val="009E31BE"/>
    <w:rsid w:val="009E4638"/>
    <w:rsid w:val="009E5CE7"/>
    <w:rsid w:val="009E5DF4"/>
    <w:rsid w:val="009F0C3A"/>
    <w:rsid w:val="009F143F"/>
    <w:rsid w:val="009F152E"/>
    <w:rsid w:val="009F3277"/>
    <w:rsid w:val="009F5C4A"/>
    <w:rsid w:val="009F7435"/>
    <w:rsid w:val="00A01397"/>
    <w:rsid w:val="00A02067"/>
    <w:rsid w:val="00A0299A"/>
    <w:rsid w:val="00A07772"/>
    <w:rsid w:val="00A07F01"/>
    <w:rsid w:val="00A104FF"/>
    <w:rsid w:val="00A106F7"/>
    <w:rsid w:val="00A11BF7"/>
    <w:rsid w:val="00A12F53"/>
    <w:rsid w:val="00A13C9E"/>
    <w:rsid w:val="00A1407A"/>
    <w:rsid w:val="00A1685E"/>
    <w:rsid w:val="00A24C2D"/>
    <w:rsid w:val="00A24E75"/>
    <w:rsid w:val="00A25B4D"/>
    <w:rsid w:val="00A301C1"/>
    <w:rsid w:val="00A31EC4"/>
    <w:rsid w:val="00A321D3"/>
    <w:rsid w:val="00A32DA4"/>
    <w:rsid w:val="00A330D4"/>
    <w:rsid w:val="00A334FE"/>
    <w:rsid w:val="00A34CCB"/>
    <w:rsid w:val="00A35A35"/>
    <w:rsid w:val="00A40346"/>
    <w:rsid w:val="00A41148"/>
    <w:rsid w:val="00A41A8D"/>
    <w:rsid w:val="00A429EB"/>
    <w:rsid w:val="00A42CA4"/>
    <w:rsid w:val="00A4314D"/>
    <w:rsid w:val="00A44BEA"/>
    <w:rsid w:val="00A5007F"/>
    <w:rsid w:val="00A51424"/>
    <w:rsid w:val="00A52122"/>
    <w:rsid w:val="00A522AE"/>
    <w:rsid w:val="00A52E98"/>
    <w:rsid w:val="00A54B2D"/>
    <w:rsid w:val="00A55B66"/>
    <w:rsid w:val="00A60442"/>
    <w:rsid w:val="00A612E4"/>
    <w:rsid w:val="00A62763"/>
    <w:rsid w:val="00A6349C"/>
    <w:rsid w:val="00A63861"/>
    <w:rsid w:val="00A64429"/>
    <w:rsid w:val="00A657ED"/>
    <w:rsid w:val="00A65830"/>
    <w:rsid w:val="00A66409"/>
    <w:rsid w:val="00A7270F"/>
    <w:rsid w:val="00A73990"/>
    <w:rsid w:val="00A74469"/>
    <w:rsid w:val="00A74CB5"/>
    <w:rsid w:val="00A764CF"/>
    <w:rsid w:val="00A76680"/>
    <w:rsid w:val="00A803F2"/>
    <w:rsid w:val="00A84F99"/>
    <w:rsid w:val="00A84FB6"/>
    <w:rsid w:val="00A865C8"/>
    <w:rsid w:val="00A868BC"/>
    <w:rsid w:val="00A91436"/>
    <w:rsid w:val="00A91EDF"/>
    <w:rsid w:val="00A923A1"/>
    <w:rsid w:val="00A9286B"/>
    <w:rsid w:val="00A93FE7"/>
    <w:rsid w:val="00A94F0A"/>
    <w:rsid w:val="00A95E18"/>
    <w:rsid w:val="00A966F8"/>
    <w:rsid w:val="00AA2D0F"/>
    <w:rsid w:val="00AA3782"/>
    <w:rsid w:val="00AA4A84"/>
    <w:rsid w:val="00AA5355"/>
    <w:rsid w:val="00AA5652"/>
    <w:rsid w:val="00AA6BF3"/>
    <w:rsid w:val="00AA762F"/>
    <w:rsid w:val="00AA7C27"/>
    <w:rsid w:val="00AB05D0"/>
    <w:rsid w:val="00AB2FFC"/>
    <w:rsid w:val="00AB4D69"/>
    <w:rsid w:val="00AB5C94"/>
    <w:rsid w:val="00AB72EA"/>
    <w:rsid w:val="00AC03F9"/>
    <w:rsid w:val="00AC15BB"/>
    <w:rsid w:val="00AC1CAB"/>
    <w:rsid w:val="00AC2905"/>
    <w:rsid w:val="00AC384E"/>
    <w:rsid w:val="00AC38DE"/>
    <w:rsid w:val="00AD0B96"/>
    <w:rsid w:val="00AD1321"/>
    <w:rsid w:val="00AD1C8F"/>
    <w:rsid w:val="00AD29A0"/>
    <w:rsid w:val="00AD3B14"/>
    <w:rsid w:val="00AD4BEA"/>
    <w:rsid w:val="00AD6EBE"/>
    <w:rsid w:val="00AD7DE9"/>
    <w:rsid w:val="00AE0D56"/>
    <w:rsid w:val="00AE12C0"/>
    <w:rsid w:val="00AE3A35"/>
    <w:rsid w:val="00AE4092"/>
    <w:rsid w:val="00AE5335"/>
    <w:rsid w:val="00AE6994"/>
    <w:rsid w:val="00AE7326"/>
    <w:rsid w:val="00AE775C"/>
    <w:rsid w:val="00AF08DE"/>
    <w:rsid w:val="00AF1FAA"/>
    <w:rsid w:val="00AF4202"/>
    <w:rsid w:val="00B01F4E"/>
    <w:rsid w:val="00B025A1"/>
    <w:rsid w:val="00B02AC8"/>
    <w:rsid w:val="00B02E1E"/>
    <w:rsid w:val="00B03AE4"/>
    <w:rsid w:val="00B058A5"/>
    <w:rsid w:val="00B05EB4"/>
    <w:rsid w:val="00B06FAA"/>
    <w:rsid w:val="00B12225"/>
    <w:rsid w:val="00B15D42"/>
    <w:rsid w:val="00B2244D"/>
    <w:rsid w:val="00B23C21"/>
    <w:rsid w:val="00B23EDC"/>
    <w:rsid w:val="00B252F7"/>
    <w:rsid w:val="00B32488"/>
    <w:rsid w:val="00B35354"/>
    <w:rsid w:val="00B366DC"/>
    <w:rsid w:val="00B377F6"/>
    <w:rsid w:val="00B37979"/>
    <w:rsid w:val="00B404AC"/>
    <w:rsid w:val="00B40727"/>
    <w:rsid w:val="00B421FF"/>
    <w:rsid w:val="00B42F70"/>
    <w:rsid w:val="00B44276"/>
    <w:rsid w:val="00B45611"/>
    <w:rsid w:val="00B46B5C"/>
    <w:rsid w:val="00B4766A"/>
    <w:rsid w:val="00B51FE3"/>
    <w:rsid w:val="00B5289C"/>
    <w:rsid w:val="00B52B42"/>
    <w:rsid w:val="00B54DC1"/>
    <w:rsid w:val="00B5573E"/>
    <w:rsid w:val="00B559E5"/>
    <w:rsid w:val="00B5655E"/>
    <w:rsid w:val="00B570C0"/>
    <w:rsid w:val="00B61441"/>
    <w:rsid w:val="00B61BB4"/>
    <w:rsid w:val="00B62881"/>
    <w:rsid w:val="00B63900"/>
    <w:rsid w:val="00B639F9"/>
    <w:rsid w:val="00B63BBF"/>
    <w:rsid w:val="00B63D4B"/>
    <w:rsid w:val="00B64413"/>
    <w:rsid w:val="00B64BB8"/>
    <w:rsid w:val="00B6633E"/>
    <w:rsid w:val="00B67798"/>
    <w:rsid w:val="00B70686"/>
    <w:rsid w:val="00B70F53"/>
    <w:rsid w:val="00B7156D"/>
    <w:rsid w:val="00B71639"/>
    <w:rsid w:val="00B7311D"/>
    <w:rsid w:val="00B77E7E"/>
    <w:rsid w:val="00B8012C"/>
    <w:rsid w:val="00B8049A"/>
    <w:rsid w:val="00B81D56"/>
    <w:rsid w:val="00B828DB"/>
    <w:rsid w:val="00B83F58"/>
    <w:rsid w:val="00B857A8"/>
    <w:rsid w:val="00B85C8A"/>
    <w:rsid w:val="00B85EE0"/>
    <w:rsid w:val="00B903FB"/>
    <w:rsid w:val="00B91CB3"/>
    <w:rsid w:val="00B9324B"/>
    <w:rsid w:val="00B95AA2"/>
    <w:rsid w:val="00B95B62"/>
    <w:rsid w:val="00B97C07"/>
    <w:rsid w:val="00BA0205"/>
    <w:rsid w:val="00BA04F2"/>
    <w:rsid w:val="00BA087F"/>
    <w:rsid w:val="00BA3304"/>
    <w:rsid w:val="00BA3931"/>
    <w:rsid w:val="00BA4783"/>
    <w:rsid w:val="00BA4C4F"/>
    <w:rsid w:val="00BA5AF0"/>
    <w:rsid w:val="00BA6595"/>
    <w:rsid w:val="00BA6F69"/>
    <w:rsid w:val="00BA7A38"/>
    <w:rsid w:val="00BB0697"/>
    <w:rsid w:val="00BB0A7E"/>
    <w:rsid w:val="00BB28E8"/>
    <w:rsid w:val="00BB3F8F"/>
    <w:rsid w:val="00BB5BF1"/>
    <w:rsid w:val="00BB6F22"/>
    <w:rsid w:val="00BC0413"/>
    <w:rsid w:val="00BC079D"/>
    <w:rsid w:val="00BC21E1"/>
    <w:rsid w:val="00BC71D8"/>
    <w:rsid w:val="00BC732F"/>
    <w:rsid w:val="00BC73C1"/>
    <w:rsid w:val="00BD0394"/>
    <w:rsid w:val="00BD1B05"/>
    <w:rsid w:val="00BD1B92"/>
    <w:rsid w:val="00BD28BC"/>
    <w:rsid w:val="00BD30C7"/>
    <w:rsid w:val="00BD3874"/>
    <w:rsid w:val="00BD7072"/>
    <w:rsid w:val="00BD7DD0"/>
    <w:rsid w:val="00BE03DC"/>
    <w:rsid w:val="00BE1DA0"/>
    <w:rsid w:val="00BE2C95"/>
    <w:rsid w:val="00BE6193"/>
    <w:rsid w:val="00BF03DC"/>
    <w:rsid w:val="00BF0FCB"/>
    <w:rsid w:val="00BF345A"/>
    <w:rsid w:val="00BF6796"/>
    <w:rsid w:val="00BF718A"/>
    <w:rsid w:val="00C01291"/>
    <w:rsid w:val="00C01F9C"/>
    <w:rsid w:val="00C02428"/>
    <w:rsid w:val="00C034CE"/>
    <w:rsid w:val="00C0617E"/>
    <w:rsid w:val="00C062FC"/>
    <w:rsid w:val="00C0791F"/>
    <w:rsid w:val="00C105FF"/>
    <w:rsid w:val="00C10797"/>
    <w:rsid w:val="00C11930"/>
    <w:rsid w:val="00C14D53"/>
    <w:rsid w:val="00C15D66"/>
    <w:rsid w:val="00C16AEC"/>
    <w:rsid w:val="00C17984"/>
    <w:rsid w:val="00C20161"/>
    <w:rsid w:val="00C2034A"/>
    <w:rsid w:val="00C21451"/>
    <w:rsid w:val="00C21BD2"/>
    <w:rsid w:val="00C24D7D"/>
    <w:rsid w:val="00C24DA1"/>
    <w:rsid w:val="00C27070"/>
    <w:rsid w:val="00C270E9"/>
    <w:rsid w:val="00C273E3"/>
    <w:rsid w:val="00C32E61"/>
    <w:rsid w:val="00C33782"/>
    <w:rsid w:val="00C36CC2"/>
    <w:rsid w:val="00C41873"/>
    <w:rsid w:val="00C42308"/>
    <w:rsid w:val="00C446D7"/>
    <w:rsid w:val="00C51587"/>
    <w:rsid w:val="00C5325C"/>
    <w:rsid w:val="00C5342B"/>
    <w:rsid w:val="00C53434"/>
    <w:rsid w:val="00C5374B"/>
    <w:rsid w:val="00C5397C"/>
    <w:rsid w:val="00C54E91"/>
    <w:rsid w:val="00C558FE"/>
    <w:rsid w:val="00C57B25"/>
    <w:rsid w:val="00C6354C"/>
    <w:rsid w:val="00C63A08"/>
    <w:rsid w:val="00C64C4F"/>
    <w:rsid w:val="00C65985"/>
    <w:rsid w:val="00C71100"/>
    <w:rsid w:val="00C74360"/>
    <w:rsid w:val="00C75FE8"/>
    <w:rsid w:val="00C76C19"/>
    <w:rsid w:val="00C76DCB"/>
    <w:rsid w:val="00C81147"/>
    <w:rsid w:val="00C814CE"/>
    <w:rsid w:val="00C81770"/>
    <w:rsid w:val="00C826DB"/>
    <w:rsid w:val="00C85A9D"/>
    <w:rsid w:val="00C866C5"/>
    <w:rsid w:val="00C868B9"/>
    <w:rsid w:val="00C875B4"/>
    <w:rsid w:val="00C90163"/>
    <w:rsid w:val="00C90824"/>
    <w:rsid w:val="00C90DD3"/>
    <w:rsid w:val="00C912D9"/>
    <w:rsid w:val="00C9294B"/>
    <w:rsid w:val="00C95FE6"/>
    <w:rsid w:val="00C970DC"/>
    <w:rsid w:val="00C97103"/>
    <w:rsid w:val="00CA1788"/>
    <w:rsid w:val="00CA1E69"/>
    <w:rsid w:val="00CA2A8B"/>
    <w:rsid w:val="00CA3D6F"/>
    <w:rsid w:val="00CA6209"/>
    <w:rsid w:val="00CB14F6"/>
    <w:rsid w:val="00CB28EA"/>
    <w:rsid w:val="00CB3202"/>
    <w:rsid w:val="00CB6DD9"/>
    <w:rsid w:val="00CB7B20"/>
    <w:rsid w:val="00CC0CB4"/>
    <w:rsid w:val="00CC200D"/>
    <w:rsid w:val="00CC3CEF"/>
    <w:rsid w:val="00CC4CA8"/>
    <w:rsid w:val="00CC4DFE"/>
    <w:rsid w:val="00CC5EAF"/>
    <w:rsid w:val="00CC65E2"/>
    <w:rsid w:val="00CC7F5B"/>
    <w:rsid w:val="00CD1906"/>
    <w:rsid w:val="00CD46E7"/>
    <w:rsid w:val="00CD50C5"/>
    <w:rsid w:val="00CD6FDA"/>
    <w:rsid w:val="00CD7FEA"/>
    <w:rsid w:val="00CE4474"/>
    <w:rsid w:val="00CF12B7"/>
    <w:rsid w:val="00CF3694"/>
    <w:rsid w:val="00CF7148"/>
    <w:rsid w:val="00D01646"/>
    <w:rsid w:val="00D01B04"/>
    <w:rsid w:val="00D01F25"/>
    <w:rsid w:val="00D032DC"/>
    <w:rsid w:val="00D03817"/>
    <w:rsid w:val="00D053F4"/>
    <w:rsid w:val="00D07939"/>
    <w:rsid w:val="00D10683"/>
    <w:rsid w:val="00D10DE4"/>
    <w:rsid w:val="00D1116E"/>
    <w:rsid w:val="00D11FDB"/>
    <w:rsid w:val="00D139FA"/>
    <w:rsid w:val="00D145F2"/>
    <w:rsid w:val="00D14905"/>
    <w:rsid w:val="00D14C9F"/>
    <w:rsid w:val="00D156D6"/>
    <w:rsid w:val="00D15975"/>
    <w:rsid w:val="00D16BD0"/>
    <w:rsid w:val="00D213B6"/>
    <w:rsid w:val="00D213E7"/>
    <w:rsid w:val="00D25C7F"/>
    <w:rsid w:val="00D25E40"/>
    <w:rsid w:val="00D26737"/>
    <w:rsid w:val="00D26F79"/>
    <w:rsid w:val="00D31606"/>
    <w:rsid w:val="00D31C40"/>
    <w:rsid w:val="00D329AE"/>
    <w:rsid w:val="00D368B4"/>
    <w:rsid w:val="00D37333"/>
    <w:rsid w:val="00D3778F"/>
    <w:rsid w:val="00D37984"/>
    <w:rsid w:val="00D40F34"/>
    <w:rsid w:val="00D4291B"/>
    <w:rsid w:val="00D430FC"/>
    <w:rsid w:val="00D438E1"/>
    <w:rsid w:val="00D43B8D"/>
    <w:rsid w:val="00D44E79"/>
    <w:rsid w:val="00D4509F"/>
    <w:rsid w:val="00D4614A"/>
    <w:rsid w:val="00D46D7F"/>
    <w:rsid w:val="00D47084"/>
    <w:rsid w:val="00D474C1"/>
    <w:rsid w:val="00D500B1"/>
    <w:rsid w:val="00D52182"/>
    <w:rsid w:val="00D523C6"/>
    <w:rsid w:val="00D5344D"/>
    <w:rsid w:val="00D54E02"/>
    <w:rsid w:val="00D5596F"/>
    <w:rsid w:val="00D55EE8"/>
    <w:rsid w:val="00D5618B"/>
    <w:rsid w:val="00D56CCB"/>
    <w:rsid w:val="00D56DF2"/>
    <w:rsid w:val="00D57C5F"/>
    <w:rsid w:val="00D602AD"/>
    <w:rsid w:val="00D60341"/>
    <w:rsid w:val="00D61013"/>
    <w:rsid w:val="00D614BA"/>
    <w:rsid w:val="00D655C4"/>
    <w:rsid w:val="00D66293"/>
    <w:rsid w:val="00D66906"/>
    <w:rsid w:val="00D670F7"/>
    <w:rsid w:val="00D7102E"/>
    <w:rsid w:val="00D71176"/>
    <w:rsid w:val="00D72B83"/>
    <w:rsid w:val="00D731AC"/>
    <w:rsid w:val="00D74DA9"/>
    <w:rsid w:val="00D752B5"/>
    <w:rsid w:val="00D754AF"/>
    <w:rsid w:val="00D76C3F"/>
    <w:rsid w:val="00D83504"/>
    <w:rsid w:val="00D83850"/>
    <w:rsid w:val="00D85EA0"/>
    <w:rsid w:val="00D86DD0"/>
    <w:rsid w:val="00D87F67"/>
    <w:rsid w:val="00D87FD3"/>
    <w:rsid w:val="00D909D1"/>
    <w:rsid w:val="00D930EA"/>
    <w:rsid w:val="00D9319D"/>
    <w:rsid w:val="00D937BB"/>
    <w:rsid w:val="00D93E96"/>
    <w:rsid w:val="00D94FDF"/>
    <w:rsid w:val="00DA12BE"/>
    <w:rsid w:val="00DA1FF3"/>
    <w:rsid w:val="00DA25E7"/>
    <w:rsid w:val="00DA2791"/>
    <w:rsid w:val="00DA279D"/>
    <w:rsid w:val="00DA463E"/>
    <w:rsid w:val="00DA6320"/>
    <w:rsid w:val="00DA670D"/>
    <w:rsid w:val="00DB0148"/>
    <w:rsid w:val="00DB092E"/>
    <w:rsid w:val="00DB2EE7"/>
    <w:rsid w:val="00DB50DC"/>
    <w:rsid w:val="00DB56B3"/>
    <w:rsid w:val="00DB73EB"/>
    <w:rsid w:val="00DB79E3"/>
    <w:rsid w:val="00DC0331"/>
    <w:rsid w:val="00DC1A67"/>
    <w:rsid w:val="00DC26C8"/>
    <w:rsid w:val="00DC2E0B"/>
    <w:rsid w:val="00DC3ED9"/>
    <w:rsid w:val="00DC426E"/>
    <w:rsid w:val="00DC4529"/>
    <w:rsid w:val="00DC4DB1"/>
    <w:rsid w:val="00DC4E5F"/>
    <w:rsid w:val="00DC5961"/>
    <w:rsid w:val="00DC73B7"/>
    <w:rsid w:val="00DD0493"/>
    <w:rsid w:val="00DD28AB"/>
    <w:rsid w:val="00DD2E3C"/>
    <w:rsid w:val="00DD327E"/>
    <w:rsid w:val="00DD44C1"/>
    <w:rsid w:val="00DD6EB1"/>
    <w:rsid w:val="00DE0658"/>
    <w:rsid w:val="00DE3F0D"/>
    <w:rsid w:val="00DE44D0"/>
    <w:rsid w:val="00DE5070"/>
    <w:rsid w:val="00DE6CB8"/>
    <w:rsid w:val="00DE7C88"/>
    <w:rsid w:val="00DF1742"/>
    <w:rsid w:val="00DF2226"/>
    <w:rsid w:val="00DF2520"/>
    <w:rsid w:val="00DF3952"/>
    <w:rsid w:val="00DF5ADF"/>
    <w:rsid w:val="00E00BA8"/>
    <w:rsid w:val="00E01421"/>
    <w:rsid w:val="00E03EED"/>
    <w:rsid w:val="00E05302"/>
    <w:rsid w:val="00E1001F"/>
    <w:rsid w:val="00E118C2"/>
    <w:rsid w:val="00E12D2C"/>
    <w:rsid w:val="00E152FB"/>
    <w:rsid w:val="00E15630"/>
    <w:rsid w:val="00E15854"/>
    <w:rsid w:val="00E15939"/>
    <w:rsid w:val="00E16006"/>
    <w:rsid w:val="00E1788C"/>
    <w:rsid w:val="00E17C82"/>
    <w:rsid w:val="00E20149"/>
    <w:rsid w:val="00E220BC"/>
    <w:rsid w:val="00E22EA6"/>
    <w:rsid w:val="00E25B73"/>
    <w:rsid w:val="00E25FBE"/>
    <w:rsid w:val="00E30B39"/>
    <w:rsid w:val="00E328B7"/>
    <w:rsid w:val="00E335AE"/>
    <w:rsid w:val="00E339AB"/>
    <w:rsid w:val="00E34565"/>
    <w:rsid w:val="00E4297D"/>
    <w:rsid w:val="00E44955"/>
    <w:rsid w:val="00E45B0A"/>
    <w:rsid w:val="00E45DA8"/>
    <w:rsid w:val="00E47B37"/>
    <w:rsid w:val="00E50D4D"/>
    <w:rsid w:val="00E5284E"/>
    <w:rsid w:val="00E5340E"/>
    <w:rsid w:val="00E555F4"/>
    <w:rsid w:val="00E5561E"/>
    <w:rsid w:val="00E568AD"/>
    <w:rsid w:val="00E603DC"/>
    <w:rsid w:val="00E62682"/>
    <w:rsid w:val="00E63446"/>
    <w:rsid w:val="00E676CD"/>
    <w:rsid w:val="00E722C9"/>
    <w:rsid w:val="00E74040"/>
    <w:rsid w:val="00E753F9"/>
    <w:rsid w:val="00E77928"/>
    <w:rsid w:val="00E80066"/>
    <w:rsid w:val="00E81935"/>
    <w:rsid w:val="00E82E80"/>
    <w:rsid w:val="00E84F7F"/>
    <w:rsid w:val="00E85570"/>
    <w:rsid w:val="00E87009"/>
    <w:rsid w:val="00E87EB9"/>
    <w:rsid w:val="00E9087D"/>
    <w:rsid w:val="00E931C3"/>
    <w:rsid w:val="00E93EF7"/>
    <w:rsid w:val="00E96141"/>
    <w:rsid w:val="00E96623"/>
    <w:rsid w:val="00E97038"/>
    <w:rsid w:val="00EA0371"/>
    <w:rsid w:val="00EA6E84"/>
    <w:rsid w:val="00EB1BF8"/>
    <w:rsid w:val="00EC2B1A"/>
    <w:rsid w:val="00EC4132"/>
    <w:rsid w:val="00EC5B92"/>
    <w:rsid w:val="00EC736A"/>
    <w:rsid w:val="00EC7734"/>
    <w:rsid w:val="00ED15DC"/>
    <w:rsid w:val="00ED3A27"/>
    <w:rsid w:val="00ED4C0E"/>
    <w:rsid w:val="00ED5A9D"/>
    <w:rsid w:val="00ED6F55"/>
    <w:rsid w:val="00ED7F11"/>
    <w:rsid w:val="00EE47CF"/>
    <w:rsid w:val="00EE4810"/>
    <w:rsid w:val="00EE4A57"/>
    <w:rsid w:val="00EE5413"/>
    <w:rsid w:val="00EE5772"/>
    <w:rsid w:val="00EE5E2C"/>
    <w:rsid w:val="00EE61B3"/>
    <w:rsid w:val="00EE63BF"/>
    <w:rsid w:val="00EE74D5"/>
    <w:rsid w:val="00EE7FAB"/>
    <w:rsid w:val="00EF0C99"/>
    <w:rsid w:val="00EF0CE5"/>
    <w:rsid w:val="00EF219B"/>
    <w:rsid w:val="00EF3AE4"/>
    <w:rsid w:val="00EF5250"/>
    <w:rsid w:val="00EF6409"/>
    <w:rsid w:val="00F00492"/>
    <w:rsid w:val="00F02315"/>
    <w:rsid w:val="00F06F14"/>
    <w:rsid w:val="00F07359"/>
    <w:rsid w:val="00F07371"/>
    <w:rsid w:val="00F07637"/>
    <w:rsid w:val="00F07C90"/>
    <w:rsid w:val="00F10655"/>
    <w:rsid w:val="00F106A5"/>
    <w:rsid w:val="00F1079F"/>
    <w:rsid w:val="00F11A28"/>
    <w:rsid w:val="00F13A56"/>
    <w:rsid w:val="00F15050"/>
    <w:rsid w:val="00F15189"/>
    <w:rsid w:val="00F15AF3"/>
    <w:rsid w:val="00F2055D"/>
    <w:rsid w:val="00F20637"/>
    <w:rsid w:val="00F2504A"/>
    <w:rsid w:val="00F26206"/>
    <w:rsid w:val="00F3020D"/>
    <w:rsid w:val="00F30268"/>
    <w:rsid w:val="00F30FC5"/>
    <w:rsid w:val="00F31A95"/>
    <w:rsid w:val="00F31AC5"/>
    <w:rsid w:val="00F32479"/>
    <w:rsid w:val="00F33ABC"/>
    <w:rsid w:val="00F34FDE"/>
    <w:rsid w:val="00F355B7"/>
    <w:rsid w:val="00F3711D"/>
    <w:rsid w:val="00F3726D"/>
    <w:rsid w:val="00F3729F"/>
    <w:rsid w:val="00F37C3A"/>
    <w:rsid w:val="00F37FBB"/>
    <w:rsid w:val="00F4197B"/>
    <w:rsid w:val="00F429AD"/>
    <w:rsid w:val="00F42A4F"/>
    <w:rsid w:val="00F43279"/>
    <w:rsid w:val="00F454F8"/>
    <w:rsid w:val="00F46BFD"/>
    <w:rsid w:val="00F506B6"/>
    <w:rsid w:val="00F513E4"/>
    <w:rsid w:val="00F51421"/>
    <w:rsid w:val="00F516CA"/>
    <w:rsid w:val="00F539A0"/>
    <w:rsid w:val="00F5510D"/>
    <w:rsid w:val="00F5634A"/>
    <w:rsid w:val="00F56817"/>
    <w:rsid w:val="00F57131"/>
    <w:rsid w:val="00F60383"/>
    <w:rsid w:val="00F616F3"/>
    <w:rsid w:val="00F621F6"/>
    <w:rsid w:val="00F62A97"/>
    <w:rsid w:val="00F62D55"/>
    <w:rsid w:val="00F63767"/>
    <w:rsid w:val="00F65E70"/>
    <w:rsid w:val="00F70206"/>
    <w:rsid w:val="00F710CE"/>
    <w:rsid w:val="00F71EA7"/>
    <w:rsid w:val="00F722EE"/>
    <w:rsid w:val="00F72A1D"/>
    <w:rsid w:val="00F75557"/>
    <w:rsid w:val="00F76D17"/>
    <w:rsid w:val="00F80D9A"/>
    <w:rsid w:val="00F8345F"/>
    <w:rsid w:val="00F85587"/>
    <w:rsid w:val="00F87ABB"/>
    <w:rsid w:val="00F87EC0"/>
    <w:rsid w:val="00F91174"/>
    <w:rsid w:val="00F9133B"/>
    <w:rsid w:val="00F92B7E"/>
    <w:rsid w:val="00F95A30"/>
    <w:rsid w:val="00FA11B5"/>
    <w:rsid w:val="00FA2022"/>
    <w:rsid w:val="00FA2EF8"/>
    <w:rsid w:val="00FA37B7"/>
    <w:rsid w:val="00FA448E"/>
    <w:rsid w:val="00FA4DA0"/>
    <w:rsid w:val="00FA5E38"/>
    <w:rsid w:val="00FB1093"/>
    <w:rsid w:val="00FB1461"/>
    <w:rsid w:val="00FB4417"/>
    <w:rsid w:val="00FC26C2"/>
    <w:rsid w:val="00FC3D54"/>
    <w:rsid w:val="00FC5481"/>
    <w:rsid w:val="00FC70D2"/>
    <w:rsid w:val="00FC7460"/>
    <w:rsid w:val="00FD0EC8"/>
    <w:rsid w:val="00FD319A"/>
    <w:rsid w:val="00FD4236"/>
    <w:rsid w:val="00FD498D"/>
    <w:rsid w:val="00FD5B4B"/>
    <w:rsid w:val="00FD7062"/>
    <w:rsid w:val="00FE30E0"/>
    <w:rsid w:val="00FE3C1E"/>
    <w:rsid w:val="00FE5626"/>
    <w:rsid w:val="00FE5630"/>
    <w:rsid w:val="00FE5FD4"/>
    <w:rsid w:val="00FF0D78"/>
    <w:rsid w:val="00FF0EEE"/>
    <w:rsid w:val="00FF0F7F"/>
    <w:rsid w:val="00FF1962"/>
    <w:rsid w:val="00FF2793"/>
    <w:rsid w:val="00FF3815"/>
    <w:rsid w:val="00FF5B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79D"/>
    <w:pPr>
      <w:widowControl w:val="0"/>
      <w:jc w:val="both"/>
    </w:pPr>
    <w:rPr>
      <w:rFonts w:ascii="CG Times (WN)" w:eastAsia="宋体" w:hAnsi="CG Times (WN)" w:cs="Times New Roman"/>
    </w:rPr>
  </w:style>
  <w:style w:type="paragraph" w:styleId="2">
    <w:name w:val="heading 2"/>
    <w:basedOn w:val="a"/>
    <w:next w:val="a"/>
    <w:link w:val="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a"/>
    <w:qFormat/>
    <w:rsid w:val="00934C2C"/>
    <w:pPr>
      <w:spacing w:after="160" w:line="259" w:lineRule="auto"/>
    </w:pPr>
    <w:rPr>
      <w:kern w:val="0"/>
      <w:sz w:val="20"/>
      <w:szCs w:val="20"/>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56216977">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366633219">
      <w:bodyDiv w:val="1"/>
      <w:marLeft w:val="0"/>
      <w:marRight w:val="0"/>
      <w:marTop w:val="0"/>
      <w:marBottom w:val="0"/>
      <w:divBdr>
        <w:top w:val="none" w:sz="0" w:space="0" w:color="auto"/>
        <w:left w:val="none" w:sz="0" w:space="0" w:color="auto"/>
        <w:bottom w:val="none" w:sz="0" w:space="0" w:color="auto"/>
        <w:right w:val="none" w:sz="0" w:space="0" w:color="auto"/>
      </w:divBdr>
    </w:div>
    <w:div w:id="1373506100">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16139168">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40306605">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1124799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4219432">
      <w:bodyDiv w:val="1"/>
      <w:marLeft w:val="0"/>
      <w:marRight w:val="0"/>
      <w:marTop w:val="0"/>
      <w:marBottom w:val="0"/>
      <w:divBdr>
        <w:top w:val="none" w:sz="0" w:space="0" w:color="auto"/>
        <w:left w:val="none" w:sz="0" w:space="0" w:color="auto"/>
        <w:bottom w:val="none" w:sz="0" w:space="0" w:color="auto"/>
        <w:right w:val="none" w:sz="0" w:space="0" w:color="auto"/>
      </w:divBdr>
      <w:divsChild>
        <w:div w:id="1225874126">
          <w:marLeft w:val="1166"/>
          <w:marRight w:val="0"/>
          <w:marTop w:val="77"/>
          <w:marBottom w:val="0"/>
          <w:divBdr>
            <w:top w:val="none" w:sz="0" w:space="0" w:color="auto"/>
            <w:left w:val="none" w:sz="0" w:space="0" w:color="auto"/>
            <w:bottom w:val="none" w:sz="0" w:space="0" w:color="auto"/>
            <w:right w:val="none" w:sz="0" w:space="0" w:color="auto"/>
          </w:divBdr>
        </w:div>
        <w:div w:id="548998029">
          <w:marLeft w:val="1166"/>
          <w:marRight w:val="0"/>
          <w:marTop w:val="77"/>
          <w:marBottom w:val="0"/>
          <w:divBdr>
            <w:top w:val="none" w:sz="0" w:space="0" w:color="auto"/>
            <w:left w:val="none" w:sz="0" w:space="0" w:color="auto"/>
            <w:bottom w:val="none" w:sz="0" w:space="0" w:color="auto"/>
            <w:right w:val="none" w:sz="0" w:space="0" w:color="auto"/>
          </w:divBdr>
        </w:div>
        <w:div w:id="407268675">
          <w:marLeft w:val="1166"/>
          <w:marRight w:val="0"/>
          <w:marTop w:val="77"/>
          <w:marBottom w:val="0"/>
          <w:divBdr>
            <w:top w:val="none" w:sz="0" w:space="0" w:color="auto"/>
            <w:left w:val="none" w:sz="0" w:space="0" w:color="auto"/>
            <w:bottom w:val="none" w:sz="0" w:space="0" w:color="auto"/>
            <w:right w:val="none" w:sz="0" w:space="0" w:color="auto"/>
          </w:divBdr>
        </w:div>
        <w:div w:id="2008169651">
          <w:marLeft w:val="1166"/>
          <w:marRight w:val="0"/>
          <w:marTop w:val="77"/>
          <w:marBottom w:val="0"/>
          <w:divBdr>
            <w:top w:val="none" w:sz="0" w:space="0" w:color="auto"/>
            <w:left w:val="none" w:sz="0" w:space="0" w:color="auto"/>
            <w:bottom w:val="none" w:sz="0" w:space="0" w:color="auto"/>
            <w:right w:val="none" w:sz="0" w:space="0" w:color="auto"/>
          </w:divBdr>
        </w:div>
        <w:div w:id="479736504">
          <w:marLeft w:val="1166"/>
          <w:marRight w:val="0"/>
          <w:marTop w:val="77"/>
          <w:marBottom w:val="0"/>
          <w:divBdr>
            <w:top w:val="none" w:sz="0" w:space="0" w:color="auto"/>
            <w:left w:val="none" w:sz="0" w:space="0" w:color="auto"/>
            <w:bottom w:val="none" w:sz="0" w:space="0" w:color="auto"/>
            <w:right w:val="none" w:sz="0" w:space="0" w:color="auto"/>
          </w:divBdr>
        </w:div>
        <w:div w:id="1091702846">
          <w:marLeft w:val="1166"/>
          <w:marRight w:val="0"/>
          <w:marTop w:val="77"/>
          <w:marBottom w:val="0"/>
          <w:divBdr>
            <w:top w:val="none" w:sz="0" w:space="0" w:color="auto"/>
            <w:left w:val="none" w:sz="0" w:space="0" w:color="auto"/>
            <w:bottom w:val="none" w:sz="0" w:space="0" w:color="auto"/>
            <w:right w:val="none" w:sz="0" w:space="0" w:color="auto"/>
          </w:divBdr>
        </w:div>
        <w:div w:id="1464738111">
          <w:marLeft w:val="1166"/>
          <w:marRight w:val="0"/>
          <w:marTop w:val="77"/>
          <w:marBottom w:val="0"/>
          <w:divBdr>
            <w:top w:val="none" w:sz="0" w:space="0" w:color="auto"/>
            <w:left w:val="none" w:sz="0" w:space="0" w:color="auto"/>
            <w:bottom w:val="none" w:sz="0" w:space="0" w:color="auto"/>
            <w:right w:val="none" w:sz="0" w:space="0" w:color="auto"/>
          </w:divBdr>
        </w:div>
        <w:div w:id="1159230564">
          <w:marLeft w:val="1166"/>
          <w:marRight w:val="0"/>
          <w:marTop w:val="77"/>
          <w:marBottom w:val="0"/>
          <w:divBdr>
            <w:top w:val="none" w:sz="0" w:space="0" w:color="auto"/>
            <w:left w:val="none" w:sz="0" w:space="0" w:color="auto"/>
            <w:bottom w:val="none" w:sz="0" w:space="0" w:color="auto"/>
            <w:right w:val="none" w:sz="0" w:space="0" w:color="auto"/>
          </w:divBdr>
        </w:div>
        <w:div w:id="1291518387">
          <w:marLeft w:val="1166"/>
          <w:marRight w:val="0"/>
          <w:marTop w:val="77"/>
          <w:marBottom w:val="0"/>
          <w:divBdr>
            <w:top w:val="none" w:sz="0" w:space="0" w:color="auto"/>
            <w:left w:val="none" w:sz="0" w:space="0" w:color="auto"/>
            <w:bottom w:val="none" w:sz="0" w:space="0" w:color="auto"/>
            <w:right w:val="none" w:sz="0" w:space="0" w:color="auto"/>
          </w:divBdr>
        </w:div>
        <w:div w:id="87317150">
          <w:marLeft w:val="1166"/>
          <w:marRight w:val="0"/>
          <w:marTop w:val="77"/>
          <w:marBottom w:val="0"/>
          <w:divBdr>
            <w:top w:val="none" w:sz="0" w:space="0" w:color="auto"/>
            <w:left w:val="none" w:sz="0" w:space="0" w:color="auto"/>
            <w:bottom w:val="none" w:sz="0" w:space="0" w:color="auto"/>
            <w:right w:val="none" w:sz="0" w:space="0" w:color="auto"/>
          </w:divBdr>
        </w:div>
        <w:div w:id="75177617">
          <w:marLeft w:val="1166"/>
          <w:marRight w:val="0"/>
          <w:marTop w:val="77"/>
          <w:marBottom w:val="0"/>
          <w:divBdr>
            <w:top w:val="none" w:sz="0" w:space="0" w:color="auto"/>
            <w:left w:val="none" w:sz="0" w:space="0" w:color="auto"/>
            <w:bottom w:val="none" w:sz="0" w:space="0" w:color="auto"/>
            <w:right w:val="none" w:sz="0" w:space="0" w:color="auto"/>
          </w:divBdr>
        </w:div>
        <w:div w:id="987977537">
          <w:marLeft w:val="1166"/>
          <w:marRight w:val="0"/>
          <w:marTop w:val="77"/>
          <w:marBottom w:val="0"/>
          <w:divBdr>
            <w:top w:val="none" w:sz="0" w:space="0" w:color="auto"/>
            <w:left w:val="none" w:sz="0" w:space="0" w:color="auto"/>
            <w:bottom w:val="none" w:sz="0" w:space="0" w:color="auto"/>
            <w:right w:val="none" w:sz="0" w:space="0" w:color="auto"/>
          </w:divBdr>
        </w:div>
        <w:div w:id="1901407373">
          <w:marLeft w:val="1166"/>
          <w:marRight w:val="0"/>
          <w:marTop w:val="77"/>
          <w:marBottom w:val="0"/>
          <w:divBdr>
            <w:top w:val="none" w:sz="0" w:space="0" w:color="auto"/>
            <w:left w:val="none" w:sz="0" w:space="0" w:color="auto"/>
            <w:bottom w:val="none" w:sz="0" w:space="0" w:color="auto"/>
            <w:right w:val="none" w:sz="0" w:space="0" w:color="auto"/>
          </w:divBdr>
        </w:div>
        <w:div w:id="2041203074">
          <w:marLeft w:val="1166"/>
          <w:marRight w:val="0"/>
          <w:marTop w:val="77"/>
          <w:marBottom w:val="0"/>
          <w:divBdr>
            <w:top w:val="none" w:sz="0" w:space="0" w:color="auto"/>
            <w:left w:val="none" w:sz="0" w:space="0" w:color="auto"/>
            <w:bottom w:val="none" w:sz="0" w:space="0" w:color="auto"/>
            <w:right w:val="none" w:sz="0" w:space="0" w:color="auto"/>
          </w:divBdr>
        </w:div>
        <w:div w:id="461777696">
          <w:marLeft w:val="1166"/>
          <w:marRight w:val="0"/>
          <w:marTop w:val="77"/>
          <w:marBottom w:val="0"/>
          <w:divBdr>
            <w:top w:val="none" w:sz="0" w:space="0" w:color="auto"/>
            <w:left w:val="none" w:sz="0" w:space="0" w:color="auto"/>
            <w:bottom w:val="none" w:sz="0" w:space="0" w:color="auto"/>
            <w:right w:val="none" w:sz="0" w:space="0" w:color="auto"/>
          </w:divBdr>
        </w:div>
        <w:div w:id="300114152">
          <w:marLeft w:val="1166"/>
          <w:marRight w:val="0"/>
          <w:marTop w:val="77"/>
          <w:marBottom w:val="0"/>
          <w:divBdr>
            <w:top w:val="none" w:sz="0" w:space="0" w:color="auto"/>
            <w:left w:val="none" w:sz="0" w:space="0" w:color="auto"/>
            <w:bottom w:val="none" w:sz="0" w:space="0" w:color="auto"/>
            <w:right w:val="none" w:sz="0" w:space="0" w:color="auto"/>
          </w:divBdr>
        </w:div>
        <w:div w:id="1638729210">
          <w:marLeft w:val="1166"/>
          <w:marRight w:val="0"/>
          <w:marTop w:val="77"/>
          <w:marBottom w:val="0"/>
          <w:divBdr>
            <w:top w:val="none" w:sz="0" w:space="0" w:color="auto"/>
            <w:left w:val="none" w:sz="0" w:space="0" w:color="auto"/>
            <w:bottom w:val="none" w:sz="0" w:space="0" w:color="auto"/>
            <w:right w:val="none" w:sz="0" w:space="0" w:color="auto"/>
          </w:divBdr>
        </w:div>
        <w:div w:id="2083867299">
          <w:marLeft w:val="1166"/>
          <w:marRight w:val="0"/>
          <w:marTop w:val="77"/>
          <w:marBottom w:val="0"/>
          <w:divBdr>
            <w:top w:val="none" w:sz="0" w:space="0" w:color="auto"/>
            <w:left w:val="none" w:sz="0" w:space="0" w:color="auto"/>
            <w:bottom w:val="none" w:sz="0" w:space="0" w:color="auto"/>
            <w:right w:val="none" w:sz="0" w:space="0" w:color="auto"/>
          </w:divBdr>
        </w:div>
      </w:divsChild>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13975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322E-2FCB-4D9B-B401-B7EB3BA8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7977</TotalTime>
  <Pages>5</Pages>
  <Words>1095</Words>
  <Characters>6248</Characters>
  <Application>Microsoft Office Word</Application>
  <DocSecurity>0</DocSecurity>
  <Lines>52</Lines>
  <Paragraphs>14</Paragraphs>
  <ScaleCrop>false</ScaleCrop>
  <Company/>
  <LinksUpToDate>false</LinksUpToDate>
  <CharactersWithSpaces>7329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Xiaoran ZHANG</cp:lastModifiedBy>
  <cp:revision>2</cp:revision>
  <dcterms:created xsi:type="dcterms:W3CDTF">2020-04-09T12:36:00Z</dcterms:created>
  <dcterms:modified xsi:type="dcterms:W3CDTF">2020-10-23T09:27:00Z</dcterms:modified>
</cp:coreProperties>
</file>