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BABAD" w14:textId="3381A37D" w:rsidR="00E42B4F" w:rsidRPr="00E77857" w:rsidRDefault="00E42B4F" w:rsidP="00E42B4F">
      <w:pPr>
        <w:tabs>
          <w:tab w:val="right" w:pos="9781"/>
        </w:tabs>
        <w:rPr>
          <w:rFonts w:ascii="Arial" w:hAnsi="Arial" w:cs="Arial"/>
          <w:sz w:val="28"/>
        </w:rPr>
      </w:pPr>
      <w:r w:rsidRPr="00E77857">
        <w:rPr>
          <w:rFonts w:ascii="Arial" w:hAnsi="Arial" w:cs="Arial"/>
          <w:sz w:val="28"/>
        </w:rPr>
        <w:t>3GPP TSG-RAN WG4 Meeting #</w:t>
      </w:r>
      <w:r w:rsidR="00034F99">
        <w:rPr>
          <w:rFonts w:ascii="Arial" w:hAnsi="Arial" w:cs="Arial"/>
          <w:sz w:val="28"/>
        </w:rPr>
        <w:t xml:space="preserve"> 9</w:t>
      </w:r>
      <w:r w:rsidR="00CC438F">
        <w:rPr>
          <w:rFonts w:ascii="Arial" w:hAnsi="Arial" w:cs="Arial"/>
          <w:sz w:val="28"/>
        </w:rPr>
        <w:t>7</w:t>
      </w:r>
      <w:r w:rsidR="00034F99">
        <w:rPr>
          <w:rFonts w:ascii="Arial" w:hAnsi="Arial" w:cs="Arial"/>
          <w:sz w:val="28"/>
        </w:rPr>
        <w:t>-e</w:t>
      </w:r>
      <w:r w:rsidRPr="00E77857">
        <w:rPr>
          <w:rFonts w:ascii="Arial" w:hAnsi="Arial" w:cs="Arial"/>
          <w:sz w:val="28"/>
        </w:rPr>
        <w:tab/>
        <w:t>R4-</w:t>
      </w:r>
      <w:r w:rsidR="00034F99">
        <w:rPr>
          <w:rFonts w:ascii="Arial" w:hAnsi="Arial" w:cs="Arial"/>
          <w:sz w:val="28"/>
        </w:rPr>
        <w:t>20</w:t>
      </w:r>
      <w:r w:rsidR="00101140">
        <w:rPr>
          <w:rFonts w:ascii="Arial" w:hAnsi="Arial" w:cs="Arial"/>
          <w:sz w:val="28"/>
        </w:rPr>
        <w:t>1</w:t>
      </w:r>
      <w:r w:rsidR="00BC3983">
        <w:rPr>
          <w:rFonts w:ascii="Arial" w:hAnsi="Arial" w:cs="Arial"/>
          <w:sz w:val="28"/>
        </w:rPr>
        <w:t>4473</w:t>
      </w:r>
    </w:p>
    <w:p w14:paraId="3445E0BE" w14:textId="430E4578" w:rsidR="00E42B4F" w:rsidRPr="00E77857" w:rsidRDefault="00034F99" w:rsidP="00E42B4F">
      <w:pPr>
        <w:tabs>
          <w:tab w:val="right" w:pos="9781"/>
        </w:tabs>
        <w:rPr>
          <w:rFonts w:ascii="Arial" w:hAnsi="Arial" w:cs="Arial"/>
          <w:sz w:val="28"/>
        </w:rPr>
      </w:pPr>
      <w:r w:rsidRPr="00034F99">
        <w:rPr>
          <w:rFonts w:ascii="Arial" w:hAnsi="Arial" w:cs="Arial"/>
          <w:sz w:val="28"/>
        </w:rPr>
        <w:t xml:space="preserve">Electronic Meeting, </w:t>
      </w:r>
      <w:r w:rsidR="00CC438F">
        <w:rPr>
          <w:rFonts w:ascii="Arial" w:hAnsi="Arial" w:cs="Arial"/>
          <w:sz w:val="28"/>
        </w:rPr>
        <w:t>2</w:t>
      </w:r>
      <w:r w:rsidRPr="00034F99">
        <w:rPr>
          <w:rFonts w:ascii="Arial" w:hAnsi="Arial" w:cs="Arial"/>
          <w:sz w:val="28"/>
        </w:rPr>
        <w:t xml:space="preserve"> – </w:t>
      </w:r>
      <w:r w:rsidR="00CC438F">
        <w:rPr>
          <w:rFonts w:ascii="Arial" w:hAnsi="Arial" w:cs="Arial"/>
          <w:sz w:val="28"/>
        </w:rPr>
        <w:t>13</w:t>
      </w:r>
      <w:r w:rsidRPr="00034F99">
        <w:rPr>
          <w:rFonts w:ascii="Arial" w:hAnsi="Arial" w:cs="Arial"/>
          <w:sz w:val="28"/>
        </w:rPr>
        <w:t xml:space="preserve"> </w:t>
      </w:r>
      <w:r w:rsidR="00CC438F">
        <w:rPr>
          <w:rFonts w:ascii="Arial" w:hAnsi="Arial" w:cs="Arial"/>
          <w:sz w:val="28"/>
        </w:rPr>
        <w:t>November</w:t>
      </w:r>
      <w:r w:rsidRPr="00034F99">
        <w:rPr>
          <w:rFonts w:ascii="Arial" w:hAnsi="Arial" w:cs="Arial"/>
          <w:sz w:val="28"/>
        </w:rPr>
        <w:t xml:space="preserve"> 2020</w:t>
      </w:r>
    </w:p>
    <w:p w14:paraId="77CBAB24" w14:textId="77777777" w:rsidR="00E42B4F" w:rsidRPr="00E77857" w:rsidRDefault="00E42B4F" w:rsidP="00E42B4F">
      <w:pPr>
        <w:tabs>
          <w:tab w:val="left" w:pos="1985"/>
        </w:tabs>
        <w:rPr>
          <w:rFonts w:ascii="Arial" w:hAnsi="Arial"/>
          <w:b/>
        </w:rPr>
      </w:pPr>
    </w:p>
    <w:p w14:paraId="5B718747" w14:textId="5DDC8BF4"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3831B2">
        <w:rPr>
          <w:rFonts w:ascii="Arial" w:hAnsi="Arial"/>
          <w:b/>
          <w:lang w:val="en-GB"/>
        </w:rPr>
        <w:t>1</w:t>
      </w:r>
      <w:r w:rsidR="00034F99">
        <w:rPr>
          <w:rFonts w:ascii="Arial" w:hAnsi="Arial"/>
          <w:b/>
          <w:lang w:val="en-GB"/>
        </w:rPr>
        <w:t>1</w:t>
      </w:r>
      <w:r w:rsidR="00EC6BEB">
        <w:rPr>
          <w:rFonts w:ascii="Arial" w:hAnsi="Arial"/>
          <w:b/>
          <w:lang w:val="en-GB"/>
        </w:rPr>
        <w:t>.1</w:t>
      </w:r>
      <w:r w:rsidR="0031084A">
        <w:rPr>
          <w:rFonts w:ascii="Arial" w:hAnsi="Arial"/>
          <w:b/>
          <w:lang w:val="en-GB"/>
        </w:rPr>
        <w:t>.</w:t>
      </w:r>
      <w:r w:rsidR="0093688C">
        <w:rPr>
          <w:rFonts w:ascii="Arial" w:hAnsi="Arial"/>
          <w:b/>
          <w:lang w:val="en-GB"/>
        </w:rPr>
        <w:t>1</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533F53A6"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93688C">
        <w:rPr>
          <w:rFonts w:ascii="Arial" w:hAnsi="Arial" w:cs="Arial"/>
          <w:b/>
        </w:rPr>
        <w:t xml:space="preserve">Proposals of UE Parameters </w:t>
      </w:r>
      <w:r w:rsidR="003831B2">
        <w:rPr>
          <w:rFonts w:ascii="Arial" w:hAnsi="Arial" w:cs="Arial"/>
          <w:b/>
        </w:rPr>
        <w:t xml:space="preserve">for </w:t>
      </w:r>
      <w:r w:rsidR="000A15C9">
        <w:rPr>
          <w:rFonts w:ascii="Arial" w:hAnsi="Arial" w:cs="Arial"/>
          <w:b/>
        </w:rPr>
        <w:t>F</w:t>
      </w:r>
      <w:r w:rsidR="00034F99" w:rsidRPr="001B6A4F">
        <w:rPr>
          <w:rFonts w:ascii="Arial" w:hAnsi="Arial" w:cs="Arial"/>
          <w:b/>
        </w:rPr>
        <w:t xml:space="preserve">requency </w:t>
      </w:r>
      <w:r w:rsidR="000A15C9">
        <w:rPr>
          <w:rFonts w:ascii="Arial" w:hAnsi="Arial" w:cs="Arial"/>
          <w:b/>
        </w:rPr>
        <w:t>R</w:t>
      </w:r>
      <w:r w:rsidR="00034F99" w:rsidRPr="001B6A4F">
        <w:rPr>
          <w:rFonts w:ascii="Arial" w:hAnsi="Arial" w:cs="Arial"/>
          <w:b/>
        </w:rPr>
        <w:t xml:space="preserve">anges </w:t>
      </w:r>
      <w:r w:rsidR="00034F99" w:rsidRPr="00034F99">
        <w:rPr>
          <w:rFonts w:ascii="Arial" w:hAnsi="Arial" w:cs="Arial"/>
          <w:b/>
        </w:rPr>
        <w:t>6.425-7.125GHz and 10.0-10.5GHz</w:t>
      </w:r>
    </w:p>
    <w:p w14:paraId="28480302" w14:textId="44BDC6C4"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93688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77777777" w:rsidR="00DC28D5" w:rsidRPr="00DC28D5" w:rsidRDefault="00DC28D5" w:rsidP="00DC28D5">
      <w:pPr>
        <w:pStyle w:val="BodyText"/>
        <w:snapToGrid w:val="0"/>
        <w:rPr>
          <w:color w:val="000000"/>
          <w:szCs w:val="20"/>
        </w:rPr>
      </w:pPr>
      <w:r w:rsidRPr="00DC28D5">
        <w:rPr>
          <w:color w:val="000000"/>
          <w:szCs w:val="20"/>
        </w:rPr>
        <w:t>The study item on IMT parameters for frequency ranges 6.425-7.125GHz and 10.0-10.5GHz was approved at TSG RAN#87-e [1]. The purpose of this study item is to study the IMT parameters relevant for sharing and compatibility for the following frequencies:</w:t>
      </w:r>
    </w:p>
    <w:p w14:paraId="0EAAFA23" w14:textId="467E8A4C" w:rsidR="00DC28D5" w:rsidRPr="00DC28D5" w:rsidRDefault="00DC28D5" w:rsidP="00DC28D5">
      <w:pPr>
        <w:pStyle w:val="BodyText"/>
        <w:snapToGrid w:val="0"/>
        <w:rPr>
          <w:color w:val="000000"/>
          <w:szCs w:val="20"/>
        </w:rPr>
      </w:pPr>
      <w:r w:rsidRPr="00DC28D5">
        <w:rPr>
          <w:color w:val="000000"/>
          <w:szCs w:val="20"/>
        </w:rPr>
        <w:t>-</w:t>
      </w:r>
      <w:r w:rsidRPr="00DC28D5">
        <w:rPr>
          <w:color w:val="000000"/>
          <w:szCs w:val="20"/>
        </w:rPr>
        <w:tab/>
        <w:t>6425-7025MHz and 7025-7125MHz.</w:t>
      </w:r>
    </w:p>
    <w:p w14:paraId="504ABE1F" w14:textId="77777777" w:rsidR="00DC28D5" w:rsidRPr="00DC28D5" w:rsidRDefault="00DC28D5" w:rsidP="00DC28D5">
      <w:pPr>
        <w:pStyle w:val="BodyText"/>
        <w:snapToGrid w:val="0"/>
        <w:rPr>
          <w:color w:val="000000"/>
          <w:szCs w:val="20"/>
        </w:rPr>
      </w:pPr>
      <w:r w:rsidRPr="00DC28D5">
        <w:rPr>
          <w:color w:val="000000"/>
          <w:szCs w:val="20"/>
        </w:rPr>
        <w:t>-</w:t>
      </w:r>
      <w:r w:rsidRPr="00DC28D5">
        <w:rPr>
          <w:color w:val="000000"/>
          <w:szCs w:val="20"/>
        </w:rPr>
        <w:tab/>
        <w:t>10000-10500MHz.</w:t>
      </w:r>
    </w:p>
    <w:p w14:paraId="5E6C87F2" w14:textId="5B77BC78" w:rsidR="00DC28D5" w:rsidRPr="00DC28D5" w:rsidRDefault="00DC28D5" w:rsidP="00DC28D5">
      <w:pPr>
        <w:pStyle w:val="BodyText"/>
        <w:snapToGrid w:val="0"/>
        <w:rPr>
          <w:color w:val="000000"/>
          <w:szCs w:val="20"/>
        </w:rPr>
      </w:pPr>
      <w:r w:rsidRPr="00DC28D5">
        <w:rPr>
          <w:color w:val="000000"/>
          <w:szCs w:val="20"/>
        </w:rPr>
        <w:t>This study item aims as answering requests from ITU-R WP5D regarding NR in these frequencies for IMT [2]. Two set of parameters requested by ITU-R WP5D are the ACLR and ACS of BS and UE in these frequencies. Currently, different sets of ACLR and ACS are specified in RAN4 specifications [3, 4, 5] for NR BS and UE in FR1 and FR2 based on coexistence studies as recorded in TR 38.803 [6]. Therefore, coexistence stud</w:t>
      </w:r>
      <w:r w:rsidR="00030788">
        <w:rPr>
          <w:color w:val="000000"/>
          <w:szCs w:val="20"/>
        </w:rPr>
        <w:t>y</w:t>
      </w:r>
      <w:r w:rsidRPr="00DC28D5">
        <w:rPr>
          <w:color w:val="000000"/>
          <w:szCs w:val="20"/>
        </w:rPr>
        <w:t xml:space="preserve"> will need to be carried out to provide answers to ITU-R WP5D on these parameters with sound technical justifications from coexistence perspective.</w:t>
      </w:r>
      <w:r w:rsidR="00030788">
        <w:rPr>
          <w:color w:val="000000"/>
          <w:szCs w:val="20"/>
        </w:rPr>
        <w:t xml:space="preserve"> </w:t>
      </w:r>
      <w:r w:rsidR="00C07982">
        <w:rPr>
          <w:color w:val="000000"/>
          <w:szCs w:val="20"/>
        </w:rPr>
        <w:t>The</w:t>
      </w:r>
      <w:r w:rsidR="00030788">
        <w:rPr>
          <w:color w:val="000000"/>
          <w:szCs w:val="20"/>
        </w:rPr>
        <w:t xml:space="preserve"> </w:t>
      </w:r>
      <w:r w:rsidR="00030788" w:rsidRPr="00030788">
        <w:rPr>
          <w:color w:val="000000"/>
          <w:szCs w:val="20"/>
        </w:rPr>
        <w:t xml:space="preserve">WF on </w:t>
      </w:r>
      <w:r w:rsidR="00030788">
        <w:rPr>
          <w:color w:val="000000"/>
          <w:szCs w:val="20"/>
        </w:rPr>
        <w:t>the s</w:t>
      </w:r>
      <w:r w:rsidR="00030788" w:rsidRPr="00030788">
        <w:rPr>
          <w:color w:val="000000"/>
          <w:szCs w:val="20"/>
        </w:rPr>
        <w:t xml:space="preserve">imulation </w:t>
      </w:r>
      <w:r w:rsidR="00030788">
        <w:rPr>
          <w:color w:val="000000"/>
          <w:szCs w:val="20"/>
        </w:rPr>
        <w:t>a</w:t>
      </w:r>
      <w:r w:rsidR="00030788" w:rsidRPr="00030788">
        <w:rPr>
          <w:color w:val="000000"/>
          <w:szCs w:val="20"/>
        </w:rPr>
        <w:t>ssumptions</w:t>
      </w:r>
      <w:r w:rsidR="00030788">
        <w:rPr>
          <w:color w:val="000000"/>
          <w:szCs w:val="20"/>
        </w:rPr>
        <w:t xml:space="preserve"> for the </w:t>
      </w:r>
      <w:r w:rsidR="00030788" w:rsidRPr="00DC28D5">
        <w:rPr>
          <w:color w:val="000000"/>
          <w:szCs w:val="20"/>
        </w:rPr>
        <w:t>coexistence study</w:t>
      </w:r>
      <w:r w:rsidR="00030788">
        <w:rPr>
          <w:color w:val="000000"/>
          <w:szCs w:val="20"/>
        </w:rPr>
        <w:t xml:space="preserve"> was agreed in RAN4#9</w:t>
      </w:r>
      <w:r w:rsidR="002B24A9">
        <w:rPr>
          <w:color w:val="000000"/>
          <w:szCs w:val="20"/>
        </w:rPr>
        <w:t>5</w:t>
      </w:r>
      <w:r w:rsidR="00030788">
        <w:rPr>
          <w:color w:val="000000"/>
          <w:szCs w:val="20"/>
        </w:rPr>
        <w:t>-e [7]</w:t>
      </w:r>
      <w:r w:rsidR="008F4216">
        <w:rPr>
          <w:color w:val="000000"/>
          <w:szCs w:val="20"/>
        </w:rPr>
        <w:t xml:space="preserve"> and RAN4#96-e [8]</w:t>
      </w:r>
      <w:r w:rsidR="00030788">
        <w:rPr>
          <w:color w:val="000000"/>
          <w:szCs w:val="20"/>
        </w:rPr>
        <w:t>.</w:t>
      </w:r>
    </w:p>
    <w:p w14:paraId="5E359497" w14:textId="69F79DFE" w:rsidR="00753AF2" w:rsidRDefault="00AA2E66" w:rsidP="00DC28D5">
      <w:pPr>
        <w:pStyle w:val="BodyText"/>
        <w:snapToGrid w:val="0"/>
        <w:rPr>
          <w:color w:val="000000"/>
          <w:szCs w:val="20"/>
        </w:rPr>
      </w:pPr>
      <w:r w:rsidRPr="00DC28D5">
        <w:rPr>
          <w:color w:val="000000"/>
          <w:szCs w:val="20"/>
        </w:rPr>
        <w:t>This contribution pro</w:t>
      </w:r>
      <w:r>
        <w:rPr>
          <w:color w:val="000000"/>
          <w:szCs w:val="20"/>
        </w:rPr>
        <w:t>vide</w:t>
      </w:r>
      <w:r w:rsidRPr="00DC28D5">
        <w:rPr>
          <w:color w:val="000000"/>
          <w:szCs w:val="20"/>
        </w:rPr>
        <w:t>s the</w:t>
      </w:r>
      <w:r w:rsidRPr="00AA2E66">
        <w:t xml:space="preserve"> </w:t>
      </w:r>
      <w:r>
        <w:rPr>
          <w:color w:val="000000"/>
          <w:szCs w:val="20"/>
        </w:rPr>
        <w:t>p</w:t>
      </w:r>
      <w:r w:rsidRPr="00AA2E66">
        <w:rPr>
          <w:color w:val="000000"/>
          <w:szCs w:val="20"/>
        </w:rPr>
        <w:t xml:space="preserve">roposals of UE </w:t>
      </w:r>
      <w:r>
        <w:rPr>
          <w:color w:val="000000"/>
          <w:szCs w:val="20"/>
        </w:rPr>
        <w:t>p</w:t>
      </w:r>
      <w:r w:rsidRPr="00AA2E66">
        <w:rPr>
          <w:color w:val="000000"/>
          <w:szCs w:val="20"/>
        </w:rPr>
        <w:t xml:space="preserve">arameters for </w:t>
      </w:r>
      <w:r>
        <w:rPr>
          <w:color w:val="000000"/>
          <w:szCs w:val="20"/>
        </w:rPr>
        <w:t>f</w:t>
      </w:r>
      <w:r w:rsidRPr="00AA2E66">
        <w:rPr>
          <w:color w:val="000000"/>
          <w:szCs w:val="20"/>
        </w:rPr>
        <w:t xml:space="preserve">requency </w:t>
      </w:r>
      <w:r>
        <w:rPr>
          <w:color w:val="000000"/>
          <w:szCs w:val="20"/>
        </w:rPr>
        <w:t>r</w:t>
      </w:r>
      <w:r w:rsidRPr="00AA2E66">
        <w:rPr>
          <w:color w:val="000000"/>
          <w:szCs w:val="20"/>
        </w:rPr>
        <w:t>anges 6.425-7.125GHz and 10.0-10.5GHz</w:t>
      </w:r>
      <w:r>
        <w:rPr>
          <w:color w:val="000000"/>
          <w:szCs w:val="20"/>
        </w:rPr>
        <w:t xml:space="preserve"> according to the d</w:t>
      </w:r>
      <w:r w:rsidRPr="00030788">
        <w:rPr>
          <w:color w:val="000000"/>
          <w:szCs w:val="20"/>
        </w:rPr>
        <w:t xml:space="preserve">ownlink </w:t>
      </w:r>
      <w:r>
        <w:rPr>
          <w:color w:val="000000"/>
          <w:szCs w:val="20"/>
        </w:rPr>
        <w:t>and uplink c</w:t>
      </w:r>
      <w:r w:rsidRPr="00030788">
        <w:rPr>
          <w:color w:val="000000"/>
          <w:szCs w:val="20"/>
        </w:rPr>
        <w:t xml:space="preserve">oexistence </w:t>
      </w:r>
      <w:r>
        <w:rPr>
          <w:color w:val="000000"/>
          <w:szCs w:val="20"/>
        </w:rPr>
        <w:t>s</w:t>
      </w:r>
      <w:r w:rsidRPr="00030788">
        <w:rPr>
          <w:color w:val="000000"/>
          <w:szCs w:val="20"/>
        </w:rPr>
        <w:t xml:space="preserve">imulation </w:t>
      </w:r>
      <w:r>
        <w:rPr>
          <w:color w:val="000000"/>
          <w:szCs w:val="20"/>
        </w:rPr>
        <w:t>r</w:t>
      </w:r>
      <w:r w:rsidRPr="00030788">
        <w:rPr>
          <w:color w:val="000000"/>
          <w:szCs w:val="20"/>
        </w:rPr>
        <w:t xml:space="preserve">esults </w:t>
      </w:r>
      <w:r>
        <w:rPr>
          <w:color w:val="000000"/>
          <w:szCs w:val="20"/>
        </w:rPr>
        <w:t>provided in [9] and [10]</w:t>
      </w:r>
      <w:r w:rsidRPr="00DC28D5">
        <w:rPr>
          <w:color w:val="000000"/>
          <w:szCs w:val="20"/>
        </w:rPr>
        <w:t>.</w:t>
      </w:r>
    </w:p>
    <w:p w14:paraId="600A0CD0" w14:textId="77777777" w:rsidR="00DC28D5" w:rsidRPr="00440EC2" w:rsidRDefault="00DC28D5" w:rsidP="00DC28D5">
      <w:pPr>
        <w:pStyle w:val="BodyText"/>
        <w:snapToGrid w:val="0"/>
        <w:rPr>
          <w:rFonts w:eastAsia="SimSun"/>
          <w:szCs w:val="20"/>
          <w:lang w:val="en-GB" w:eastAsia="zh-CN"/>
        </w:rPr>
      </w:pPr>
    </w:p>
    <w:p w14:paraId="48924464"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3BA89790" w14:textId="5AA2C089" w:rsidR="00B85C8F" w:rsidRDefault="00B85C8F" w:rsidP="00B85C8F">
      <w:pPr>
        <w:overflowPunct w:val="0"/>
        <w:autoSpaceDE w:val="0"/>
        <w:autoSpaceDN w:val="0"/>
        <w:adjustRightInd w:val="0"/>
        <w:spacing w:after="180"/>
        <w:textAlignment w:val="baseline"/>
        <w:rPr>
          <w:rFonts w:eastAsia="SimSun"/>
          <w:szCs w:val="20"/>
          <w:lang w:eastAsia="zh-CN"/>
        </w:rPr>
      </w:pPr>
      <w:r>
        <w:rPr>
          <w:rFonts w:eastAsia="SimSun"/>
          <w:szCs w:val="20"/>
          <w:lang w:eastAsia="zh-CN"/>
        </w:rPr>
        <w:t xml:space="preserve">The </w:t>
      </w:r>
      <w:r w:rsidR="008B16E8">
        <w:rPr>
          <w:color w:val="000000"/>
          <w:szCs w:val="20"/>
        </w:rPr>
        <w:t>d</w:t>
      </w:r>
      <w:r w:rsidR="008B16E8" w:rsidRPr="00030788">
        <w:rPr>
          <w:color w:val="000000"/>
          <w:szCs w:val="20"/>
        </w:rPr>
        <w:t xml:space="preserve">ownlink </w:t>
      </w:r>
      <w:r w:rsidR="008B16E8">
        <w:rPr>
          <w:color w:val="000000"/>
          <w:szCs w:val="20"/>
        </w:rPr>
        <w:t>c</w:t>
      </w:r>
      <w:r w:rsidR="008B16E8" w:rsidRPr="00030788">
        <w:rPr>
          <w:color w:val="000000"/>
          <w:szCs w:val="20"/>
        </w:rPr>
        <w:t xml:space="preserve">oexistence </w:t>
      </w:r>
      <w:r>
        <w:rPr>
          <w:rFonts w:eastAsia="SimSun"/>
          <w:szCs w:val="20"/>
          <w:lang w:eastAsia="zh-CN"/>
        </w:rPr>
        <w:t xml:space="preserve">simulation results </w:t>
      </w:r>
      <w:r>
        <w:rPr>
          <w:color w:val="000000"/>
          <w:szCs w:val="20"/>
        </w:rPr>
        <w:t xml:space="preserve">provided in [9] </w:t>
      </w:r>
      <w:r>
        <w:rPr>
          <w:rFonts w:eastAsia="SimSun"/>
          <w:szCs w:val="20"/>
          <w:lang w:eastAsia="zh-CN"/>
        </w:rPr>
        <w:t>have shown that:</w:t>
      </w:r>
    </w:p>
    <w:p w14:paraId="4DCB3405" w14:textId="77777777" w:rsidR="00B85C8F" w:rsidRDefault="00B85C8F" w:rsidP="00B85C8F">
      <w:pPr>
        <w:overflowPunct w:val="0"/>
        <w:autoSpaceDE w:val="0"/>
        <w:autoSpaceDN w:val="0"/>
        <w:adjustRightInd w:val="0"/>
        <w:spacing w:after="180"/>
        <w:textAlignment w:val="baseline"/>
        <w:rPr>
          <w:szCs w:val="20"/>
          <w:lang w:val="en-GB" w:eastAsia="en-GB"/>
        </w:rPr>
      </w:pPr>
      <w:r>
        <w:rPr>
          <w:rFonts w:eastAsia="SimSun"/>
          <w:szCs w:val="20"/>
          <w:lang w:eastAsia="zh-CN"/>
        </w:rPr>
        <w:t xml:space="preserve">1) </w:t>
      </w:r>
      <w:r>
        <w:rPr>
          <w:szCs w:val="20"/>
          <w:lang w:val="en-GB" w:eastAsia="en-GB"/>
        </w:rPr>
        <w:t xml:space="preserve">The </w:t>
      </w:r>
      <w:r w:rsidRPr="00C8338F">
        <w:rPr>
          <w:szCs w:val="20"/>
          <w:lang w:eastAsia="en-GB"/>
        </w:rPr>
        <w:t xml:space="preserve">5%-tile </w:t>
      </w:r>
      <w:r>
        <w:rPr>
          <w:rFonts w:eastAsia="SimSun"/>
          <w:szCs w:val="20"/>
          <w:lang w:eastAsia="zh-CN"/>
        </w:rPr>
        <w:t xml:space="preserve">downlink throughput loss of the victim UE </w:t>
      </w:r>
      <w:r>
        <w:rPr>
          <w:szCs w:val="20"/>
          <w:lang w:val="en-GB" w:eastAsia="en-GB"/>
        </w:rPr>
        <w:t xml:space="preserve">in the simulated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o</w:t>
      </w:r>
      <w:r>
        <w:rPr>
          <w:rFonts w:eastAsia="SimSun"/>
          <w:szCs w:val="20"/>
          <w:lang w:eastAsia="zh-CN"/>
        </w:rPr>
        <w:t xml:space="preserve"> scenario is higher than 5% </w:t>
      </w:r>
      <w:r>
        <w:rPr>
          <w:szCs w:val="20"/>
          <w:lang w:val="en-GB" w:eastAsia="en-GB"/>
        </w:rPr>
        <w:t>using 45dB BS ACLR and 33dB UE ACS</w:t>
      </w:r>
      <w:r w:rsidRPr="00AE3663">
        <w:rPr>
          <w:szCs w:val="20"/>
          <w:lang w:val="en-GB" w:eastAsia="en-GB"/>
        </w:rPr>
        <w:t xml:space="preserve"> </w:t>
      </w:r>
      <w:r>
        <w:rPr>
          <w:szCs w:val="20"/>
          <w:lang w:val="en-GB" w:eastAsia="en-GB"/>
        </w:rPr>
        <w:t xml:space="preserve">at 7GHz, while the </w:t>
      </w:r>
      <w:r>
        <w:rPr>
          <w:rFonts w:eastAsia="SimSun"/>
          <w:szCs w:val="20"/>
          <w:lang w:eastAsia="zh-CN"/>
        </w:rPr>
        <w:t xml:space="preserve">downlink throughput loss of the victim UE </w:t>
      </w:r>
      <w:r>
        <w:rPr>
          <w:szCs w:val="20"/>
          <w:lang w:val="en-GB" w:eastAsia="en-GB"/>
        </w:rPr>
        <w:t xml:space="preserve">in the simulated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o</w:t>
      </w:r>
      <w:r>
        <w:rPr>
          <w:rFonts w:eastAsia="SimSun"/>
          <w:szCs w:val="20"/>
          <w:lang w:eastAsia="zh-CN"/>
        </w:rPr>
        <w:t xml:space="preserve"> scenario can still be limited to 5% with </w:t>
      </w:r>
      <w:r>
        <w:rPr>
          <w:szCs w:val="20"/>
          <w:lang w:val="en-GB" w:eastAsia="en-GB"/>
        </w:rPr>
        <w:t>downlink ACIR offsets of -2dB at 10GHz (i.e. 2dB less stringent ACIR).</w:t>
      </w:r>
    </w:p>
    <w:p w14:paraId="07979350" w14:textId="77777777" w:rsidR="00B85C8F" w:rsidRDefault="00B85C8F" w:rsidP="00B85C8F">
      <w:pPr>
        <w:overflowPunct w:val="0"/>
        <w:autoSpaceDE w:val="0"/>
        <w:autoSpaceDN w:val="0"/>
        <w:adjustRightInd w:val="0"/>
        <w:spacing w:after="180"/>
        <w:textAlignment w:val="baseline"/>
        <w:rPr>
          <w:szCs w:val="20"/>
          <w:lang w:val="en-GB" w:eastAsia="en-GB"/>
        </w:rPr>
      </w:pPr>
      <w:r>
        <w:rPr>
          <w:szCs w:val="20"/>
          <w:lang w:val="en-GB" w:eastAsia="en-GB"/>
        </w:rPr>
        <w:t>2)</w:t>
      </w:r>
      <w:r>
        <w:rPr>
          <w:rFonts w:eastAsia="SimSun"/>
          <w:szCs w:val="20"/>
          <w:lang w:eastAsia="zh-CN"/>
        </w:rPr>
        <w:t xml:space="preserve"> </w:t>
      </w:r>
      <w:r>
        <w:rPr>
          <w:szCs w:val="20"/>
          <w:lang w:val="en-GB" w:eastAsia="en-GB"/>
        </w:rPr>
        <w:t xml:space="preserve">The </w:t>
      </w:r>
      <w:r>
        <w:rPr>
          <w:rFonts w:eastAsia="SimSun"/>
          <w:szCs w:val="20"/>
          <w:lang w:eastAsia="zh-CN"/>
        </w:rPr>
        <w:t xml:space="preserve">downlink throughput loss of the victim UE </w:t>
      </w:r>
      <w:r>
        <w:rPr>
          <w:szCs w:val="20"/>
          <w:lang w:val="en-GB" w:eastAsia="en-GB"/>
        </w:rPr>
        <w:t xml:space="preserve">in the simulated </w:t>
      </w:r>
      <w:r>
        <w:rPr>
          <w:rFonts w:eastAsia="SimSun"/>
          <w:szCs w:val="20"/>
          <w:lang w:eastAsia="zh-CN"/>
        </w:rPr>
        <w:t xml:space="preserve">indoor hotspot scenario can still be limited to 5% with a </w:t>
      </w:r>
      <w:r>
        <w:rPr>
          <w:szCs w:val="20"/>
          <w:lang w:val="en-GB" w:eastAsia="en-GB"/>
        </w:rPr>
        <w:t>downlink ACIR offset of -1dB and -0.5dB, respectively, at 7GHz and 10GHz (i.e. 1dB and 0.5dB less stringent ACIR).</w:t>
      </w:r>
    </w:p>
    <w:p w14:paraId="5CFB2254" w14:textId="75DB12C2" w:rsidR="00B85C8F" w:rsidRDefault="00B85C8F" w:rsidP="00B85C8F">
      <w:pPr>
        <w:overflowPunct w:val="0"/>
        <w:autoSpaceDE w:val="0"/>
        <w:autoSpaceDN w:val="0"/>
        <w:adjustRightInd w:val="0"/>
        <w:spacing w:after="180"/>
        <w:textAlignment w:val="baseline"/>
        <w:rPr>
          <w:szCs w:val="20"/>
          <w:lang w:val="en-GB" w:eastAsia="en-GB"/>
        </w:rPr>
      </w:pPr>
      <w:r>
        <w:rPr>
          <w:szCs w:val="20"/>
          <w:lang w:val="en-GB" w:eastAsia="en-GB"/>
        </w:rPr>
        <w:t xml:space="preserve">3) The </w:t>
      </w:r>
      <w:r>
        <w:rPr>
          <w:rFonts w:eastAsia="SimSun"/>
          <w:szCs w:val="20"/>
          <w:lang w:eastAsia="zh-CN"/>
        </w:rPr>
        <w:t xml:space="preserve">downlink throughput loss of the victim UE </w:t>
      </w:r>
      <w:r>
        <w:rPr>
          <w:szCs w:val="20"/>
          <w:lang w:val="en-GB" w:eastAsia="en-GB"/>
        </w:rPr>
        <w:t xml:space="preserve">in the simulated </w:t>
      </w:r>
      <w:r>
        <w:rPr>
          <w:rFonts w:eastAsia="SimSun"/>
          <w:szCs w:val="20"/>
          <w:lang w:eastAsia="zh-CN"/>
        </w:rPr>
        <w:t xml:space="preserve">dense urban scenario can still be limited to 5% with a </w:t>
      </w:r>
      <w:r>
        <w:rPr>
          <w:szCs w:val="20"/>
          <w:lang w:val="en-GB" w:eastAsia="en-GB"/>
        </w:rPr>
        <w:t>downlink ACIR offset of -8dB and -12dB, respectively, at 7GHz and 10GHz (i.e. 8dB and 12dB less stringent ACIR).</w:t>
      </w:r>
    </w:p>
    <w:p w14:paraId="706B8B25" w14:textId="51891EDC" w:rsidR="00B85C8F" w:rsidRDefault="008B16E8" w:rsidP="00B85C8F">
      <w:pPr>
        <w:overflowPunct w:val="0"/>
        <w:autoSpaceDE w:val="0"/>
        <w:autoSpaceDN w:val="0"/>
        <w:adjustRightInd w:val="0"/>
        <w:spacing w:after="180"/>
        <w:textAlignment w:val="baseline"/>
        <w:rPr>
          <w:color w:val="000000"/>
          <w:szCs w:val="20"/>
        </w:rPr>
      </w:pPr>
      <w:r>
        <w:rPr>
          <w:szCs w:val="20"/>
          <w:lang w:val="en-GB" w:eastAsia="en-GB"/>
        </w:rPr>
        <w:t>Considering the most stringent case among the three simulated scenarios, there is no room for DL ACIR relaxation at 7GHz comparing to the currently specified 45dB BS ACLR and 33dB UE ACS</w:t>
      </w:r>
      <w:r w:rsidR="00FE556D">
        <w:rPr>
          <w:szCs w:val="20"/>
          <w:lang w:val="en-GB" w:eastAsia="en-GB"/>
        </w:rPr>
        <w:t xml:space="preserve"> below 6GHz</w:t>
      </w:r>
      <w:r>
        <w:rPr>
          <w:szCs w:val="20"/>
          <w:lang w:val="en-GB" w:eastAsia="en-GB"/>
        </w:rPr>
        <w:t>, while 0.5dB DL ACIR relaxation could be considered at 10GHz. Therefore, it is proposed to keep the currently specified 33dB UE ACS</w:t>
      </w:r>
      <w:r w:rsidRPr="008B16E8">
        <w:rPr>
          <w:color w:val="000000"/>
          <w:szCs w:val="20"/>
        </w:rPr>
        <w:t xml:space="preserve"> </w:t>
      </w:r>
      <w:r w:rsidRPr="00AA2E66">
        <w:rPr>
          <w:color w:val="000000"/>
          <w:szCs w:val="20"/>
        </w:rPr>
        <w:t xml:space="preserve">for </w:t>
      </w:r>
      <w:r>
        <w:rPr>
          <w:color w:val="000000"/>
          <w:szCs w:val="20"/>
        </w:rPr>
        <w:t>f</w:t>
      </w:r>
      <w:r w:rsidRPr="00AA2E66">
        <w:rPr>
          <w:color w:val="000000"/>
          <w:szCs w:val="20"/>
        </w:rPr>
        <w:t xml:space="preserve">requency </w:t>
      </w:r>
      <w:r>
        <w:rPr>
          <w:color w:val="000000"/>
          <w:szCs w:val="20"/>
        </w:rPr>
        <w:t>r</w:t>
      </w:r>
      <w:r w:rsidRPr="00AA2E66">
        <w:rPr>
          <w:color w:val="000000"/>
          <w:szCs w:val="20"/>
        </w:rPr>
        <w:t>anges 6.425-7.125GHz and 10.0-10.5GHz</w:t>
      </w:r>
      <w:r>
        <w:rPr>
          <w:color w:val="000000"/>
          <w:szCs w:val="20"/>
        </w:rPr>
        <w:t>.</w:t>
      </w:r>
    </w:p>
    <w:p w14:paraId="7625622A" w14:textId="64DE4AE8" w:rsidR="008B16E8" w:rsidRDefault="008B16E8" w:rsidP="008B16E8">
      <w:pPr>
        <w:overflowPunct w:val="0"/>
        <w:autoSpaceDE w:val="0"/>
        <w:autoSpaceDN w:val="0"/>
        <w:adjustRightInd w:val="0"/>
        <w:spacing w:after="180"/>
        <w:textAlignment w:val="baseline"/>
        <w:rPr>
          <w:rFonts w:eastAsia="SimSun"/>
          <w:szCs w:val="20"/>
          <w:lang w:eastAsia="zh-CN"/>
        </w:rPr>
      </w:pPr>
      <w:r>
        <w:rPr>
          <w:rFonts w:eastAsia="SimSun"/>
          <w:szCs w:val="20"/>
          <w:lang w:eastAsia="zh-CN"/>
        </w:rPr>
        <w:t>The</w:t>
      </w:r>
      <w:r w:rsidRPr="008B16E8">
        <w:rPr>
          <w:color w:val="000000"/>
          <w:szCs w:val="20"/>
        </w:rPr>
        <w:t xml:space="preserve"> </w:t>
      </w:r>
      <w:r>
        <w:rPr>
          <w:color w:val="000000"/>
          <w:szCs w:val="20"/>
        </w:rPr>
        <w:t>up</w:t>
      </w:r>
      <w:r w:rsidRPr="00030788">
        <w:rPr>
          <w:color w:val="000000"/>
          <w:szCs w:val="20"/>
        </w:rPr>
        <w:t xml:space="preserve">link </w:t>
      </w:r>
      <w:r>
        <w:rPr>
          <w:color w:val="000000"/>
          <w:szCs w:val="20"/>
        </w:rPr>
        <w:t>c</w:t>
      </w:r>
      <w:r w:rsidRPr="00030788">
        <w:rPr>
          <w:color w:val="000000"/>
          <w:szCs w:val="20"/>
        </w:rPr>
        <w:t>oexistence</w:t>
      </w:r>
      <w:r>
        <w:rPr>
          <w:rFonts w:eastAsia="SimSun"/>
          <w:szCs w:val="20"/>
          <w:lang w:eastAsia="zh-CN"/>
        </w:rPr>
        <w:t xml:space="preserve"> simulation results </w:t>
      </w:r>
      <w:r>
        <w:rPr>
          <w:color w:val="000000"/>
          <w:szCs w:val="20"/>
        </w:rPr>
        <w:t xml:space="preserve">provided in [10] </w:t>
      </w:r>
      <w:r>
        <w:rPr>
          <w:rFonts w:eastAsia="SimSun"/>
          <w:szCs w:val="20"/>
          <w:lang w:eastAsia="zh-CN"/>
        </w:rPr>
        <w:t>have shown that:</w:t>
      </w:r>
    </w:p>
    <w:p w14:paraId="1333D3C8" w14:textId="77777777" w:rsidR="008B16E8" w:rsidRDefault="008B16E8" w:rsidP="008B16E8">
      <w:pPr>
        <w:overflowPunct w:val="0"/>
        <w:autoSpaceDE w:val="0"/>
        <w:autoSpaceDN w:val="0"/>
        <w:adjustRightInd w:val="0"/>
        <w:spacing w:after="180"/>
        <w:textAlignment w:val="baseline"/>
        <w:rPr>
          <w:szCs w:val="20"/>
          <w:lang w:val="en-GB" w:eastAsia="en-GB"/>
        </w:rPr>
      </w:pPr>
      <w:r>
        <w:rPr>
          <w:rFonts w:eastAsia="SimSun"/>
          <w:szCs w:val="20"/>
          <w:lang w:eastAsia="zh-CN"/>
        </w:rPr>
        <w:t xml:space="preserve">1) </w:t>
      </w:r>
      <w:r>
        <w:rPr>
          <w:szCs w:val="20"/>
          <w:lang w:val="en-GB" w:eastAsia="en-GB"/>
        </w:rPr>
        <w:t xml:space="preserve">The </w:t>
      </w:r>
      <w:r>
        <w:rPr>
          <w:rFonts w:eastAsia="SimSun"/>
          <w:szCs w:val="20"/>
          <w:lang w:eastAsia="zh-CN"/>
        </w:rPr>
        <w:t xml:space="preserve">uplink throughput loss of the victim UE </w:t>
      </w:r>
      <w:r>
        <w:rPr>
          <w:szCs w:val="20"/>
          <w:lang w:val="en-GB" w:eastAsia="en-GB"/>
        </w:rPr>
        <w:t xml:space="preserve">in the simulated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o</w:t>
      </w:r>
      <w:r>
        <w:rPr>
          <w:rFonts w:eastAsia="SimSun"/>
          <w:szCs w:val="20"/>
          <w:lang w:eastAsia="zh-CN"/>
        </w:rPr>
        <w:t xml:space="preserve"> scenario can still be limited to 5% with an </w:t>
      </w:r>
      <w:r>
        <w:rPr>
          <w:szCs w:val="20"/>
          <w:lang w:val="en-GB" w:eastAsia="en-GB"/>
        </w:rPr>
        <w:t>uplink ACLR offset of -3dB and -4dB, respectively, at 7GHz and 10GHz (i.e. 3dB and 4dB less stringent ACLR).</w:t>
      </w:r>
      <w:r w:rsidRPr="00BB1F85">
        <w:rPr>
          <w:szCs w:val="20"/>
          <w:lang w:val="en-GB" w:eastAsia="en-GB"/>
        </w:rPr>
        <w:t xml:space="preserve"> </w:t>
      </w:r>
      <w:r>
        <w:rPr>
          <w:szCs w:val="20"/>
          <w:lang w:val="en-GB" w:eastAsia="en-GB"/>
        </w:rPr>
        <w:t xml:space="preserve">The 99.99%-tile </w:t>
      </w:r>
      <w:r>
        <w:rPr>
          <w:rFonts w:eastAsia="SimSun"/>
          <w:szCs w:val="20"/>
          <w:lang w:eastAsia="zh-CN"/>
        </w:rPr>
        <w:t>received blocking signal power levels at the TAB connector (i.e. including the antenna array gain) are around -40dBm and -39dBm, respectively,</w:t>
      </w:r>
      <w:r>
        <w:rPr>
          <w:szCs w:val="20"/>
          <w:lang w:val="en-GB" w:eastAsia="en-GB"/>
        </w:rPr>
        <w:t xml:space="preserve"> at 7GHz and 10GHz.</w:t>
      </w:r>
    </w:p>
    <w:p w14:paraId="46505023" w14:textId="77777777" w:rsidR="008B16E8" w:rsidRDefault="008B16E8" w:rsidP="008B16E8">
      <w:pPr>
        <w:overflowPunct w:val="0"/>
        <w:autoSpaceDE w:val="0"/>
        <w:autoSpaceDN w:val="0"/>
        <w:adjustRightInd w:val="0"/>
        <w:spacing w:after="180"/>
        <w:textAlignment w:val="baseline"/>
        <w:rPr>
          <w:szCs w:val="20"/>
          <w:lang w:val="en-GB" w:eastAsia="en-GB"/>
        </w:rPr>
      </w:pPr>
      <w:r>
        <w:rPr>
          <w:szCs w:val="20"/>
          <w:lang w:val="en-GB" w:eastAsia="en-GB"/>
        </w:rPr>
        <w:lastRenderedPageBreak/>
        <w:t xml:space="preserve">2) The </w:t>
      </w:r>
      <w:r w:rsidRPr="00C8338F">
        <w:rPr>
          <w:szCs w:val="20"/>
          <w:lang w:eastAsia="en-GB"/>
        </w:rPr>
        <w:t xml:space="preserve">5%-tile </w:t>
      </w:r>
      <w:r>
        <w:rPr>
          <w:rFonts w:eastAsia="SimSun"/>
          <w:szCs w:val="20"/>
          <w:lang w:eastAsia="zh-CN"/>
        </w:rPr>
        <w:t xml:space="preserve">uplink throughput loss of the victim UE </w:t>
      </w:r>
      <w:r>
        <w:rPr>
          <w:szCs w:val="20"/>
          <w:lang w:val="en-GB" w:eastAsia="en-GB"/>
        </w:rPr>
        <w:t xml:space="preserve">in the simulated </w:t>
      </w:r>
      <w:r>
        <w:rPr>
          <w:rFonts w:eastAsia="SimSun"/>
          <w:szCs w:val="20"/>
          <w:lang w:eastAsia="zh-CN"/>
        </w:rPr>
        <w:t xml:space="preserve">indoor hotspot scenario is higher than 5% </w:t>
      </w:r>
      <w:r>
        <w:rPr>
          <w:szCs w:val="20"/>
          <w:lang w:val="en-GB" w:eastAsia="en-GB"/>
        </w:rPr>
        <w:t xml:space="preserve">using 30dB UE ACLR and 45dB BS ACS at 7GHz, while the </w:t>
      </w:r>
      <w:r>
        <w:rPr>
          <w:rFonts w:eastAsia="SimSun"/>
          <w:szCs w:val="20"/>
          <w:lang w:eastAsia="zh-CN"/>
        </w:rPr>
        <w:t xml:space="preserve">uplink throughput loss of the victim UE </w:t>
      </w:r>
      <w:r>
        <w:rPr>
          <w:szCs w:val="20"/>
          <w:lang w:val="en-GB" w:eastAsia="en-GB"/>
        </w:rPr>
        <w:t xml:space="preserve">in the simulated </w:t>
      </w:r>
      <w:r>
        <w:rPr>
          <w:rFonts w:eastAsia="SimSun"/>
          <w:szCs w:val="20"/>
          <w:lang w:eastAsia="zh-CN"/>
        </w:rPr>
        <w:t xml:space="preserve">indoor hotspot scenario can still be limited to 5% with </w:t>
      </w:r>
      <w:r>
        <w:rPr>
          <w:szCs w:val="20"/>
          <w:lang w:val="en-GB" w:eastAsia="en-GB"/>
        </w:rPr>
        <w:t>uplink ACLR offsets of -0.5dB at 10GHz (i.e. 0.5dB less stringent ACLR).</w:t>
      </w:r>
      <w:r w:rsidRPr="00BB1F85">
        <w:rPr>
          <w:szCs w:val="20"/>
          <w:lang w:val="en-GB" w:eastAsia="en-GB"/>
        </w:rPr>
        <w:t xml:space="preserve"> </w:t>
      </w:r>
      <w:r>
        <w:rPr>
          <w:szCs w:val="20"/>
          <w:lang w:val="en-GB" w:eastAsia="en-GB"/>
        </w:rPr>
        <w:t xml:space="preserve">The 99.99%-tile </w:t>
      </w:r>
      <w:r>
        <w:rPr>
          <w:rFonts w:eastAsia="SimSun"/>
          <w:szCs w:val="20"/>
          <w:lang w:eastAsia="zh-CN"/>
        </w:rPr>
        <w:t>received blocking signal power levels at the TAB connector (i.e. including the antenna array gain) are around -29dBm and -28dBm, respectively,</w:t>
      </w:r>
      <w:r>
        <w:rPr>
          <w:szCs w:val="20"/>
          <w:lang w:val="en-GB" w:eastAsia="en-GB"/>
        </w:rPr>
        <w:t xml:space="preserve"> at 7GHz and 10GHz.</w:t>
      </w:r>
    </w:p>
    <w:p w14:paraId="121F1633" w14:textId="77777777" w:rsidR="008B16E8" w:rsidRPr="00440EC2" w:rsidRDefault="008B16E8" w:rsidP="008B16E8">
      <w:pPr>
        <w:overflowPunct w:val="0"/>
        <w:autoSpaceDE w:val="0"/>
        <w:autoSpaceDN w:val="0"/>
        <w:adjustRightInd w:val="0"/>
        <w:spacing w:after="180"/>
        <w:textAlignment w:val="baseline"/>
        <w:rPr>
          <w:szCs w:val="20"/>
          <w:lang w:val="en-GB" w:eastAsia="en-GB"/>
        </w:rPr>
      </w:pPr>
      <w:r>
        <w:rPr>
          <w:szCs w:val="20"/>
          <w:lang w:val="en-GB" w:eastAsia="en-GB"/>
        </w:rPr>
        <w:t xml:space="preserve">3) The </w:t>
      </w:r>
      <w:r>
        <w:rPr>
          <w:rFonts w:eastAsia="SimSun"/>
          <w:szCs w:val="20"/>
          <w:lang w:eastAsia="zh-CN"/>
        </w:rPr>
        <w:t xml:space="preserve">uplink throughput loss of the victim UE </w:t>
      </w:r>
      <w:r>
        <w:rPr>
          <w:szCs w:val="20"/>
          <w:lang w:val="en-GB" w:eastAsia="en-GB"/>
        </w:rPr>
        <w:t xml:space="preserve">in the simulated dense </w:t>
      </w:r>
      <w:r>
        <w:rPr>
          <w:rFonts w:eastAsia="SimSun"/>
          <w:szCs w:val="20"/>
          <w:lang w:eastAsia="zh-CN"/>
        </w:rPr>
        <w:t>u</w:t>
      </w:r>
      <w:r w:rsidRPr="00B14CF8">
        <w:rPr>
          <w:rFonts w:eastAsia="SimSun"/>
          <w:szCs w:val="20"/>
          <w:lang w:eastAsia="zh-CN"/>
        </w:rPr>
        <w:t xml:space="preserve">rban </w:t>
      </w:r>
      <w:r>
        <w:rPr>
          <w:rFonts w:eastAsia="SimSun"/>
          <w:szCs w:val="20"/>
          <w:lang w:eastAsia="zh-CN"/>
        </w:rPr>
        <w:t xml:space="preserve">scenario can still be limited to 5% with </w:t>
      </w:r>
      <w:r>
        <w:rPr>
          <w:szCs w:val="20"/>
          <w:lang w:val="en-GB" w:eastAsia="en-GB"/>
        </w:rPr>
        <w:t xml:space="preserve">uplink ACLR offsets of -9dB at 10GHz (i.e. 9dB less stringent ACLR), while the </w:t>
      </w:r>
      <w:r w:rsidRPr="00C8338F">
        <w:rPr>
          <w:szCs w:val="20"/>
          <w:lang w:eastAsia="en-GB"/>
        </w:rPr>
        <w:t xml:space="preserve">5%-tile </w:t>
      </w:r>
      <w:r>
        <w:rPr>
          <w:rFonts w:eastAsia="SimSun"/>
          <w:szCs w:val="20"/>
          <w:lang w:eastAsia="zh-CN"/>
        </w:rPr>
        <w:t xml:space="preserve">uplink throughput is not achieved </w:t>
      </w:r>
      <w:r>
        <w:rPr>
          <w:szCs w:val="20"/>
          <w:lang w:val="en-GB" w:eastAsia="en-GB"/>
        </w:rPr>
        <w:t xml:space="preserve">in the simulated dense </w:t>
      </w:r>
      <w:r>
        <w:rPr>
          <w:rFonts w:eastAsia="SimSun"/>
          <w:szCs w:val="20"/>
          <w:lang w:eastAsia="zh-CN"/>
        </w:rPr>
        <w:t>u</w:t>
      </w:r>
      <w:r w:rsidRPr="00B14CF8">
        <w:rPr>
          <w:rFonts w:eastAsia="SimSun"/>
          <w:szCs w:val="20"/>
          <w:lang w:eastAsia="zh-CN"/>
        </w:rPr>
        <w:t xml:space="preserve">rban </w:t>
      </w:r>
      <w:r>
        <w:rPr>
          <w:rFonts w:eastAsia="SimSun"/>
          <w:szCs w:val="20"/>
          <w:lang w:eastAsia="zh-CN"/>
        </w:rPr>
        <w:t xml:space="preserve">scenario </w:t>
      </w:r>
      <w:r>
        <w:rPr>
          <w:szCs w:val="20"/>
          <w:lang w:val="en-GB" w:eastAsia="en-GB"/>
        </w:rPr>
        <w:t>at 10GHz (as shown in Figure 16 above where the 5%-tile UE UL SINR is less than the minimum required SINR of -10dB).</w:t>
      </w:r>
      <w:r w:rsidRPr="00BB1F85">
        <w:rPr>
          <w:szCs w:val="20"/>
          <w:lang w:val="en-GB" w:eastAsia="en-GB"/>
        </w:rPr>
        <w:t xml:space="preserve"> </w:t>
      </w:r>
      <w:r>
        <w:rPr>
          <w:szCs w:val="20"/>
          <w:lang w:val="en-GB" w:eastAsia="en-GB"/>
        </w:rPr>
        <w:t xml:space="preserve">The 99.99%-tile </w:t>
      </w:r>
      <w:r>
        <w:rPr>
          <w:rFonts w:eastAsia="SimSun"/>
          <w:szCs w:val="20"/>
          <w:lang w:eastAsia="zh-CN"/>
        </w:rPr>
        <w:t>received blocking signal power levels at the TAB connector (i.e. including the antenna array gain) are around -45dBm and -44dBm, respectively,</w:t>
      </w:r>
      <w:r>
        <w:rPr>
          <w:szCs w:val="20"/>
          <w:lang w:val="en-GB" w:eastAsia="en-GB"/>
        </w:rPr>
        <w:t xml:space="preserve"> at 7GHz and 10GHz.</w:t>
      </w:r>
    </w:p>
    <w:p w14:paraId="63112C1D" w14:textId="5210754E" w:rsidR="008B16E8" w:rsidRDefault="008B16E8" w:rsidP="008B16E8">
      <w:pPr>
        <w:overflowPunct w:val="0"/>
        <w:autoSpaceDE w:val="0"/>
        <w:autoSpaceDN w:val="0"/>
        <w:adjustRightInd w:val="0"/>
        <w:spacing w:after="180"/>
        <w:textAlignment w:val="baseline"/>
        <w:rPr>
          <w:color w:val="000000"/>
          <w:szCs w:val="20"/>
        </w:rPr>
      </w:pPr>
      <w:r>
        <w:rPr>
          <w:szCs w:val="20"/>
          <w:lang w:val="en-GB" w:eastAsia="en-GB"/>
        </w:rPr>
        <w:t xml:space="preserve">Considering the most stringent case among the three simulated scenarios, there is no room for UL ACLR relaxation at 7GHz comparing to the currently specified </w:t>
      </w:r>
      <w:r w:rsidR="00881B9D">
        <w:rPr>
          <w:szCs w:val="20"/>
          <w:lang w:val="en-GB" w:eastAsia="en-GB"/>
        </w:rPr>
        <w:t xml:space="preserve">30dB UE ACLR and 45dB BS ACS </w:t>
      </w:r>
      <w:r w:rsidR="00FE556D">
        <w:rPr>
          <w:szCs w:val="20"/>
          <w:lang w:val="en-GB" w:eastAsia="en-GB"/>
        </w:rPr>
        <w:t>below 6GHz</w:t>
      </w:r>
      <w:r>
        <w:rPr>
          <w:szCs w:val="20"/>
          <w:lang w:val="en-GB" w:eastAsia="en-GB"/>
        </w:rPr>
        <w:t>, while 0.5dB UL ACLR relaxation could be considered at 10GHz. Therefore, it is proposed to keep the currently specified 3</w:t>
      </w:r>
      <w:r w:rsidR="00F46EAF">
        <w:rPr>
          <w:szCs w:val="20"/>
          <w:lang w:val="en-GB" w:eastAsia="en-GB"/>
        </w:rPr>
        <w:t>0</w:t>
      </w:r>
      <w:r>
        <w:rPr>
          <w:szCs w:val="20"/>
          <w:lang w:val="en-GB" w:eastAsia="en-GB"/>
        </w:rPr>
        <w:t>dB UE AC</w:t>
      </w:r>
      <w:r w:rsidR="00F46EAF">
        <w:rPr>
          <w:szCs w:val="20"/>
          <w:lang w:val="en-GB" w:eastAsia="en-GB"/>
        </w:rPr>
        <w:t>LR</w:t>
      </w:r>
      <w:r w:rsidRPr="008B16E8">
        <w:rPr>
          <w:color w:val="000000"/>
          <w:szCs w:val="20"/>
        </w:rPr>
        <w:t xml:space="preserve"> </w:t>
      </w:r>
      <w:r w:rsidRPr="00AA2E66">
        <w:rPr>
          <w:color w:val="000000"/>
          <w:szCs w:val="20"/>
        </w:rPr>
        <w:t xml:space="preserve">for </w:t>
      </w:r>
      <w:r>
        <w:rPr>
          <w:color w:val="000000"/>
          <w:szCs w:val="20"/>
        </w:rPr>
        <w:t>f</w:t>
      </w:r>
      <w:r w:rsidRPr="00AA2E66">
        <w:rPr>
          <w:color w:val="000000"/>
          <w:szCs w:val="20"/>
        </w:rPr>
        <w:t xml:space="preserve">requency </w:t>
      </w:r>
      <w:r>
        <w:rPr>
          <w:color w:val="000000"/>
          <w:szCs w:val="20"/>
        </w:rPr>
        <w:t>r</w:t>
      </w:r>
      <w:r w:rsidRPr="00AA2E66">
        <w:rPr>
          <w:color w:val="000000"/>
          <w:szCs w:val="20"/>
        </w:rPr>
        <w:t>anges 6.425-7.125GHz and 10.0-10.5GHz</w:t>
      </w:r>
      <w:r>
        <w:rPr>
          <w:color w:val="000000"/>
          <w:szCs w:val="20"/>
        </w:rPr>
        <w:t>.</w:t>
      </w:r>
    </w:p>
    <w:p w14:paraId="060E53A0" w14:textId="77777777" w:rsidR="008B16E8" w:rsidRPr="00440EC2" w:rsidRDefault="008B16E8" w:rsidP="00B85C8F">
      <w:pPr>
        <w:overflowPunct w:val="0"/>
        <w:autoSpaceDE w:val="0"/>
        <w:autoSpaceDN w:val="0"/>
        <w:adjustRightInd w:val="0"/>
        <w:spacing w:after="180"/>
        <w:textAlignment w:val="baseline"/>
        <w:rPr>
          <w:szCs w:val="20"/>
          <w:lang w:val="en-GB" w:eastAsia="en-GB"/>
        </w:rPr>
      </w:pPr>
    </w:p>
    <w:p w14:paraId="4C4F8857" w14:textId="77777777"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79DF73BE" w14:textId="0C683331" w:rsidR="001D123F" w:rsidRDefault="001D123F" w:rsidP="001D123F">
      <w:pPr>
        <w:pStyle w:val="BodyText"/>
        <w:snapToGrid w:val="0"/>
        <w:rPr>
          <w:color w:val="000000"/>
          <w:szCs w:val="20"/>
        </w:rPr>
      </w:pPr>
      <w:r w:rsidRPr="00DC28D5">
        <w:rPr>
          <w:color w:val="000000"/>
          <w:szCs w:val="20"/>
        </w:rPr>
        <w:t>This contribution pro</w:t>
      </w:r>
      <w:r>
        <w:rPr>
          <w:color w:val="000000"/>
          <w:szCs w:val="20"/>
        </w:rPr>
        <w:t>vide</w:t>
      </w:r>
      <w:r w:rsidRPr="00DC28D5">
        <w:rPr>
          <w:color w:val="000000"/>
          <w:szCs w:val="20"/>
        </w:rPr>
        <w:t>s the</w:t>
      </w:r>
      <w:r w:rsidRPr="00AA2E66">
        <w:t xml:space="preserve"> </w:t>
      </w:r>
      <w:r>
        <w:rPr>
          <w:color w:val="000000"/>
          <w:szCs w:val="20"/>
        </w:rPr>
        <w:t>p</w:t>
      </w:r>
      <w:r w:rsidRPr="00AA2E66">
        <w:rPr>
          <w:color w:val="000000"/>
          <w:szCs w:val="20"/>
        </w:rPr>
        <w:t xml:space="preserve">roposals of UE </w:t>
      </w:r>
      <w:r>
        <w:rPr>
          <w:color w:val="000000"/>
          <w:szCs w:val="20"/>
        </w:rPr>
        <w:t>p</w:t>
      </w:r>
      <w:r w:rsidRPr="00AA2E66">
        <w:rPr>
          <w:color w:val="000000"/>
          <w:szCs w:val="20"/>
        </w:rPr>
        <w:t xml:space="preserve">arameters for </w:t>
      </w:r>
      <w:r>
        <w:rPr>
          <w:color w:val="000000"/>
          <w:szCs w:val="20"/>
        </w:rPr>
        <w:t>f</w:t>
      </w:r>
      <w:r w:rsidRPr="00AA2E66">
        <w:rPr>
          <w:color w:val="000000"/>
          <w:szCs w:val="20"/>
        </w:rPr>
        <w:t xml:space="preserve">requency </w:t>
      </w:r>
      <w:r>
        <w:rPr>
          <w:color w:val="000000"/>
          <w:szCs w:val="20"/>
        </w:rPr>
        <w:t>r</w:t>
      </w:r>
      <w:r w:rsidRPr="00AA2E66">
        <w:rPr>
          <w:color w:val="000000"/>
          <w:szCs w:val="20"/>
        </w:rPr>
        <w:t>anges 6.425-7.125GHz and 10.0-10.5GHz</w:t>
      </w:r>
      <w:r>
        <w:rPr>
          <w:color w:val="000000"/>
          <w:szCs w:val="20"/>
        </w:rPr>
        <w:t xml:space="preserve"> according to the d</w:t>
      </w:r>
      <w:r w:rsidRPr="00030788">
        <w:rPr>
          <w:color w:val="000000"/>
          <w:szCs w:val="20"/>
        </w:rPr>
        <w:t xml:space="preserve">ownlink </w:t>
      </w:r>
      <w:r>
        <w:rPr>
          <w:color w:val="000000"/>
          <w:szCs w:val="20"/>
        </w:rPr>
        <w:t>and uplink c</w:t>
      </w:r>
      <w:r w:rsidRPr="00030788">
        <w:rPr>
          <w:color w:val="000000"/>
          <w:szCs w:val="20"/>
        </w:rPr>
        <w:t xml:space="preserve">oexistence </w:t>
      </w:r>
      <w:r>
        <w:rPr>
          <w:color w:val="000000"/>
          <w:szCs w:val="20"/>
        </w:rPr>
        <w:t>s</w:t>
      </w:r>
      <w:r w:rsidRPr="00030788">
        <w:rPr>
          <w:color w:val="000000"/>
          <w:szCs w:val="20"/>
        </w:rPr>
        <w:t xml:space="preserve">imulation </w:t>
      </w:r>
      <w:r>
        <w:rPr>
          <w:color w:val="000000"/>
          <w:szCs w:val="20"/>
        </w:rPr>
        <w:t>r</w:t>
      </w:r>
      <w:r w:rsidRPr="00030788">
        <w:rPr>
          <w:color w:val="000000"/>
          <w:szCs w:val="20"/>
        </w:rPr>
        <w:t xml:space="preserve">esults </w:t>
      </w:r>
      <w:r>
        <w:rPr>
          <w:color w:val="000000"/>
          <w:szCs w:val="20"/>
        </w:rPr>
        <w:t>provided in [9] and [10]</w:t>
      </w:r>
      <w:r w:rsidRPr="00DC28D5">
        <w:rPr>
          <w:color w:val="000000"/>
          <w:szCs w:val="20"/>
        </w:rPr>
        <w:t>.</w:t>
      </w:r>
    </w:p>
    <w:p w14:paraId="14809953" w14:textId="2486B34F" w:rsidR="001D123F" w:rsidRDefault="001D123F" w:rsidP="001D123F">
      <w:pPr>
        <w:pStyle w:val="BodyText"/>
        <w:snapToGrid w:val="0"/>
        <w:rPr>
          <w:color w:val="000000"/>
          <w:szCs w:val="20"/>
        </w:rPr>
      </w:pPr>
    </w:p>
    <w:p w14:paraId="5E99B357" w14:textId="0859FE02" w:rsidR="001D123F" w:rsidRPr="001D123F" w:rsidRDefault="001D123F" w:rsidP="001D123F">
      <w:pPr>
        <w:pStyle w:val="BodyText"/>
        <w:snapToGrid w:val="0"/>
        <w:rPr>
          <w:b/>
          <w:bCs/>
          <w:color w:val="000000"/>
          <w:szCs w:val="20"/>
        </w:rPr>
      </w:pPr>
      <w:r w:rsidRPr="001D123F">
        <w:rPr>
          <w:b/>
          <w:bCs/>
          <w:color w:val="000000"/>
          <w:szCs w:val="20"/>
        </w:rPr>
        <w:t>Proposals</w:t>
      </w:r>
      <w:r>
        <w:rPr>
          <w:b/>
          <w:bCs/>
          <w:color w:val="000000"/>
          <w:szCs w:val="20"/>
        </w:rPr>
        <w:t xml:space="preserve"> for approval</w:t>
      </w:r>
      <w:r w:rsidRPr="001D123F">
        <w:rPr>
          <w:b/>
          <w:bCs/>
          <w:color w:val="000000"/>
          <w:szCs w:val="20"/>
        </w:rPr>
        <w:t>:</w:t>
      </w:r>
    </w:p>
    <w:p w14:paraId="5C332AF8" w14:textId="1433F4C8" w:rsidR="001D123F" w:rsidRPr="001D123F" w:rsidRDefault="001D123F" w:rsidP="001D123F">
      <w:pPr>
        <w:pStyle w:val="BodyText"/>
        <w:snapToGrid w:val="0"/>
        <w:rPr>
          <w:b/>
          <w:bCs/>
          <w:color w:val="000000"/>
          <w:szCs w:val="20"/>
        </w:rPr>
      </w:pPr>
      <w:r w:rsidRPr="001D123F">
        <w:rPr>
          <w:b/>
          <w:bCs/>
          <w:color w:val="000000"/>
          <w:szCs w:val="20"/>
        </w:rPr>
        <w:t xml:space="preserve">1) </w:t>
      </w:r>
      <w:r w:rsidRPr="001D123F">
        <w:rPr>
          <w:b/>
          <w:bCs/>
          <w:szCs w:val="20"/>
          <w:lang w:val="en-GB" w:eastAsia="en-GB"/>
        </w:rPr>
        <w:t>To keep the currently specified 33dB UE ACS</w:t>
      </w:r>
      <w:r w:rsidRPr="001D123F">
        <w:rPr>
          <w:b/>
          <w:bCs/>
          <w:color w:val="000000"/>
          <w:szCs w:val="20"/>
        </w:rPr>
        <w:t xml:space="preserve"> </w:t>
      </w:r>
      <w:r w:rsidR="002474B5">
        <w:rPr>
          <w:b/>
          <w:bCs/>
          <w:color w:val="000000"/>
          <w:szCs w:val="20"/>
        </w:rPr>
        <w:t xml:space="preserve">below 6GHz </w:t>
      </w:r>
      <w:r w:rsidRPr="001D123F">
        <w:rPr>
          <w:b/>
          <w:bCs/>
          <w:color w:val="000000"/>
          <w:szCs w:val="20"/>
        </w:rPr>
        <w:t>for frequency ranges 6.425-7.125GHz and 10.0-10.5GHz.</w:t>
      </w:r>
    </w:p>
    <w:p w14:paraId="55697E1E" w14:textId="11611ADB" w:rsidR="001D123F" w:rsidRPr="001D123F" w:rsidRDefault="001D123F" w:rsidP="001D123F">
      <w:pPr>
        <w:pStyle w:val="BodyText"/>
        <w:snapToGrid w:val="0"/>
        <w:rPr>
          <w:b/>
          <w:bCs/>
          <w:color w:val="000000"/>
          <w:szCs w:val="20"/>
        </w:rPr>
      </w:pPr>
      <w:r w:rsidRPr="001D123F">
        <w:rPr>
          <w:b/>
          <w:bCs/>
          <w:szCs w:val="20"/>
          <w:lang w:val="en-GB" w:eastAsia="en-GB"/>
        </w:rPr>
        <w:t>2)</w:t>
      </w:r>
      <w:r>
        <w:rPr>
          <w:b/>
          <w:bCs/>
          <w:szCs w:val="20"/>
          <w:lang w:val="en-GB" w:eastAsia="en-GB"/>
        </w:rPr>
        <w:t xml:space="preserve"> </w:t>
      </w:r>
      <w:r w:rsidRPr="001D123F">
        <w:rPr>
          <w:b/>
          <w:bCs/>
          <w:szCs w:val="20"/>
          <w:lang w:val="en-GB" w:eastAsia="en-GB"/>
        </w:rPr>
        <w:t>To keep the currently specified 30dB UE ACLR</w:t>
      </w:r>
      <w:r w:rsidRPr="001D123F">
        <w:rPr>
          <w:b/>
          <w:bCs/>
          <w:color w:val="000000"/>
          <w:szCs w:val="20"/>
        </w:rPr>
        <w:t xml:space="preserve"> </w:t>
      </w:r>
      <w:r w:rsidR="002474B5">
        <w:rPr>
          <w:b/>
          <w:bCs/>
          <w:color w:val="000000"/>
          <w:szCs w:val="20"/>
        </w:rPr>
        <w:t xml:space="preserve">below 6GHz </w:t>
      </w:r>
      <w:r w:rsidRPr="001D123F">
        <w:rPr>
          <w:b/>
          <w:bCs/>
          <w:color w:val="000000"/>
          <w:szCs w:val="20"/>
        </w:rPr>
        <w:t>for frequency ranges 6.425-7.125GHz and 10.0-10.5GHz.</w:t>
      </w:r>
    </w:p>
    <w:p w14:paraId="5E0E107D" w14:textId="77777777" w:rsidR="004F3136" w:rsidRPr="00440EC2" w:rsidRDefault="004F3136" w:rsidP="00601B35">
      <w:pPr>
        <w:overflowPunct w:val="0"/>
        <w:autoSpaceDE w:val="0"/>
        <w:autoSpaceDN w:val="0"/>
        <w:adjustRightInd w:val="0"/>
        <w:spacing w:after="180"/>
        <w:textAlignment w:val="baseline"/>
        <w:rPr>
          <w:szCs w:val="20"/>
          <w:lang w:val="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7777777" w:rsidR="00030788" w:rsidRPr="00030788" w:rsidRDefault="00030788" w:rsidP="00030788">
      <w:pPr>
        <w:tabs>
          <w:tab w:val="center" w:pos="4153"/>
          <w:tab w:val="right" w:pos="8306"/>
        </w:tabs>
        <w:ind w:left="567" w:hanging="567"/>
        <w:rPr>
          <w:szCs w:val="20"/>
        </w:rPr>
      </w:pPr>
      <w:r w:rsidRPr="00030788">
        <w:rPr>
          <w:szCs w:val="20"/>
        </w:rPr>
        <w:t>[1]</w:t>
      </w:r>
      <w:r w:rsidRPr="00030788">
        <w:rPr>
          <w:szCs w:val="20"/>
        </w:rPr>
        <w:tab/>
        <w:t>RP-200513, “New SI proposal: Study on IMT parameters for 6.425-7.025GHz, 7.025-7.125GHz and 10.0-10.5GHz”, Ericsson, Huawei, HiSilicon.</w:t>
      </w:r>
    </w:p>
    <w:p w14:paraId="288572F5" w14:textId="77777777" w:rsidR="00030788" w:rsidRPr="00030788" w:rsidRDefault="00030788" w:rsidP="00030788">
      <w:pPr>
        <w:tabs>
          <w:tab w:val="center" w:pos="4153"/>
          <w:tab w:val="right" w:pos="8306"/>
        </w:tabs>
        <w:ind w:left="567" w:hanging="567"/>
        <w:rPr>
          <w:szCs w:val="20"/>
        </w:rPr>
      </w:pPr>
      <w:r w:rsidRPr="00030788">
        <w:rPr>
          <w:szCs w:val="20"/>
        </w:rPr>
        <w:t>[2]</w:t>
      </w:r>
      <w:r w:rsidRPr="00030788">
        <w:rPr>
          <w:szCs w:val="20"/>
        </w:rPr>
        <w:tab/>
        <w:t>RP-200042, “LS on parameters of terrestrial component of IMT for sharing and compatibility studies in preparation for WRC-23”, ITU-R WP5D.</w:t>
      </w:r>
    </w:p>
    <w:p w14:paraId="2297F513" w14:textId="77777777" w:rsidR="00030788" w:rsidRPr="00030788" w:rsidRDefault="00030788" w:rsidP="00030788">
      <w:pPr>
        <w:tabs>
          <w:tab w:val="center" w:pos="4153"/>
          <w:tab w:val="right" w:pos="8306"/>
        </w:tabs>
        <w:ind w:left="567" w:hanging="567"/>
        <w:rPr>
          <w:szCs w:val="20"/>
        </w:rPr>
      </w:pPr>
      <w:r w:rsidRPr="00030788">
        <w:rPr>
          <w:szCs w:val="20"/>
        </w:rPr>
        <w:t>[3]</w:t>
      </w:r>
      <w:r w:rsidRPr="00030788">
        <w:rPr>
          <w:szCs w:val="20"/>
        </w:rPr>
        <w:tab/>
        <w:t>3GPP TS 38.101-1 v16.3.0, “NR; User Equipment (UE) radio transmission and reception; Part 1: Range 1 Standalone”.</w:t>
      </w:r>
    </w:p>
    <w:p w14:paraId="3AA1AC19" w14:textId="77777777" w:rsidR="00030788" w:rsidRPr="00030788" w:rsidRDefault="00030788" w:rsidP="00030788">
      <w:pPr>
        <w:tabs>
          <w:tab w:val="center" w:pos="4153"/>
          <w:tab w:val="right" w:pos="8306"/>
        </w:tabs>
        <w:ind w:left="567" w:hanging="567"/>
        <w:rPr>
          <w:szCs w:val="20"/>
        </w:rPr>
      </w:pPr>
      <w:r w:rsidRPr="00030788">
        <w:rPr>
          <w:szCs w:val="20"/>
        </w:rPr>
        <w:t>[4]</w:t>
      </w:r>
      <w:r w:rsidRPr="00030788">
        <w:rPr>
          <w:szCs w:val="20"/>
        </w:rPr>
        <w:tab/>
        <w:t>3GPP TS 38.101-2 v16.3.0, “NR; User Equipment (UE) radio transmission and reception; Part 2: Range 2 Standalone”.</w:t>
      </w:r>
    </w:p>
    <w:p w14:paraId="67541EE2" w14:textId="77777777" w:rsidR="00030788" w:rsidRPr="00030788" w:rsidRDefault="00030788" w:rsidP="00030788">
      <w:pPr>
        <w:tabs>
          <w:tab w:val="center" w:pos="4153"/>
          <w:tab w:val="right" w:pos="8306"/>
        </w:tabs>
        <w:ind w:left="567" w:hanging="567"/>
        <w:rPr>
          <w:szCs w:val="20"/>
        </w:rPr>
      </w:pPr>
      <w:r w:rsidRPr="00030788">
        <w:rPr>
          <w:szCs w:val="20"/>
        </w:rPr>
        <w:t>[5]</w:t>
      </w:r>
      <w:r w:rsidRPr="00030788">
        <w:rPr>
          <w:szCs w:val="20"/>
        </w:rPr>
        <w:tab/>
        <w:t>3GPP TS 38.104 v16.3.0, “NR; Base Station (BS) radio transmission and reception”.</w:t>
      </w:r>
    </w:p>
    <w:p w14:paraId="55DC0E42" w14:textId="1053AF2E" w:rsidR="00BF34AD" w:rsidRDefault="00030788" w:rsidP="00030788">
      <w:pPr>
        <w:tabs>
          <w:tab w:val="center" w:pos="4153"/>
          <w:tab w:val="right" w:pos="8306"/>
        </w:tabs>
        <w:ind w:left="567" w:hanging="567"/>
        <w:rPr>
          <w:szCs w:val="20"/>
        </w:rPr>
      </w:pPr>
      <w:r w:rsidRPr="00030788">
        <w:rPr>
          <w:szCs w:val="20"/>
        </w:rPr>
        <w:t>[6]</w:t>
      </w:r>
      <w:r w:rsidRPr="00030788">
        <w:rPr>
          <w:szCs w:val="20"/>
        </w:rPr>
        <w:tab/>
        <w:t>3GPP TR 38.803 v14.2.0, “Study on new radio access technology: Radio Frequency (RF) and co-existence aspects”.</w:t>
      </w:r>
    </w:p>
    <w:p w14:paraId="2C737E44" w14:textId="268B464C" w:rsidR="007437F4" w:rsidRPr="00030788" w:rsidRDefault="007437F4" w:rsidP="007437F4">
      <w:pPr>
        <w:tabs>
          <w:tab w:val="center" w:pos="4153"/>
          <w:tab w:val="right" w:pos="8306"/>
        </w:tabs>
        <w:ind w:left="567" w:hanging="567"/>
        <w:rPr>
          <w:szCs w:val="20"/>
          <w:lang w:val="en-GB"/>
        </w:rPr>
      </w:pPr>
      <w:r w:rsidRPr="00030788">
        <w:rPr>
          <w:szCs w:val="20"/>
        </w:rPr>
        <w:t>[</w:t>
      </w:r>
      <w:r>
        <w:rPr>
          <w:szCs w:val="20"/>
        </w:rPr>
        <w:t>7</w:t>
      </w:r>
      <w:r w:rsidRPr="00030788">
        <w:rPr>
          <w:szCs w:val="20"/>
        </w:rPr>
        <w:t>]</w:t>
      </w:r>
      <w:r w:rsidRPr="00030788">
        <w:rPr>
          <w:szCs w:val="20"/>
        </w:rPr>
        <w:tab/>
        <w:t>R</w:t>
      </w:r>
      <w:r>
        <w:rPr>
          <w:szCs w:val="20"/>
        </w:rPr>
        <w:t>4</w:t>
      </w:r>
      <w:r w:rsidRPr="00030788">
        <w:rPr>
          <w:szCs w:val="20"/>
        </w:rPr>
        <w:t>-200</w:t>
      </w:r>
      <w:r w:rsidR="00324F3C">
        <w:rPr>
          <w:szCs w:val="20"/>
        </w:rPr>
        <w:t>8928</w:t>
      </w:r>
      <w:r w:rsidRPr="00030788">
        <w:rPr>
          <w:szCs w:val="20"/>
        </w:rPr>
        <w:t>, “</w:t>
      </w:r>
      <w:r w:rsidR="00324F3C" w:rsidRPr="00324F3C">
        <w:rPr>
          <w:szCs w:val="20"/>
        </w:rPr>
        <w:t>TP to TR 38.9xx: System level simulation methodology and assumptions for study on IMT parameters for frequency ranges 6.425-7.125GHz and 10.0-10.5GHz</w:t>
      </w:r>
      <w:r w:rsidRPr="00030788">
        <w:rPr>
          <w:szCs w:val="20"/>
        </w:rPr>
        <w:t xml:space="preserve">”, </w:t>
      </w:r>
      <w:r w:rsidRPr="00030788">
        <w:rPr>
          <w:szCs w:val="20"/>
          <w:lang w:val="en-GB"/>
        </w:rPr>
        <w:t xml:space="preserve">Nokia, </w:t>
      </w:r>
      <w:r w:rsidR="00324F3C" w:rsidRPr="00324F3C">
        <w:rPr>
          <w:szCs w:val="20"/>
          <w:lang w:val="en-GB"/>
        </w:rPr>
        <w:t>Nokia Shanghai Bell</w:t>
      </w:r>
      <w:r w:rsidRPr="00030788">
        <w:rPr>
          <w:szCs w:val="20"/>
        </w:rPr>
        <w:t>.</w:t>
      </w:r>
    </w:p>
    <w:p w14:paraId="09920494" w14:textId="56EEE67C" w:rsidR="008F4216" w:rsidRPr="00030788" w:rsidRDefault="008F4216" w:rsidP="008F4216">
      <w:pPr>
        <w:tabs>
          <w:tab w:val="center" w:pos="4153"/>
          <w:tab w:val="right" w:pos="8306"/>
        </w:tabs>
        <w:ind w:left="567" w:hanging="567"/>
        <w:rPr>
          <w:szCs w:val="20"/>
          <w:lang w:val="en-GB"/>
        </w:rPr>
      </w:pPr>
      <w:r w:rsidRPr="00030788">
        <w:rPr>
          <w:szCs w:val="20"/>
        </w:rPr>
        <w:t>[</w:t>
      </w:r>
      <w:r>
        <w:rPr>
          <w:szCs w:val="20"/>
        </w:rPr>
        <w:t>8</w:t>
      </w:r>
      <w:r w:rsidRPr="00030788">
        <w:rPr>
          <w:szCs w:val="20"/>
        </w:rPr>
        <w:t>]</w:t>
      </w:r>
      <w:r w:rsidRPr="00030788">
        <w:rPr>
          <w:szCs w:val="20"/>
        </w:rPr>
        <w:tab/>
        <w:t>R</w:t>
      </w:r>
      <w:r>
        <w:rPr>
          <w:szCs w:val="20"/>
        </w:rPr>
        <w:t>4</w:t>
      </w:r>
      <w:r w:rsidRPr="00030788">
        <w:rPr>
          <w:szCs w:val="20"/>
        </w:rPr>
        <w:t>-20</w:t>
      </w:r>
      <w:r>
        <w:rPr>
          <w:szCs w:val="20"/>
        </w:rPr>
        <w:t>11827</w:t>
      </w:r>
      <w:r w:rsidRPr="00030788">
        <w:rPr>
          <w:szCs w:val="20"/>
        </w:rPr>
        <w:t>, “</w:t>
      </w:r>
      <w:r w:rsidRPr="008F4216">
        <w:rPr>
          <w:szCs w:val="20"/>
        </w:rPr>
        <w:t>WF on Simulation Assumptions for the SI on 6.425-7.125GHz and 10.0-10.5GHz</w:t>
      </w:r>
      <w:r w:rsidRPr="00030788">
        <w:rPr>
          <w:szCs w:val="20"/>
        </w:rPr>
        <w:t xml:space="preserve">”, </w:t>
      </w:r>
      <w:r w:rsidRPr="00030788">
        <w:rPr>
          <w:szCs w:val="20"/>
          <w:lang w:val="en-GB"/>
        </w:rPr>
        <w:t>Nokia</w:t>
      </w:r>
      <w:r w:rsidRPr="00030788">
        <w:rPr>
          <w:szCs w:val="20"/>
        </w:rPr>
        <w:t>.</w:t>
      </w:r>
    </w:p>
    <w:p w14:paraId="21DFBDCE" w14:textId="21B490E5" w:rsidR="00C07982" w:rsidRPr="00030788" w:rsidRDefault="00C07982" w:rsidP="008F4216">
      <w:pPr>
        <w:tabs>
          <w:tab w:val="center" w:pos="4153"/>
          <w:tab w:val="right" w:pos="8306"/>
        </w:tabs>
        <w:ind w:left="567" w:hanging="567"/>
        <w:rPr>
          <w:szCs w:val="20"/>
          <w:lang w:val="en-GB"/>
        </w:rPr>
      </w:pPr>
      <w:r w:rsidRPr="00030788">
        <w:rPr>
          <w:szCs w:val="20"/>
        </w:rPr>
        <w:t>[</w:t>
      </w:r>
      <w:r w:rsidR="008F4216">
        <w:rPr>
          <w:szCs w:val="20"/>
        </w:rPr>
        <w:t>9</w:t>
      </w:r>
      <w:r w:rsidRPr="00030788">
        <w:rPr>
          <w:szCs w:val="20"/>
        </w:rPr>
        <w:t>]</w:t>
      </w:r>
      <w:r w:rsidRPr="00030788">
        <w:rPr>
          <w:szCs w:val="20"/>
        </w:rPr>
        <w:tab/>
        <w:t>R</w:t>
      </w:r>
      <w:r>
        <w:rPr>
          <w:szCs w:val="20"/>
        </w:rPr>
        <w:t>4</w:t>
      </w:r>
      <w:r w:rsidRPr="00030788">
        <w:rPr>
          <w:szCs w:val="20"/>
        </w:rPr>
        <w:t>-20</w:t>
      </w:r>
      <w:r w:rsidR="00AA2E66">
        <w:rPr>
          <w:szCs w:val="20"/>
        </w:rPr>
        <w:t>1</w:t>
      </w:r>
      <w:r w:rsidR="00BC3983">
        <w:rPr>
          <w:szCs w:val="20"/>
        </w:rPr>
        <w:t>4476</w:t>
      </w:r>
      <w:r w:rsidRPr="00030788">
        <w:rPr>
          <w:szCs w:val="20"/>
        </w:rPr>
        <w:t>, “</w:t>
      </w:r>
      <w:r w:rsidR="00AA2E66" w:rsidRPr="00AA2E66">
        <w:rPr>
          <w:szCs w:val="20"/>
        </w:rPr>
        <w:t>Downlink Coexistence Simulation Results for Frequency Ranges 6.425-7.125GHz and 10.0-10.5GHz</w:t>
      </w:r>
      <w:r w:rsidRPr="00030788">
        <w:rPr>
          <w:szCs w:val="20"/>
        </w:rPr>
        <w:t xml:space="preserve">”, </w:t>
      </w:r>
      <w:r w:rsidR="00AA2E66" w:rsidRPr="00030788">
        <w:rPr>
          <w:szCs w:val="20"/>
          <w:lang w:val="en-GB"/>
        </w:rPr>
        <w:t xml:space="preserve">Nokia, </w:t>
      </w:r>
      <w:r w:rsidR="00AA2E66" w:rsidRPr="00324F3C">
        <w:rPr>
          <w:szCs w:val="20"/>
          <w:lang w:val="en-GB"/>
        </w:rPr>
        <w:t>Nokia Shanghai Bell</w:t>
      </w:r>
      <w:r w:rsidRPr="00030788">
        <w:rPr>
          <w:szCs w:val="20"/>
        </w:rPr>
        <w:t>.</w:t>
      </w:r>
    </w:p>
    <w:p w14:paraId="6A68F102" w14:textId="76EFE918" w:rsidR="00AA2E66" w:rsidRPr="00030788" w:rsidRDefault="00AA2E66" w:rsidP="00AA2E66">
      <w:pPr>
        <w:tabs>
          <w:tab w:val="center" w:pos="4153"/>
          <w:tab w:val="right" w:pos="8306"/>
        </w:tabs>
        <w:ind w:left="567" w:hanging="567"/>
        <w:rPr>
          <w:szCs w:val="20"/>
          <w:lang w:val="en-GB"/>
        </w:rPr>
      </w:pPr>
      <w:r w:rsidRPr="00030788">
        <w:rPr>
          <w:szCs w:val="20"/>
        </w:rPr>
        <w:t>[</w:t>
      </w:r>
      <w:r>
        <w:rPr>
          <w:szCs w:val="20"/>
        </w:rPr>
        <w:t>10</w:t>
      </w:r>
      <w:r w:rsidRPr="00030788">
        <w:rPr>
          <w:szCs w:val="20"/>
        </w:rPr>
        <w:t>]</w:t>
      </w:r>
      <w:r w:rsidRPr="00030788">
        <w:rPr>
          <w:szCs w:val="20"/>
        </w:rPr>
        <w:tab/>
        <w:t>R</w:t>
      </w:r>
      <w:r>
        <w:rPr>
          <w:szCs w:val="20"/>
        </w:rPr>
        <w:t>4</w:t>
      </w:r>
      <w:r w:rsidRPr="00030788">
        <w:rPr>
          <w:szCs w:val="20"/>
        </w:rPr>
        <w:t>-20</w:t>
      </w:r>
      <w:r>
        <w:rPr>
          <w:szCs w:val="20"/>
        </w:rPr>
        <w:t>1</w:t>
      </w:r>
      <w:r w:rsidR="00BC3983">
        <w:rPr>
          <w:szCs w:val="20"/>
        </w:rPr>
        <w:t>4477</w:t>
      </w:r>
      <w:bookmarkStart w:id="3" w:name="_GoBack"/>
      <w:bookmarkEnd w:id="3"/>
      <w:r w:rsidRPr="00030788">
        <w:rPr>
          <w:szCs w:val="20"/>
        </w:rPr>
        <w:t>, “</w:t>
      </w:r>
      <w:r>
        <w:rPr>
          <w:szCs w:val="20"/>
        </w:rPr>
        <w:t>Up</w:t>
      </w:r>
      <w:r w:rsidRPr="00AA2E66">
        <w:rPr>
          <w:szCs w:val="20"/>
        </w:rPr>
        <w:t>link Coexistence Simulation Results for Frequency Ranges 6.425-7.125GHz and 10.0-10.5GHz</w:t>
      </w:r>
      <w:r w:rsidRPr="00030788">
        <w:rPr>
          <w:szCs w:val="20"/>
        </w:rPr>
        <w:t xml:space="preserve">”, </w:t>
      </w:r>
      <w:r w:rsidRPr="00030788">
        <w:rPr>
          <w:szCs w:val="20"/>
          <w:lang w:val="en-GB"/>
        </w:rPr>
        <w:t xml:space="preserve">Nokia, </w:t>
      </w:r>
      <w:r w:rsidRPr="00324F3C">
        <w:rPr>
          <w:szCs w:val="20"/>
          <w:lang w:val="en-GB"/>
        </w:rPr>
        <w:t>Nokia Shanghai Bell</w:t>
      </w:r>
      <w:r w:rsidRPr="00030788">
        <w:rPr>
          <w:szCs w:val="20"/>
        </w:rPr>
        <w:t>.</w:t>
      </w: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47F20" w14:textId="77777777" w:rsidR="009D2182" w:rsidRPr="004E3B67" w:rsidRDefault="009D2182" w:rsidP="00DA44AD">
      <w:pPr>
        <w:rPr>
          <w:rFonts w:eastAsia="SimSun" w:cs="Arial"/>
          <w:color w:val="0000FF"/>
          <w:kern w:val="2"/>
          <w:lang w:eastAsia="zh-CN"/>
        </w:rPr>
      </w:pPr>
      <w:r>
        <w:separator/>
      </w:r>
    </w:p>
  </w:endnote>
  <w:endnote w:type="continuationSeparator" w:id="0">
    <w:p w14:paraId="0E823C2B" w14:textId="77777777" w:rsidR="009D2182" w:rsidRPr="004E3B67" w:rsidRDefault="009D2182"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7" w:usb1="00000000" w:usb2="00000000" w:usb3="00000000" w:csb0="00000013"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1EAE8A" w14:textId="77777777" w:rsidR="009D2182" w:rsidRPr="004E3B67" w:rsidRDefault="009D2182" w:rsidP="00DA44AD">
      <w:pPr>
        <w:rPr>
          <w:rFonts w:eastAsia="SimSun" w:cs="Arial"/>
          <w:color w:val="0000FF"/>
          <w:kern w:val="2"/>
          <w:lang w:eastAsia="zh-CN"/>
        </w:rPr>
      </w:pPr>
      <w:r>
        <w:separator/>
      </w:r>
    </w:p>
  </w:footnote>
  <w:footnote w:type="continuationSeparator" w:id="0">
    <w:p w14:paraId="556431B9" w14:textId="77777777" w:rsidR="009D2182" w:rsidRPr="004E3B67" w:rsidRDefault="009D2182"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7"/>
  </w:num>
  <w:num w:numId="3">
    <w:abstractNumId w:val="15"/>
  </w:num>
  <w:num w:numId="4">
    <w:abstractNumId w:val="7"/>
  </w:num>
  <w:num w:numId="5">
    <w:abstractNumId w:val="16"/>
  </w:num>
  <w:num w:numId="6">
    <w:abstractNumId w:val="10"/>
  </w:num>
  <w:num w:numId="7">
    <w:abstractNumId w:val="6"/>
  </w:num>
  <w:num w:numId="8">
    <w:abstractNumId w:val="13"/>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2"/>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1"/>
  </w:num>
  <w:num w:numId="13">
    <w:abstractNumId w:val="14"/>
  </w:num>
  <w:num w:numId="14">
    <w:abstractNumId w:val="5"/>
  </w:num>
  <w:num w:numId="15">
    <w:abstractNumId w:val="1"/>
  </w:num>
  <w:num w:numId="16">
    <w:abstractNumId w:val="3"/>
  </w:num>
  <w:num w:numId="17">
    <w:abstractNumId w:val="2"/>
  </w:num>
  <w:num w:numId="18">
    <w:abstractNumId w:val="8"/>
  </w:num>
  <w:num w:numId="19">
    <w:abstractNumId w:val="4"/>
  </w:num>
  <w:num w:numId="2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77C2"/>
    <w:rsid w:val="00017839"/>
    <w:rsid w:val="0002245D"/>
    <w:rsid w:val="00024882"/>
    <w:rsid w:val="00025CE8"/>
    <w:rsid w:val="00025DAB"/>
    <w:rsid w:val="00027DA7"/>
    <w:rsid w:val="00030788"/>
    <w:rsid w:val="000324EE"/>
    <w:rsid w:val="0003256F"/>
    <w:rsid w:val="00034F99"/>
    <w:rsid w:val="0003706E"/>
    <w:rsid w:val="00037BCA"/>
    <w:rsid w:val="00040902"/>
    <w:rsid w:val="000427BC"/>
    <w:rsid w:val="00043AAA"/>
    <w:rsid w:val="0004514B"/>
    <w:rsid w:val="00045F24"/>
    <w:rsid w:val="000465CA"/>
    <w:rsid w:val="00047242"/>
    <w:rsid w:val="00047B25"/>
    <w:rsid w:val="0005125B"/>
    <w:rsid w:val="000525B3"/>
    <w:rsid w:val="0005280A"/>
    <w:rsid w:val="0005446A"/>
    <w:rsid w:val="000545D2"/>
    <w:rsid w:val="00055C9E"/>
    <w:rsid w:val="000572F3"/>
    <w:rsid w:val="00063A25"/>
    <w:rsid w:val="00063BA0"/>
    <w:rsid w:val="00065BFF"/>
    <w:rsid w:val="00065DE8"/>
    <w:rsid w:val="00071B55"/>
    <w:rsid w:val="0007409D"/>
    <w:rsid w:val="0007466B"/>
    <w:rsid w:val="00074991"/>
    <w:rsid w:val="0007550C"/>
    <w:rsid w:val="00075E52"/>
    <w:rsid w:val="00076700"/>
    <w:rsid w:val="00076CA8"/>
    <w:rsid w:val="00077737"/>
    <w:rsid w:val="0008160D"/>
    <w:rsid w:val="00081F39"/>
    <w:rsid w:val="000831F8"/>
    <w:rsid w:val="00083382"/>
    <w:rsid w:val="00085C8B"/>
    <w:rsid w:val="00086D91"/>
    <w:rsid w:val="000915CB"/>
    <w:rsid w:val="00095014"/>
    <w:rsid w:val="00096219"/>
    <w:rsid w:val="000A11C9"/>
    <w:rsid w:val="000A15C9"/>
    <w:rsid w:val="000A40A0"/>
    <w:rsid w:val="000A62A7"/>
    <w:rsid w:val="000A73B7"/>
    <w:rsid w:val="000B378E"/>
    <w:rsid w:val="000B3E94"/>
    <w:rsid w:val="000B4FB9"/>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47F1"/>
    <w:rsid w:val="000E003D"/>
    <w:rsid w:val="000E0DD4"/>
    <w:rsid w:val="000E54CF"/>
    <w:rsid w:val="000F6FCC"/>
    <w:rsid w:val="000F7673"/>
    <w:rsid w:val="00100B8B"/>
    <w:rsid w:val="00101140"/>
    <w:rsid w:val="00102E64"/>
    <w:rsid w:val="00102F16"/>
    <w:rsid w:val="00103927"/>
    <w:rsid w:val="00104193"/>
    <w:rsid w:val="00104C97"/>
    <w:rsid w:val="0010532E"/>
    <w:rsid w:val="001062DA"/>
    <w:rsid w:val="00110693"/>
    <w:rsid w:val="00112215"/>
    <w:rsid w:val="00112F5F"/>
    <w:rsid w:val="0011368D"/>
    <w:rsid w:val="00114EE4"/>
    <w:rsid w:val="0011512E"/>
    <w:rsid w:val="00115C7D"/>
    <w:rsid w:val="00117943"/>
    <w:rsid w:val="00117E18"/>
    <w:rsid w:val="001208C6"/>
    <w:rsid w:val="00120D99"/>
    <w:rsid w:val="00121879"/>
    <w:rsid w:val="00121DD6"/>
    <w:rsid w:val="00125EC1"/>
    <w:rsid w:val="00131431"/>
    <w:rsid w:val="0013170F"/>
    <w:rsid w:val="001322E7"/>
    <w:rsid w:val="00134AB1"/>
    <w:rsid w:val="00140453"/>
    <w:rsid w:val="00141310"/>
    <w:rsid w:val="0014630D"/>
    <w:rsid w:val="001507B9"/>
    <w:rsid w:val="0015193D"/>
    <w:rsid w:val="00154F33"/>
    <w:rsid w:val="00156634"/>
    <w:rsid w:val="00156C3C"/>
    <w:rsid w:val="0015709B"/>
    <w:rsid w:val="00157BE6"/>
    <w:rsid w:val="00164C1F"/>
    <w:rsid w:val="001652F2"/>
    <w:rsid w:val="00165384"/>
    <w:rsid w:val="00165467"/>
    <w:rsid w:val="00165996"/>
    <w:rsid w:val="00165AB4"/>
    <w:rsid w:val="001664E6"/>
    <w:rsid w:val="00170984"/>
    <w:rsid w:val="00175752"/>
    <w:rsid w:val="001804BB"/>
    <w:rsid w:val="00180596"/>
    <w:rsid w:val="001819B5"/>
    <w:rsid w:val="0018262D"/>
    <w:rsid w:val="00182EAB"/>
    <w:rsid w:val="001858BD"/>
    <w:rsid w:val="0018602E"/>
    <w:rsid w:val="0018630F"/>
    <w:rsid w:val="00190B82"/>
    <w:rsid w:val="001915B6"/>
    <w:rsid w:val="00191771"/>
    <w:rsid w:val="00194718"/>
    <w:rsid w:val="00194E04"/>
    <w:rsid w:val="00195331"/>
    <w:rsid w:val="00195640"/>
    <w:rsid w:val="001963C1"/>
    <w:rsid w:val="0019643A"/>
    <w:rsid w:val="00196C84"/>
    <w:rsid w:val="001A03B2"/>
    <w:rsid w:val="001A2597"/>
    <w:rsid w:val="001A46B9"/>
    <w:rsid w:val="001A60EB"/>
    <w:rsid w:val="001A62E2"/>
    <w:rsid w:val="001A7B13"/>
    <w:rsid w:val="001B0A89"/>
    <w:rsid w:val="001B25C4"/>
    <w:rsid w:val="001B3135"/>
    <w:rsid w:val="001B32EF"/>
    <w:rsid w:val="001B5AEE"/>
    <w:rsid w:val="001C1228"/>
    <w:rsid w:val="001C2C6E"/>
    <w:rsid w:val="001C40F0"/>
    <w:rsid w:val="001D0753"/>
    <w:rsid w:val="001D123F"/>
    <w:rsid w:val="001D2ADD"/>
    <w:rsid w:val="001D31B6"/>
    <w:rsid w:val="001D31C9"/>
    <w:rsid w:val="001D50C6"/>
    <w:rsid w:val="001E5C65"/>
    <w:rsid w:val="001E6C67"/>
    <w:rsid w:val="001F0E70"/>
    <w:rsid w:val="001F5EEB"/>
    <w:rsid w:val="001F67B7"/>
    <w:rsid w:val="001F6BB2"/>
    <w:rsid w:val="00202846"/>
    <w:rsid w:val="00202BA2"/>
    <w:rsid w:val="002038D1"/>
    <w:rsid w:val="0020392E"/>
    <w:rsid w:val="002103A8"/>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4B5"/>
    <w:rsid w:val="00247FF6"/>
    <w:rsid w:val="00251F2A"/>
    <w:rsid w:val="0025673D"/>
    <w:rsid w:val="00257EC5"/>
    <w:rsid w:val="0026028E"/>
    <w:rsid w:val="002607D0"/>
    <w:rsid w:val="00264344"/>
    <w:rsid w:val="00264FF8"/>
    <w:rsid w:val="002652C2"/>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4A9"/>
    <w:rsid w:val="002B27AB"/>
    <w:rsid w:val="002B2CB5"/>
    <w:rsid w:val="002B4612"/>
    <w:rsid w:val="002B4C00"/>
    <w:rsid w:val="002B4FFB"/>
    <w:rsid w:val="002B526F"/>
    <w:rsid w:val="002B6AC5"/>
    <w:rsid w:val="002B7B4C"/>
    <w:rsid w:val="002C15A3"/>
    <w:rsid w:val="002C1880"/>
    <w:rsid w:val="002C2C61"/>
    <w:rsid w:val="002C3D0D"/>
    <w:rsid w:val="002C77EA"/>
    <w:rsid w:val="002D25AD"/>
    <w:rsid w:val="002D3AFE"/>
    <w:rsid w:val="002E2771"/>
    <w:rsid w:val="002E4F3A"/>
    <w:rsid w:val="002E7817"/>
    <w:rsid w:val="002E7D24"/>
    <w:rsid w:val="002F2015"/>
    <w:rsid w:val="002F6246"/>
    <w:rsid w:val="002F68B0"/>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587B"/>
    <w:rsid w:val="00347DF7"/>
    <w:rsid w:val="003567DA"/>
    <w:rsid w:val="00360C83"/>
    <w:rsid w:val="003610F2"/>
    <w:rsid w:val="003615AA"/>
    <w:rsid w:val="003624E1"/>
    <w:rsid w:val="00363C7E"/>
    <w:rsid w:val="003646FB"/>
    <w:rsid w:val="003647F1"/>
    <w:rsid w:val="0036574A"/>
    <w:rsid w:val="003666CF"/>
    <w:rsid w:val="00366DCA"/>
    <w:rsid w:val="0036748A"/>
    <w:rsid w:val="003721A9"/>
    <w:rsid w:val="003722A0"/>
    <w:rsid w:val="0037339E"/>
    <w:rsid w:val="00375F15"/>
    <w:rsid w:val="003760B5"/>
    <w:rsid w:val="0037694B"/>
    <w:rsid w:val="00376CE7"/>
    <w:rsid w:val="003776AF"/>
    <w:rsid w:val="00377B81"/>
    <w:rsid w:val="003810B5"/>
    <w:rsid w:val="003831B2"/>
    <w:rsid w:val="00383320"/>
    <w:rsid w:val="00386BAA"/>
    <w:rsid w:val="00386EFE"/>
    <w:rsid w:val="003952D7"/>
    <w:rsid w:val="00396B31"/>
    <w:rsid w:val="00397C16"/>
    <w:rsid w:val="003A0A6C"/>
    <w:rsid w:val="003A0B9A"/>
    <w:rsid w:val="003A1DDF"/>
    <w:rsid w:val="003A37BB"/>
    <w:rsid w:val="003A3CC3"/>
    <w:rsid w:val="003A4B32"/>
    <w:rsid w:val="003A759D"/>
    <w:rsid w:val="003A7779"/>
    <w:rsid w:val="003B02B0"/>
    <w:rsid w:val="003B0E2F"/>
    <w:rsid w:val="003B2647"/>
    <w:rsid w:val="003B43F9"/>
    <w:rsid w:val="003B4E34"/>
    <w:rsid w:val="003B6E63"/>
    <w:rsid w:val="003C1640"/>
    <w:rsid w:val="003C22E1"/>
    <w:rsid w:val="003C35EF"/>
    <w:rsid w:val="003C381C"/>
    <w:rsid w:val="003C63C2"/>
    <w:rsid w:val="003C6DB9"/>
    <w:rsid w:val="003C7AE3"/>
    <w:rsid w:val="003D0BDA"/>
    <w:rsid w:val="003D12D2"/>
    <w:rsid w:val="003D138D"/>
    <w:rsid w:val="003D3ABA"/>
    <w:rsid w:val="003D4DD9"/>
    <w:rsid w:val="003D79E9"/>
    <w:rsid w:val="003E2586"/>
    <w:rsid w:val="003E3160"/>
    <w:rsid w:val="003E4916"/>
    <w:rsid w:val="003E4EC9"/>
    <w:rsid w:val="003E502F"/>
    <w:rsid w:val="003E6485"/>
    <w:rsid w:val="003F5894"/>
    <w:rsid w:val="003F661B"/>
    <w:rsid w:val="003F6626"/>
    <w:rsid w:val="0040043E"/>
    <w:rsid w:val="00400C70"/>
    <w:rsid w:val="00403264"/>
    <w:rsid w:val="00404126"/>
    <w:rsid w:val="0040659A"/>
    <w:rsid w:val="00407291"/>
    <w:rsid w:val="00411520"/>
    <w:rsid w:val="00412424"/>
    <w:rsid w:val="00413706"/>
    <w:rsid w:val="00414499"/>
    <w:rsid w:val="00415E96"/>
    <w:rsid w:val="00421415"/>
    <w:rsid w:val="004226F7"/>
    <w:rsid w:val="00424293"/>
    <w:rsid w:val="00425068"/>
    <w:rsid w:val="004256E9"/>
    <w:rsid w:val="00425B41"/>
    <w:rsid w:val="00426AEA"/>
    <w:rsid w:val="00427426"/>
    <w:rsid w:val="00427C17"/>
    <w:rsid w:val="00430AC9"/>
    <w:rsid w:val="00432A5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1C5"/>
    <w:rsid w:val="00454E07"/>
    <w:rsid w:val="00456CFD"/>
    <w:rsid w:val="00457A1E"/>
    <w:rsid w:val="00464D33"/>
    <w:rsid w:val="00466247"/>
    <w:rsid w:val="00467165"/>
    <w:rsid w:val="0046724B"/>
    <w:rsid w:val="00467BEB"/>
    <w:rsid w:val="00470773"/>
    <w:rsid w:val="00470FE3"/>
    <w:rsid w:val="00471C2A"/>
    <w:rsid w:val="00471C2F"/>
    <w:rsid w:val="00476129"/>
    <w:rsid w:val="00480440"/>
    <w:rsid w:val="00480441"/>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A263B"/>
    <w:rsid w:val="004A2ED0"/>
    <w:rsid w:val="004A54DB"/>
    <w:rsid w:val="004B0469"/>
    <w:rsid w:val="004B16B0"/>
    <w:rsid w:val="004B1C09"/>
    <w:rsid w:val="004B2FCE"/>
    <w:rsid w:val="004B30E2"/>
    <w:rsid w:val="004B4181"/>
    <w:rsid w:val="004B4D12"/>
    <w:rsid w:val="004C0846"/>
    <w:rsid w:val="004C11B1"/>
    <w:rsid w:val="004C2F79"/>
    <w:rsid w:val="004C781D"/>
    <w:rsid w:val="004C7B16"/>
    <w:rsid w:val="004C7C3B"/>
    <w:rsid w:val="004D71BC"/>
    <w:rsid w:val="004D7645"/>
    <w:rsid w:val="004D7AB8"/>
    <w:rsid w:val="004E03A4"/>
    <w:rsid w:val="004E13FF"/>
    <w:rsid w:val="004E2C74"/>
    <w:rsid w:val="004E4C82"/>
    <w:rsid w:val="004E5B42"/>
    <w:rsid w:val="004F10FF"/>
    <w:rsid w:val="004F3136"/>
    <w:rsid w:val="004F35E7"/>
    <w:rsid w:val="0050070D"/>
    <w:rsid w:val="00502B2E"/>
    <w:rsid w:val="00502B36"/>
    <w:rsid w:val="00503D81"/>
    <w:rsid w:val="00506D9A"/>
    <w:rsid w:val="0051051B"/>
    <w:rsid w:val="00511A80"/>
    <w:rsid w:val="005122AD"/>
    <w:rsid w:val="00513AE7"/>
    <w:rsid w:val="00515918"/>
    <w:rsid w:val="00517949"/>
    <w:rsid w:val="00520514"/>
    <w:rsid w:val="00521A11"/>
    <w:rsid w:val="00521A1F"/>
    <w:rsid w:val="00522A0B"/>
    <w:rsid w:val="00526336"/>
    <w:rsid w:val="00526376"/>
    <w:rsid w:val="005302AC"/>
    <w:rsid w:val="005309A4"/>
    <w:rsid w:val="005312F4"/>
    <w:rsid w:val="00531438"/>
    <w:rsid w:val="0053281F"/>
    <w:rsid w:val="005342F1"/>
    <w:rsid w:val="005349AD"/>
    <w:rsid w:val="00536C6E"/>
    <w:rsid w:val="00536DB6"/>
    <w:rsid w:val="00541D55"/>
    <w:rsid w:val="00547127"/>
    <w:rsid w:val="005477C5"/>
    <w:rsid w:val="00547986"/>
    <w:rsid w:val="005525AF"/>
    <w:rsid w:val="005553AF"/>
    <w:rsid w:val="00555AF8"/>
    <w:rsid w:val="00557E66"/>
    <w:rsid w:val="005608AE"/>
    <w:rsid w:val="00561A45"/>
    <w:rsid w:val="00564729"/>
    <w:rsid w:val="0056560B"/>
    <w:rsid w:val="0057114A"/>
    <w:rsid w:val="00573339"/>
    <w:rsid w:val="00575199"/>
    <w:rsid w:val="00575303"/>
    <w:rsid w:val="005762BA"/>
    <w:rsid w:val="005765A4"/>
    <w:rsid w:val="00577568"/>
    <w:rsid w:val="005778F1"/>
    <w:rsid w:val="00577989"/>
    <w:rsid w:val="00580957"/>
    <w:rsid w:val="00582B77"/>
    <w:rsid w:val="0058313C"/>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BE1"/>
    <w:rsid w:val="005A6D80"/>
    <w:rsid w:val="005A7B03"/>
    <w:rsid w:val="005B2767"/>
    <w:rsid w:val="005B392F"/>
    <w:rsid w:val="005B3CE6"/>
    <w:rsid w:val="005B5C56"/>
    <w:rsid w:val="005B6D33"/>
    <w:rsid w:val="005C1651"/>
    <w:rsid w:val="005C1F2A"/>
    <w:rsid w:val="005C3BCF"/>
    <w:rsid w:val="005C6B5F"/>
    <w:rsid w:val="005C740B"/>
    <w:rsid w:val="005D2F52"/>
    <w:rsid w:val="005D3000"/>
    <w:rsid w:val="005D3757"/>
    <w:rsid w:val="005D6818"/>
    <w:rsid w:val="005D6D50"/>
    <w:rsid w:val="005D6FC2"/>
    <w:rsid w:val="005E098B"/>
    <w:rsid w:val="005E17D3"/>
    <w:rsid w:val="005E363B"/>
    <w:rsid w:val="005E52E7"/>
    <w:rsid w:val="005E645F"/>
    <w:rsid w:val="005F48FA"/>
    <w:rsid w:val="00600C52"/>
    <w:rsid w:val="00600E1C"/>
    <w:rsid w:val="00601B23"/>
    <w:rsid w:val="00601B35"/>
    <w:rsid w:val="00601D2D"/>
    <w:rsid w:val="00602D5C"/>
    <w:rsid w:val="00604A72"/>
    <w:rsid w:val="006052F6"/>
    <w:rsid w:val="00610146"/>
    <w:rsid w:val="006147A1"/>
    <w:rsid w:val="0061524E"/>
    <w:rsid w:val="0061601E"/>
    <w:rsid w:val="006162E9"/>
    <w:rsid w:val="006177BA"/>
    <w:rsid w:val="00617CA9"/>
    <w:rsid w:val="0062176F"/>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D72"/>
    <w:rsid w:val="0065762D"/>
    <w:rsid w:val="00661F0E"/>
    <w:rsid w:val="006625B6"/>
    <w:rsid w:val="00662F17"/>
    <w:rsid w:val="00663DA7"/>
    <w:rsid w:val="006645B2"/>
    <w:rsid w:val="006703C1"/>
    <w:rsid w:val="00671EC7"/>
    <w:rsid w:val="006771DB"/>
    <w:rsid w:val="00677355"/>
    <w:rsid w:val="006848A0"/>
    <w:rsid w:val="00685EF2"/>
    <w:rsid w:val="00690774"/>
    <w:rsid w:val="00690C26"/>
    <w:rsid w:val="00691EBB"/>
    <w:rsid w:val="00694302"/>
    <w:rsid w:val="0069650D"/>
    <w:rsid w:val="006A179E"/>
    <w:rsid w:val="006A2897"/>
    <w:rsid w:val="006A6F1B"/>
    <w:rsid w:val="006B196A"/>
    <w:rsid w:val="006B272E"/>
    <w:rsid w:val="006B30C9"/>
    <w:rsid w:val="006B5C6F"/>
    <w:rsid w:val="006C696B"/>
    <w:rsid w:val="006C775C"/>
    <w:rsid w:val="006D16AB"/>
    <w:rsid w:val="006D1A9D"/>
    <w:rsid w:val="006D536A"/>
    <w:rsid w:val="006D67F1"/>
    <w:rsid w:val="006E0497"/>
    <w:rsid w:val="006E0B7A"/>
    <w:rsid w:val="006E0BB6"/>
    <w:rsid w:val="006E0F32"/>
    <w:rsid w:val="006E139C"/>
    <w:rsid w:val="006E2661"/>
    <w:rsid w:val="006E326C"/>
    <w:rsid w:val="006E4F67"/>
    <w:rsid w:val="006E7FB3"/>
    <w:rsid w:val="006F054A"/>
    <w:rsid w:val="006F0635"/>
    <w:rsid w:val="006F0EFB"/>
    <w:rsid w:val="006F1B92"/>
    <w:rsid w:val="006F4B4A"/>
    <w:rsid w:val="006F4B95"/>
    <w:rsid w:val="006F5936"/>
    <w:rsid w:val="006F5E11"/>
    <w:rsid w:val="00700585"/>
    <w:rsid w:val="007026F1"/>
    <w:rsid w:val="0070386D"/>
    <w:rsid w:val="00704D0B"/>
    <w:rsid w:val="00706EB1"/>
    <w:rsid w:val="007070B7"/>
    <w:rsid w:val="00707B56"/>
    <w:rsid w:val="0071019B"/>
    <w:rsid w:val="00716343"/>
    <w:rsid w:val="0072066F"/>
    <w:rsid w:val="00721460"/>
    <w:rsid w:val="00722861"/>
    <w:rsid w:val="00722B63"/>
    <w:rsid w:val="00724A32"/>
    <w:rsid w:val="007259BE"/>
    <w:rsid w:val="00730FDB"/>
    <w:rsid w:val="00733E51"/>
    <w:rsid w:val="007437F4"/>
    <w:rsid w:val="00744DA4"/>
    <w:rsid w:val="00745AC8"/>
    <w:rsid w:val="00746E4C"/>
    <w:rsid w:val="00747251"/>
    <w:rsid w:val="0075085E"/>
    <w:rsid w:val="007522A1"/>
    <w:rsid w:val="00752A87"/>
    <w:rsid w:val="0075381C"/>
    <w:rsid w:val="00753AF2"/>
    <w:rsid w:val="007545BD"/>
    <w:rsid w:val="00756544"/>
    <w:rsid w:val="007626E6"/>
    <w:rsid w:val="0076534E"/>
    <w:rsid w:val="00766D64"/>
    <w:rsid w:val="00767124"/>
    <w:rsid w:val="00767F0A"/>
    <w:rsid w:val="00770B56"/>
    <w:rsid w:val="00775BCA"/>
    <w:rsid w:val="0077704A"/>
    <w:rsid w:val="0077752B"/>
    <w:rsid w:val="00780226"/>
    <w:rsid w:val="0078032A"/>
    <w:rsid w:val="00780B64"/>
    <w:rsid w:val="007821C7"/>
    <w:rsid w:val="00783252"/>
    <w:rsid w:val="00785904"/>
    <w:rsid w:val="00785A4B"/>
    <w:rsid w:val="007874E2"/>
    <w:rsid w:val="007877ED"/>
    <w:rsid w:val="007901D6"/>
    <w:rsid w:val="0079084A"/>
    <w:rsid w:val="00793C73"/>
    <w:rsid w:val="00796E7D"/>
    <w:rsid w:val="007A0355"/>
    <w:rsid w:val="007A0F2D"/>
    <w:rsid w:val="007A1782"/>
    <w:rsid w:val="007A1A01"/>
    <w:rsid w:val="007A295A"/>
    <w:rsid w:val="007A4D0E"/>
    <w:rsid w:val="007A7510"/>
    <w:rsid w:val="007A7C5F"/>
    <w:rsid w:val="007B0EFE"/>
    <w:rsid w:val="007B15B1"/>
    <w:rsid w:val="007B1BB9"/>
    <w:rsid w:val="007B54E7"/>
    <w:rsid w:val="007B6589"/>
    <w:rsid w:val="007B7060"/>
    <w:rsid w:val="007C4E42"/>
    <w:rsid w:val="007C5220"/>
    <w:rsid w:val="007C57BB"/>
    <w:rsid w:val="007C7667"/>
    <w:rsid w:val="007D237F"/>
    <w:rsid w:val="007D6C3A"/>
    <w:rsid w:val="007E1F0D"/>
    <w:rsid w:val="007E43BE"/>
    <w:rsid w:val="007E57BB"/>
    <w:rsid w:val="007F05DA"/>
    <w:rsid w:val="007F234A"/>
    <w:rsid w:val="007F2E19"/>
    <w:rsid w:val="007F6D05"/>
    <w:rsid w:val="008033C4"/>
    <w:rsid w:val="00804A6C"/>
    <w:rsid w:val="00805605"/>
    <w:rsid w:val="00805EBC"/>
    <w:rsid w:val="0081135D"/>
    <w:rsid w:val="0081155C"/>
    <w:rsid w:val="0081207C"/>
    <w:rsid w:val="00812AF4"/>
    <w:rsid w:val="00814761"/>
    <w:rsid w:val="00814801"/>
    <w:rsid w:val="008170AC"/>
    <w:rsid w:val="00823A11"/>
    <w:rsid w:val="008247C1"/>
    <w:rsid w:val="00826AB1"/>
    <w:rsid w:val="008302AE"/>
    <w:rsid w:val="00831B17"/>
    <w:rsid w:val="0083299B"/>
    <w:rsid w:val="00843036"/>
    <w:rsid w:val="00843281"/>
    <w:rsid w:val="00843C27"/>
    <w:rsid w:val="00845FC2"/>
    <w:rsid w:val="008478E2"/>
    <w:rsid w:val="008504E3"/>
    <w:rsid w:val="0085604F"/>
    <w:rsid w:val="008572A5"/>
    <w:rsid w:val="00861530"/>
    <w:rsid w:val="008705C9"/>
    <w:rsid w:val="0087449B"/>
    <w:rsid w:val="00875609"/>
    <w:rsid w:val="00875969"/>
    <w:rsid w:val="00881B9D"/>
    <w:rsid w:val="00883811"/>
    <w:rsid w:val="00887DB6"/>
    <w:rsid w:val="00891FE1"/>
    <w:rsid w:val="00897491"/>
    <w:rsid w:val="008A0793"/>
    <w:rsid w:val="008A17B7"/>
    <w:rsid w:val="008A748B"/>
    <w:rsid w:val="008A7931"/>
    <w:rsid w:val="008A7F73"/>
    <w:rsid w:val="008B0037"/>
    <w:rsid w:val="008B0AA8"/>
    <w:rsid w:val="008B16E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693D"/>
    <w:rsid w:val="008D7F9F"/>
    <w:rsid w:val="008E118C"/>
    <w:rsid w:val="008E419A"/>
    <w:rsid w:val="008E540F"/>
    <w:rsid w:val="008E5ABC"/>
    <w:rsid w:val="008E6990"/>
    <w:rsid w:val="008E71AC"/>
    <w:rsid w:val="008F26BF"/>
    <w:rsid w:val="008F4216"/>
    <w:rsid w:val="008F4C4C"/>
    <w:rsid w:val="00902F40"/>
    <w:rsid w:val="00903904"/>
    <w:rsid w:val="009061B8"/>
    <w:rsid w:val="009103A6"/>
    <w:rsid w:val="0091336E"/>
    <w:rsid w:val="0091393D"/>
    <w:rsid w:val="00913D90"/>
    <w:rsid w:val="0091531D"/>
    <w:rsid w:val="00922837"/>
    <w:rsid w:val="00924C0B"/>
    <w:rsid w:val="0093178A"/>
    <w:rsid w:val="00932D73"/>
    <w:rsid w:val="0093688C"/>
    <w:rsid w:val="00936F9A"/>
    <w:rsid w:val="00937FC2"/>
    <w:rsid w:val="00942A7C"/>
    <w:rsid w:val="00945508"/>
    <w:rsid w:val="009474B0"/>
    <w:rsid w:val="009478A1"/>
    <w:rsid w:val="00952624"/>
    <w:rsid w:val="0095291E"/>
    <w:rsid w:val="00952A35"/>
    <w:rsid w:val="00954325"/>
    <w:rsid w:val="00955EF9"/>
    <w:rsid w:val="00956F21"/>
    <w:rsid w:val="00960B83"/>
    <w:rsid w:val="00962B9B"/>
    <w:rsid w:val="009647FE"/>
    <w:rsid w:val="00967165"/>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A14BC"/>
    <w:rsid w:val="009A2177"/>
    <w:rsid w:val="009A306A"/>
    <w:rsid w:val="009A37F5"/>
    <w:rsid w:val="009A5BF8"/>
    <w:rsid w:val="009B67E2"/>
    <w:rsid w:val="009B7298"/>
    <w:rsid w:val="009C2B5B"/>
    <w:rsid w:val="009C54E0"/>
    <w:rsid w:val="009C5C36"/>
    <w:rsid w:val="009D2182"/>
    <w:rsid w:val="009D483E"/>
    <w:rsid w:val="009D66EB"/>
    <w:rsid w:val="009D6AB2"/>
    <w:rsid w:val="009D770C"/>
    <w:rsid w:val="009E0E0F"/>
    <w:rsid w:val="009E0EFF"/>
    <w:rsid w:val="009E118F"/>
    <w:rsid w:val="009E12C9"/>
    <w:rsid w:val="009F0AF5"/>
    <w:rsid w:val="009F2DA3"/>
    <w:rsid w:val="009F2DB3"/>
    <w:rsid w:val="009F35C6"/>
    <w:rsid w:val="009F3B02"/>
    <w:rsid w:val="009F57D6"/>
    <w:rsid w:val="00A00C6F"/>
    <w:rsid w:val="00A01E32"/>
    <w:rsid w:val="00A0236C"/>
    <w:rsid w:val="00A02B6B"/>
    <w:rsid w:val="00A044A1"/>
    <w:rsid w:val="00A04803"/>
    <w:rsid w:val="00A05B95"/>
    <w:rsid w:val="00A10F94"/>
    <w:rsid w:val="00A115C1"/>
    <w:rsid w:val="00A12E52"/>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4CE6"/>
    <w:rsid w:val="00A5557F"/>
    <w:rsid w:val="00A561C9"/>
    <w:rsid w:val="00A615C9"/>
    <w:rsid w:val="00A6162F"/>
    <w:rsid w:val="00A6237B"/>
    <w:rsid w:val="00A626EC"/>
    <w:rsid w:val="00A62D41"/>
    <w:rsid w:val="00A64B69"/>
    <w:rsid w:val="00A672D1"/>
    <w:rsid w:val="00A72CE0"/>
    <w:rsid w:val="00A7412A"/>
    <w:rsid w:val="00A76831"/>
    <w:rsid w:val="00A77AFA"/>
    <w:rsid w:val="00A8045C"/>
    <w:rsid w:val="00A82E94"/>
    <w:rsid w:val="00A835E7"/>
    <w:rsid w:val="00A9127C"/>
    <w:rsid w:val="00A92258"/>
    <w:rsid w:val="00A92D3E"/>
    <w:rsid w:val="00A949D9"/>
    <w:rsid w:val="00A95312"/>
    <w:rsid w:val="00A9589E"/>
    <w:rsid w:val="00A96611"/>
    <w:rsid w:val="00A96A22"/>
    <w:rsid w:val="00AA12C7"/>
    <w:rsid w:val="00AA21C4"/>
    <w:rsid w:val="00AA2805"/>
    <w:rsid w:val="00AA2E66"/>
    <w:rsid w:val="00AA4970"/>
    <w:rsid w:val="00AA5A4E"/>
    <w:rsid w:val="00AB4E13"/>
    <w:rsid w:val="00AC1E9B"/>
    <w:rsid w:val="00AC5C91"/>
    <w:rsid w:val="00AC6BB7"/>
    <w:rsid w:val="00AC75E7"/>
    <w:rsid w:val="00AD0228"/>
    <w:rsid w:val="00AD0B26"/>
    <w:rsid w:val="00AD3FDD"/>
    <w:rsid w:val="00AD4274"/>
    <w:rsid w:val="00AD42BC"/>
    <w:rsid w:val="00AD74D7"/>
    <w:rsid w:val="00AE1A8E"/>
    <w:rsid w:val="00AE1F09"/>
    <w:rsid w:val="00AE2F9D"/>
    <w:rsid w:val="00AE3663"/>
    <w:rsid w:val="00AE6FE4"/>
    <w:rsid w:val="00AE70FF"/>
    <w:rsid w:val="00AF2DEA"/>
    <w:rsid w:val="00AF3B40"/>
    <w:rsid w:val="00B00176"/>
    <w:rsid w:val="00B0313E"/>
    <w:rsid w:val="00B032C7"/>
    <w:rsid w:val="00B03D67"/>
    <w:rsid w:val="00B03DA0"/>
    <w:rsid w:val="00B05D44"/>
    <w:rsid w:val="00B06C7C"/>
    <w:rsid w:val="00B071C9"/>
    <w:rsid w:val="00B0721C"/>
    <w:rsid w:val="00B07503"/>
    <w:rsid w:val="00B12C64"/>
    <w:rsid w:val="00B13D2F"/>
    <w:rsid w:val="00B14CF8"/>
    <w:rsid w:val="00B15D1B"/>
    <w:rsid w:val="00B16E84"/>
    <w:rsid w:val="00B20909"/>
    <w:rsid w:val="00B21F7D"/>
    <w:rsid w:val="00B26FEA"/>
    <w:rsid w:val="00B27F50"/>
    <w:rsid w:val="00B320FD"/>
    <w:rsid w:val="00B32248"/>
    <w:rsid w:val="00B33B42"/>
    <w:rsid w:val="00B36574"/>
    <w:rsid w:val="00B37498"/>
    <w:rsid w:val="00B40FA3"/>
    <w:rsid w:val="00B44825"/>
    <w:rsid w:val="00B4502C"/>
    <w:rsid w:val="00B45094"/>
    <w:rsid w:val="00B45C4B"/>
    <w:rsid w:val="00B46625"/>
    <w:rsid w:val="00B46B7A"/>
    <w:rsid w:val="00B46D3B"/>
    <w:rsid w:val="00B515B4"/>
    <w:rsid w:val="00B52E03"/>
    <w:rsid w:val="00B52E6A"/>
    <w:rsid w:val="00B537A9"/>
    <w:rsid w:val="00B63D9A"/>
    <w:rsid w:val="00B64CBF"/>
    <w:rsid w:val="00B66487"/>
    <w:rsid w:val="00B72C95"/>
    <w:rsid w:val="00B731AA"/>
    <w:rsid w:val="00B766E3"/>
    <w:rsid w:val="00B802EF"/>
    <w:rsid w:val="00B80C5F"/>
    <w:rsid w:val="00B8356B"/>
    <w:rsid w:val="00B84F06"/>
    <w:rsid w:val="00B85838"/>
    <w:rsid w:val="00B85C8F"/>
    <w:rsid w:val="00B86DA8"/>
    <w:rsid w:val="00B90C8F"/>
    <w:rsid w:val="00B90F91"/>
    <w:rsid w:val="00B9167A"/>
    <w:rsid w:val="00B9447E"/>
    <w:rsid w:val="00B955F3"/>
    <w:rsid w:val="00B96174"/>
    <w:rsid w:val="00B9695F"/>
    <w:rsid w:val="00BA0648"/>
    <w:rsid w:val="00BA0B33"/>
    <w:rsid w:val="00BA2C1A"/>
    <w:rsid w:val="00BA42F3"/>
    <w:rsid w:val="00BA469E"/>
    <w:rsid w:val="00BA48C9"/>
    <w:rsid w:val="00BA49C9"/>
    <w:rsid w:val="00BB1B19"/>
    <w:rsid w:val="00BB22E7"/>
    <w:rsid w:val="00BB2A12"/>
    <w:rsid w:val="00BB2D5B"/>
    <w:rsid w:val="00BB2D9B"/>
    <w:rsid w:val="00BB63AF"/>
    <w:rsid w:val="00BC0273"/>
    <w:rsid w:val="00BC0D8B"/>
    <w:rsid w:val="00BC1261"/>
    <w:rsid w:val="00BC3983"/>
    <w:rsid w:val="00BC728E"/>
    <w:rsid w:val="00BD228A"/>
    <w:rsid w:val="00BD2E65"/>
    <w:rsid w:val="00BD6B58"/>
    <w:rsid w:val="00BD7788"/>
    <w:rsid w:val="00BE0829"/>
    <w:rsid w:val="00BE1921"/>
    <w:rsid w:val="00BE2798"/>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208A"/>
    <w:rsid w:val="00C123D3"/>
    <w:rsid w:val="00C14C89"/>
    <w:rsid w:val="00C166D2"/>
    <w:rsid w:val="00C17099"/>
    <w:rsid w:val="00C2157B"/>
    <w:rsid w:val="00C21A19"/>
    <w:rsid w:val="00C21E62"/>
    <w:rsid w:val="00C22584"/>
    <w:rsid w:val="00C23B43"/>
    <w:rsid w:val="00C26B48"/>
    <w:rsid w:val="00C307E4"/>
    <w:rsid w:val="00C328A0"/>
    <w:rsid w:val="00C33225"/>
    <w:rsid w:val="00C334B3"/>
    <w:rsid w:val="00C34A0F"/>
    <w:rsid w:val="00C3657C"/>
    <w:rsid w:val="00C37464"/>
    <w:rsid w:val="00C409E2"/>
    <w:rsid w:val="00C41EB7"/>
    <w:rsid w:val="00C41F6B"/>
    <w:rsid w:val="00C42598"/>
    <w:rsid w:val="00C44A86"/>
    <w:rsid w:val="00C45E75"/>
    <w:rsid w:val="00C47100"/>
    <w:rsid w:val="00C474AE"/>
    <w:rsid w:val="00C50E5E"/>
    <w:rsid w:val="00C51A06"/>
    <w:rsid w:val="00C51DC0"/>
    <w:rsid w:val="00C557E7"/>
    <w:rsid w:val="00C60906"/>
    <w:rsid w:val="00C64D2F"/>
    <w:rsid w:val="00C65AD4"/>
    <w:rsid w:val="00C77BAF"/>
    <w:rsid w:val="00C804EC"/>
    <w:rsid w:val="00C83077"/>
    <w:rsid w:val="00C8338F"/>
    <w:rsid w:val="00C8662A"/>
    <w:rsid w:val="00C870ED"/>
    <w:rsid w:val="00C8779C"/>
    <w:rsid w:val="00C90BF1"/>
    <w:rsid w:val="00C9306B"/>
    <w:rsid w:val="00C93B56"/>
    <w:rsid w:val="00C94D6B"/>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C0A14"/>
    <w:rsid w:val="00CC1790"/>
    <w:rsid w:val="00CC2038"/>
    <w:rsid w:val="00CC2725"/>
    <w:rsid w:val="00CC34D9"/>
    <w:rsid w:val="00CC399A"/>
    <w:rsid w:val="00CC3CDC"/>
    <w:rsid w:val="00CC438F"/>
    <w:rsid w:val="00CC4F43"/>
    <w:rsid w:val="00CC6623"/>
    <w:rsid w:val="00CC7FF4"/>
    <w:rsid w:val="00CD1DA1"/>
    <w:rsid w:val="00CD2601"/>
    <w:rsid w:val="00CD266F"/>
    <w:rsid w:val="00CD43A5"/>
    <w:rsid w:val="00CD4DAD"/>
    <w:rsid w:val="00CD5D1F"/>
    <w:rsid w:val="00CD79B7"/>
    <w:rsid w:val="00CE092D"/>
    <w:rsid w:val="00CE1A3D"/>
    <w:rsid w:val="00CE5C6C"/>
    <w:rsid w:val="00CE731F"/>
    <w:rsid w:val="00CE7DB9"/>
    <w:rsid w:val="00CF36F1"/>
    <w:rsid w:val="00CF436F"/>
    <w:rsid w:val="00CF59E7"/>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CC1"/>
    <w:rsid w:val="00D301EB"/>
    <w:rsid w:val="00D31306"/>
    <w:rsid w:val="00D31B1A"/>
    <w:rsid w:val="00D3239D"/>
    <w:rsid w:val="00D35D18"/>
    <w:rsid w:val="00D369E3"/>
    <w:rsid w:val="00D404F0"/>
    <w:rsid w:val="00D408BA"/>
    <w:rsid w:val="00D44261"/>
    <w:rsid w:val="00D4737B"/>
    <w:rsid w:val="00D50FBE"/>
    <w:rsid w:val="00D52657"/>
    <w:rsid w:val="00D52E7C"/>
    <w:rsid w:val="00D54D84"/>
    <w:rsid w:val="00D54E5E"/>
    <w:rsid w:val="00D55CFD"/>
    <w:rsid w:val="00D5612A"/>
    <w:rsid w:val="00D61185"/>
    <w:rsid w:val="00D6130C"/>
    <w:rsid w:val="00D61A31"/>
    <w:rsid w:val="00D62275"/>
    <w:rsid w:val="00D631CD"/>
    <w:rsid w:val="00D635A2"/>
    <w:rsid w:val="00D65137"/>
    <w:rsid w:val="00D664A9"/>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99D"/>
    <w:rsid w:val="00DA5ED6"/>
    <w:rsid w:val="00DB1E0E"/>
    <w:rsid w:val="00DB76FF"/>
    <w:rsid w:val="00DC06D0"/>
    <w:rsid w:val="00DC252A"/>
    <w:rsid w:val="00DC28D5"/>
    <w:rsid w:val="00DC67E1"/>
    <w:rsid w:val="00DD231A"/>
    <w:rsid w:val="00DD2CC8"/>
    <w:rsid w:val="00DD7D00"/>
    <w:rsid w:val="00DE29E5"/>
    <w:rsid w:val="00DE2DCE"/>
    <w:rsid w:val="00DE4350"/>
    <w:rsid w:val="00DE450F"/>
    <w:rsid w:val="00DE6A2C"/>
    <w:rsid w:val="00DF0D69"/>
    <w:rsid w:val="00DF1C66"/>
    <w:rsid w:val="00DF267E"/>
    <w:rsid w:val="00DF3BBE"/>
    <w:rsid w:val="00DF461D"/>
    <w:rsid w:val="00E020F5"/>
    <w:rsid w:val="00E033C0"/>
    <w:rsid w:val="00E049BE"/>
    <w:rsid w:val="00E04F30"/>
    <w:rsid w:val="00E05D9E"/>
    <w:rsid w:val="00E06DEF"/>
    <w:rsid w:val="00E07B2C"/>
    <w:rsid w:val="00E1257B"/>
    <w:rsid w:val="00E14710"/>
    <w:rsid w:val="00E15F11"/>
    <w:rsid w:val="00E16E5E"/>
    <w:rsid w:val="00E21CD6"/>
    <w:rsid w:val="00E24D44"/>
    <w:rsid w:val="00E2544B"/>
    <w:rsid w:val="00E265D4"/>
    <w:rsid w:val="00E301FB"/>
    <w:rsid w:val="00E312DD"/>
    <w:rsid w:val="00E31B08"/>
    <w:rsid w:val="00E33755"/>
    <w:rsid w:val="00E36878"/>
    <w:rsid w:val="00E36966"/>
    <w:rsid w:val="00E4086D"/>
    <w:rsid w:val="00E42B4F"/>
    <w:rsid w:val="00E4408E"/>
    <w:rsid w:val="00E44B2F"/>
    <w:rsid w:val="00E45C57"/>
    <w:rsid w:val="00E51B94"/>
    <w:rsid w:val="00E533F3"/>
    <w:rsid w:val="00E53D09"/>
    <w:rsid w:val="00E545F9"/>
    <w:rsid w:val="00E559DD"/>
    <w:rsid w:val="00E5637A"/>
    <w:rsid w:val="00E60383"/>
    <w:rsid w:val="00E61717"/>
    <w:rsid w:val="00E629AE"/>
    <w:rsid w:val="00E62A2E"/>
    <w:rsid w:val="00E64C1E"/>
    <w:rsid w:val="00E65E81"/>
    <w:rsid w:val="00E70A6C"/>
    <w:rsid w:val="00E71140"/>
    <w:rsid w:val="00E71F97"/>
    <w:rsid w:val="00E71FA9"/>
    <w:rsid w:val="00E73732"/>
    <w:rsid w:val="00E73E6A"/>
    <w:rsid w:val="00E74ECC"/>
    <w:rsid w:val="00E76FAE"/>
    <w:rsid w:val="00E93FD3"/>
    <w:rsid w:val="00E94058"/>
    <w:rsid w:val="00E94B40"/>
    <w:rsid w:val="00EA06F5"/>
    <w:rsid w:val="00EA08FC"/>
    <w:rsid w:val="00EA5707"/>
    <w:rsid w:val="00EA7C80"/>
    <w:rsid w:val="00EA7FA7"/>
    <w:rsid w:val="00EB29C9"/>
    <w:rsid w:val="00EB5BA4"/>
    <w:rsid w:val="00EB6CB7"/>
    <w:rsid w:val="00EC1423"/>
    <w:rsid w:val="00EC147C"/>
    <w:rsid w:val="00EC1500"/>
    <w:rsid w:val="00EC2995"/>
    <w:rsid w:val="00EC560D"/>
    <w:rsid w:val="00EC6BEB"/>
    <w:rsid w:val="00ED2921"/>
    <w:rsid w:val="00ED2AC8"/>
    <w:rsid w:val="00ED4996"/>
    <w:rsid w:val="00ED4E55"/>
    <w:rsid w:val="00ED6451"/>
    <w:rsid w:val="00EE1C8D"/>
    <w:rsid w:val="00EE1DCB"/>
    <w:rsid w:val="00EE1EA8"/>
    <w:rsid w:val="00EE273C"/>
    <w:rsid w:val="00EE3041"/>
    <w:rsid w:val="00EE33CB"/>
    <w:rsid w:val="00EE40BF"/>
    <w:rsid w:val="00EE4BE4"/>
    <w:rsid w:val="00EE60A4"/>
    <w:rsid w:val="00EE70FE"/>
    <w:rsid w:val="00EE759B"/>
    <w:rsid w:val="00F00694"/>
    <w:rsid w:val="00F00E95"/>
    <w:rsid w:val="00F01803"/>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1688"/>
    <w:rsid w:val="00F31B43"/>
    <w:rsid w:val="00F3279F"/>
    <w:rsid w:val="00F37784"/>
    <w:rsid w:val="00F4027C"/>
    <w:rsid w:val="00F42C88"/>
    <w:rsid w:val="00F434B6"/>
    <w:rsid w:val="00F43979"/>
    <w:rsid w:val="00F4442C"/>
    <w:rsid w:val="00F457E2"/>
    <w:rsid w:val="00F46EAF"/>
    <w:rsid w:val="00F472D3"/>
    <w:rsid w:val="00F50DDC"/>
    <w:rsid w:val="00F548C8"/>
    <w:rsid w:val="00F55E9B"/>
    <w:rsid w:val="00F57C76"/>
    <w:rsid w:val="00F61FAF"/>
    <w:rsid w:val="00F62CC9"/>
    <w:rsid w:val="00F635D3"/>
    <w:rsid w:val="00F649F5"/>
    <w:rsid w:val="00F65759"/>
    <w:rsid w:val="00F7136D"/>
    <w:rsid w:val="00F73A28"/>
    <w:rsid w:val="00F761FB"/>
    <w:rsid w:val="00F779B2"/>
    <w:rsid w:val="00F77D69"/>
    <w:rsid w:val="00F83C3D"/>
    <w:rsid w:val="00F84336"/>
    <w:rsid w:val="00F90352"/>
    <w:rsid w:val="00F907E3"/>
    <w:rsid w:val="00F910C6"/>
    <w:rsid w:val="00F91CDF"/>
    <w:rsid w:val="00F92736"/>
    <w:rsid w:val="00F92A96"/>
    <w:rsid w:val="00F9373C"/>
    <w:rsid w:val="00F95155"/>
    <w:rsid w:val="00F97567"/>
    <w:rsid w:val="00FA074B"/>
    <w:rsid w:val="00FA0956"/>
    <w:rsid w:val="00FA4172"/>
    <w:rsid w:val="00FA491A"/>
    <w:rsid w:val="00FA7A20"/>
    <w:rsid w:val="00FB25DD"/>
    <w:rsid w:val="00FB2CCD"/>
    <w:rsid w:val="00FB333C"/>
    <w:rsid w:val="00FB4118"/>
    <w:rsid w:val="00FB737B"/>
    <w:rsid w:val="00FB7CE8"/>
    <w:rsid w:val="00FC0A6D"/>
    <w:rsid w:val="00FC39B9"/>
    <w:rsid w:val="00FC532F"/>
    <w:rsid w:val="00FC7FF3"/>
    <w:rsid w:val="00FD1205"/>
    <w:rsid w:val="00FD498F"/>
    <w:rsid w:val="00FD5063"/>
    <w:rsid w:val="00FE0D4B"/>
    <w:rsid w:val="00FE23E9"/>
    <w:rsid w:val="00FE486F"/>
    <w:rsid w:val="00FE4F12"/>
    <w:rsid w:val="00FE556D"/>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link w:val="ListParagraph"/>
    <w:uiPriority w:val="34"/>
    <w:locked/>
    <w:rsid w:val="00D87265"/>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C6F6E3-F187-42A3-B923-9CA094685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970</Words>
  <Characters>5532</Characters>
  <Application>Microsoft Office Word</Application>
  <DocSecurity>0</DocSecurity>
  <Lines>46</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2020-10-08T15:03:00Z</dcterms:created>
  <dcterms:modified xsi:type="dcterms:W3CDTF">2020-10-22T17:23:00Z</dcterms:modified>
</cp:coreProperties>
</file>