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[97e][315] NR_unlic_Demod_UE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bookmarkStart w:id="0" w:name="_GoBack"/>
            <w:bookmarkEnd w:id="0"/>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Observation 4: The LBT model proposed in this paper is set according to Test Parameter pLBT. When pLBT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Use a threshold pLBT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Proposal 5: Model LBT as described by the model presented in this paper, section 2.3. Use pLBT = 0 (always clear channel) for Scenario C Tests and pLBT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p w14:paraId="1DDEB4D9" w14:textId="77777777" w:rsidR="00B4108D" w:rsidRPr="00D62387" w:rsidRDefault="00B4108D" w:rsidP="005B4802">
      <w:pPr>
        <w:rPr>
          <w:i/>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8B4EF7">
        <w:rPr>
          <w:rFonts w:eastAsia="SimSun"/>
          <w:szCs w:val="24"/>
          <w:lang w:eastAsia="zh-CN"/>
        </w:rPr>
        <w:t>(</w:t>
      </w:r>
      <w:r w:rsidRPr="00D62387">
        <w:rPr>
          <w:rFonts w:eastAsia="SimSun"/>
          <w:szCs w:val="24"/>
          <w:lang w:eastAsia="zh-CN"/>
        </w:rPr>
        <w:t xml:space="preserve"> Huawei</w:t>
      </w:r>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The starting position for the first slot is randomly selected from OFDM symbol S1 :{0,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Otherwise, the burst transmission is muted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r w:rsidR="00AF4303" w:rsidRPr="00D62387">
        <w:rPr>
          <w:rFonts w:eastAsia="SimSun"/>
          <w:i/>
          <w:iCs/>
          <w:szCs w:val="24"/>
          <w:lang w:eastAsia="zh-CN"/>
        </w:rPr>
        <w:t>p</w:t>
      </w:r>
      <w:r w:rsidR="00AF4303" w:rsidRPr="00D62387">
        <w:rPr>
          <w:rFonts w:eastAsia="SimSun"/>
          <w:i/>
          <w:iCs/>
          <w:szCs w:val="24"/>
          <w:vertAlign w:val="subscript"/>
          <w:lang w:eastAsia="zh-CN"/>
        </w:rPr>
        <w:t>LBT</w:t>
      </w:r>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lastRenderedPageBreak/>
        <w:t>Recommended WF</w:t>
      </w:r>
    </w:p>
    <w:p w14:paraId="07824DF2" w14:textId="77777777"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Probability of LBT Failure p</w:t>
            </w:r>
            <w:r w:rsidRPr="00D62387">
              <w:rPr>
                <w:rFonts w:ascii="Arial" w:hAnsi="Arial" w:cs="Arial"/>
                <w:sz w:val="18"/>
                <w:vertAlign w:val="subscript"/>
              </w:rPr>
              <w:t>LBT</w:t>
            </w:r>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‘semistatic’.</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C7FE57F" w14:textId="7953BBEB" w:rsidR="00C3032B" w:rsidRPr="00D62387" w:rsidRDefault="00C3032B" w:rsidP="00C3032B">
      <w:pPr>
        <w:rPr>
          <w:lang w:val="sv-SE" w:eastAsia="zh-CN"/>
        </w:rPr>
      </w:pPr>
    </w:p>
    <w:p w14:paraId="1C5D1BDC" w14:textId="77777777" w:rsidR="005E42E4" w:rsidRPr="00D62387" w:rsidRDefault="005E42E4" w:rsidP="00C3032B">
      <w:pPr>
        <w:rPr>
          <w:lang w:val="sv-SE" w:eastAsia="zh-CN"/>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lastRenderedPageBreak/>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AE7ADA3" w14:textId="72FE4E57" w:rsidR="00DB1824" w:rsidRPr="00D62387" w:rsidRDefault="00DB1824" w:rsidP="00B26018">
      <w:pPr>
        <w:rPr>
          <w:b/>
          <w:u w:val="single"/>
          <w:lang w:eastAsia="ko-KR"/>
        </w:rPr>
      </w:pPr>
    </w:p>
    <w:p w14:paraId="2F59D28F" w14:textId="77777777" w:rsidR="00DC2500" w:rsidRPr="00D62387" w:rsidRDefault="00DC2500" w:rsidP="00805BE8">
      <w:pPr>
        <w:pStyle w:val="Heading2"/>
      </w:pPr>
      <w:r w:rsidRPr="00D62387">
        <w:t>Companies</w:t>
      </w:r>
      <w:r w:rsidRPr="00D62387">
        <w:rPr>
          <w:rFonts w:hint="eastAsia"/>
        </w:rPr>
        <w:t xml:space="preserve"> views</w:t>
      </w:r>
      <w:r w:rsidRPr="00D62387">
        <w:t>’</w:t>
      </w:r>
      <w:r w:rsidRPr="00D62387">
        <w:rPr>
          <w:rFonts w:hint="eastAsia"/>
        </w:rPr>
        <w:t xml:space="preserve">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to focus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D62387" w:rsidRDefault="00035C50" w:rsidP="00B831AE">
      <w:pPr>
        <w:pStyle w:val="Heading2"/>
      </w:pPr>
      <w:r w:rsidRPr="00D62387">
        <w:rPr>
          <w:rFonts w:hint="eastAsia"/>
        </w:rPr>
        <w:t>Discussion on 2nd round</w:t>
      </w:r>
      <w:r w:rsidR="00CB0305" w:rsidRPr="00D62387">
        <w:t xml:space="preserve"> (if applicable)</w:t>
      </w:r>
    </w:p>
    <w:p w14:paraId="40BC43D2" w14:textId="77777777" w:rsidR="00035C50" w:rsidRPr="00D62387" w:rsidRDefault="00035C50" w:rsidP="00035C50">
      <w:pPr>
        <w:rPr>
          <w:lang w:val="sv-SE" w:eastAsia="zh-CN"/>
        </w:rPr>
      </w:pPr>
    </w:p>
    <w:p w14:paraId="74A74C10" w14:textId="2F85E740" w:rsidR="00035C50" w:rsidRPr="00D62387" w:rsidRDefault="00035C50" w:rsidP="00CB0305">
      <w:pPr>
        <w:pStyle w:val="Heading2"/>
      </w:pPr>
      <w:r w:rsidRPr="00D62387">
        <w:rPr>
          <w:rFonts w:hint="eastAsia"/>
        </w:rPr>
        <w:t>Summary on 2nd round</w:t>
      </w:r>
      <w:r w:rsidR="00CB0305" w:rsidRPr="00D62387">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 xml:space="preserve">T-doc </w:t>
            </w:r>
            <w:r w:rsidRPr="00D62387">
              <w:rPr>
                <w:b/>
                <w:bCs/>
                <w:lang w:val="en-US" w:eastAsia="zh-CN"/>
              </w:rPr>
              <w:t xml:space="preserve"> </w:t>
            </w:r>
            <w:r w:rsidRPr="00D62387">
              <w:rPr>
                <w:rFonts w:eastAsiaTheme="minorEastAsia"/>
                <w:b/>
                <w:bCs/>
                <w:lang w:val="en-US" w:eastAsia="zh-CN"/>
              </w:rPr>
              <w:t xml:space="preserve">Status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B: PDSCH type B (With capability signaling)</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r w:rsidRPr="00C25C09">
              <w:rPr>
                <w:rFonts w:eastAsiaTheme="minorEastAsia"/>
                <w:bCs/>
                <w:i/>
                <w:vertAlign w:val="subscript"/>
              </w:rPr>
              <w:t xml:space="preserve">2 </w:t>
            </w:r>
            <w:r w:rsidRPr="00C25C09">
              <w:rPr>
                <w:rFonts w:eastAsiaTheme="minorEastAsia"/>
                <w:bCs/>
              </w:rPr>
              <w:t>:</w:t>
            </w:r>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vertAlign w:val="subscript"/>
              </w:rPr>
              <w:t>2</w:t>
            </w:r>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i/>
                <w:vertAlign w:val="subscript"/>
              </w:rPr>
              <w:t>2</w:t>
            </w:r>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w:t>
            </w:r>
            <w:r w:rsidRPr="00C25C09">
              <w:rPr>
                <w:rFonts w:hint="eastAsia"/>
                <w:bCs/>
                <w:i/>
                <w:lang w:val="en-US" w:eastAsia="zh-CN"/>
              </w:rPr>
              <w:lastRenderedPageBreak/>
              <w:t xml:space="preserve">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r w:rsidRPr="00C25C09">
              <w:rPr>
                <w:bCs/>
                <w:i/>
                <w:vertAlign w:val="subscript"/>
                <w:lang w:val="en-US" w:eastAsia="zh-CN"/>
              </w:rPr>
              <w:t xml:space="preserve">1 </w:t>
            </w:r>
            <w:r w:rsidRPr="00C25C09">
              <w:rPr>
                <w:rFonts w:hint="eastAsia"/>
                <w:bCs/>
                <w:i/>
                <w:lang w:val="en-US" w:eastAsia="zh-CN"/>
              </w:rPr>
              <w:t>:</w:t>
            </w:r>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muted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lastRenderedPageBreak/>
              <w:t>Proposal 3: To define the prioritized test for NR-U PDSCH Demod Performance Tests, for both Channel Access parameters ’ChannelAccessType-r16’=semistatic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lastRenderedPageBreak/>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4643F8C0"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ListParagraph"/>
        <w:numPr>
          <w:ilvl w:val="1"/>
          <w:numId w:val="4"/>
        </w:numPr>
        <w:spacing w:after="120"/>
        <w:ind w:firstLineChars="0"/>
        <w:rPr>
          <w:rFonts w:eastAsia="SimSun"/>
          <w:szCs w:val="24"/>
          <w:lang w:eastAsia="zh-CN"/>
        </w:rPr>
      </w:pPr>
      <w:r w:rsidRPr="00C25C09">
        <w:rPr>
          <w:rFonts w:eastAsia="SimSun"/>
          <w:szCs w:val="24"/>
          <w:lang w:eastAsia="zh-CN"/>
        </w:rPr>
        <w:lastRenderedPageBreak/>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77777777"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Random start in Symbol {0, 7} and length {7, 14} for first slot of burst. Start in Symbol 2 and length {4, 7, 10, 12} for last slot of burst.  Start in Symbol 2 and length 12 for other slots.</w:t>
      </w:r>
      <w:r w:rsidRPr="00A706F3">
        <w:rPr>
          <w:rFonts w:eastAsia="SimSun"/>
          <w:szCs w:val="24"/>
          <w:lang w:eastAsia="zh-CN"/>
        </w:rPr>
        <w:t>(Huawei);</w:t>
      </w:r>
    </w:p>
    <w:p w14:paraId="557AB359" w14:textId="7EF625C5"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i-th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lastRenderedPageBreak/>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r w:rsidRPr="009E0987">
        <w:rPr>
          <w:rFonts w:eastAsia="Times New Roman"/>
          <w:i/>
          <w:iCs/>
          <w:vertAlign w:val="subscript"/>
        </w:rPr>
        <w:t xml:space="preserve">2 </w:t>
      </w:r>
      <w:r w:rsidRPr="009E0987">
        <w:rPr>
          <w:rFonts w:eastAsia="Times New Roman"/>
        </w:rPr>
        <w:t>:</w:t>
      </w:r>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r w:rsidRPr="009E0987">
        <w:rPr>
          <w:rFonts w:eastAsia="Times New Roman"/>
          <w:vertAlign w:val="subscript"/>
        </w:rPr>
        <w:t>2</w:t>
      </w:r>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r w:rsidRPr="009E0987">
        <w:rPr>
          <w:rFonts w:eastAsia="Times New Roman"/>
          <w:i/>
          <w:iCs/>
          <w:vertAlign w:val="subscript"/>
        </w:rPr>
        <w:t>2</w:t>
      </w:r>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C25C09" w:rsidRDefault="00DD19DE" w:rsidP="00DD19DE">
      <w:pPr>
        <w:pStyle w:val="Heading2"/>
      </w:pPr>
      <w:r w:rsidRPr="00C25C09">
        <w:lastRenderedPageBreak/>
        <w:t>Companies</w:t>
      </w:r>
      <w:r w:rsidRPr="00C25C09">
        <w:rPr>
          <w:rFonts w:hint="eastAsia"/>
        </w:rPr>
        <w:t xml:space="preserve"> views</w:t>
      </w:r>
      <w:r w:rsidRPr="00C25C09">
        <w:t>’</w:t>
      </w:r>
      <w:r w:rsidRPr="00C25C09">
        <w:rPr>
          <w:rFonts w:hint="eastAsia"/>
        </w:rPr>
        <w:t xml:space="preserve">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25C09" w:rsidRPr="00C25C09" w14:paraId="2569E648" w14:textId="77777777" w:rsidTr="00C329BB">
        <w:tc>
          <w:tcPr>
            <w:tcW w:w="1242"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C329BB">
        <w:tc>
          <w:tcPr>
            <w:tcW w:w="1242" w:type="dxa"/>
          </w:tcPr>
          <w:p w14:paraId="6AB412D3"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19430B1C" w14:textId="65DE03F0"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 xml:space="preserve">Sub </w:t>
            </w:r>
            <w:r w:rsidR="00142BB9" w:rsidRPr="00C25C09">
              <w:rPr>
                <w:rFonts w:eastAsiaTheme="minorEastAsia" w:hint="eastAsia"/>
                <w:lang w:val="en-US" w:eastAsia="zh-CN"/>
              </w:rPr>
              <w:t>topic</w:t>
            </w:r>
            <w:r w:rsidRPr="00C25C09">
              <w:rPr>
                <w:rFonts w:eastAsiaTheme="minorEastAsia" w:hint="eastAsia"/>
                <w:lang w:val="en-US" w:eastAsia="zh-CN"/>
              </w:rPr>
              <w:t xml:space="preserve"> </w:t>
            </w:r>
            <w:r w:rsidR="00FA5848" w:rsidRPr="00C25C09">
              <w:rPr>
                <w:rFonts w:eastAsiaTheme="minorEastAsia"/>
                <w:lang w:val="en-US" w:eastAsia="zh-CN"/>
              </w:rPr>
              <w:t>2</w:t>
            </w:r>
            <w:r w:rsidRPr="00C25C09">
              <w:rPr>
                <w:rFonts w:eastAsiaTheme="minorEastAsia"/>
                <w:lang w:val="en-US" w:eastAsia="zh-CN"/>
              </w:rPr>
              <w:t>-</w:t>
            </w:r>
            <w:r w:rsidRPr="00C25C09">
              <w:rPr>
                <w:rFonts w:eastAsiaTheme="minorEastAsia" w:hint="eastAsia"/>
                <w:lang w:val="en-US" w:eastAsia="zh-CN"/>
              </w:rPr>
              <w:t xml:space="preserve">1: </w:t>
            </w:r>
          </w:p>
          <w:p w14:paraId="3C0DFE93" w14:textId="114A0002"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 xml:space="preserve">Sub </w:t>
            </w:r>
            <w:r w:rsidR="00142BB9" w:rsidRPr="00C25C09">
              <w:rPr>
                <w:rFonts w:eastAsiaTheme="minorEastAsia" w:hint="eastAsia"/>
                <w:lang w:val="en-US" w:eastAsia="zh-CN"/>
              </w:rPr>
              <w:t>topic</w:t>
            </w:r>
            <w:r w:rsidRPr="00C25C09">
              <w:rPr>
                <w:rFonts w:eastAsiaTheme="minorEastAsia" w:hint="eastAsia"/>
                <w:lang w:val="en-US" w:eastAsia="zh-CN"/>
              </w:rPr>
              <w:t xml:space="preserve"> </w:t>
            </w:r>
            <w:r w:rsidR="00FA5848" w:rsidRPr="00C25C09">
              <w:rPr>
                <w:rFonts w:eastAsiaTheme="minorEastAsia"/>
                <w:lang w:val="en-US" w:eastAsia="zh-CN"/>
              </w:rPr>
              <w:t>2</w:t>
            </w:r>
            <w:r w:rsidRPr="00C25C09">
              <w:rPr>
                <w:rFonts w:eastAsiaTheme="minorEastAsia"/>
                <w:lang w:val="en-US" w:eastAsia="zh-CN"/>
              </w:rPr>
              <w:t>-</w:t>
            </w:r>
            <w:r w:rsidRPr="00C25C09">
              <w:rPr>
                <w:rFonts w:eastAsiaTheme="minorEastAsia" w:hint="eastAsia"/>
                <w:lang w:val="en-US" w:eastAsia="zh-CN"/>
              </w:rPr>
              <w:t>2:</w:t>
            </w:r>
          </w:p>
          <w:p w14:paraId="7FEC193A"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F90BF62"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Others:</w:t>
            </w:r>
          </w:p>
        </w:tc>
      </w:tr>
    </w:tbl>
    <w:p w14:paraId="2BD0B9C4" w14:textId="77777777" w:rsidR="00DD19DE" w:rsidRPr="00C25C09" w:rsidRDefault="00DD19DE" w:rsidP="00DD19DE">
      <w:pPr>
        <w:rPr>
          <w:lang w:val="en-US" w:eastAsia="zh-CN"/>
        </w:rPr>
      </w:pPr>
      <w:r w:rsidRPr="00C25C09">
        <w:rPr>
          <w:rFonts w:hint="eastAsia"/>
          <w:lang w:val="en-US" w:eastAsia="zh-CN"/>
        </w:rPr>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lastRenderedPageBreak/>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C25C09" w:rsidRDefault="00DD19DE" w:rsidP="00DD19DE">
      <w:pPr>
        <w:pStyle w:val="Heading2"/>
      </w:pPr>
      <w:r w:rsidRPr="00C25C09">
        <w:rPr>
          <w:rFonts w:hint="eastAsia"/>
        </w:rPr>
        <w:t>Discussion on 2nd round</w:t>
      </w:r>
      <w:r w:rsidRPr="00C25C09">
        <w:t xml:space="preserve"> (if applicable)</w:t>
      </w:r>
    </w:p>
    <w:p w14:paraId="2B35B009" w14:textId="77777777" w:rsidR="00DD19DE" w:rsidRPr="00C25C09" w:rsidRDefault="00DD19DE" w:rsidP="00DD19DE">
      <w:pPr>
        <w:rPr>
          <w:lang w:val="sv-SE" w:eastAsia="zh-CN"/>
        </w:rPr>
      </w:pPr>
    </w:p>
    <w:p w14:paraId="7442964D" w14:textId="52A13B75" w:rsidR="00307E51" w:rsidRPr="00C25C09" w:rsidRDefault="00DD19DE" w:rsidP="00805BE8">
      <w:pPr>
        <w:pStyle w:val="Heading2"/>
      </w:pPr>
      <w:r w:rsidRPr="00C25C09">
        <w:rPr>
          <w:rFonts w:hint="eastAsia"/>
        </w:rPr>
        <w:t>Summary on 2nd round</w:t>
      </w:r>
      <w:r w:rsidRPr="00C25C09">
        <w:t xml:space="preserve">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2: Probability of missed scheduling grant is not captured by Rel-15 eMBB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Default="00AC251A" w:rsidP="00805BE8">
      <w:pPr>
        <w:rPr>
          <w:rFonts w:ascii="Arial" w:hAnsi="Arial"/>
          <w:lang w:val="sv-SE" w:eastAsia="zh-CN"/>
        </w:rPr>
      </w:pPr>
    </w:p>
    <w:p w14:paraId="1AC6F727" w14:textId="77777777" w:rsidR="002E7543" w:rsidRPr="00C25C09" w:rsidRDefault="002E7543" w:rsidP="002E7543">
      <w:pPr>
        <w:pStyle w:val="Heading2"/>
      </w:pPr>
      <w:r w:rsidRPr="00C25C09">
        <w:rPr>
          <w:rFonts w:hint="eastAsia"/>
        </w:rPr>
        <w:lastRenderedPageBreak/>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i-th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C25C09" w:rsidRDefault="002E7543" w:rsidP="002E7543">
      <w:pPr>
        <w:pStyle w:val="Heading2"/>
      </w:pPr>
      <w:r w:rsidRPr="00C25C09">
        <w:t>Companies</w:t>
      </w:r>
      <w:r w:rsidRPr="00C25C09">
        <w:rPr>
          <w:rFonts w:hint="eastAsia"/>
        </w:rPr>
        <w:t xml:space="preserve"> views</w:t>
      </w:r>
      <w:r w:rsidRPr="00C25C09">
        <w:t>’</w:t>
      </w:r>
      <w:r w:rsidRPr="00C25C09">
        <w:rPr>
          <w:rFonts w:hint="eastAsia"/>
        </w:rPr>
        <w:t xml:space="preserve">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r w:rsidRPr="00C25C09">
        <w:rPr>
          <w:sz w:val="24"/>
          <w:szCs w:val="16"/>
        </w:rPr>
        <w:lastRenderedPageBreak/>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C25C09" w:rsidRDefault="002E7543" w:rsidP="002E7543">
      <w:pPr>
        <w:pStyle w:val="Heading2"/>
      </w:pPr>
      <w:r w:rsidRPr="00C25C09">
        <w:rPr>
          <w:rFonts w:hint="eastAsia"/>
        </w:rPr>
        <w:lastRenderedPageBreak/>
        <w:t>Discussion on 2nd round</w:t>
      </w:r>
      <w:r w:rsidRPr="00C25C09">
        <w:t xml:space="preserve"> (if applicable)</w:t>
      </w:r>
    </w:p>
    <w:p w14:paraId="2B300341" w14:textId="77777777" w:rsidR="002E7543" w:rsidRPr="00C25C09" w:rsidRDefault="002E7543" w:rsidP="002E7543">
      <w:pPr>
        <w:rPr>
          <w:lang w:val="sv-SE" w:eastAsia="zh-CN"/>
        </w:rPr>
      </w:pPr>
    </w:p>
    <w:p w14:paraId="6BF99DBE" w14:textId="77777777" w:rsidR="002E7543" w:rsidRPr="00C25C09" w:rsidRDefault="002E7543" w:rsidP="002E7543">
      <w:pPr>
        <w:pStyle w:val="Heading2"/>
      </w:pPr>
      <w:r w:rsidRPr="00C25C09">
        <w:rPr>
          <w:rFonts w:hint="eastAsia"/>
        </w:rPr>
        <w:t>Summary on 2nd round</w:t>
      </w:r>
      <w:r w:rsidRPr="00C25C09">
        <w:t xml:space="preserve">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Default="002E7543" w:rsidP="00805BE8">
      <w:pPr>
        <w:rPr>
          <w:rFonts w:ascii="Arial" w:hAnsi="Arial"/>
          <w:lang w:val="sv-SE" w:eastAsia="zh-CN"/>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Default="00FC20C8" w:rsidP="00805BE8">
      <w:pPr>
        <w:rPr>
          <w:rFonts w:ascii="Arial" w:hAnsi="Arial"/>
          <w:lang w:val="sv-SE" w:eastAsia="zh-CN"/>
        </w:rPr>
      </w:pPr>
    </w:p>
    <w:p w14:paraId="409DD89C" w14:textId="77777777" w:rsidR="002E7543" w:rsidRPr="00C25C09" w:rsidRDefault="002E7543" w:rsidP="002E7543">
      <w:pPr>
        <w:pStyle w:val="Heading2"/>
      </w:pPr>
      <w:r w:rsidRPr="00C25C09">
        <w:rPr>
          <w:rFonts w:hint="eastAsia"/>
        </w:rPr>
        <w:lastRenderedPageBreak/>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EF508DB" w14:textId="4A3FDFDF"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6A2A44FA" w14:textId="1564DA6E"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C25C09" w:rsidRDefault="002E7543" w:rsidP="002E7543">
      <w:pPr>
        <w:pStyle w:val="Heading2"/>
      </w:pPr>
      <w:r w:rsidRPr="00C25C09">
        <w:t>Companies</w:t>
      </w:r>
      <w:r w:rsidRPr="00C25C09">
        <w:rPr>
          <w:rFonts w:hint="eastAsia"/>
        </w:rPr>
        <w:t xml:space="preserve"> views</w:t>
      </w:r>
      <w:r w:rsidRPr="00C25C09">
        <w:t>’</w:t>
      </w:r>
      <w:r w:rsidRPr="00C25C09">
        <w:rPr>
          <w:rFonts w:hint="eastAsia"/>
        </w:rPr>
        <w:t xml:space="preserve">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73DDD746" w14:textId="77777777" w:rsidTr="00C329BB">
        <w:tc>
          <w:tcPr>
            <w:tcW w:w="1242"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C329BB">
        <w:tc>
          <w:tcPr>
            <w:tcW w:w="1242" w:type="dxa"/>
          </w:tcPr>
          <w:p w14:paraId="2098945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1880780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138A2A0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2:</w:t>
            </w:r>
          </w:p>
          <w:p w14:paraId="367BBEFD"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445AC554"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C25C09" w:rsidRDefault="002E7543" w:rsidP="002E7543">
      <w:pPr>
        <w:pStyle w:val="Heading2"/>
      </w:pPr>
      <w:r w:rsidRPr="00C25C09">
        <w:rPr>
          <w:rFonts w:hint="eastAsia"/>
        </w:rPr>
        <w:t>Discussion on 2nd round</w:t>
      </w:r>
      <w:r w:rsidRPr="00C25C09">
        <w:t xml:space="preserve"> (if applicable)</w:t>
      </w:r>
    </w:p>
    <w:p w14:paraId="4C0F07D5" w14:textId="77777777" w:rsidR="002E7543" w:rsidRPr="00C25C09" w:rsidRDefault="002E7543" w:rsidP="002E7543">
      <w:pPr>
        <w:rPr>
          <w:lang w:val="sv-SE" w:eastAsia="zh-CN"/>
        </w:rPr>
      </w:pPr>
    </w:p>
    <w:p w14:paraId="77AC5888" w14:textId="77777777" w:rsidR="002E7543" w:rsidRPr="00C25C09" w:rsidRDefault="002E7543" w:rsidP="002E7543">
      <w:pPr>
        <w:pStyle w:val="Heading2"/>
      </w:pPr>
      <w:r w:rsidRPr="00C25C09">
        <w:rPr>
          <w:rFonts w:hint="eastAsia"/>
        </w:rPr>
        <w:t>Summary on 2nd round</w:t>
      </w:r>
      <w:r w:rsidRPr="00C25C09">
        <w:t xml:space="preserve">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C25C09" w:rsidRDefault="002E7543" w:rsidP="00805BE8">
      <w:pPr>
        <w:rPr>
          <w:rFonts w:ascii="Arial" w:hAnsi="Arial"/>
          <w:lang w:val="sv-SE" w:eastAsia="zh-CN"/>
        </w:rPr>
      </w:pPr>
    </w:p>
    <w:sectPr w:rsidR="002E7543" w:rsidRPr="00C25C0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0B40" w14:textId="77777777" w:rsidR="008A4216" w:rsidRDefault="008A4216">
      <w:r>
        <w:separator/>
      </w:r>
    </w:p>
  </w:endnote>
  <w:endnote w:type="continuationSeparator" w:id="0">
    <w:p w14:paraId="0D431C70" w14:textId="77777777" w:rsidR="008A4216" w:rsidRDefault="008A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5A23" w14:textId="77777777" w:rsidR="008A4216" w:rsidRDefault="008A4216">
      <w:r>
        <w:separator/>
      </w:r>
    </w:p>
  </w:footnote>
  <w:footnote w:type="continuationSeparator" w:id="0">
    <w:p w14:paraId="782E0601" w14:textId="77777777" w:rsidR="008A4216" w:rsidRDefault="008A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382E"/>
    <w:rsid w:val="000766E1"/>
    <w:rsid w:val="00077FF6"/>
    <w:rsid w:val="00080D82"/>
    <w:rsid w:val="000813A5"/>
    <w:rsid w:val="00081692"/>
    <w:rsid w:val="00082350"/>
    <w:rsid w:val="00082C46"/>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720D"/>
    <w:rsid w:val="00235394"/>
    <w:rsid w:val="00235577"/>
    <w:rsid w:val="00236487"/>
    <w:rsid w:val="00243463"/>
    <w:rsid w:val="002435CA"/>
    <w:rsid w:val="0024469F"/>
    <w:rsid w:val="00244A15"/>
    <w:rsid w:val="00246E36"/>
    <w:rsid w:val="00251971"/>
    <w:rsid w:val="00252DB8"/>
    <w:rsid w:val="002537BC"/>
    <w:rsid w:val="00255C58"/>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5873"/>
    <w:rsid w:val="0035660F"/>
    <w:rsid w:val="003613FB"/>
    <w:rsid w:val="003628B9"/>
    <w:rsid w:val="00362D8F"/>
    <w:rsid w:val="00367724"/>
    <w:rsid w:val="00367E48"/>
    <w:rsid w:val="003770F6"/>
    <w:rsid w:val="00383D92"/>
    <w:rsid w:val="00383E37"/>
    <w:rsid w:val="00385572"/>
    <w:rsid w:val="00386AA5"/>
    <w:rsid w:val="00392F4A"/>
    <w:rsid w:val="00393042"/>
    <w:rsid w:val="00394AD5"/>
    <w:rsid w:val="0039642D"/>
    <w:rsid w:val="003A2E40"/>
    <w:rsid w:val="003B0158"/>
    <w:rsid w:val="003B193A"/>
    <w:rsid w:val="003B40B6"/>
    <w:rsid w:val="003B56DB"/>
    <w:rsid w:val="003B7342"/>
    <w:rsid w:val="003B755E"/>
    <w:rsid w:val="003C228E"/>
    <w:rsid w:val="003C51E7"/>
    <w:rsid w:val="003C6893"/>
    <w:rsid w:val="003C6DE2"/>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20240"/>
    <w:rsid w:val="00424F8C"/>
    <w:rsid w:val="004271BA"/>
    <w:rsid w:val="00430497"/>
    <w:rsid w:val="00433C02"/>
    <w:rsid w:val="00434DC1"/>
    <w:rsid w:val="004350F4"/>
    <w:rsid w:val="004412A0"/>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7DC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41573"/>
    <w:rsid w:val="0054348A"/>
    <w:rsid w:val="0054482C"/>
    <w:rsid w:val="005518F8"/>
    <w:rsid w:val="00563BDB"/>
    <w:rsid w:val="00571777"/>
    <w:rsid w:val="00580FF5"/>
    <w:rsid w:val="0058519C"/>
    <w:rsid w:val="00586F80"/>
    <w:rsid w:val="00590CF9"/>
    <w:rsid w:val="0059149A"/>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D2932"/>
    <w:rsid w:val="006D3671"/>
    <w:rsid w:val="006E0A73"/>
    <w:rsid w:val="006E0FEE"/>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4F7D"/>
    <w:rsid w:val="00785C5E"/>
    <w:rsid w:val="00786921"/>
    <w:rsid w:val="007A1EAA"/>
    <w:rsid w:val="007A562F"/>
    <w:rsid w:val="007A5F4D"/>
    <w:rsid w:val="007A79FD"/>
    <w:rsid w:val="007B0B9D"/>
    <w:rsid w:val="007B4B12"/>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62089"/>
    <w:rsid w:val="00866D5B"/>
    <w:rsid w:val="00866FF5"/>
    <w:rsid w:val="0087172A"/>
    <w:rsid w:val="008737E8"/>
    <w:rsid w:val="00873E1F"/>
    <w:rsid w:val="00874C16"/>
    <w:rsid w:val="008779A3"/>
    <w:rsid w:val="00883347"/>
    <w:rsid w:val="00884852"/>
    <w:rsid w:val="00886D1F"/>
    <w:rsid w:val="00891EE1"/>
    <w:rsid w:val="00893987"/>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101E2"/>
    <w:rsid w:val="00910E61"/>
    <w:rsid w:val="00915D73"/>
    <w:rsid w:val="00916077"/>
    <w:rsid w:val="009170A2"/>
    <w:rsid w:val="009208A6"/>
    <w:rsid w:val="00920BE6"/>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CE"/>
    <w:rsid w:val="00D71F73"/>
    <w:rsid w:val="00D7691F"/>
    <w:rsid w:val="00D80786"/>
    <w:rsid w:val="00D81CAB"/>
    <w:rsid w:val="00D8576F"/>
    <w:rsid w:val="00D8677F"/>
    <w:rsid w:val="00D91EAB"/>
    <w:rsid w:val="00D97F0C"/>
    <w:rsid w:val="00DA193C"/>
    <w:rsid w:val="00DA3A86"/>
    <w:rsid w:val="00DB1824"/>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E2827-D509-4448-9B1A-6814B2AA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22</Pages>
  <Words>5226</Words>
  <Characters>26508</Characters>
  <Application>Microsoft Office Word</Application>
  <DocSecurity>0</DocSecurity>
  <Lines>220</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Pierpaolo Vallese</cp:lastModifiedBy>
  <cp:revision>12</cp:revision>
  <cp:lastPrinted>2019-04-25T01:09:00Z</cp:lastPrinted>
  <dcterms:created xsi:type="dcterms:W3CDTF">2020-10-31T14:39:00Z</dcterms:created>
  <dcterms:modified xsi:type="dcterms:W3CDTF">2020-11-02T13:12:00Z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