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3AEEF" w14:textId="5C114BB0" w:rsidR="00A669FF" w:rsidRPr="00A669FF" w:rsidRDefault="00A669FF" w:rsidP="00A669FF">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523749794"/>
      <w:bookmarkStart w:id="3" w:name="_Toc523750859"/>
      <w:bookmarkEnd w:id="0"/>
      <w:bookmarkEnd w:id="1"/>
      <w:r w:rsidRPr="00A669FF">
        <w:rPr>
          <w:rFonts w:ascii="Arial" w:eastAsia="MS Mincho" w:hAnsi="Arial" w:cs="Arial"/>
          <w:b/>
          <w:sz w:val="24"/>
          <w:szCs w:val="24"/>
          <w:lang w:val="en-US"/>
        </w:rPr>
        <w:t>3GPP TSG-RAN WG4 Meeting #</w:t>
      </w:r>
      <w:r w:rsidRPr="00A669FF">
        <w:rPr>
          <w:rFonts w:eastAsia="MS Mincho"/>
          <w:lang w:val="en-US"/>
        </w:rPr>
        <w:t xml:space="preserve"> </w:t>
      </w:r>
      <w:r w:rsidRPr="00A669FF">
        <w:rPr>
          <w:rFonts w:ascii="Arial" w:eastAsia="MS Mincho" w:hAnsi="Arial" w:cs="Arial"/>
          <w:b/>
          <w:sz w:val="24"/>
          <w:szCs w:val="24"/>
          <w:lang w:val="en-US"/>
        </w:rPr>
        <w:t>9</w:t>
      </w:r>
      <w:r w:rsidR="009F16C4">
        <w:rPr>
          <w:rFonts w:ascii="Arial" w:eastAsia="MS Mincho" w:hAnsi="Arial" w:cs="Arial"/>
          <w:b/>
          <w:sz w:val="24"/>
          <w:szCs w:val="24"/>
          <w:lang w:val="en-US"/>
        </w:rPr>
        <w:t>7</w:t>
      </w:r>
      <w:r w:rsidRPr="00A669FF">
        <w:rPr>
          <w:rFonts w:ascii="Arial" w:eastAsia="MS Mincho" w:hAnsi="Arial" w:cs="Arial"/>
          <w:b/>
          <w:sz w:val="24"/>
          <w:szCs w:val="24"/>
          <w:lang w:val="en-US"/>
        </w:rPr>
        <w:t>-e</w:t>
      </w:r>
      <w:r w:rsidRPr="00A669FF" w:rsidDel="00277FAB">
        <w:rPr>
          <w:rFonts w:ascii="Arial" w:eastAsia="MS Mincho" w:hAnsi="Arial" w:cs="Arial"/>
          <w:b/>
          <w:sz w:val="24"/>
          <w:szCs w:val="24"/>
          <w:lang w:val="en-US"/>
        </w:rPr>
        <w:t xml:space="preserve"> </w:t>
      </w:r>
      <w:r w:rsidRPr="00A669FF">
        <w:rPr>
          <w:rFonts w:ascii="Arial" w:eastAsia="MS Mincho" w:hAnsi="Arial" w:cs="Arial"/>
          <w:b/>
          <w:sz w:val="24"/>
          <w:szCs w:val="24"/>
          <w:lang w:val="en-US"/>
        </w:rPr>
        <w:tab/>
        <w:t>R4-20</w:t>
      </w:r>
      <w:r w:rsidR="00E6326D">
        <w:rPr>
          <w:rFonts w:ascii="Arial" w:eastAsia="MS Mincho" w:hAnsi="Arial" w:cs="Arial"/>
          <w:b/>
          <w:sz w:val="24"/>
          <w:szCs w:val="24"/>
          <w:lang w:val="en-US"/>
        </w:rPr>
        <w:t>16457</w:t>
      </w:r>
    </w:p>
    <w:p w14:paraId="455AE742" w14:textId="286B28AB" w:rsidR="00A669FF" w:rsidRPr="00A669FF" w:rsidRDefault="00A669FF" w:rsidP="00A669FF">
      <w:pPr>
        <w:tabs>
          <w:tab w:val="right" w:pos="9781"/>
          <w:tab w:val="right" w:pos="13323"/>
        </w:tabs>
        <w:spacing w:after="0"/>
        <w:outlineLvl w:val="0"/>
        <w:rPr>
          <w:rFonts w:ascii="Arial" w:hAnsi="Arial"/>
          <w:b/>
          <w:sz w:val="24"/>
          <w:szCs w:val="24"/>
          <w:lang w:val="en-US" w:eastAsia="zh-CN"/>
        </w:rPr>
      </w:pPr>
      <w:r w:rsidRPr="00A669FF">
        <w:rPr>
          <w:rFonts w:ascii="Arial" w:hAnsi="Arial"/>
          <w:b/>
          <w:sz w:val="24"/>
          <w:szCs w:val="24"/>
          <w:lang w:val="en-US" w:eastAsia="zh-CN"/>
        </w:rPr>
        <w:t xml:space="preserve">Electronic Meeting, </w:t>
      </w:r>
      <w:r w:rsidR="00C30F09">
        <w:rPr>
          <w:rFonts w:ascii="Arial" w:hAnsi="Arial"/>
          <w:b/>
          <w:sz w:val="24"/>
          <w:szCs w:val="24"/>
          <w:lang w:val="en-US" w:eastAsia="zh-CN"/>
        </w:rPr>
        <w:t>2-13</w:t>
      </w:r>
      <w:r w:rsidRPr="00A669FF">
        <w:rPr>
          <w:rFonts w:ascii="Arial" w:hAnsi="Arial"/>
          <w:b/>
          <w:sz w:val="24"/>
          <w:szCs w:val="24"/>
          <w:lang w:val="en-US" w:eastAsia="zh-CN"/>
        </w:rPr>
        <w:t xml:space="preserve"> </w:t>
      </w:r>
      <w:proofErr w:type="gramStart"/>
      <w:r w:rsidR="00C30F09">
        <w:rPr>
          <w:rFonts w:ascii="Arial" w:hAnsi="Arial"/>
          <w:b/>
          <w:sz w:val="24"/>
          <w:szCs w:val="24"/>
          <w:lang w:val="en-US" w:eastAsia="zh-CN"/>
        </w:rPr>
        <w:t>Nov</w:t>
      </w:r>
      <w:r w:rsidRPr="00A669FF">
        <w:rPr>
          <w:rFonts w:ascii="Arial" w:hAnsi="Arial"/>
          <w:b/>
          <w:sz w:val="24"/>
          <w:szCs w:val="24"/>
          <w:lang w:val="en-US" w:eastAsia="zh-CN"/>
        </w:rPr>
        <w:t>.,</w:t>
      </w:r>
      <w:proofErr w:type="gramEnd"/>
      <w:r w:rsidRPr="00A669FF">
        <w:rPr>
          <w:rFonts w:ascii="Arial" w:hAnsi="Arial"/>
          <w:b/>
          <w:sz w:val="24"/>
          <w:szCs w:val="24"/>
          <w:lang w:val="en-US" w:eastAsia="zh-CN"/>
        </w:rPr>
        <w:t xml:space="preserve"> 2020</w:t>
      </w:r>
    </w:p>
    <w:p w14:paraId="5B8712B6" w14:textId="0C8E0FE0" w:rsidR="008049E2" w:rsidRPr="008049E2" w:rsidRDefault="008049E2" w:rsidP="008049E2">
      <w:pPr>
        <w:tabs>
          <w:tab w:val="right" w:pos="9781"/>
          <w:tab w:val="right" w:pos="13323"/>
        </w:tabs>
        <w:spacing w:after="0"/>
        <w:outlineLvl w:val="0"/>
        <w:rPr>
          <w:rFonts w:ascii="Arial" w:hAnsi="Arial"/>
          <w:b/>
          <w:sz w:val="24"/>
          <w:szCs w:val="24"/>
          <w:lang w:val="en-US" w:eastAsia="zh-CN"/>
        </w:rPr>
      </w:pPr>
    </w:p>
    <w:p w14:paraId="29CB10D1" w14:textId="77777777" w:rsidR="000E7959" w:rsidRPr="00541B4F" w:rsidRDefault="000E7959" w:rsidP="008049E2">
      <w:pPr>
        <w:tabs>
          <w:tab w:val="left" w:pos="2820"/>
        </w:tabs>
        <w:spacing w:after="120"/>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3B2FBF65"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5D0005">
        <w:rPr>
          <w:rFonts w:ascii="Arial" w:eastAsia="MS Mincho" w:hAnsi="Arial" w:cs="Arial"/>
          <w:bCs/>
          <w:lang w:val="en-US" w:eastAsia="ja-JP"/>
        </w:rPr>
        <w:t>T-Mobile USA</w:t>
      </w:r>
      <w:r w:rsidR="00002366">
        <w:rPr>
          <w:rFonts w:ascii="Arial" w:eastAsia="MS Mincho" w:hAnsi="Arial" w:cs="Arial"/>
          <w:bCs/>
          <w:lang w:val="en-US" w:eastAsia="ja-JP"/>
        </w:rPr>
        <w:t>, TELUS, Bell Mobility, AT&amp;T</w:t>
      </w:r>
    </w:p>
    <w:p w14:paraId="30F0514F" w14:textId="2E835C25"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86104C">
        <w:rPr>
          <w:rFonts w:ascii="Arial" w:eastAsia="MS Mincho" w:hAnsi="Arial" w:cs="Arial"/>
          <w:lang w:val="en-US" w:eastAsia="ja-JP"/>
        </w:rPr>
        <w:t>NR</w:t>
      </w:r>
      <w:r w:rsidR="0095322F">
        <w:rPr>
          <w:rFonts w:ascii="Arial" w:eastAsia="MS Mincho" w:hAnsi="Arial" w:cs="Arial"/>
          <w:lang w:val="en-US" w:eastAsia="ja-JP"/>
        </w:rPr>
        <w:t>-CA and NR</w:t>
      </w:r>
      <w:r w:rsidR="0086104C">
        <w:rPr>
          <w:rFonts w:ascii="Arial" w:eastAsia="MS Mincho" w:hAnsi="Arial" w:cs="Arial"/>
          <w:lang w:val="en-US" w:eastAsia="ja-JP"/>
        </w:rPr>
        <w:t>-DC 3 band</w:t>
      </w:r>
      <w:r w:rsidR="00C30F09">
        <w:rPr>
          <w:rFonts w:ascii="Arial" w:eastAsia="MS Mincho" w:hAnsi="Arial" w:cs="Arial"/>
          <w:lang w:val="en-US" w:eastAsia="ja-JP"/>
        </w:rPr>
        <w:t xml:space="preserve"> requests and</w:t>
      </w:r>
      <w:r w:rsidR="0086104C">
        <w:rPr>
          <w:rFonts w:ascii="Arial" w:eastAsia="MS Mincho" w:hAnsi="Arial" w:cs="Arial"/>
          <w:lang w:val="en-US" w:eastAsia="ja-JP"/>
        </w:rPr>
        <w:t xml:space="preserve"> fallbacks</w:t>
      </w:r>
    </w:p>
    <w:p w14:paraId="0E6C0112" w14:textId="691B14CD"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EF179C">
        <w:rPr>
          <w:rFonts w:ascii="Arial" w:eastAsia="MS Mincho" w:hAnsi="Arial" w:cs="Arial"/>
          <w:lang w:val="pt-BR"/>
        </w:rPr>
        <w:t>17.1</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1BFC7AAD" w14:textId="48200C15" w:rsidR="00275923" w:rsidRPr="00B758A7" w:rsidRDefault="004D7A43" w:rsidP="005B422C">
      <w:pPr>
        <w:rPr>
          <w:rFonts w:eastAsia="Times New Roman"/>
          <w:lang w:val="en-US"/>
        </w:rPr>
      </w:pPr>
      <w:r>
        <w:rPr>
          <w:rFonts w:eastAsia="Times New Roman"/>
          <w:lang w:val="en-US"/>
        </w:rPr>
        <w:t xml:space="preserve">With the introduction of </w:t>
      </w:r>
      <w:r w:rsidR="00E02487">
        <w:rPr>
          <w:rFonts w:eastAsia="Times New Roman"/>
          <w:lang w:val="en-US"/>
        </w:rPr>
        <w:t xml:space="preserve">3-band </w:t>
      </w:r>
      <w:r>
        <w:rPr>
          <w:rFonts w:eastAsia="Times New Roman"/>
          <w:lang w:val="en-US"/>
        </w:rPr>
        <w:t>NR-</w:t>
      </w:r>
      <w:r w:rsidR="00E02487">
        <w:rPr>
          <w:rFonts w:eastAsia="Times New Roman"/>
          <w:lang w:val="en-US"/>
        </w:rPr>
        <w:t>DC</w:t>
      </w:r>
      <w:r>
        <w:rPr>
          <w:rFonts w:eastAsia="Times New Roman"/>
          <w:lang w:val="en-US"/>
        </w:rPr>
        <w:t>,</w:t>
      </w:r>
      <w:r w:rsidR="006C2F58">
        <w:rPr>
          <w:rFonts w:eastAsia="Times New Roman"/>
          <w:lang w:val="en-US"/>
        </w:rPr>
        <w:t xml:space="preserve"> it seems like</w:t>
      </w:r>
      <w:r>
        <w:rPr>
          <w:rFonts w:eastAsia="Times New Roman"/>
          <w:lang w:val="en-US"/>
        </w:rPr>
        <w:t xml:space="preserve"> RAN4 </w:t>
      </w:r>
      <w:r w:rsidR="006C2F58">
        <w:rPr>
          <w:rFonts w:eastAsia="Times New Roman"/>
          <w:lang w:val="en-US"/>
        </w:rPr>
        <w:t xml:space="preserve">should formally </w:t>
      </w:r>
      <w:r>
        <w:rPr>
          <w:rFonts w:eastAsia="Times New Roman"/>
          <w:lang w:val="en-US"/>
        </w:rPr>
        <w:t xml:space="preserve">decide </w:t>
      </w:r>
      <w:r w:rsidR="00E66E98">
        <w:rPr>
          <w:rFonts w:eastAsia="Times New Roman"/>
          <w:lang w:val="en-US"/>
        </w:rPr>
        <w:t xml:space="preserve">what are </w:t>
      </w:r>
      <w:r w:rsidR="006C2F58">
        <w:rPr>
          <w:rFonts w:eastAsia="Times New Roman"/>
          <w:lang w:val="en-US"/>
        </w:rPr>
        <w:t xml:space="preserve">the </w:t>
      </w:r>
      <w:r w:rsidR="00E66E98">
        <w:rPr>
          <w:rFonts w:eastAsia="Times New Roman"/>
          <w:lang w:val="en-US"/>
        </w:rPr>
        <w:t>required fallbacks</w:t>
      </w:r>
      <w:r w:rsidR="006C2F58">
        <w:rPr>
          <w:rFonts w:eastAsia="Times New Roman"/>
          <w:lang w:val="en-US"/>
        </w:rPr>
        <w:t xml:space="preserve"> for </w:t>
      </w:r>
      <w:r w:rsidR="00A82F89">
        <w:rPr>
          <w:rFonts w:eastAsia="Times New Roman"/>
          <w:lang w:val="en-US"/>
        </w:rPr>
        <w:t>requests and implementation</w:t>
      </w:r>
      <w:r w:rsidR="00E02487">
        <w:rPr>
          <w:rFonts w:eastAsia="Times New Roman"/>
          <w:lang w:val="en-US"/>
        </w:rPr>
        <w:t xml:space="preserve">. </w:t>
      </w:r>
      <w:r w:rsidR="00805470">
        <w:rPr>
          <w:rFonts w:eastAsia="Times New Roman"/>
          <w:lang w:val="en-US"/>
        </w:rPr>
        <w:t xml:space="preserve">This contribution looks at 3 Band </w:t>
      </w:r>
      <w:r w:rsidR="00A82F89">
        <w:rPr>
          <w:rFonts w:eastAsia="Times New Roman"/>
          <w:lang w:val="en-US"/>
        </w:rPr>
        <w:t xml:space="preserve">NR-CA and </w:t>
      </w:r>
      <w:r w:rsidR="00805470">
        <w:rPr>
          <w:rFonts w:eastAsia="Times New Roman"/>
          <w:lang w:val="en-US"/>
        </w:rPr>
        <w:t xml:space="preserve">NR-DC and proposes </w:t>
      </w:r>
      <w:r w:rsidR="00F2313D">
        <w:rPr>
          <w:rFonts w:eastAsia="Times New Roman"/>
          <w:lang w:val="en-US"/>
        </w:rPr>
        <w:t>how to handle fallbacks.</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555E6DA0" w14:textId="1CB561EE" w:rsidR="00EB56FA" w:rsidRDefault="00F2313D" w:rsidP="00F2313D">
      <w:pPr>
        <w:rPr>
          <w:rFonts w:eastAsia="Times New Roman"/>
          <w:bCs/>
          <w:lang w:eastAsia="ko-KR"/>
        </w:rPr>
      </w:pPr>
      <w:bookmarkStart w:id="4" w:name="_Hlk40391733"/>
      <w:bookmarkStart w:id="5" w:name="_Hlk47712237"/>
      <w:r>
        <w:rPr>
          <w:rFonts w:eastAsia="Times New Roman"/>
          <w:bCs/>
          <w:lang w:eastAsia="ko-KR"/>
        </w:rPr>
        <w:t>For NR CA</w:t>
      </w:r>
      <w:r w:rsidR="00784328">
        <w:rPr>
          <w:rFonts w:eastAsia="Times New Roman"/>
          <w:bCs/>
          <w:lang w:eastAsia="ko-KR"/>
        </w:rPr>
        <w:t xml:space="preserve"> and LTE CA before that</w:t>
      </w:r>
      <w:r>
        <w:rPr>
          <w:rFonts w:eastAsia="Times New Roman"/>
          <w:bCs/>
          <w:lang w:eastAsia="ko-KR"/>
        </w:rPr>
        <w:t xml:space="preserve">, </w:t>
      </w:r>
      <w:r w:rsidR="00784328">
        <w:rPr>
          <w:rFonts w:eastAsia="Times New Roman"/>
          <w:bCs/>
          <w:lang w:eastAsia="ko-KR"/>
        </w:rPr>
        <w:t xml:space="preserve">the inclusion of </w:t>
      </w:r>
      <w:r>
        <w:rPr>
          <w:rFonts w:eastAsia="Times New Roman"/>
          <w:bCs/>
          <w:lang w:eastAsia="ko-KR"/>
        </w:rPr>
        <w:t>all fallback combinations</w:t>
      </w:r>
      <w:r w:rsidR="00784328">
        <w:rPr>
          <w:rFonts w:eastAsia="Times New Roman"/>
          <w:bCs/>
          <w:lang w:eastAsia="ko-KR"/>
        </w:rPr>
        <w:t xml:space="preserve"> in the specs has always been required</w:t>
      </w:r>
      <w:r w:rsidR="005E5BCF">
        <w:rPr>
          <w:rFonts w:eastAsia="Times New Roman"/>
          <w:bCs/>
          <w:lang w:eastAsia="ko-KR"/>
        </w:rPr>
        <w:t xml:space="preserve">. </w:t>
      </w:r>
      <w:r w:rsidR="00D671D9">
        <w:rPr>
          <w:rFonts w:eastAsia="Times New Roman"/>
          <w:bCs/>
          <w:lang w:eastAsia="ko-KR"/>
        </w:rPr>
        <w:t xml:space="preserve">A primary reason for this is that the </w:t>
      </w:r>
      <w:r w:rsidR="006F393C">
        <w:rPr>
          <w:rFonts w:eastAsia="Times New Roman"/>
          <w:bCs/>
          <w:lang w:eastAsia="ko-KR"/>
        </w:rPr>
        <w:t xml:space="preserve">UE </w:t>
      </w:r>
      <w:r w:rsidR="00D671D9">
        <w:rPr>
          <w:rFonts w:eastAsia="Times New Roman"/>
          <w:bCs/>
          <w:lang w:eastAsia="ko-KR"/>
        </w:rPr>
        <w:t xml:space="preserve">capability signalling </w:t>
      </w:r>
      <w:r w:rsidR="006F393C">
        <w:rPr>
          <w:rFonts w:eastAsia="Times New Roman"/>
          <w:bCs/>
          <w:lang w:eastAsia="ko-KR"/>
        </w:rPr>
        <w:t xml:space="preserve">indicates support for the highest order combination, and all lower order combinations are supported implicitly. </w:t>
      </w:r>
    </w:p>
    <w:p w14:paraId="757A9A09" w14:textId="02C1175C" w:rsidR="009A23FF" w:rsidRPr="00236D80" w:rsidRDefault="009A23FF" w:rsidP="00F2313D">
      <w:pPr>
        <w:rPr>
          <w:rFonts w:eastAsia="Times New Roman"/>
          <w:b/>
          <w:lang w:eastAsia="ko-KR"/>
        </w:rPr>
      </w:pPr>
      <w:r w:rsidRPr="00236D80">
        <w:rPr>
          <w:rFonts w:eastAsia="Times New Roman"/>
          <w:b/>
          <w:lang w:eastAsia="ko-KR"/>
        </w:rPr>
        <w:t xml:space="preserve">Observation 1: For NR </w:t>
      </w:r>
      <w:r w:rsidR="00236D80">
        <w:rPr>
          <w:rFonts w:eastAsia="Times New Roman"/>
          <w:b/>
          <w:lang w:eastAsia="ko-KR"/>
        </w:rPr>
        <w:t xml:space="preserve">DL </w:t>
      </w:r>
      <w:r w:rsidRPr="00236D80">
        <w:rPr>
          <w:rFonts w:eastAsia="Times New Roman"/>
          <w:b/>
          <w:lang w:eastAsia="ko-KR"/>
        </w:rPr>
        <w:t xml:space="preserve">CA, UE capabilities indicate support for the highest order combination, and all fallbacks are supported implicitly. </w:t>
      </w:r>
    </w:p>
    <w:p w14:paraId="51C0D3AA" w14:textId="20CE5731" w:rsidR="00236D80" w:rsidRDefault="00E7355E" w:rsidP="00F2313D">
      <w:pPr>
        <w:rPr>
          <w:rFonts w:eastAsia="Times New Roman"/>
          <w:bCs/>
          <w:lang w:eastAsia="ko-KR"/>
        </w:rPr>
      </w:pPr>
      <w:r>
        <w:rPr>
          <w:rFonts w:eastAsia="Times New Roman"/>
          <w:bCs/>
          <w:lang w:eastAsia="ko-KR"/>
        </w:rPr>
        <w:t>A UE indicates which uplink combinations are supported</w:t>
      </w:r>
      <w:r w:rsidR="00B92128">
        <w:rPr>
          <w:rFonts w:eastAsia="Times New Roman"/>
          <w:bCs/>
          <w:lang w:eastAsia="ko-KR"/>
        </w:rPr>
        <w:t xml:space="preserve">, and fallbacks of the uplink combinations are also supported. </w:t>
      </w:r>
    </w:p>
    <w:p w14:paraId="2706D6FE" w14:textId="0240F845" w:rsidR="005A21A5" w:rsidRDefault="006C75B5" w:rsidP="00655B2F">
      <w:pPr>
        <w:rPr>
          <w:rFonts w:eastAsia="Times New Roman"/>
          <w:bCs/>
          <w:lang w:eastAsia="ko-KR"/>
        </w:rPr>
      </w:pPr>
      <w:r>
        <w:rPr>
          <w:rFonts w:eastAsia="Times New Roman"/>
          <w:bCs/>
          <w:lang w:eastAsia="ko-KR"/>
        </w:rPr>
        <w:t xml:space="preserve">For DL CA with more than 2 bands, there is no RAN4 requirement that all </w:t>
      </w:r>
      <w:r w:rsidR="007078AB">
        <w:rPr>
          <w:rFonts w:eastAsia="Times New Roman"/>
          <w:bCs/>
          <w:lang w:eastAsia="ko-KR"/>
        </w:rPr>
        <w:t xml:space="preserve">possible </w:t>
      </w:r>
      <w:r w:rsidR="001C21EE">
        <w:rPr>
          <w:rFonts w:eastAsia="Times New Roman"/>
          <w:bCs/>
          <w:lang w:eastAsia="ko-KR"/>
        </w:rPr>
        <w:t xml:space="preserve">combinations of </w:t>
      </w:r>
      <w:r w:rsidR="007078AB">
        <w:rPr>
          <w:rFonts w:eastAsia="Times New Roman"/>
          <w:bCs/>
          <w:lang w:eastAsia="ko-KR"/>
        </w:rPr>
        <w:t xml:space="preserve">DL Bands also be included in the specs for UL CA. </w:t>
      </w:r>
      <w:r w:rsidR="00655B2F">
        <w:rPr>
          <w:rFonts w:eastAsia="Times New Roman"/>
          <w:bCs/>
          <w:lang w:eastAsia="ko-KR"/>
        </w:rPr>
        <w:t xml:space="preserve">For instance, for </w:t>
      </w:r>
      <w:r w:rsidR="009B02C8">
        <w:rPr>
          <w:rFonts w:eastAsia="Times New Roman"/>
          <w:bCs/>
          <w:lang w:eastAsia="ko-KR"/>
        </w:rPr>
        <w:t xml:space="preserve">DL </w:t>
      </w:r>
      <w:r w:rsidR="00655B2F" w:rsidRPr="00655B2F">
        <w:rPr>
          <w:rFonts w:eastAsia="Times New Roman"/>
          <w:bCs/>
          <w:lang w:eastAsia="ko-KR"/>
        </w:rPr>
        <w:t>CA_n66A-n70A-n71A</w:t>
      </w:r>
      <w:r w:rsidR="00C422E9">
        <w:rPr>
          <w:rFonts w:eastAsia="Times New Roman"/>
          <w:bCs/>
          <w:lang w:eastAsia="ko-KR"/>
        </w:rPr>
        <w:t xml:space="preserve">, </w:t>
      </w:r>
      <w:r w:rsidR="00DD0579">
        <w:rPr>
          <w:rFonts w:eastAsia="Times New Roman"/>
          <w:bCs/>
          <w:lang w:eastAsia="ko-KR"/>
        </w:rPr>
        <w:t xml:space="preserve">there are </w:t>
      </w:r>
      <w:r w:rsidR="009B02C8">
        <w:rPr>
          <w:rFonts w:eastAsia="Times New Roman"/>
          <w:bCs/>
          <w:lang w:eastAsia="ko-KR"/>
        </w:rPr>
        <w:t xml:space="preserve">only UL </w:t>
      </w:r>
      <w:r w:rsidR="00DD0579">
        <w:rPr>
          <w:rFonts w:eastAsia="Times New Roman"/>
          <w:bCs/>
          <w:lang w:eastAsia="ko-KR"/>
        </w:rPr>
        <w:t xml:space="preserve">CA </w:t>
      </w:r>
      <w:r w:rsidR="009B02C8">
        <w:rPr>
          <w:rFonts w:eastAsia="Times New Roman"/>
          <w:bCs/>
          <w:lang w:eastAsia="ko-KR"/>
        </w:rPr>
        <w:t xml:space="preserve">combinations </w:t>
      </w:r>
      <w:r w:rsidR="00655B2F" w:rsidRPr="00655B2F">
        <w:rPr>
          <w:rFonts w:eastAsia="Times New Roman"/>
          <w:bCs/>
          <w:lang w:eastAsia="ko-KR"/>
        </w:rPr>
        <w:t>CA_n66A-n71A</w:t>
      </w:r>
      <w:r w:rsidR="009B02C8">
        <w:rPr>
          <w:rFonts w:eastAsia="Times New Roman"/>
          <w:bCs/>
          <w:lang w:eastAsia="ko-KR"/>
        </w:rPr>
        <w:t xml:space="preserve"> </w:t>
      </w:r>
      <w:r w:rsidR="001976C4">
        <w:rPr>
          <w:rFonts w:eastAsia="Times New Roman"/>
          <w:bCs/>
          <w:lang w:eastAsia="ko-KR"/>
        </w:rPr>
        <w:t xml:space="preserve">and </w:t>
      </w:r>
      <w:r w:rsidR="00655B2F" w:rsidRPr="00655B2F">
        <w:rPr>
          <w:rFonts w:eastAsia="Times New Roman"/>
          <w:bCs/>
          <w:lang w:eastAsia="ko-KR"/>
        </w:rPr>
        <w:t>CA_n70A-n71A</w:t>
      </w:r>
      <w:r w:rsidR="001976C4">
        <w:rPr>
          <w:rFonts w:eastAsia="Times New Roman"/>
          <w:bCs/>
          <w:lang w:eastAsia="ko-KR"/>
        </w:rPr>
        <w:t>. There are no combinations with UL CA_</w:t>
      </w:r>
      <w:r w:rsidR="00822104" w:rsidRPr="00822104">
        <w:t xml:space="preserve"> </w:t>
      </w:r>
      <w:r w:rsidR="00822104" w:rsidRPr="00822104">
        <w:rPr>
          <w:rFonts w:eastAsia="Times New Roman"/>
          <w:bCs/>
          <w:lang w:eastAsia="ko-KR"/>
        </w:rPr>
        <w:t>n66A-n70A</w:t>
      </w:r>
      <w:r w:rsidR="00822104">
        <w:rPr>
          <w:rFonts w:eastAsia="Times New Roman"/>
          <w:bCs/>
          <w:lang w:eastAsia="ko-KR"/>
        </w:rPr>
        <w:t xml:space="preserve">. Maybe this is an </w:t>
      </w:r>
      <w:r w:rsidR="0020733D">
        <w:rPr>
          <w:rFonts w:eastAsia="Times New Roman"/>
          <w:bCs/>
          <w:lang w:eastAsia="ko-KR"/>
        </w:rPr>
        <w:t xml:space="preserve">unusual situation </w:t>
      </w:r>
      <w:r w:rsidR="008A5FDC">
        <w:rPr>
          <w:rFonts w:eastAsia="Times New Roman"/>
          <w:bCs/>
          <w:lang w:eastAsia="ko-KR"/>
        </w:rPr>
        <w:t>b</w:t>
      </w:r>
      <w:r w:rsidR="00634A0D">
        <w:rPr>
          <w:rFonts w:eastAsia="Times New Roman"/>
          <w:bCs/>
          <w:lang w:eastAsia="ko-KR"/>
        </w:rPr>
        <w:t xml:space="preserve">ecause n66 and n70 are </w:t>
      </w:r>
      <w:r w:rsidR="008B0330">
        <w:rPr>
          <w:rFonts w:eastAsia="Times New Roman"/>
          <w:bCs/>
          <w:lang w:eastAsia="ko-KR"/>
        </w:rPr>
        <w:t>adjacent,</w:t>
      </w:r>
      <w:r w:rsidR="00634A0D">
        <w:rPr>
          <w:rFonts w:eastAsia="Times New Roman"/>
          <w:bCs/>
          <w:lang w:eastAsia="ko-KR"/>
        </w:rPr>
        <w:t xml:space="preserve"> so UL CA is not practical, but it sets a clear precedent that for a given </w:t>
      </w:r>
      <w:r w:rsidR="0020733D">
        <w:rPr>
          <w:rFonts w:eastAsia="Times New Roman"/>
          <w:bCs/>
          <w:lang w:eastAsia="ko-KR"/>
        </w:rPr>
        <w:t xml:space="preserve">3 band </w:t>
      </w:r>
      <w:r w:rsidR="00634A0D">
        <w:rPr>
          <w:rFonts w:eastAsia="Times New Roman"/>
          <w:bCs/>
          <w:lang w:eastAsia="ko-KR"/>
        </w:rPr>
        <w:t xml:space="preserve">DL </w:t>
      </w:r>
      <w:r w:rsidR="008A5FDC">
        <w:rPr>
          <w:rFonts w:eastAsia="Times New Roman"/>
          <w:bCs/>
          <w:lang w:eastAsia="ko-KR"/>
        </w:rPr>
        <w:t xml:space="preserve">CA </w:t>
      </w:r>
      <w:r w:rsidR="00634A0D">
        <w:rPr>
          <w:rFonts w:eastAsia="Times New Roman"/>
          <w:bCs/>
          <w:lang w:eastAsia="ko-KR"/>
        </w:rPr>
        <w:t>combination</w:t>
      </w:r>
      <w:r w:rsidR="0020733D">
        <w:rPr>
          <w:rFonts w:eastAsia="Times New Roman"/>
          <w:bCs/>
          <w:lang w:eastAsia="ko-KR"/>
        </w:rPr>
        <w:t xml:space="preserve">, </w:t>
      </w:r>
      <w:r w:rsidR="008B0330">
        <w:rPr>
          <w:rFonts w:eastAsia="Times New Roman"/>
          <w:bCs/>
          <w:lang w:eastAsia="ko-KR"/>
        </w:rPr>
        <w:t>there is not a requirement to</w:t>
      </w:r>
      <w:r w:rsidR="0020733D">
        <w:rPr>
          <w:rFonts w:eastAsia="Times New Roman"/>
          <w:bCs/>
          <w:lang w:eastAsia="ko-KR"/>
        </w:rPr>
        <w:t xml:space="preserve"> </w:t>
      </w:r>
      <w:r w:rsidR="007B4D17">
        <w:rPr>
          <w:rFonts w:eastAsia="Times New Roman"/>
          <w:bCs/>
          <w:lang w:eastAsia="ko-KR"/>
        </w:rPr>
        <w:t>define</w:t>
      </w:r>
      <w:r w:rsidR="0020733D">
        <w:rPr>
          <w:rFonts w:eastAsia="Times New Roman"/>
          <w:bCs/>
          <w:lang w:eastAsia="ko-KR"/>
        </w:rPr>
        <w:t xml:space="preserve"> </w:t>
      </w:r>
      <w:r w:rsidR="00DA1886">
        <w:rPr>
          <w:rFonts w:eastAsia="Times New Roman"/>
          <w:bCs/>
          <w:lang w:eastAsia="ko-KR"/>
        </w:rPr>
        <w:t xml:space="preserve"> </w:t>
      </w:r>
      <w:r w:rsidR="0020733D">
        <w:rPr>
          <w:rFonts w:eastAsia="Times New Roman"/>
          <w:bCs/>
          <w:lang w:eastAsia="ko-KR"/>
        </w:rPr>
        <w:t xml:space="preserve">all of the </w:t>
      </w:r>
      <w:r w:rsidR="00DA1886">
        <w:rPr>
          <w:rFonts w:eastAsia="Times New Roman"/>
          <w:bCs/>
          <w:lang w:eastAsia="ko-KR"/>
        </w:rPr>
        <w:t>p</w:t>
      </w:r>
      <w:r w:rsidR="007B4D17">
        <w:rPr>
          <w:rFonts w:eastAsia="Times New Roman"/>
          <w:bCs/>
          <w:lang w:eastAsia="ko-KR"/>
        </w:rPr>
        <w:t xml:space="preserve">ossible </w:t>
      </w:r>
      <w:r w:rsidR="0020733D">
        <w:rPr>
          <w:rFonts w:eastAsia="Times New Roman"/>
          <w:bCs/>
          <w:lang w:eastAsia="ko-KR"/>
        </w:rPr>
        <w:t>UL combinations</w:t>
      </w:r>
      <w:r w:rsidR="00DA1886">
        <w:rPr>
          <w:rFonts w:eastAsia="Times New Roman"/>
          <w:bCs/>
          <w:lang w:eastAsia="ko-KR"/>
        </w:rPr>
        <w:t>.</w:t>
      </w:r>
      <w:r w:rsidR="0018154C">
        <w:rPr>
          <w:rFonts w:eastAsia="Times New Roman"/>
          <w:bCs/>
          <w:lang w:eastAsia="ko-KR"/>
        </w:rPr>
        <w:t xml:space="preserve"> Also, for the </w:t>
      </w:r>
      <w:r w:rsidR="005A21A5" w:rsidRPr="005A21A5">
        <w:rPr>
          <w:rFonts w:eastAsia="Times New Roman"/>
          <w:bCs/>
          <w:lang w:eastAsia="ko-KR"/>
        </w:rPr>
        <w:t>NR_CADC_R17_3BDL_2BUL</w:t>
      </w:r>
      <w:r w:rsidR="00643433">
        <w:rPr>
          <w:rFonts w:eastAsia="Times New Roman"/>
          <w:bCs/>
          <w:lang w:eastAsia="ko-KR"/>
        </w:rPr>
        <w:t xml:space="preserve"> WID </w:t>
      </w:r>
      <w:r w:rsidR="00BC24B5">
        <w:rPr>
          <w:rFonts w:eastAsia="Times New Roman"/>
          <w:bCs/>
          <w:lang w:eastAsia="ko-KR"/>
        </w:rPr>
        <w:t xml:space="preserve">in </w:t>
      </w:r>
      <w:r w:rsidR="00BC24B5" w:rsidRPr="00BC24B5">
        <w:rPr>
          <w:rFonts w:eastAsia="Times New Roman"/>
          <w:bCs/>
          <w:lang w:eastAsia="ko-KR"/>
        </w:rPr>
        <w:t>RP-201541</w:t>
      </w:r>
      <w:r w:rsidR="00BC24B5">
        <w:rPr>
          <w:rFonts w:eastAsia="Times New Roman"/>
          <w:bCs/>
          <w:lang w:eastAsia="ko-KR"/>
        </w:rPr>
        <w:t xml:space="preserve"> </w:t>
      </w:r>
      <w:r w:rsidR="00BC24B5">
        <w:rPr>
          <w:rFonts w:eastAsia="Times New Roman"/>
          <w:bCs/>
          <w:lang w:eastAsia="ko-KR"/>
        </w:rPr>
        <w:fldChar w:fldCharType="begin"/>
      </w:r>
      <w:r w:rsidR="00BC24B5">
        <w:rPr>
          <w:rFonts w:eastAsia="Times New Roman"/>
          <w:bCs/>
          <w:lang w:eastAsia="ko-KR"/>
        </w:rPr>
        <w:instrText xml:space="preserve"> REF _Ref53948357 \r \h </w:instrText>
      </w:r>
      <w:r w:rsidR="00BC24B5">
        <w:rPr>
          <w:rFonts w:eastAsia="Times New Roman"/>
          <w:bCs/>
          <w:lang w:eastAsia="ko-KR"/>
        </w:rPr>
      </w:r>
      <w:r w:rsidR="00BC24B5">
        <w:rPr>
          <w:rFonts w:eastAsia="Times New Roman"/>
          <w:bCs/>
          <w:lang w:eastAsia="ko-KR"/>
        </w:rPr>
        <w:fldChar w:fldCharType="separate"/>
      </w:r>
      <w:r w:rsidR="00BC24B5">
        <w:rPr>
          <w:rFonts w:eastAsia="Times New Roman"/>
          <w:bCs/>
          <w:lang w:eastAsia="ko-KR"/>
        </w:rPr>
        <w:t>[1]</w:t>
      </w:r>
      <w:r w:rsidR="00BC24B5">
        <w:rPr>
          <w:rFonts w:eastAsia="Times New Roman"/>
          <w:bCs/>
          <w:lang w:eastAsia="ko-KR"/>
        </w:rPr>
        <w:fldChar w:fldCharType="end"/>
      </w:r>
      <w:r w:rsidR="005A21A5">
        <w:rPr>
          <w:rFonts w:eastAsia="Times New Roman"/>
          <w:bCs/>
          <w:lang w:eastAsia="ko-KR"/>
        </w:rPr>
        <w:t xml:space="preserve">, band combinations have been requested with only a single UL CA combination, including: </w:t>
      </w:r>
    </w:p>
    <w:tbl>
      <w:tblPr>
        <w:tblW w:w="4225" w:type="dxa"/>
        <w:tblLook w:val="04A0" w:firstRow="1" w:lastRow="0" w:firstColumn="1" w:lastColumn="0" w:noHBand="0" w:noVBand="1"/>
      </w:tblPr>
      <w:tblGrid>
        <w:gridCol w:w="2758"/>
        <w:gridCol w:w="1467"/>
      </w:tblGrid>
      <w:tr w:rsidR="005A21A5" w:rsidRPr="00CA2103" w14:paraId="4F336136" w14:textId="77777777" w:rsidTr="000E1F14">
        <w:trPr>
          <w:trHeight w:val="246"/>
        </w:trPr>
        <w:tc>
          <w:tcPr>
            <w:tcW w:w="2758"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406A1E08" w14:textId="77777777" w:rsidR="005A21A5" w:rsidRPr="00CA2103" w:rsidRDefault="005A21A5" w:rsidP="000E1F14">
            <w:pPr>
              <w:spacing w:after="0"/>
              <w:jc w:val="center"/>
              <w:rPr>
                <w:rFonts w:ascii="Arial" w:eastAsia="Times New Roman" w:hAnsi="Arial" w:cs="Arial"/>
                <w:sz w:val="18"/>
                <w:szCs w:val="18"/>
                <w:lang w:val="en-US"/>
              </w:rPr>
            </w:pPr>
            <w:r w:rsidRPr="00CA2103">
              <w:rPr>
                <w:rFonts w:ascii="Arial" w:eastAsia="Times New Roman" w:hAnsi="Arial" w:cs="Arial"/>
                <w:sz w:val="18"/>
                <w:szCs w:val="18"/>
                <w:lang w:val="en-US"/>
              </w:rPr>
              <w:t>CA_n3A-n28A-n78A</w:t>
            </w:r>
          </w:p>
        </w:tc>
        <w:tc>
          <w:tcPr>
            <w:tcW w:w="1467" w:type="dxa"/>
            <w:tcBorders>
              <w:top w:val="single" w:sz="4" w:space="0" w:color="auto"/>
              <w:left w:val="nil"/>
              <w:bottom w:val="single" w:sz="4" w:space="0" w:color="auto"/>
              <w:right w:val="single" w:sz="4" w:space="0" w:color="auto"/>
            </w:tcBorders>
            <w:shd w:val="clear" w:color="000000" w:fill="00B0F0"/>
            <w:vAlign w:val="center"/>
            <w:hideMark/>
          </w:tcPr>
          <w:p w14:paraId="420EDCA4" w14:textId="77777777" w:rsidR="005A21A5" w:rsidRPr="00CA2103" w:rsidRDefault="005A21A5" w:rsidP="000E1F14">
            <w:pPr>
              <w:spacing w:after="0"/>
              <w:jc w:val="center"/>
              <w:rPr>
                <w:rFonts w:ascii="Arial" w:eastAsia="Times New Roman" w:hAnsi="Arial" w:cs="Arial"/>
                <w:color w:val="000000"/>
                <w:sz w:val="18"/>
                <w:szCs w:val="18"/>
                <w:lang w:val="en-US"/>
              </w:rPr>
            </w:pPr>
            <w:r w:rsidRPr="00CA2103">
              <w:rPr>
                <w:rFonts w:ascii="Arial" w:eastAsia="Times New Roman" w:hAnsi="Arial" w:cs="Arial"/>
                <w:color w:val="000000"/>
                <w:sz w:val="18"/>
                <w:szCs w:val="18"/>
                <w:lang w:val="en-US"/>
              </w:rPr>
              <w:t>CA_n3A-n28A</w:t>
            </w:r>
          </w:p>
        </w:tc>
      </w:tr>
      <w:tr w:rsidR="005A21A5" w:rsidRPr="00CA2103" w14:paraId="0E3B27C8" w14:textId="77777777" w:rsidTr="000E1F14">
        <w:trPr>
          <w:trHeight w:val="246"/>
        </w:trPr>
        <w:tc>
          <w:tcPr>
            <w:tcW w:w="2758" w:type="dxa"/>
            <w:tcBorders>
              <w:top w:val="nil"/>
              <w:left w:val="single" w:sz="4" w:space="0" w:color="auto"/>
              <w:bottom w:val="single" w:sz="4" w:space="0" w:color="auto"/>
              <w:right w:val="single" w:sz="4" w:space="0" w:color="auto"/>
            </w:tcBorders>
            <w:shd w:val="clear" w:color="000000" w:fill="00B0F0"/>
            <w:noWrap/>
            <w:vAlign w:val="center"/>
            <w:hideMark/>
          </w:tcPr>
          <w:p w14:paraId="01252219" w14:textId="77777777" w:rsidR="005A21A5" w:rsidRPr="00CA2103" w:rsidRDefault="005A21A5" w:rsidP="000E1F14">
            <w:pPr>
              <w:spacing w:after="0"/>
              <w:jc w:val="center"/>
              <w:rPr>
                <w:rFonts w:ascii="Arial" w:eastAsia="Times New Roman" w:hAnsi="Arial" w:cs="Arial"/>
                <w:sz w:val="18"/>
                <w:szCs w:val="18"/>
                <w:lang w:val="en-US"/>
              </w:rPr>
            </w:pPr>
            <w:r w:rsidRPr="00CA2103">
              <w:rPr>
                <w:rFonts w:ascii="Arial" w:eastAsia="Times New Roman" w:hAnsi="Arial" w:cs="Arial"/>
                <w:sz w:val="18"/>
                <w:szCs w:val="18"/>
                <w:lang w:val="en-US"/>
              </w:rPr>
              <w:t>CA_n3A-n28A-n41A</w:t>
            </w:r>
          </w:p>
        </w:tc>
        <w:tc>
          <w:tcPr>
            <w:tcW w:w="1467" w:type="dxa"/>
            <w:tcBorders>
              <w:top w:val="nil"/>
              <w:left w:val="nil"/>
              <w:bottom w:val="single" w:sz="4" w:space="0" w:color="auto"/>
              <w:right w:val="single" w:sz="4" w:space="0" w:color="auto"/>
            </w:tcBorders>
            <w:shd w:val="clear" w:color="000000" w:fill="00B0F0"/>
            <w:vAlign w:val="center"/>
            <w:hideMark/>
          </w:tcPr>
          <w:p w14:paraId="0899C585" w14:textId="77777777" w:rsidR="005A21A5" w:rsidRPr="00CA2103" w:rsidRDefault="005A21A5" w:rsidP="000E1F14">
            <w:pPr>
              <w:spacing w:after="0"/>
              <w:jc w:val="center"/>
              <w:rPr>
                <w:rFonts w:ascii="Arial" w:eastAsia="Times New Roman" w:hAnsi="Arial" w:cs="Arial"/>
                <w:color w:val="000000"/>
                <w:sz w:val="18"/>
                <w:szCs w:val="18"/>
                <w:lang w:val="en-US"/>
              </w:rPr>
            </w:pPr>
            <w:r w:rsidRPr="00CA2103">
              <w:rPr>
                <w:rFonts w:ascii="Arial" w:eastAsia="Times New Roman" w:hAnsi="Arial" w:cs="Arial"/>
                <w:color w:val="000000"/>
                <w:sz w:val="18"/>
                <w:szCs w:val="18"/>
                <w:lang w:val="en-US"/>
              </w:rPr>
              <w:t>CA_n3A-n28A</w:t>
            </w:r>
          </w:p>
        </w:tc>
      </w:tr>
      <w:tr w:rsidR="005A21A5" w:rsidRPr="00CA2103" w14:paraId="78BB41F9" w14:textId="77777777" w:rsidTr="000E1F14">
        <w:trPr>
          <w:trHeight w:val="246"/>
        </w:trPr>
        <w:tc>
          <w:tcPr>
            <w:tcW w:w="2758" w:type="dxa"/>
            <w:tcBorders>
              <w:top w:val="nil"/>
              <w:left w:val="single" w:sz="4" w:space="0" w:color="auto"/>
              <w:bottom w:val="single" w:sz="4" w:space="0" w:color="auto"/>
              <w:right w:val="single" w:sz="4" w:space="0" w:color="auto"/>
            </w:tcBorders>
            <w:shd w:val="clear" w:color="000000" w:fill="00B0F0"/>
            <w:noWrap/>
            <w:vAlign w:val="center"/>
            <w:hideMark/>
          </w:tcPr>
          <w:p w14:paraId="0E71E5EF" w14:textId="77777777" w:rsidR="005A21A5" w:rsidRPr="00CA2103" w:rsidRDefault="005A21A5" w:rsidP="000E1F14">
            <w:pPr>
              <w:spacing w:after="0"/>
              <w:jc w:val="center"/>
              <w:rPr>
                <w:rFonts w:ascii="Arial" w:eastAsia="Times New Roman" w:hAnsi="Arial" w:cs="Arial"/>
                <w:color w:val="000000"/>
                <w:sz w:val="18"/>
                <w:szCs w:val="18"/>
                <w:lang w:val="en-US"/>
              </w:rPr>
            </w:pPr>
            <w:r w:rsidRPr="00CA2103">
              <w:rPr>
                <w:rFonts w:ascii="Arial" w:eastAsia="Times New Roman" w:hAnsi="Arial" w:cs="Arial"/>
                <w:color w:val="000000"/>
                <w:sz w:val="18"/>
                <w:szCs w:val="18"/>
                <w:lang w:val="en-US"/>
              </w:rPr>
              <w:t>CA_n3A-n28A-n78(2A)</w:t>
            </w:r>
          </w:p>
        </w:tc>
        <w:tc>
          <w:tcPr>
            <w:tcW w:w="1467" w:type="dxa"/>
            <w:tcBorders>
              <w:top w:val="nil"/>
              <w:left w:val="nil"/>
              <w:bottom w:val="single" w:sz="4" w:space="0" w:color="auto"/>
              <w:right w:val="single" w:sz="4" w:space="0" w:color="auto"/>
            </w:tcBorders>
            <w:shd w:val="clear" w:color="000000" w:fill="00B0F0"/>
            <w:noWrap/>
            <w:vAlign w:val="center"/>
            <w:hideMark/>
          </w:tcPr>
          <w:p w14:paraId="428EBB7B" w14:textId="77777777" w:rsidR="005A21A5" w:rsidRPr="00CA2103" w:rsidRDefault="005A21A5" w:rsidP="000E1F14">
            <w:pPr>
              <w:spacing w:after="0"/>
              <w:jc w:val="center"/>
              <w:rPr>
                <w:rFonts w:ascii="Arial" w:eastAsia="Times New Roman" w:hAnsi="Arial" w:cs="Arial"/>
                <w:color w:val="000000"/>
                <w:sz w:val="18"/>
                <w:szCs w:val="18"/>
                <w:lang w:val="en-US"/>
              </w:rPr>
            </w:pPr>
            <w:r w:rsidRPr="00CA2103">
              <w:rPr>
                <w:rFonts w:ascii="Arial" w:eastAsia="Times New Roman" w:hAnsi="Arial" w:cs="Arial"/>
                <w:color w:val="000000"/>
                <w:sz w:val="18"/>
                <w:szCs w:val="18"/>
                <w:lang w:val="en-US"/>
              </w:rPr>
              <w:t>CA_n3A-n28A</w:t>
            </w:r>
          </w:p>
        </w:tc>
      </w:tr>
    </w:tbl>
    <w:p w14:paraId="2F8B868A" w14:textId="4664FF1D" w:rsidR="0018154C" w:rsidRDefault="0018154C" w:rsidP="00655B2F">
      <w:pPr>
        <w:rPr>
          <w:rFonts w:eastAsia="Times New Roman"/>
          <w:bCs/>
          <w:lang w:eastAsia="ko-KR"/>
        </w:rPr>
      </w:pPr>
    </w:p>
    <w:p w14:paraId="25C37190" w14:textId="24EEA272" w:rsidR="000C40C7" w:rsidRDefault="000C40C7" w:rsidP="00655B2F">
      <w:pPr>
        <w:rPr>
          <w:rFonts w:eastAsia="Times New Roman"/>
          <w:b/>
          <w:lang w:eastAsia="ko-KR"/>
        </w:rPr>
      </w:pPr>
      <w:r>
        <w:rPr>
          <w:rFonts w:eastAsia="Times New Roman"/>
          <w:b/>
          <w:lang w:eastAsia="ko-KR"/>
        </w:rPr>
        <w:t>Observation 2: Operators have requested 3 band downlink CA without all of the possible UL CA combinations.</w:t>
      </w:r>
    </w:p>
    <w:p w14:paraId="71DABBC3" w14:textId="1948A6E2" w:rsidR="000C40C7" w:rsidRDefault="000C40C7" w:rsidP="00655B2F">
      <w:pPr>
        <w:rPr>
          <w:rFonts w:eastAsia="Times New Roman"/>
          <w:b/>
          <w:lang w:eastAsia="ko-KR"/>
        </w:rPr>
      </w:pPr>
      <w:r>
        <w:rPr>
          <w:rFonts w:eastAsia="Times New Roman"/>
          <w:b/>
          <w:lang w:eastAsia="ko-KR"/>
        </w:rPr>
        <w:t xml:space="preserve">Observation 3: There is no ambiguity in the </w:t>
      </w:r>
      <w:r w:rsidR="00F35A68">
        <w:rPr>
          <w:rFonts w:eastAsia="Times New Roman"/>
          <w:b/>
          <w:lang w:eastAsia="ko-KR"/>
        </w:rPr>
        <w:t>UE device capabilities</w:t>
      </w:r>
      <w:r w:rsidR="00B06283">
        <w:rPr>
          <w:rFonts w:eastAsia="Times New Roman"/>
          <w:b/>
          <w:lang w:eastAsia="ko-KR"/>
        </w:rPr>
        <w:t xml:space="preserve"> with not all of the possible UL CA configurations being defined</w:t>
      </w:r>
      <w:r w:rsidR="00F35A68">
        <w:rPr>
          <w:rFonts w:eastAsia="Times New Roman"/>
          <w:b/>
          <w:lang w:eastAsia="ko-KR"/>
        </w:rPr>
        <w:t>, because the supported uplink CA combinations are explicitly signalled.</w:t>
      </w:r>
    </w:p>
    <w:p w14:paraId="1336EDF7" w14:textId="7C3B4EFD" w:rsidR="001C7502" w:rsidRDefault="005C6004" w:rsidP="00655B2F">
      <w:pPr>
        <w:rPr>
          <w:rFonts w:eastAsia="Times New Roman"/>
          <w:bCs/>
          <w:lang w:eastAsia="ko-KR"/>
        </w:rPr>
      </w:pPr>
      <w:r>
        <w:rPr>
          <w:rFonts w:eastAsia="Times New Roman"/>
          <w:bCs/>
          <w:lang w:eastAsia="ko-KR"/>
        </w:rPr>
        <w:t>UEs</w:t>
      </w:r>
      <w:r w:rsidR="00B20A76">
        <w:rPr>
          <w:rFonts w:eastAsia="Times New Roman"/>
          <w:bCs/>
          <w:lang w:eastAsia="ko-KR"/>
        </w:rPr>
        <w:t xml:space="preserve"> signals the capabilities for the higher order </w:t>
      </w:r>
      <w:proofErr w:type="gramStart"/>
      <w:r w:rsidR="00B20A76">
        <w:rPr>
          <w:rFonts w:eastAsia="Times New Roman"/>
          <w:bCs/>
          <w:lang w:eastAsia="ko-KR"/>
        </w:rPr>
        <w:t>combinations, but</w:t>
      </w:r>
      <w:proofErr w:type="gramEnd"/>
      <w:r w:rsidR="00B20A76">
        <w:rPr>
          <w:rFonts w:eastAsia="Times New Roman"/>
          <w:bCs/>
          <w:lang w:eastAsia="ko-KR"/>
        </w:rPr>
        <w:t xml:space="preserve"> may also signal the </w:t>
      </w:r>
      <w:r w:rsidR="001975F6">
        <w:rPr>
          <w:rFonts w:eastAsia="Times New Roman"/>
          <w:bCs/>
          <w:lang w:eastAsia="ko-KR"/>
        </w:rPr>
        <w:t xml:space="preserve">capabilities for the lower order combinations if the capabilities of the fallback exceed those of the </w:t>
      </w:r>
      <w:r w:rsidR="00B70ABE">
        <w:rPr>
          <w:rFonts w:eastAsia="Times New Roman"/>
          <w:bCs/>
          <w:lang w:eastAsia="ko-KR"/>
        </w:rPr>
        <w:t xml:space="preserve">higher order combination. </w:t>
      </w:r>
      <w:r w:rsidR="00621BEA">
        <w:rPr>
          <w:rFonts w:eastAsia="Times New Roman"/>
          <w:bCs/>
          <w:lang w:eastAsia="ko-KR"/>
        </w:rPr>
        <w:t>From 38.331:</w:t>
      </w:r>
    </w:p>
    <w:p w14:paraId="64C023C2" w14:textId="77777777" w:rsidR="00621BEA" w:rsidRPr="00621BEA" w:rsidRDefault="00621BEA" w:rsidP="00621BEA">
      <w:pPr>
        <w:overflowPunct w:val="0"/>
        <w:autoSpaceDE w:val="0"/>
        <w:autoSpaceDN w:val="0"/>
        <w:adjustRightInd w:val="0"/>
        <w:textAlignment w:val="baseline"/>
        <w:rPr>
          <w:rFonts w:eastAsia="Times New Roman"/>
          <w:i/>
          <w:iCs/>
          <w:lang w:eastAsia="ja-JP"/>
        </w:rPr>
      </w:pPr>
      <w:r w:rsidRPr="00621BEA">
        <w:rPr>
          <w:rFonts w:eastAsia="Times New Roman"/>
          <w:i/>
          <w:iCs/>
          <w:lang w:eastAsia="ja-JP"/>
        </w:rPr>
        <w:t xml:space="preserve">In feature set combinations </w:t>
      </w:r>
      <w:r w:rsidRPr="00621BEA">
        <w:rPr>
          <w:rFonts w:eastAsia="Times New Roman"/>
          <w:i/>
          <w:iCs/>
          <w:highlight w:val="yellow"/>
          <w:lang w:eastAsia="ja-JP"/>
        </w:rPr>
        <w:t>the UE shall exclude entries for fallback combinations with same capabilities</w:t>
      </w:r>
      <w:r w:rsidRPr="00621BEA">
        <w:rPr>
          <w:rFonts w:eastAsia="Times New Roman"/>
          <w:i/>
          <w:iCs/>
          <w:lang w:eastAsia="ja-JP"/>
        </w:rPr>
        <w:t>, since the network may anyway assume that the UE supports those.</w:t>
      </w:r>
    </w:p>
    <w:p w14:paraId="3A28C6C2" w14:textId="77777777" w:rsidR="00621BEA" w:rsidRPr="00621BEA" w:rsidRDefault="00621BEA" w:rsidP="00621BEA">
      <w:pPr>
        <w:keepLines/>
        <w:overflowPunct w:val="0"/>
        <w:autoSpaceDE w:val="0"/>
        <w:autoSpaceDN w:val="0"/>
        <w:adjustRightInd w:val="0"/>
        <w:ind w:left="1135" w:hanging="851"/>
        <w:textAlignment w:val="baseline"/>
        <w:rPr>
          <w:rFonts w:eastAsia="Times New Roman"/>
          <w:i/>
          <w:iCs/>
          <w:lang w:eastAsia="ja-JP"/>
        </w:rPr>
      </w:pPr>
      <w:r w:rsidRPr="00621BEA">
        <w:rPr>
          <w:rFonts w:eastAsia="Times New Roman"/>
          <w:i/>
          <w:iCs/>
          <w:lang w:eastAsia="ja-JP"/>
        </w:rPr>
        <w:t>NOTE 1:</w:t>
      </w:r>
      <w:r w:rsidRPr="00621BEA">
        <w:rPr>
          <w:rFonts w:eastAsia="Times New Roman"/>
          <w:i/>
          <w:iCs/>
          <w:lang w:eastAsia="ja-JP"/>
        </w:rPr>
        <w:tab/>
      </w:r>
      <w:r w:rsidRPr="00621BEA">
        <w:rPr>
          <w:rFonts w:eastAsia="Times New Roman"/>
          <w:i/>
          <w:iCs/>
          <w:highlight w:val="yellow"/>
          <w:lang w:eastAsia="ja-JP"/>
        </w:rPr>
        <w:t>The UE may advertise fallback band-combinations in which it supports additional functionality explicitly in two ways:</w:t>
      </w:r>
      <w:r w:rsidRPr="00621BEA">
        <w:rPr>
          <w:rFonts w:eastAsia="Times New Roman"/>
          <w:i/>
          <w:iCs/>
          <w:lang w:eastAsia="ja-JP"/>
        </w:rPr>
        <w:t xml:space="preserve"> Either by setting </w:t>
      </w:r>
      <w:proofErr w:type="spellStart"/>
      <w:r w:rsidRPr="00621BEA">
        <w:rPr>
          <w:rFonts w:eastAsia="Times New Roman"/>
          <w:i/>
          <w:iCs/>
          <w:lang w:eastAsia="ja-JP"/>
        </w:rPr>
        <w:t>FeatureSet</w:t>
      </w:r>
      <w:proofErr w:type="spellEnd"/>
      <w:r w:rsidRPr="00621BEA">
        <w:rPr>
          <w:rFonts w:eastAsia="Times New Roman"/>
          <w:i/>
          <w:iCs/>
          <w:lang w:eastAsia="ja-JP"/>
        </w:rPr>
        <w:t xml:space="preserve"> IDs to zero (inter-band and intra-band non-contiguous fallback) and by reducing the number of </w:t>
      </w:r>
      <w:proofErr w:type="spellStart"/>
      <w:r w:rsidRPr="00621BEA">
        <w:rPr>
          <w:rFonts w:eastAsia="Times New Roman"/>
          <w:i/>
          <w:iCs/>
          <w:lang w:eastAsia="ja-JP"/>
        </w:rPr>
        <w:t>FeatureSet-PerCC</w:t>
      </w:r>
      <w:proofErr w:type="spellEnd"/>
      <w:r w:rsidRPr="00621BEA">
        <w:rPr>
          <w:rFonts w:eastAsia="Times New Roman"/>
          <w:i/>
          <w:iCs/>
          <w:lang w:eastAsia="ja-JP"/>
        </w:rPr>
        <w:t xml:space="preserve"> Ids in a Feature Set (intra-band contiguous fallback). Or by separate </w:t>
      </w:r>
      <w:proofErr w:type="spellStart"/>
      <w:r w:rsidRPr="00621BEA">
        <w:rPr>
          <w:rFonts w:eastAsia="Times New Roman"/>
          <w:i/>
          <w:iCs/>
          <w:lang w:eastAsia="ja-JP"/>
        </w:rPr>
        <w:t>BandCombination</w:t>
      </w:r>
      <w:proofErr w:type="spellEnd"/>
      <w:r w:rsidRPr="00621BEA">
        <w:rPr>
          <w:rFonts w:eastAsia="Times New Roman"/>
          <w:i/>
          <w:iCs/>
          <w:lang w:eastAsia="ja-JP"/>
        </w:rPr>
        <w:t xml:space="preserve"> entries with associated </w:t>
      </w:r>
      <w:proofErr w:type="spellStart"/>
      <w:r w:rsidRPr="00621BEA">
        <w:rPr>
          <w:rFonts w:eastAsia="Times New Roman"/>
          <w:i/>
          <w:iCs/>
          <w:lang w:eastAsia="ja-JP"/>
        </w:rPr>
        <w:t>FeatureSetCombinations</w:t>
      </w:r>
      <w:proofErr w:type="spellEnd"/>
      <w:r w:rsidRPr="00621BEA">
        <w:rPr>
          <w:rFonts w:eastAsia="Times New Roman"/>
          <w:i/>
          <w:iCs/>
          <w:lang w:eastAsia="ja-JP"/>
        </w:rPr>
        <w:t>.</w:t>
      </w:r>
    </w:p>
    <w:p w14:paraId="495DCEED" w14:textId="77777777" w:rsidR="00621BEA" w:rsidRPr="00621BEA" w:rsidRDefault="00621BEA" w:rsidP="00621BEA">
      <w:pPr>
        <w:keepLines/>
        <w:overflowPunct w:val="0"/>
        <w:autoSpaceDE w:val="0"/>
        <w:autoSpaceDN w:val="0"/>
        <w:adjustRightInd w:val="0"/>
        <w:ind w:left="1135" w:hanging="851"/>
        <w:textAlignment w:val="baseline"/>
        <w:rPr>
          <w:rFonts w:eastAsia="Times New Roman"/>
          <w:i/>
          <w:iCs/>
          <w:lang w:eastAsia="ja-JP"/>
        </w:rPr>
      </w:pPr>
      <w:r w:rsidRPr="00621BEA">
        <w:rPr>
          <w:rFonts w:eastAsia="Times New Roman"/>
          <w:i/>
          <w:iCs/>
          <w:lang w:eastAsia="ja-JP"/>
        </w:rPr>
        <w:lastRenderedPageBreak/>
        <w:t>NOTE 2:</w:t>
      </w:r>
      <w:r w:rsidRPr="00621BEA">
        <w:rPr>
          <w:rFonts w:eastAsia="Times New Roman"/>
          <w:i/>
          <w:iCs/>
          <w:lang w:eastAsia="ja-JP"/>
        </w:rPr>
        <w:tab/>
        <w:t xml:space="preserve">The UE may advertise a </w:t>
      </w:r>
      <w:proofErr w:type="spellStart"/>
      <w:r w:rsidRPr="00621BEA">
        <w:rPr>
          <w:rFonts w:eastAsia="Times New Roman"/>
          <w:i/>
          <w:iCs/>
          <w:lang w:eastAsia="ja-JP"/>
        </w:rPr>
        <w:t>FeatureSetCombination</w:t>
      </w:r>
      <w:proofErr w:type="spellEnd"/>
      <w:r w:rsidRPr="00621BEA">
        <w:rPr>
          <w:rFonts w:eastAsia="Times New Roman"/>
          <w:i/>
          <w:iCs/>
          <w:lang w:eastAsia="ja-JP"/>
        </w:rPr>
        <w:t xml:space="preserve"> containing only fallback band combinations. That means, in a </w:t>
      </w:r>
      <w:proofErr w:type="spellStart"/>
      <w:r w:rsidRPr="00621BEA">
        <w:rPr>
          <w:rFonts w:eastAsia="Times New Roman"/>
          <w:i/>
          <w:iCs/>
          <w:lang w:eastAsia="ja-JP"/>
        </w:rPr>
        <w:t>FeatureSetCombination</w:t>
      </w:r>
      <w:proofErr w:type="spellEnd"/>
      <w:r w:rsidRPr="00621BEA">
        <w:rPr>
          <w:rFonts w:eastAsia="Times New Roman"/>
          <w:i/>
          <w:iCs/>
          <w:lang w:eastAsia="ja-JP"/>
        </w:rPr>
        <w:t xml:space="preserve">, each group of </w:t>
      </w:r>
      <w:proofErr w:type="spellStart"/>
      <w:r w:rsidRPr="00621BEA">
        <w:rPr>
          <w:rFonts w:eastAsia="Times New Roman"/>
          <w:i/>
          <w:iCs/>
          <w:lang w:eastAsia="ja-JP"/>
        </w:rPr>
        <w:t>FeatureSets</w:t>
      </w:r>
      <w:proofErr w:type="spellEnd"/>
      <w:r w:rsidRPr="00621BEA">
        <w:rPr>
          <w:rFonts w:eastAsia="Times New Roman"/>
          <w:i/>
          <w:iCs/>
          <w:lang w:eastAsia="ja-JP"/>
        </w:rPr>
        <w:t xml:space="preserve"> across the bands may contain at least one pair of </w:t>
      </w:r>
      <w:proofErr w:type="spellStart"/>
      <w:r w:rsidRPr="00621BEA">
        <w:rPr>
          <w:rFonts w:eastAsia="Times New Roman"/>
          <w:i/>
          <w:iCs/>
          <w:lang w:eastAsia="ja-JP"/>
        </w:rPr>
        <w:t>FeatureSetUplinkId</w:t>
      </w:r>
      <w:proofErr w:type="spellEnd"/>
      <w:r w:rsidRPr="00621BEA">
        <w:rPr>
          <w:rFonts w:eastAsia="Times New Roman"/>
          <w:i/>
          <w:iCs/>
          <w:lang w:eastAsia="ja-JP"/>
        </w:rPr>
        <w:t xml:space="preserve"> and </w:t>
      </w:r>
      <w:proofErr w:type="spellStart"/>
      <w:r w:rsidRPr="00621BEA">
        <w:rPr>
          <w:rFonts w:eastAsia="Times New Roman"/>
          <w:i/>
          <w:iCs/>
          <w:lang w:eastAsia="ja-JP"/>
        </w:rPr>
        <w:t>FeatureSetDownlinkId</w:t>
      </w:r>
      <w:proofErr w:type="spellEnd"/>
      <w:r w:rsidRPr="00621BEA">
        <w:rPr>
          <w:rFonts w:eastAsia="Times New Roman"/>
          <w:i/>
          <w:iCs/>
          <w:lang w:eastAsia="ja-JP"/>
        </w:rPr>
        <w:t xml:space="preserve"> which is set to 0/0.</w:t>
      </w:r>
    </w:p>
    <w:p w14:paraId="2EA74446" w14:textId="5BF2065D" w:rsidR="00B70ABE" w:rsidRDefault="00621BEA" w:rsidP="00655B2F">
      <w:pPr>
        <w:rPr>
          <w:rFonts w:eastAsia="Times New Roman"/>
          <w:bCs/>
          <w:lang w:eastAsia="ko-KR"/>
        </w:rPr>
      </w:pPr>
      <w:r>
        <w:rPr>
          <w:rFonts w:eastAsia="Times New Roman"/>
          <w:bCs/>
          <w:lang w:eastAsia="ko-KR"/>
        </w:rPr>
        <w:t xml:space="preserve">So, if a UE does not support a particular uplink CA configuration for a given higher order downlink CA configuration, the UE can indicate support for the UL CA configuration for the fallback.  </w:t>
      </w:r>
    </w:p>
    <w:p w14:paraId="3F471E50" w14:textId="3374E668" w:rsidR="00B70ABE" w:rsidRDefault="00621BEA" w:rsidP="00655B2F">
      <w:pPr>
        <w:rPr>
          <w:rFonts w:eastAsia="Times New Roman"/>
          <w:b/>
          <w:lang w:eastAsia="ko-KR"/>
        </w:rPr>
      </w:pPr>
      <w:r w:rsidRPr="00621BEA">
        <w:rPr>
          <w:rFonts w:eastAsia="Times New Roman"/>
          <w:b/>
          <w:lang w:eastAsia="ko-KR"/>
        </w:rPr>
        <w:t xml:space="preserve">Observation 4: If a UE does not support a particular uplink CA configuration for a given higher order downlink CA configuration, the UE can indicate support for the UL CA configuration for the fallback.  </w:t>
      </w:r>
    </w:p>
    <w:p w14:paraId="1D6FAAC6" w14:textId="79D82CB6" w:rsidR="00621BEA" w:rsidRPr="0014302B" w:rsidRDefault="00621BEA" w:rsidP="00655B2F">
      <w:pPr>
        <w:rPr>
          <w:rFonts w:eastAsia="Times New Roman"/>
          <w:bCs/>
          <w:lang w:eastAsia="ko-KR"/>
        </w:rPr>
      </w:pPr>
      <w:r w:rsidRPr="0014302B">
        <w:rPr>
          <w:rFonts w:eastAsia="Times New Roman"/>
          <w:bCs/>
          <w:lang w:eastAsia="ko-KR"/>
        </w:rPr>
        <w:t>Given observations 1</w:t>
      </w:r>
      <w:r w:rsidR="0014302B" w:rsidRPr="0014302B">
        <w:rPr>
          <w:rFonts w:eastAsia="Times New Roman"/>
          <w:bCs/>
          <w:lang w:eastAsia="ko-KR"/>
        </w:rPr>
        <w:t>-4</w:t>
      </w:r>
      <w:r w:rsidR="0014302B">
        <w:rPr>
          <w:rFonts w:eastAsia="Times New Roman"/>
          <w:bCs/>
          <w:lang w:eastAsia="ko-KR"/>
        </w:rPr>
        <w:t>:</w:t>
      </w:r>
      <w:r w:rsidR="0014302B" w:rsidRPr="0014302B">
        <w:rPr>
          <w:rFonts w:eastAsia="Times New Roman"/>
          <w:bCs/>
          <w:lang w:eastAsia="ko-KR"/>
        </w:rPr>
        <w:t xml:space="preserve"> </w:t>
      </w:r>
    </w:p>
    <w:p w14:paraId="0ECBE56F" w14:textId="34D5297D" w:rsidR="00DA1886" w:rsidRDefault="000C40C7" w:rsidP="00655B2F">
      <w:pPr>
        <w:rPr>
          <w:rFonts w:eastAsia="Times New Roman"/>
          <w:b/>
          <w:lang w:eastAsia="ko-KR"/>
        </w:rPr>
      </w:pPr>
      <w:bookmarkStart w:id="6" w:name="_Hlk54356684"/>
      <w:r>
        <w:rPr>
          <w:rFonts w:eastAsia="Times New Roman"/>
          <w:b/>
          <w:lang w:eastAsia="ko-KR"/>
        </w:rPr>
        <w:t>Proposal 1</w:t>
      </w:r>
      <w:r w:rsidR="00DA1886" w:rsidRPr="005A21A5">
        <w:rPr>
          <w:rFonts w:eastAsia="Times New Roman"/>
          <w:b/>
          <w:lang w:eastAsia="ko-KR"/>
        </w:rPr>
        <w:t xml:space="preserve">: For 3 </w:t>
      </w:r>
      <w:r w:rsidR="0014302B">
        <w:rPr>
          <w:rFonts w:eastAsia="Times New Roman"/>
          <w:b/>
          <w:lang w:eastAsia="ko-KR"/>
        </w:rPr>
        <w:t xml:space="preserve">or more </w:t>
      </w:r>
      <w:r w:rsidR="00DA1886" w:rsidRPr="005A21A5">
        <w:rPr>
          <w:rFonts w:eastAsia="Times New Roman"/>
          <w:b/>
          <w:lang w:eastAsia="ko-KR"/>
        </w:rPr>
        <w:t xml:space="preserve">band DL CA </w:t>
      </w:r>
      <w:r w:rsidR="00D11826">
        <w:rPr>
          <w:rFonts w:eastAsia="Times New Roman"/>
          <w:b/>
          <w:lang w:eastAsia="ko-KR"/>
        </w:rPr>
        <w:t xml:space="preserve">configurations </w:t>
      </w:r>
      <w:r w:rsidR="00DA1886" w:rsidRPr="005A21A5">
        <w:rPr>
          <w:rFonts w:eastAsia="Times New Roman"/>
          <w:b/>
          <w:lang w:eastAsia="ko-KR"/>
        </w:rPr>
        <w:t xml:space="preserve">with UL CA, </w:t>
      </w:r>
      <w:r>
        <w:rPr>
          <w:rFonts w:eastAsia="Times New Roman"/>
          <w:b/>
          <w:lang w:eastAsia="ko-KR"/>
        </w:rPr>
        <w:t xml:space="preserve">RAN4 should officially agree that </w:t>
      </w:r>
      <w:r w:rsidR="00DA1886" w:rsidRPr="005A21A5">
        <w:rPr>
          <w:rFonts w:eastAsia="Times New Roman"/>
          <w:b/>
          <w:lang w:eastAsia="ko-KR"/>
        </w:rPr>
        <w:t>it is not necessary to define all possible UL CA combinations.</w:t>
      </w:r>
      <w:r w:rsidR="0037044B">
        <w:rPr>
          <w:rFonts w:eastAsia="Times New Roman"/>
          <w:b/>
          <w:lang w:eastAsia="ko-KR"/>
        </w:rPr>
        <w:t xml:space="preserve"> </w:t>
      </w:r>
    </w:p>
    <w:bookmarkEnd w:id="6"/>
    <w:p w14:paraId="167C2762" w14:textId="634F2265" w:rsidR="00F35A68" w:rsidRDefault="00D11826" w:rsidP="00655B2F">
      <w:pPr>
        <w:rPr>
          <w:rFonts w:eastAsia="Times New Roman"/>
          <w:bCs/>
          <w:lang w:eastAsia="ko-KR"/>
        </w:rPr>
      </w:pPr>
      <w:r>
        <w:rPr>
          <w:rFonts w:eastAsia="Times New Roman"/>
          <w:bCs/>
          <w:lang w:eastAsia="ko-KR"/>
        </w:rPr>
        <w:t>Next there is an issue of what happens if a higher order BCS is indicated by the UE</w:t>
      </w:r>
      <w:r w:rsidR="009D4EAA">
        <w:rPr>
          <w:rFonts w:eastAsia="Times New Roman"/>
          <w:bCs/>
          <w:lang w:eastAsia="ko-KR"/>
        </w:rPr>
        <w:t xml:space="preserve"> contains support for channel BWs </w:t>
      </w:r>
      <w:r w:rsidR="006A4812">
        <w:rPr>
          <w:rFonts w:eastAsia="Times New Roman"/>
          <w:bCs/>
          <w:lang w:eastAsia="ko-KR"/>
        </w:rPr>
        <w:t xml:space="preserve">for a band that the fallback does not. For instance, for CA_n7A-n66A, 25 and 30 MHz are not included for n66 in BCS0: </w:t>
      </w:r>
      <w:r>
        <w:rPr>
          <w:rFonts w:eastAsia="Times New Roman"/>
          <w:bCs/>
          <w:lang w:eastAsia="ko-KR"/>
        </w:rPr>
        <w:t xml:space="preserve"> </w:t>
      </w:r>
    </w:p>
    <w:p w14:paraId="01E576E1" w14:textId="4C8B25F3" w:rsidR="00D11826" w:rsidRDefault="009D4EAA" w:rsidP="00655B2F">
      <w:pPr>
        <w:rPr>
          <w:rFonts w:eastAsia="Times New Roman"/>
          <w:bCs/>
          <w:lang w:eastAsia="ko-KR"/>
        </w:rPr>
      </w:pPr>
      <w:r>
        <w:rPr>
          <w:noProof/>
        </w:rPr>
        <w:drawing>
          <wp:inline distT="0" distB="0" distL="0" distR="0" wp14:anchorId="113BC60E" wp14:editId="06BA9AF5">
            <wp:extent cx="6122035" cy="9467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946785"/>
                    </a:xfrm>
                    <a:prstGeom prst="rect">
                      <a:avLst/>
                    </a:prstGeom>
                  </pic:spPr>
                </pic:pic>
              </a:graphicData>
            </a:graphic>
          </wp:inline>
        </w:drawing>
      </w:r>
    </w:p>
    <w:p w14:paraId="4C0D8C52" w14:textId="550AF379" w:rsidR="00D11826" w:rsidRDefault="00E7453A" w:rsidP="00655B2F">
      <w:pPr>
        <w:rPr>
          <w:rFonts w:eastAsia="Times New Roman"/>
          <w:bCs/>
          <w:lang w:eastAsia="ko-KR"/>
        </w:rPr>
      </w:pPr>
      <w:r>
        <w:rPr>
          <w:rFonts w:eastAsia="Times New Roman"/>
          <w:bCs/>
          <w:lang w:eastAsia="ko-KR"/>
        </w:rPr>
        <w:t xml:space="preserve">But </w:t>
      </w:r>
      <w:bookmarkStart w:id="7" w:name="_Hlk54261143"/>
      <w:r>
        <w:rPr>
          <w:rFonts w:eastAsia="Times New Roman"/>
          <w:bCs/>
          <w:lang w:eastAsia="ko-KR"/>
        </w:rPr>
        <w:t>CA_n7A-n25A-n</w:t>
      </w:r>
      <w:r w:rsidR="00AB4B8C">
        <w:rPr>
          <w:rFonts w:eastAsia="Times New Roman"/>
          <w:bCs/>
          <w:lang w:eastAsia="ko-KR"/>
        </w:rPr>
        <w:t xml:space="preserve">66A </w:t>
      </w:r>
      <w:bookmarkEnd w:id="7"/>
      <w:r w:rsidR="00AB4B8C">
        <w:rPr>
          <w:rFonts w:eastAsia="Times New Roman"/>
          <w:bCs/>
          <w:lang w:eastAsia="ko-KR"/>
        </w:rPr>
        <w:t xml:space="preserve">BCS0 25 and 30 MHz are included for n66: </w:t>
      </w:r>
    </w:p>
    <w:p w14:paraId="5AE1C4DD" w14:textId="579490F7" w:rsidR="00D11826" w:rsidRDefault="00E7453A" w:rsidP="00655B2F">
      <w:pPr>
        <w:rPr>
          <w:rFonts w:eastAsia="Times New Roman"/>
          <w:bCs/>
          <w:lang w:eastAsia="ko-KR"/>
        </w:rPr>
      </w:pPr>
      <w:r w:rsidRPr="00E7453A">
        <w:rPr>
          <w:noProof/>
        </w:rPr>
        <w:drawing>
          <wp:inline distT="0" distB="0" distL="0" distR="0" wp14:anchorId="798A2B2B" wp14:editId="7EDBC54C">
            <wp:extent cx="6122035" cy="1303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303655"/>
                    </a:xfrm>
                    <a:prstGeom prst="rect">
                      <a:avLst/>
                    </a:prstGeom>
                  </pic:spPr>
                </pic:pic>
              </a:graphicData>
            </a:graphic>
          </wp:inline>
        </w:drawing>
      </w:r>
    </w:p>
    <w:p w14:paraId="15267B4C" w14:textId="1E09C484" w:rsidR="00D11826" w:rsidRDefault="00AB4B8C" w:rsidP="00655B2F">
      <w:pPr>
        <w:rPr>
          <w:rFonts w:eastAsia="Times New Roman"/>
          <w:bCs/>
          <w:lang w:eastAsia="ko-KR"/>
        </w:rPr>
      </w:pPr>
      <w:r>
        <w:rPr>
          <w:rFonts w:eastAsia="Times New Roman"/>
          <w:bCs/>
          <w:lang w:eastAsia="ko-KR"/>
        </w:rPr>
        <w:t xml:space="preserve">So how should this be interpreted? It could be that there is only one BCS defined for </w:t>
      </w:r>
      <w:bookmarkStart w:id="8" w:name="_Hlk54261169"/>
      <w:r>
        <w:rPr>
          <w:rFonts w:eastAsia="Times New Roman"/>
          <w:bCs/>
          <w:lang w:eastAsia="ko-KR"/>
        </w:rPr>
        <w:t>CA_n7A-n66A</w:t>
      </w:r>
      <w:bookmarkEnd w:id="8"/>
      <w:r>
        <w:rPr>
          <w:rFonts w:eastAsia="Times New Roman"/>
          <w:bCs/>
          <w:lang w:eastAsia="ko-KR"/>
        </w:rPr>
        <w:t xml:space="preserve">, so even though </w:t>
      </w:r>
      <w:r w:rsidRPr="00AB4B8C">
        <w:rPr>
          <w:rFonts w:eastAsia="Times New Roman"/>
          <w:bCs/>
          <w:lang w:eastAsia="ko-KR"/>
        </w:rPr>
        <w:t>CA_n7A-n25A-n66A</w:t>
      </w:r>
      <w:r>
        <w:rPr>
          <w:rFonts w:eastAsia="Times New Roman"/>
          <w:bCs/>
          <w:lang w:eastAsia="ko-KR"/>
        </w:rPr>
        <w:t xml:space="preserve"> includes 25 and 30 MHz for n66, the UE cannot support 25 and 30 MHz for </w:t>
      </w:r>
      <w:r w:rsidRPr="00AB4B8C">
        <w:rPr>
          <w:rFonts w:eastAsia="Times New Roman"/>
          <w:bCs/>
          <w:lang w:eastAsia="ko-KR"/>
        </w:rPr>
        <w:t>CA_n7A-n66A</w:t>
      </w:r>
      <w:r>
        <w:rPr>
          <w:rFonts w:eastAsia="Times New Roman"/>
          <w:bCs/>
          <w:lang w:eastAsia="ko-KR"/>
        </w:rPr>
        <w:t xml:space="preserve"> because it is not in the BCS. This would seem to be illogical that a UE could support channel BWs in the higher order combination but not in the fallbacks. </w:t>
      </w:r>
      <w:r w:rsidR="004972A8">
        <w:rPr>
          <w:rFonts w:eastAsia="Times New Roman"/>
          <w:bCs/>
          <w:lang w:eastAsia="ko-KR"/>
        </w:rPr>
        <w:t xml:space="preserve">Also, if the fallback has multiple BCSs it would be unclear which BCS applied, unless the UE sent the capabilities for the fallback. Alternatively, it could be interpreted that </w:t>
      </w:r>
      <w:r w:rsidR="00C649A4">
        <w:rPr>
          <w:rFonts w:eastAsia="Times New Roman"/>
          <w:bCs/>
          <w:lang w:eastAsia="ko-KR"/>
        </w:rPr>
        <w:t>the se3t of channel bandwidths</w:t>
      </w:r>
      <w:r w:rsidR="004972A8">
        <w:rPr>
          <w:rFonts w:eastAsia="Times New Roman"/>
          <w:bCs/>
          <w:lang w:eastAsia="ko-KR"/>
        </w:rPr>
        <w:t xml:space="preserve"> </w:t>
      </w:r>
      <w:r w:rsidR="00C649A4">
        <w:rPr>
          <w:rFonts w:eastAsia="Times New Roman"/>
          <w:bCs/>
          <w:lang w:eastAsia="ko-KR"/>
        </w:rPr>
        <w:t xml:space="preserve">that </w:t>
      </w:r>
      <w:r w:rsidR="004972A8">
        <w:rPr>
          <w:rFonts w:eastAsia="Times New Roman"/>
          <w:bCs/>
          <w:lang w:eastAsia="ko-KR"/>
        </w:rPr>
        <w:t xml:space="preserve">a </w:t>
      </w:r>
      <w:r w:rsidR="00C649A4">
        <w:rPr>
          <w:rFonts w:eastAsia="Times New Roman"/>
          <w:bCs/>
          <w:lang w:eastAsia="ko-KR"/>
        </w:rPr>
        <w:t xml:space="preserve">UE supports for a higher order combination apply to a lower order combination. If the lower order combination supports more channel BWs for a band than the higher order combination, that can be signalled. </w:t>
      </w:r>
    </w:p>
    <w:p w14:paraId="4D125C3D" w14:textId="39FE716F" w:rsidR="00C649A4" w:rsidRPr="00C649A4" w:rsidRDefault="00C649A4" w:rsidP="00655B2F">
      <w:pPr>
        <w:rPr>
          <w:rFonts w:eastAsia="Times New Roman"/>
          <w:b/>
          <w:lang w:eastAsia="ko-KR"/>
        </w:rPr>
      </w:pPr>
      <w:r w:rsidRPr="00C649A4">
        <w:rPr>
          <w:rFonts w:eastAsia="Times New Roman"/>
          <w:b/>
          <w:lang w:eastAsia="ko-KR"/>
        </w:rPr>
        <w:t>Proposal 2: RAN4 should agree that the channel bandwidths that are supported by a UE in a higher order combination apply to the fallback combinations, even if the fallback combination</w:t>
      </w:r>
      <w:r w:rsidR="00A71A15">
        <w:rPr>
          <w:rFonts w:eastAsia="Times New Roman"/>
          <w:b/>
          <w:lang w:eastAsia="ko-KR"/>
        </w:rPr>
        <w:t xml:space="preserve"> BCSs</w:t>
      </w:r>
      <w:r w:rsidRPr="00C649A4">
        <w:rPr>
          <w:rFonts w:eastAsia="Times New Roman"/>
          <w:b/>
          <w:lang w:eastAsia="ko-KR"/>
        </w:rPr>
        <w:t xml:space="preserve"> do not contain those channel bandwidths. </w:t>
      </w:r>
      <w:r w:rsidR="00C820FF">
        <w:rPr>
          <w:rFonts w:eastAsia="Times New Roman"/>
          <w:b/>
          <w:lang w:eastAsia="ko-KR"/>
        </w:rPr>
        <w:t xml:space="preserve">If the fallbacks support additional channel BWs, then the UE can send capabilities for the fallbacks. </w:t>
      </w:r>
    </w:p>
    <w:p w14:paraId="4FA1C744" w14:textId="77777777" w:rsidR="00D11826" w:rsidRDefault="00D11826" w:rsidP="00655B2F">
      <w:pPr>
        <w:rPr>
          <w:rFonts w:eastAsia="Times New Roman"/>
          <w:bCs/>
          <w:lang w:eastAsia="ko-KR"/>
        </w:rPr>
      </w:pPr>
    </w:p>
    <w:p w14:paraId="7EB2EDC2" w14:textId="3CBBECC0" w:rsidR="00C91CF9" w:rsidRDefault="00AC2A6E" w:rsidP="00655B2F">
      <w:pPr>
        <w:rPr>
          <w:rFonts w:eastAsia="Times New Roman"/>
          <w:bCs/>
          <w:lang w:eastAsia="ko-KR"/>
        </w:rPr>
      </w:pPr>
      <w:r>
        <w:rPr>
          <w:rFonts w:eastAsia="Times New Roman"/>
          <w:bCs/>
          <w:lang w:eastAsia="ko-KR"/>
        </w:rPr>
        <w:t xml:space="preserve">Similarly for DC, there have </w:t>
      </w:r>
      <w:r w:rsidR="00C649A4">
        <w:rPr>
          <w:rFonts w:eastAsia="Times New Roman"/>
          <w:bCs/>
          <w:lang w:eastAsia="ko-KR"/>
        </w:rPr>
        <w:t xml:space="preserve">been </w:t>
      </w:r>
      <w:r>
        <w:rPr>
          <w:rFonts w:eastAsia="Times New Roman"/>
          <w:bCs/>
          <w:lang w:eastAsia="ko-KR"/>
        </w:rPr>
        <w:t>requests for 3 band downlink combinations that don’t include all of the possible uplink combinations</w:t>
      </w:r>
      <w:r w:rsidR="001D6BD7">
        <w:rPr>
          <w:rFonts w:eastAsia="Times New Roman"/>
          <w:bCs/>
          <w:lang w:eastAsia="ko-KR"/>
        </w:rPr>
        <w:t xml:space="preserve">. From the WID for </w:t>
      </w:r>
      <w:r w:rsidR="00BC24B5" w:rsidRPr="005A21A5">
        <w:rPr>
          <w:rFonts w:eastAsia="Times New Roman"/>
          <w:bCs/>
          <w:lang w:eastAsia="ko-KR"/>
        </w:rPr>
        <w:t>NR_CADC_R17_3BDL_2BUL</w:t>
      </w:r>
      <w:r w:rsidR="00BC24B5">
        <w:rPr>
          <w:rFonts w:eastAsia="Times New Roman"/>
          <w:bCs/>
          <w:lang w:eastAsia="ko-KR"/>
        </w:rPr>
        <w:t xml:space="preserve"> WID in </w:t>
      </w:r>
      <w:r w:rsidR="00BC24B5" w:rsidRPr="00BC24B5">
        <w:rPr>
          <w:rFonts w:eastAsia="Times New Roman"/>
          <w:bCs/>
          <w:lang w:eastAsia="ko-KR"/>
        </w:rPr>
        <w:t>RP-201541</w:t>
      </w:r>
      <w:r w:rsidR="00BC24B5">
        <w:rPr>
          <w:rFonts w:eastAsia="Times New Roman"/>
          <w:bCs/>
          <w:lang w:eastAsia="ko-KR"/>
        </w:rPr>
        <w:t xml:space="preserve"> </w:t>
      </w:r>
      <w:r w:rsidR="00BC24B5">
        <w:rPr>
          <w:rFonts w:eastAsia="Times New Roman"/>
          <w:bCs/>
          <w:lang w:eastAsia="ko-KR"/>
        </w:rPr>
        <w:fldChar w:fldCharType="begin"/>
      </w:r>
      <w:r w:rsidR="00BC24B5">
        <w:rPr>
          <w:rFonts w:eastAsia="Times New Roman"/>
          <w:bCs/>
          <w:lang w:eastAsia="ko-KR"/>
        </w:rPr>
        <w:instrText xml:space="preserve"> REF _Ref53948357 \r \h </w:instrText>
      </w:r>
      <w:r w:rsidR="00BC24B5">
        <w:rPr>
          <w:rFonts w:eastAsia="Times New Roman"/>
          <w:bCs/>
          <w:lang w:eastAsia="ko-KR"/>
        </w:rPr>
      </w:r>
      <w:r w:rsidR="00BC24B5">
        <w:rPr>
          <w:rFonts w:eastAsia="Times New Roman"/>
          <w:bCs/>
          <w:lang w:eastAsia="ko-KR"/>
        </w:rPr>
        <w:fldChar w:fldCharType="separate"/>
      </w:r>
      <w:r w:rsidR="00BC24B5">
        <w:rPr>
          <w:rFonts w:eastAsia="Times New Roman"/>
          <w:bCs/>
          <w:lang w:eastAsia="ko-KR"/>
        </w:rPr>
        <w:t>[1]</w:t>
      </w:r>
      <w:r w:rsidR="00BC24B5">
        <w:rPr>
          <w:rFonts w:eastAsia="Times New Roman"/>
          <w:bCs/>
          <w:lang w:eastAsia="ko-KR"/>
        </w:rPr>
        <w:fldChar w:fldCharType="end"/>
      </w:r>
      <w:r>
        <w:rPr>
          <w:rFonts w:eastAsia="Times New Roman"/>
          <w:bCs/>
          <w:lang w:eastAsia="ko-KR"/>
        </w:rPr>
        <w:t>:</w:t>
      </w:r>
    </w:p>
    <w:tbl>
      <w:tblPr>
        <w:tblW w:w="4960" w:type="dxa"/>
        <w:tblLook w:val="04A0" w:firstRow="1" w:lastRow="0" w:firstColumn="1" w:lastColumn="0" w:noHBand="0" w:noVBand="1"/>
      </w:tblPr>
      <w:tblGrid>
        <w:gridCol w:w="3260"/>
        <w:gridCol w:w="1700"/>
      </w:tblGrid>
      <w:tr w:rsidR="00B32622" w:rsidRPr="00B32622" w14:paraId="22929910" w14:textId="77777777" w:rsidTr="00B32622">
        <w:trPr>
          <w:trHeight w:val="480"/>
        </w:trPr>
        <w:tc>
          <w:tcPr>
            <w:tcW w:w="32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79D3894D" w14:textId="77777777" w:rsidR="00B32622" w:rsidRPr="00B32622" w:rsidRDefault="00B32622" w:rsidP="00B32622">
            <w:pPr>
              <w:spacing w:after="0"/>
              <w:jc w:val="center"/>
              <w:rPr>
                <w:rFonts w:ascii="Arial" w:eastAsia="Times New Roman" w:hAnsi="Arial" w:cs="Arial"/>
                <w:sz w:val="18"/>
                <w:szCs w:val="18"/>
                <w:lang w:val="en-US"/>
              </w:rPr>
            </w:pPr>
            <w:r w:rsidRPr="00B32622">
              <w:rPr>
                <w:rFonts w:ascii="Arial" w:eastAsia="Times New Roman" w:hAnsi="Arial" w:cs="Arial"/>
                <w:sz w:val="18"/>
                <w:szCs w:val="18"/>
                <w:lang w:val="en-US"/>
              </w:rPr>
              <w:t>DC_n78A-n79A-n257A</w:t>
            </w:r>
          </w:p>
        </w:tc>
        <w:tc>
          <w:tcPr>
            <w:tcW w:w="1700" w:type="dxa"/>
            <w:tcBorders>
              <w:top w:val="single" w:sz="4" w:space="0" w:color="auto"/>
              <w:left w:val="nil"/>
              <w:bottom w:val="single" w:sz="4" w:space="0" w:color="auto"/>
              <w:right w:val="single" w:sz="4" w:space="0" w:color="auto"/>
            </w:tcBorders>
            <w:shd w:val="clear" w:color="000000" w:fill="00B0F0"/>
            <w:vAlign w:val="center"/>
            <w:hideMark/>
          </w:tcPr>
          <w:p w14:paraId="434754F2" w14:textId="77777777" w:rsidR="00B32622" w:rsidRPr="00B32622" w:rsidRDefault="00B32622" w:rsidP="00B32622">
            <w:pPr>
              <w:spacing w:after="0"/>
              <w:jc w:val="center"/>
              <w:rPr>
                <w:rFonts w:ascii="Arial" w:eastAsia="Times New Roman" w:hAnsi="Arial" w:cs="Arial"/>
                <w:sz w:val="18"/>
                <w:szCs w:val="18"/>
                <w:lang w:val="en-US"/>
              </w:rPr>
            </w:pPr>
            <w:r w:rsidRPr="00B32622">
              <w:rPr>
                <w:rFonts w:ascii="Arial" w:eastAsia="Times New Roman" w:hAnsi="Arial" w:cs="Arial"/>
                <w:sz w:val="18"/>
                <w:szCs w:val="18"/>
                <w:lang w:val="en-US"/>
              </w:rPr>
              <w:t>DC_n78A-n257A</w:t>
            </w:r>
            <w:r w:rsidRPr="00B32622">
              <w:rPr>
                <w:rFonts w:ascii="Arial" w:eastAsia="Times New Roman" w:hAnsi="Arial" w:cs="Arial"/>
                <w:sz w:val="18"/>
                <w:szCs w:val="18"/>
                <w:lang w:val="en-US"/>
              </w:rPr>
              <w:br/>
              <w:t>DC_n79A-n257A</w:t>
            </w:r>
          </w:p>
        </w:tc>
      </w:tr>
      <w:tr w:rsidR="002A69F5" w:rsidRPr="00CA2103" w14:paraId="2BF6A640" w14:textId="77777777" w:rsidTr="009F2EF9">
        <w:trPr>
          <w:trHeight w:val="480"/>
        </w:trPr>
        <w:tc>
          <w:tcPr>
            <w:tcW w:w="3260" w:type="dxa"/>
            <w:tcBorders>
              <w:top w:val="nil"/>
              <w:left w:val="single" w:sz="4" w:space="0" w:color="auto"/>
              <w:bottom w:val="single" w:sz="4" w:space="0" w:color="auto"/>
              <w:right w:val="single" w:sz="4" w:space="0" w:color="auto"/>
            </w:tcBorders>
            <w:shd w:val="clear" w:color="000000" w:fill="00B0F0"/>
            <w:noWrap/>
            <w:vAlign w:val="center"/>
            <w:hideMark/>
          </w:tcPr>
          <w:p w14:paraId="6609628D" w14:textId="77777777" w:rsidR="002A69F5" w:rsidRPr="00CA2103" w:rsidRDefault="002A69F5" w:rsidP="009F2EF9">
            <w:pPr>
              <w:spacing w:after="0"/>
              <w:jc w:val="center"/>
              <w:rPr>
                <w:rFonts w:ascii="Arial" w:eastAsia="Times New Roman" w:hAnsi="Arial" w:cs="Arial"/>
                <w:sz w:val="18"/>
                <w:szCs w:val="18"/>
                <w:lang w:val="en-US"/>
              </w:rPr>
            </w:pPr>
            <w:r w:rsidRPr="00CA2103">
              <w:rPr>
                <w:rFonts w:ascii="Arial" w:eastAsia="Times New Roman" w:hAnsi="Arial" w:cs="Arial"/>
                <w:sz w:val="18"/>
                <w:szCs w:val="18"/>
                <w:lang w:val="en-US"/>
              </w:rPr>
              <w:t>DC_n1A-n77A-n257A</w:t>
            </w:r>
          </w:p>
        </w:tc>
        <w:tc>
          <w:tcPr>
            <w:tcW w:w="1700" w:type="dxa"/>
            <w:tcBorders>
              <w:top w:val="nil"/>
              <w:left w:val="nil"/>
              <w:bottom w:val="single" w:sz="4" w:space="0" w:color="auto"/>
              <w:right w:val="single" w:sz="4" w:space="0" w:color="auto"/>
            </w:tcBorders>
            <w:shd w:val="clear" w:color="000000" w:fill="00B0F0"/>
            <w:vAlign w:val="center"/>
            <w:hideMark/>
          </w:tcPr>
          <w:p w14:paraId="11169FA1" w14:textId="77777777" w:rsidR="002A69F5" w:rsidRPr="00CA2103" w:rsidRDefault="002A69F5" w:rsidP="009F2EF9">
            <w:pPr>
              <w:spacing w:after="0"/>
              <w:jc w:val="center"/>
              <w:rPr>
                <w:rFonts w:ascii="Arial" w:eastAsia="Times New Roman" w:hAnsi="Arial" w:cs="Arial"/>
                <w:sz w:val="18"/>
                <w:szCs w:val="18"/>
                <w:lang w:val="en-US"/>
              </w:rPr>
            </w:pPr>
            <w:r w:rsidRPr="00CA2103">
              <w:rPr>
                <w:rFonts w:ascii="Arial" w:eastAsia="Times New Roman" w:hAnsi="Arial" w:cs="Arial"/>
                <w:sz w:val="18"/>
                <w:szCs w:val="18"/>
                <w:lang w:val="en-US"/>
              </w:rPr>
              <w:t>DC_n1A-n257A</w:t>
            </w:r>
            <w:r w:rsidRPr="00CA2103">
              <w:rPr>
                <w:rFonts w:ascii="Arial" w:eastAsia="Times New Roman" w:hAnsi="Arial" w:cs="Arial"/>
                <w:sz w:val="18"/>
                <w:szCs w:val="18"/>
                <w:lang w:val="en-US"/>
              </w:rPr>
              <w:br/>
              <w:t>DC_n77A-n257A</w:t>
            </w:r>
          </w:p>
        </w:tc>
      </w:tr>
      <w:tr w:rsidR="002A69F5" w:rsidRPr="00DC78CB" w14:paraId="7A540FC9" w14:textId="77777777" w:rsidTr="009F2EF9">
        <w:trPr>
          <w:trHeight w:val="480"/>
        </w:trPr>
        <w:tc>
          <w:tcPr>
            <w:tcW w:w="32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3054B905" w14:textId="77777777" w:rsidR="002A69F5" w:rsidRPr="00DC78CB" w:rsidRDefault="002A69F5" w:rsidP="009F2EF9">
            <w:pPr>
              <w:spacing w:after="0"/>
              <w:jc w:val="center"/>
              <w:rPr>
                <w:rFonts w:ascii="Arial" w:eastAsia="Times New Roman" w:hAnsi="Arial" w:cs="Arial"/>
                <w:sz w:val="18"/>
                <w:szCs w:val="18"/>
                <w:lang w:val="en-US"/>
              </w:rPr>
            </w:pPr>
            <w:r w:rsidRPr="00DC78CB">
              <w:rPr>
                <w:rFonts w:ascii="Arial" w:eastAsia="Times New Roman" w:hAnsi="Arial" w:cs="Arial"/>
                <w:sz w:val="18"/>
                <w:szCs w:val="18"/>
                <w:lang w:val="en-US"/>
              </w:rPr>
              <w:t>DC_n1A-n78A-n257A</w:t>
            </w:r>
          </w:p>
        </w:tc>
        <w:tc>
          <w:tcPr>
            <w:tcW w:w="1700" w:type="dxa"/>
            <w:tcBorders>
              <w:top w:val="single" w:sz="4" w:space="0" w:color="auto"/>
              <w:left w:val="nil"/>
              <w:bottom w:val="single" w:sz="4" w:space="0" w:color="auto"/>
              <w:right w:val="single" w:sz="4" w:space="0" w:color="auto"/>
            </w:tcBorders>
            <w:shd w:val="clear" w:color="000000" w:fill="00B0F0"/>
            <w:vAlign w:val="center"/>
            <w:hideMark/>
          </w:tcPr>
          <w:p w14:paraId="3D4AD181" w14:textId="77777777" w:rsidR="002A69F5" w:rsidRPr="00DC78CB" w:rsidRDefault="002A69F5" w:rsidP="009F2EF9">
            <w:pPr>
              <w:spacing w:after="0"/>
              <w:jc w:val="center"/>
              <w:rPr>
                <w:rFonts w:ascii="Arial" w:eastAsia="Times New Roman" w:hAnsi="Arial" w:cs="Arial"/>
                <w:sz w:val="18"/>
                <w:szCs w:val="18"/>
                <w:lang w:val="en-US"/>
              </w:rPr>
            </w:pPr>
            <w:r w:rsidRPr="00DC78CB">
              <w:rPr>
                <w:rFonts w:ascii="Arial" w:eastAsia="Times New Roman" w:hAnsi="Arial" w:cs="Arial"/>
                <w:sz w:val="18"/>
                <w:szCs w:val="18"/>
                <w:lang w:val="en-US"/>
              </w:rPr>
              <w:t>DC_n1A-n257A</w:t>
            </w:r>
            <w:r w:rsidRPr="00DC78CB">
              <w:rPr>
                <w:rFonts w:ascii="Arial" w:eastAsia="Times New Roman" w:hAnsi="Arial" w:cs="Arial"/>
                <w:sz w:val="18"/>
                <w:szCs w:val="18"/>
                <w:lang w:val="en-US"/>
              </w:rPr>
              <w:br/>
              <w:t>DC_n78A-n257A</w:t>
            </w:r>
          </w:p>
        </w:tc>
      </w:tr>
      <w:tr w:rsidR="002A69F5" w:rsidRPr="002A69F5" w14:paraId="2C897525" w14:textId="77777777" w:rsidTr="002A69F5">
        <w:trPr>
          <w:trHeight w:val="480"/>
        </w:trPr>
        <w:tc>
          <w:tcPr>
            <w:tcW w:w="32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7EF6B862" w14:textId="77777777" w:rsidR="002A69F5" w:rsidRPr="002A69F5" w:rsidRDefault="002A69F5" w:rsidP="002A69F5">
            <w:pPr>
              <w:spacing w:after="0"/>
              <w:jc w:val="center"/>
              <w:rPr>
                <w:rFonts w:ascii="Arial" w:eastAsia="Times New Roman" w:hAnsi="Arial" w:cs="Arial"/>
                <w:sz w:val="18"/>
                <w:szCs w:val="18"/>
                <w:lang w:val="en-US"/>
              </w:rPr>
            </w:pPr>
            <w:r w:rsidRPr="002A69F5">
              <w:rPr>
                <w:rFonts w:ascii="Arial" w:eastAsia="Times New Roman" w:hAnsi="Arial" w:cs="Arial"/>
                <w:sz w:val="18"/>
                <w:szCs w:val="18"/>
                <w:lang w:val="en-US"/>
              </w:rPr>
              <w:lastRenderedPageBreak/>
              <w:t>DC_n1A-n79A-n257A</w:t>
            </w:r>
          </w:p>
        </w:tc>
        <w:tc>
          <w:tcPr>
            <w:tcW w:w="1700" w:type="dxa"/>
            <w:tcBorders>
              <w:top w:val="single" w:sz="4" w:space="0" w:color="auto"/>
              <w:left w:val="nil"/>
              <w:bottom w:val="single" w:sz="4" w:space="0" w:color="auto"/>
              <w:right w:val="single" w:sz="4" w:space="0" w:color="auto"/>
            </w:tcBorders>
            <w:shd w:val="clear" w:color="000000" w:fill="00B0F0"/>
            <w:vAlign w:val="center"/>
            <w:hideMark/>
          </w:tcPr>
          <w:p w14:paraId="5A0C7FA3" w14:textId="77777777" w:rsidR="002A69F5" w:rsidRPr="002A69F5" w:rsidRDefault="002A69F5" w:rsidP="002A69F5">
            <w:pPr>
              <w:spacing w:after="0"/>
              <w:jc w:val="center"/>
              <w:rPr>
                <w:rFonts w:ascii="Arial" w:eastAsia="Times New Roman" w:hAnsi="Arial" w:cs="Arial"/>
                <w:sz w:val="18"/>
                <w:szCs w:val="18"/>
                <w:lang w:val="en-US"/>
              </w:rPr>
            </w:pPr>
            <w:r w:rsidRPr="002A69F5">
              <w:rPr>
                <w:rFonts w:ascii="Arial" w:eastAsia="Times New Roman" w:hAnsi="Arial" w:cs="Arial"/>
                <w:sz w:val="18"/>
                <w:szCs w:val="18"/>
                <w:lang w:val="en-US"/>
              </w:rPr>
              <w:t>DC_n1A-n257A</w:t>
            </w:r>
            <w:r w:rsidRPr="002A69F5">
              <w:rPr>
                <w:rFonts w:ascii="Arial" w:eastAsia="Times New Roman" w:hAnsi="Arial" w:cs="Arial"/>
                <w:sz w:val="18"/>
                <w:szCs w:val="18"/>
                <w:lang w:val="en-US"/>
              </w:rPr>
              <w:br/>
              <w:t>DC_n79A-n257A</w:t>
            </w:r>
          </w:p>
        </w:tc>
      </w:tr>
    </w:tbl>
    <w:p w14:paraId="342872EB" w14:textId="77777777" w:rsidR="005E2E6F" w:rsidRDefault="005E2E6F" w:rsidP="005E2E6F">
      <w:pPr>
        <w:rPr>
          <w:rFonts w:eastAsia="Times New Roman"/>
          <w:bCs/>
          <w:lang w:eastAsia="ko-KR"/>
        </w:rPr>
      </w:pPr>
    </w:p>
    <w:p w14:paraId="79E03099" w14:textId="005B61BB" w:rsidR="005E2E6F" w:rsidRDefault="00AC2A6E" w:rsidP="005E2E6F">
      <w:pPr>
        <w:rPr>
          <w:rFonts w:eastAsia="Times New Roman"/>
          <w:b/>
          <w:lang w:eastAsia="ko-KR"/>
        </w:rPr>
      </w:pPr>
      <w:r w:rsidRPr="00A2626A">
        <w:rPr>
          <w:rFonts w:eastAsia="Times New Roman"/>
          <w:b/>
          <w:lang w:eastAsia="ko-KR"/>
        </w:rPr>
        <w:t xml:space="preserve">Observation </w:t>
      </w:r>
      <w:r w:rsidR="00465DAB">
        <w:rPr>
          <w:rFonts w:eastAsia="Times New Roman"/>
          <w:b/>
          <w:lang w:eastAsia="ko-KR"/>
        </w:rPr>
        <w:t>5</w:t>
      </w:r>
      <w:r w:rsidRPr="00A2626A">
        <w:rPr>
          <w:rFonts w:eastAsia="Times New Roman"/>
          <w:b/>
          <w:lang w:eastAsia="ko-KR"/>
        </w:rPr>
        <w:t xml:space="preserve">: For 3 band NR-DC there have been requests for </w:t>
      </w:r>
      <w:r w:rsidR="00A2626A" w:rsidRPr="00A2626A">
        <w:rPr>
          <w:rFonts w:eastAsia="Times New Roman"/>
          <w:b/>
          <w:lang w:eastAsia="ko-KR"/>
        </w:rPr>
        <w:t xml:space="preserve">3 band combinations that only include 2 of the 3 possible uplink configurations. </w:t>
      </w:r>
    </w:p>
    <w:p w14:paraId="271731E5" w14:textId="1EA92F20" w:rsidR="00B06283" w:rsidRDefault="00B06283" w:rsidP="00B06283">
      <w:pPr>
        <w:rPr>
          <w:rFonts w:eastAsia="Times New Roman"/>
          <w:b/>
          <w:lang w:eastAsia="ko-KR"/>
        </w:rPr>
      </w:pPr>
      <w:r>
        <w:rPr>
          <w:rFonts w:eastAsia="Times New Roman"/>
          <w:b/>
          <w:lang w:eastAsia="ko-KR"/>
        </w:rPr>
        <w:t xml:space="preserve">Observation </w:t>
      </w:r>
      <w:r w:rsidR="00465DAB">
        <w:rPr>
          <w:rFonts w:eastAsia="Times New Roman"/>
          <w:b/>
          <w:lang w:eastAsia="ko-KR"/>
        </w:rPr>
        <w:t>6</w:t>
      </w:r>
      <w:r>
        <w:rPr>
          <w:rFonts w:eastAsia="Times New Roman"/>
          <w:b/>
          <w:lang w:eastAsia="ko-KR"/>
        </w:rPr>
        <w:t>: There is no ambiguity in the UE device capabilities with not all of the possible UL DC configurations being defined, because the supported uplink CA combinations are explicitly signalled.</w:t>
      </w:r>
    </w:p>
    <w:p w14:paraId="0C59C270" w14:textId="0209B2F4" w:rsidR="006027F4" w:rsidRDefault="006C7146" w:rsidP="005E2E6F">
      <w:pPr>
        <w:rPr>
          <w:rFonts w:eastAsia="Times New Roman"/>
          <w:bCs/>
          <w:lang w:eastAsia="ko-KR"/>
        </w:rPr>
      </w:pPr>
      <w:r>
        <w:rPr>
          <w:rFonts w:eastAsia="Times New Roman"/>
          <w:bCs/>
          <w:lang w:eastAsia="ko-KR"/>
        </w:rPr>
        <w:t>Likewise, for NR DC there may be interest in</w:t>
      </w:r>
      <w:r w:rsidR="006027F4">
        <w:rPr>
          <w:rFonts w:eastAsia="Times New Roman"/>
          <w:bCs/>
          <w:lang w:eastAsia="ko-KR"/>
        </w:rPr>
        <w:t xml:space="preserve"> 3 or more band combinations with 2 FR2 bands, but there may be no interest in NR-DC between the FR2 bands. </w:t>
      </w:r>
      <w:r w:rsidR="002B13E7">
        <w:rPr>
          <w:rFonts w:eastAsia="Times New Roman"/>
          <w:bCs/>
          <w:lang w:eastAsia="ko-KR"/>
        </w:rPr>
        <w:t xml:space="preserve">It should not be necessary to include FR2-FR2 uplink combinations in the request if there is no interest in those. </w:t>
      </w:r>
      <w:r w:rsidR="00FB758F">
        <w:rPr>
          <w:rFonts w:eastAsia="Times New Roman"/>
          <w:bCs/>
          <w:lang w:eastAsia="ko-KR"/>
        </w:rPr>
        <w:t xml:space="preserve">While requests have been made with not all of the uplink </w:t>
      </w:r>
      <w:r w:rsidR="00B2681B">
        <w:rPr>
          <w:rFonts w:eastAsia="Times New Roman"/>
          <w:bCs/>
          <w:lang w:eastAsia="ko-KR"/>
        </w:rPr>
        <w:t xml:space="preserve">combinations, RAN4 should agree to this principle for defining NR-DC combinations with 3 or more bands. </w:t>
      </w:r>
    </w:p>
    <w:p w14:paraId="4C3C387B" w14:textId="7F61E208" w:rsidR="00236D80" w:rsidRPr="001D6BD7" w:rsidRDefault="006027F4" w:rsidP="00655B2F">
      <w:pPr>
        <w:rPr>
          <w:rFonts w:eastAsia="Times New Roman"/>
          <w:b/>
          <w:lang w:eastAsia="ko-KR"/>
        </w:rPr>
      </w:pPr>
      <w:r w:rsidRPr="00FB758F">
        <w:rPr>
          <w:rFonts w:eastAsia="Times New Roman"/>
          <w:b/>
          <w:lang w:eastAsia="ko-KR"/>
        </w:rPr>
        <w:t>Proposal</w:t>
      </w:r>
      <w:r w:rsidR="008E0BFB" w:rsidRPr="00FB758F">
        <w:rPr>
          <w:rFonts w:eastAsia="Times New Roman"/>
          <w:b/>
          <w:lang w:eastAsia="ko-KR"/>
        </w:rPr>
        <w:t xml:space="preserve"> </w:t>
      </w:r>
      <w:r w:rsidR="00B964A2">
        <w:rPr>
          <w:rFonts w:eastAsia="Times New Roman"/>
          <w:b/>
          <w:lang w:eastAsia="ko-KR"/>
        </w:rPr>
        <w:t>3</w:t>
      </w:r>
      <w:r w:rsidR="008E0BFB" w:rsidRPr="00FB758F">
        <w:rPr>
          <w:rFonts w:eastAsia="Times New Roman"/>
          <w:b/>
          <w:lang w:eastAsia="ko-KR"/>
        </w:rPr>
        <w:t xml:space="preserve">: RAN4 should agree that for NR DC </w:t>
      </w:r>
      <w:r w:rsidR="00FB758F" w:rsidRPr="00FB758F">
        <w:rPr>
          <w:rFonts w:eastAsia="Times New Roman"/>
          <w:b/>
          <w:lang w:eastAsia="ko-KR"/>
        </w:rPr>
        <w:t xml:space="preserve">with 3 or more downlink bands </w:t>
      </w:r>
      <w:r w:rsidR="008E0BFB" w:rsidRPr="00FB758F">
        <w:rPr>
          <w:rFonts w:eastAsia="Times New Roman"/>
          <w:b/>
          <w:lang w:eastAsia="ko-KR"/>
        </w:rPr>
        <w:t xml:space="preserve">it is not necessary to request all possible uplink combinations </w:t>
      </w:r>
      <w:r w:rsidR="00FB758F" w:rsidRPr="00FB758F">
        <w:rPr>
          <w:rFonts w:eastAsia="Times New Roman"/>
          <w:b/>
          <w:lang w:eastAsia="ko-KR"/>
        </w:rPr>
        <w:t xml:space="preserve">of bands in the uplink combinations. </w:t>
      </w:r>
    </w:p>
    <w:p w14:paraId="398A3FF3" w14:textId="77777777" w:rsidR="00236D80" w:rsidRPr="00C7526E" w:rsidRDefault="00236D80" w:rsidP="00F2313D">
      <w:pPr>
        <w:rPr>
          <w:rFonts w:eastAsia="Times New Roman"/>
          <w:b/>
          <w:lang w:eastAsia="ko-KR"/>
        </w:rPr>
      </w:pPr>
    </w:p>
    <w:bookmarkEnd w:id="4"/>
    <w:bookmarkEnd w:id="5"/>
    <w:p w14:paraId="39A46F2A" w14:textId="6799D8AC" w:rsidR="00B758A7" w:rsidRPr="00B758A7" w:rsidRDefault="00B758A7" w:rsidP="00BD3F8E">
      <w:pPr>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5F78D7F2" w14:textId="77777777" w:rsidR="00B964A2" w:rsidRPr="00236D80" w:rsidRDefault="00B964A2" w:rsidP="00B964A2">
      <w:pPr>
        <w:rPr>
          <w:rFonts w:eastAsia="Times New Roman"/>
          <w:b/>
          <w:lang w:eastAsia="ko-KR"/>
        </w:rPr>
      </w:pPr>
      <w:r w:rsidRPr="00236D80">
        <w:rPr>
          <w:rFonts w:eastAsia="Times New Roman"/>
          <w:b/>
          <w:lang w:eastAsia="ko-KR"/>
        </w:rPr>
        <w:t xml:space="preserve">Observation 1: For NR </w:t>
      </w:r>
      <w:r>
        <w:rPr>
          <w:rFonts w:eastAsia="Times New Roman"/>
          <w:b/>
          <w:lang w:eastAsia="ko-KR"/>
        </w:rPr>
        <w:t xml:space="preserve">DL </w:t>
      </w:r>
      <w:r w:rsidRPr="00236D80">
        <w:rPr>
          <w:rFonts w:eastAsia="Times New Roman"/>
          <w:b/>
          <w:lang w:eastAsia="ko-KR"/>
        </w:rPr>
        <w:t xml:space="preserve">CA, UE capabilities indicate support for the highest order combination, and all fallbacks are supported implicitly. </w:t>
      </w:r>
    </w:p>
    <w:p w14:paraId="0D574EBE" w14:textId="77777777" w:rsidR="00B964A2" w:rsidRDefault="00B964A2" w:rsidP="00B964A2">
      <w:pPr>
        <w:rPr>
          <w:rFonts w:eastAsia="Times New Roman"/>
          <w:b/>
          <w:lang w:eastAsia="ko-KR"/>
        </w:rPr>
      </w:pPr>
      <w:r>
        <w:rPr>
          <w:rFonts w:eastAsia="Times New Roman"/>
          <w:b/>
          <w:lang w:eastAsia="ko-KR"/>
        </w:rPr>
        <w:t>Observation 2: Operators have requested 3 band downlink CA without all of the possible UL CA combinations.</w:t>
      </w:r>
    </w:p>
    <w:p w14:paraId="69748B0A" w14:textId="77777777" w:rsidR="00B964A2" w:rsidRDefault="00B964A2" w:rsidP="00B964A2">
      <w:pPr>
        <w:rPr>
          <w:rFonts w:eastAsia="Times New Roman"/>
          <w:b/>
          <w:lang w:eastAsia="ko-KR"/>
        </w:rPr>
      </w:pPr>
      <w:r>
        <w:rPr>
          <w:rFonts w:eastAsia="Times New Roman"/>
          <w:b/>
          <w:lang w:eastAsia="ko-KR"/>
        </w:rPr>
        <w:t>Observation 3: There is no ambiguity in the UE device capabilities with not all of the possible UL CA configurations being defined, because the supported uplink CA combinations are explicitly signalled.</w:t>
      </w:r>
    </w:p>
    <w:p w14:paraId="3DFC383A" w14:textId="1718CA29" w:rsidR="00B964A2" w:rsidRDefault="00B964A2" w:rsidP="00B964A2">
      <w:pPr>
        <w:rPr>
          <w:rFonts w:eastAsia="Times New Roman"/>
          <w:b/>
          <w:lang w:eastAsia="ko-KR"/>
        </w:rPr>
      </w:pPr>
      <w:r>
        <w:rPr>
          <w:rFonts w:eastAsia="Times New Roman"/>
          <w:b/>
          <w:lang w:eastAsia="ko-KR"/>
        </w:rPr>
        <w:t>O</w:t>
      </w:r>
      <w:r w:rsidRPr="00621BEA">
        <w:rPr>
          <w:rFonts w:eastAsia="Times New Roman"/>
          <w:b/>
          <w:lang w:eastAsia="ko-KR"/>
        </w:rPr>
        <w:t xml:space="preserve">bservation 4: If a UE does not support a particular uplink CA configuration for a given higher order downlink CA configuration, the UE can indicate support for the UL CA configuration for the fallback.  </w:t>
      </w:r>
    </w:p>
    <w:p w14:paraId="354D2329" w14:textId="734216AE" w:rsidR="00B964A2" w:rsidRDefault="00B964A2" w:rsidP="00B964A2">
      <w:pPr>
        <w:rPr>
          <w:rFonts w:eastAsia="Times New Roman"/>
          <w:b/>
          <w:lang w:eastAsia="ko-KR"/>
        </w:rPr>
      </w:pPr>
      <w:r w:rsidRPr="00A2626A">
        <w:rPr>
          <w:rFonts w:eastAsia="Times New Roman"/>
          <w:b/>
          <w:lang w:eastAsia="ko-KR"/>
        </w:rPr>
        <w:t xml:space="preserve">Observation </w:t>
      </w:r>
      <w:r w:rsidR="00465DAB">
        <w:rPr>
          <w:rFonts w:eastAsia="Times New Roman"/>
          <w:b/>
          <w:lang w:eastAsia="ko-KR"/>
        </w:rPr>
        <w:t>5</w:t>
      </w:r>
      <w:r w:rsidRPr="00A2626A">
        <w:rPr>
          <w:rFonts w:eastAsia="Times New Roman"/>
          <w:b/>
          <w:lang w:eastAsia="ko-KR"/>
        </w:rPr>
        <w:t xml:space="preserve">: For 3 band NR-DC there have been requests for 3 band combinations that only include 2 of the 3 possible uplink configurations. </w:t>
      </w:r>
    </w:p>
    <w:p w14:paraId="6B4A9FDB" w14:textId="75E07CAB" w:rsidR="00B964A2" w:rsidRDefault="00B964A2" w:rsidP="00B964A2">
      <w:pPr>
        <w:rPr>
          <w:rFonts w:eastAsia="Times New Roman"/>
          <w:b/>
          <w:lang w:eastAsia="ko-KR"/>
        </w:rPr>
      </w:pPr>
      <w:r>
        <w:rPr>
          <w:rFonts w:eastAsia="Times New Roman"/>
          <w:b/>
          <w:lang w:eastAsia="ko-KR"/>
        </w:rPr>
        <w:t xml:space="preserve">Observation </w:t>
      </w:r>
      <w:r w:rsidR="00465DAB">
        <w:rPr>
          <w:rFonts w:eastAsia="Times New Roman"/>
          <w:b/>
          <w:lang w:eastAsia="ko-KR"/>
        </w:rPr>
        <w:t>6</w:t>
      </w:r>
      <w:r>
        <w:rPr>
          <w:rFonts w:eastAsia="Times New Roman"/>
          <w:b/>
          <w:lang w:eastAsia="ko-KR"/>
        </w:rPr>
        <w:t>: There is no ambiguity in the UE device capabilities with not all of the possible UL DC configurations being defined, because the supported uplink CA combinations are explicitly signalled.</w:t>
      </w:r>
    </w:p>
    <w:p w14:paraId="5AEE052E" w14:textId="77777777" w:rsidR="00465DAB" w:rsidRDefault="00465DAB" w:rsidP="00465DAB">
      <w:pPr>
        <w:rPr>
          <w:rFonts w:eastAsia="Times New Roman"/>
          <w:b/>
          <w:lang w:eastAsia="ko-KR"/>
        </w:rPr>
      </w:pPr>
      <w:r>
        <w:rPr>
          <w:rFonts w:eastAsia="Times New Roman"/>
          <w:b/>
          <w:lang w:eastAsia="ko-KR"/>
        </w:rPr>
        <w:t>Proposal 1</w:t>
      </w:r>
      <w:r w:rsidRPr="005A21A5">
        <w:rPr>
          <w:rFonts w:eastAsia="Times New Roman"/>
          <w:b/>
          <w:lang w:eastAsia="ko-KR"/>
        </w:rPr>
        <w:t xml:space="preserve">: For 3 </w:t>
      </w:r>
      <w:r>
        <w:rPr>
          <w:rFonts w:eastAsia="Times New Roman"/>
          <w:b/>
          <w:lang w:eastAsia="ko-KR"/>
        </w:rPr>
        <w:t xml:space="preserve">or more </w:t>
      </w:r>
      <w:r w:rsidRPr="005A21A5">
        <w:rPr>
          <w:rFonts w:eastAsia="Times New Roman"/>
          <w:b/>
          <w:lang w:eastAsia="ko-KR"/>
        </w:rPr>
        <w:t xml:space="preserve">band DL CA </w:t>
      </w:r>
      <w:r>
        <w:rPr>
          <w:rFonts w:eastAsia="Times New Roman"/>
          <w:b/>
          <w:lang w:eastAsia="ko-KR"/>
        </w:rPr>
        <w:t xml:space="preserve">configurations </w:t>
      </w:r>
      <w:r w:rsidRPr="005A21A5">
        <w:rPr>
          <w:rFonts w:eastAsia="Times New Roman"/>
          <w:b/>
          <w:lang w:eastAsia="ko-KR"/>
        </w:rPr>
        <w:t xml:space="preserve">with UL CA, </w:t>
      </w:r>
      <w:r>
        <w:rPr>
          <w:rFonts w:eastAsia="Times New Roman"/>
          <w:b/>
          <w:lang w:eastAsia="ko-KR"/>
        </w:rPr>
        <w:t xml:space="preserve">RAN4 should officially agree that </w:t>
      </w:r>
      <w:r w:rsidRPr="005A21A5">
        <w:rPr>
          <w:rFonts w:eastAsia="Times New Roman"/>
          <w:b/>
          <w:lang w:eastAsia="ko-KR"/>
        </w:rPr>
        <w:t>it is not necessary to define all possible UL CA combinations.</w:t>
      </w:r>
      <w:r>
        <w:rPr>
          <w:rFonts w:eastAsia="Times New Roman"/>
          <w:b/>
          <w:lang w:eastAsia="ko-KR"/>
        </w:rPr>
        <w:t xml:space="preserve"> </w:t>
      </w:r>
    </w:p>
    <w:p w14:paraId="088AEAC0" w14:textId="364D5DB1" w:rsidR="00B964A2" w:rsidRPr="00C649A4" w:rsidRDefault="00B964A2" w:rsidP="00B964A2">
      <w:pPr>
        <w:rPr>
          <w:rFonts w:eastAsia="Times New Roman"/>
          <w:b/>
          <w:lang w:eastAsia="ko-KR"/>
        </w:rPr>
      </w:pPr>
      <w:r w:rsidRPr="00C649A4">
        <w:rPr>
          <w:rFonts w:eastAsia="Times New Roman"/>
          <w:b/>
          <w:lang w:eastAsia="ko-KR"/>
        </w:rPr>
        <w:t>Proposal 2: RAN4 should agree that the channel bandwidths that are supported by a UE in a higher order combination apply to the fallback combinations, even if the fallback combination</w:t>
      </w:r>
      <w:r w:rsidR="00A71A15">
        <w:rPr>
          <w:rFonts w:eastAsia="Times New Roman"/>
          <w:b/>
          <w:lang w:eastAsia="ko-KR"/>
        </w:rPr>
        <w:t xml:space="preserve"> BCSs</w:t>
      </w:r>
      <w:r w:rsidRPr="00C649A4">
        <w:rPr>
          <w:rFonts w:eastAsia="Times New Roman"/>
          <w:b/>
          <w:lang w:eastAsia="ko-KR"/>
        </w:rPr>
        <w:t xml:space="preserve"> do not contain those channel bandwidths. </w:t>
      </w:r>
      <w:r>
        <w:rPr>
          <w:rFonts w:eastAsia="Times New Roman"/>
          <w:b/>
          <w:lang w:eastAsia="ko-KR"/>
        </w:rPr>
        <w:t xml:space="preserve">If the fallbacks support additional channel BWs, then the UE can send capabilities for the fallbacks. </w:t>
      </w:r>
    </w:p>
    <w:p w14:paraId="3A0EB9C8" w14:textId="305CA0AF" w:rsidR="00B964A2" w:rsidRPr="001D6BD7" w:rsidRDefault="00B964A2" w:rsidP="00B964A2">
      <w:pPr>
        <w:rPr>
          <w:rFonts w:eastAsia="Times New Roman"/>
          <w:b/>
          <w:lang w:eastAsia="ko-KR"/>
        </w:rPr>
      </w:pPr>
      <w:r w:rsidRPr="00FB758F">
        <w:rPr>
          <w:rFonts w:eastAsia="Times New Roman"/>
          <w:b/>
          <w:lang w:eastAsia="ko-KR"/>
        </w:rPr>
        <w:t xml:space="preserve">Proposal </w:t>
      </w:r>
      <w:r>
        <w:rPr>
          <w:rFonts w:eastAsia="Times New Roman"/>
          <w:b/>
          <w:lang w:eastAsia="ko-KR"/>
        </w:rPr>
        <w:t>3</w:t>
      </w:r>
      <w:r w:rsidRPr="00FB758F">
        <w:rPr>
          <w:rFonts w:eastAsia="Times New Roman"/>
          <w:b/>
          <w:lang w:eastAsia="ko-KR"/>
        </w:rPr>
        <w:t xml:space="preserve">: RAN4 should agree that for NR DC with 3 or more downlink bands it is not necessary to request all possible uplink combinations of bands in the uplink combinations. </w:t>
      </w:r>
    </w:p>
    <w:p w14:paraId="68996E0F" w14:textId="691A2CEE"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013A93E8" w14:textId="16EF2546" w:rsidR="004B0133" w:rsidRPr="007463DF" w:rsidRDefault="007463DF" w:rsidP="006E1366">
      <w:pPr>
        <w:numPr>
          <w:ilvl w:val="0"/>
          <w:numId w:val="9"/>
        </w:numPr>
        <w:rPr>
          <w:rFonts w:eastAsia="Times New Roman"/>
          <w:lang w:val="en-US"/>
        </w:rPr>
      </w:pPr>
      <w:r w:rsidRPr="007463DF">
        <w:t xml:space="preserve"> </w:t>
      </w:r>
      <w:bookmarkStart w:id="9" w:name="_Ref53948357"/>
      <w:r w:rsidR="00BC24B5" w:rsidRPr="00BC24B5">
        <w:t>RP-201541</w:t>
      </w:r>
      <w:bookmarkEnd w:id="9"/>
      <w:r w:rsidR="00711278">
        <w:t>, “</w:t>
      </w:r>
      <w:r w:rsidR="00711278" w:rsidRPr="00711278">
        <w:t>Revised WID on Rel-17 NR Inter-band Carrier Aggregation/Dual Connectivity for 3 bands DL with 2 bands UL</w:t>
      </w:r>
      <w:r w:rsidR="00711278">
        <w:t xml:space="preserve">,” </w:t>
      </w:r>
      <w:r w:rsidR="009F16C4" w:rsidRPr="009F16C4">
        <w:t>ZTE Corporation</w:t>
      </w:r>
    </w:p>
    <w:bookmarkEnd w:id="2"/>
    <w:bookmarkEnd w:id="3"/>
    <w:p w14:paraId="33C49C94" w14:textId="285DAF1B" w:rsidR="00E531EB" w:rsidRPr="005E010F" w:rsidRDefault="00E531EB" w:rsidP="005E010F">
      <w:pPr>
        <w:jc w:val="center"/>
        <w:rPr>
          <w:color w:val="FF0000"/>
          <w:sz w:val="36"/>
        </w:rPr>
      </w:pPr>
    </w:p>
    <w:sectPr w:rsidR="00E531EB" w:rsidRPr="005E010F" w:rsidSect="0080547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5E624" w14:textId="77777777" w:rsidR="00D47F0F" w:rsidRDefault="00D47F0F">
      <w:r>
        <w:separator/>
      </w:r>
    </w:p>
  </w:endnote>
  <w:endnote w:type="continuationSeparator" w:id="0">
    <w:p w14:paraId="4FA5CBD7" w14:textId="77777777" w:rsidR="00D47F0F" w:rsidRDefault="00D47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907B94" w14:textId="77777777" w:rsidR="00D47F0F" w:rsidRDefault="00D47F0F">
      <w:r>
        <w:separator/>
      </w:r>
    </w:p>
  </w:footnote>
  <w:footnote w:type="continuationSeparator" w:id="0">
    <w:p w14:paraId="49EBA63F" w14:textId="77777777" w:rsidR="00D47F0F" w:rsidRDefault="00D47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D2217D"/>
    <w:multiLevelType w:val="hybridMultilevel"/>
    <w:tmpl w:val="88080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812175E"/>
    <w:multiLevelType w:val="hybridMultilevel"/>
    <w:tmpl w:val="54E0A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10"/>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 w:numId="11">
    <w:abstractNumId w:val="4"/>
  </w:num>
  <w:num w:numId="12">
    <w:abstractNumId w:val="8"/>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366"/>
    <w:rsid w:val="00012B3B"/>
    <w:rsid w:val="00024298"/>
    <w:rsid w:val="00024BB8"/>
    <w:rsid w:val="0003171D"/>
    <w:rsid w:val="00031C1D"/>
    <w:rsid w:val="0003796D"/>
    <w:rsid w:val="000464A3"/>
    <w:rsid w:val="00050001"/>
    <w:rsid w:val="00051009"/>
    <w:rsid w:val="00052041"/>
    <w:rsid w:val="0005326A"/>
    <w:rsid w:val="00056AA8"/>
    <w:rsid w:val="00060B11"/>
    <w:rsid w:val="0006113C"/>
    <w:rsid w:val="00065506"/>
    <w:rsid w:val="00066B1D"/>
    <w:rsid w:val="00070BB0"/>
    <w:rsid w:val="00071D9F"/>
    <w:rsid w:val="0007382E"/>
    <w:rsid w:val="000766E1"/>
    <w:rsid w:val="000774E9"/>
    <w:rsid w:val="00077FF6"/>
    <w:rsid w:val="000808EA"/>
    <w:rsid w:val="00080D82"/>
    <w:rsid w:val="00081692"/>
    <w:rsid w:val="00087548"/>
    <w:rsid w:val="00093277"/>
    <w:rsid w:val="00093E7E"/>
    <w:rsid w:val="000A048C"/>
    <w:rsid w:val="000A1830"/>
    <w:rsid w:val="000A39F2"/>
    <w:rsid w:val="000A4121"/>
    <w:rsid w:val="000A461E"/>
    <w:rsid w:val="000A4AA3"/>
    <w:rsid w:val="000A550E"/>
    <w:rsid w:val="000B1984"/>
    <w:rsid w:val="000B1A55"/>
    <w:rsid w:val="000B20BB"/>
    <w:rsid w:val="000B2EF6"/>
    <w:rsid w:val="000B61B3"/>
    <w:rsid w:val="000C38C3"/>
    <w:rsid w:val="000C40C7"/>
    <w:rsid w:val="000C64DA"/>
    <w:rsid w:val="000D44FB"/>
    <w:rsid w:val="000D6CFC"/>
    <w:rsid w:val="000E537B"/>
    <w:rsid w:val="000E5E53"/>
    <w:rsid w:val="000E6748"/>
    <w:rsid w:val="000E7858"/>
    <w:rsid w:val="000E7959"/>
    <w:rsid w:val="000F4F64"/>
    <w:rsid w:val="0010385D"/>
    <w:rsid w:val="00104D9D"/>
    <w:rsid w:val="001076ED"/>
    <w:rsid w:val="0011086D"/>
    <w:rsid w:val="00110E26"/>
    <w:rsid w:val="00113D68"/>
    <w:rsid w:val="00117BD6"/>
    <w:rsid w:val="00121978"/>
    <w:rsid w:val="001225C7"/>
    <w:rsid w:val="00123422"/>
    <w:rsid w:val="00124B6A"/>
    <w:rsid w:val="00125449"/>
    <w:rsid w:val="001302E9"/>
    <w:rsid w:val="00133B95"/>
    <w:rsid w:val="0014302B"/>
    <w:rsid w:val="00144F96"/>
    <w:rsid w:val="00151EAC"/>
    <w:rsid w:val="00153528"/>
    <w:rsid w:val="00154E68"/>
    <w:rsid w:val="00156BBF"/>
    <w:rsid w:val="00162548"/>
    <w:rsid w:val="00172CC3"/>
    <w:rsid w:val="001751AB"/>
    <w:rsid w:val="00175A3F"/>
    <w:rsid w:val="0018154C"/>
    <w:rsid w:val="00183F6D"/>
    <w:rsid w:val="0018670E"/>
    <w:rsid w:val="00187481"/>
    <w:rsid w:val="0019518B"/>
    <w:rsid w:val="001975F6"/>
    <w:rsid w:val="001976C4"/>
    <w:rsid w:val="001A08AA"/>
    <w:rsid w:val="001B21BE"/>
    <w:rsid w:val="001B3CEC"/>
    <w:rsid w:val="001C1409"/>
    <w:rsid w:val="001C21EE"/>
    <w:rsid w:val="001C22F5"/>
    <w:rsid w:val="001C3CC7"/>
    <w:rsid w:val="001C6177"/>
    <w:rsid w:val="001C7502"/>
    <w:rsid w:val="001D6BD7"/>
    <w:rsid w:val="001D7D94"/>
    <w:rsid w:val="001E4218"/>
    <w:rsid w:val="001E503A"/>
    <w:rsid w:val="001F0B20"/>
    <w:rsid w:val="001F7B72"/>
    <w:rsid w:val="00200A62"/>
    <w:rsid w:val="0020733D"/>
    <w:rsid w:val="00212099"/>
    <w:rsid w:val="002138EA"/>
    <w:rsid w:val="00213F84"/>
    <w:rsid w:val="00214FBD"/>
    <w:rsid w:val="002162DF"/>
    <w:rsid w:val="00221B82"/>
    <w:rsid w:val="00222897"/>
    <w:rsid w:val="00222B0C"/>
    <w:rsid w:val="00224235"/>
    <w:rsid w:val="00231078"/>
    <w:rsid w:val="00233D8E"/>
    <w:rsid w:val="00235394"/>
    <w:rsid w:val="00235577"/>
    <w:rsid w:val="0023559F"/>
    <w:rsid w:val="00236D80"/>
    <w:rsid w:val="00241958"/>
    <w:rsid w:val="00242538"/>
    <w:rsid w:val="002435CA"/>
    <w:rsid w:val="002458DF"/>
    <w:rsid w:val="0025197E"/>
    <w:rsid w:val="00253CD8"/>
    <w:rsid w:val="00254CFC"/>
    <w:rsid w:val="00255851"/>
    <w:rsid w:val="00255C58"/>
    <w:rsid w:val="00257C8C"/>
    <w:rsid w:val="00260EC7"/>
    <w:rsid w:val="0026179F"/>
    <w:rsid w:val="00267922"/>
    <w:rsid w:val="00270390"/>
    <w:rsid w:val="00270DB8"/>
    <w:rsid w:val="00272FB3"/>
    <w:rsid w:val="00274E1A"/>
    <w:rsid w:val="00275923"/>
    <w:rsid w:val="002775B1"/>
    <w:rsid w:val="00281E2D"/>
    <w:rsid w:val="00282213"/>
    <w:rsid w:val="00284016"/>
    <w:rsid w:val="002858BF"/>
    <w:rsid w:val="00291CCF"/>
    <w:rsid w:val="00292C6C"/>
    <w:rsid w:val="002939AF"/>
    <w:rsid w:val="00294491"/>
    <w:rsid w:val="002A1B24"/>
    <w:rsid w:val="002A4CD0"/>
    <w:rsid w:val="002A69F5"/>
    <w:rsid w:val="002A7DA6"/>
    <w:rsid w:val="002B13E7"/>
    <w:rsid w:val="002B65C5"/>
    <w:rsid w:val="002C4B52"/>
    <w:rsid w:val="002C4BBD"/>
    <w:rsid w:val="002D03E5"/>
    <w:rsid w:val="002D1950"/>
    <w:rsid w:val="002E2CE9"/>
    <w:rsid w:val="002E3BF7"/>
    <w:rsid w:val="002F158C"/>
    <w:rsid w:val="002F3DED"/>
    <w:rsid w:val="002F4093"/>
    <w:rsid w:val="002F4457"/>
    <w:rsid w:val="002F551A"/>
    <w:rsid w:val="003022A5"/>
    <w:rsid w:val="00315867"/>
    <w:rsid w:val="0031669B"/>
    <w:rsid w:val="00330EB3"/>
    <w:rsid w:val="00332A1E"/>
    <w:rsid w:val="00341B58"/>
    <w:rsid w:val="00346A06"/>
    <w:rsid w:val="0035660F"/>
    <w:rsid w:val="00357202"/>
    <w:rsid w:val="003628B9"/>
    <w:rsid w:val="00362D8F"/>
    <w:rsid w:val="003648F6"/>
    <w:rsid w:val="00366D3D"/>
    <w:rsid w:val="00367724"/>
    <w:rsid w:val="0037044B"/>
    <w:rsid w:val="00371F6C"/>
    <w:rsid w:val="00377004"/>
    <w:rsid w:val="003770F6"/>
    <w:rsid w:val="00381355"/>
    <w:rsid w:val="00381CB8"/>
    <w:rsid w:val="00384256"/>
    <w:rsid w:val="00393042"/>
    <w:rsid w:val="003934B9"/>
    <w:rsid w:val="003936A3"/>
    <w:rsid w:val="00394AD5"/>
    <w:rsid w:val="0039642D"/>
    <w:rsid w:val="003A2E40"/>
    <w:rsid w:val="003A2FDB"/>
    <w:rsid w:val="003A337F"/>
    <w:rsid w:val="003A5974"/>
    <w:rsid w:val="003B1901"/>
    <w:rsid w:val="003B1E20"/>
    <w:rsid w:val="003B266A"/>
    <w:rsid w:val="003B3415"/>
    <w:rsid w:val="003B39DC"/>
    <w:rsid w:val="003B4AA5"/>
    <w:rsid w:val="003B66BD"/>
    <w:rsid w:val="003B755E"/>
    <w:rsid w:val="003C228E"/>
    <w:rsid w:val="003C373F"/>
    <w:rsid w:val="003C4482"/>
    <w:rsid w:val="003C51E7"/>
    <w:rsid w:val="003C68F7"/>
    <w:rsid w:val="003D1EFD"/>
    <w:rsid w:val="003D3D86"/>
    <w:rsid w:val="003D4215"/>
    <w:rsid w:val="003E1335"/>
    <w:rsid w:val="003F1C1B"/>
    <w:rsid w:val="00401144"/>
    <w:rsid w:val="00410314"/>
    <w:rsid w:val="00412063"/>
    <w:rsid w:val="00412EB1"/>
    <w:rsid w:val="00414118"/>
    <w:rsid w:val="00416084"/>
    <w:rsid w:val="00421218"/>
    <w:rsid w:val="00423C1D"/>
    <w:rsid w:val="00424294"/>
    <w:rsid w:val="00424F8C"/>
    <w:rsid w:val="0042655E"/>
    <w:rsid w:val="004271BA"/>
    <w:rsid w:val="00427A93"/>
    <w:rsid w:val="00434DC1"/>
    <w:rsid w:val="004374E3"/>
    <w:rsid w:val="004435AE"/>
    <w:rsid w:val="00443B23"/>
    <w:rsid w:val="004454A6"/>
    <w:rsid w:val="004462C4"/>
    <w:rsid w:val="00450F27"/>
    <w:rsid w:val="00460591"/>
    <w:rsid w:val="00461E39"/>
    <w:rsid w:val="0046271F"/>
    <w:rsid w:val="004630F0"/>
    <w:rsid w:val="0046509B"/>
    <w:rsid w:val="00465DAB"/>
    <w:rsid w:val="0047437A"/>
    <w:rsid w:val="004815E7"/>
    <w:rsid w:val="0048543E"/>
    <w:rsid w:val="00485CA0"/>
    <w:rsid w:val="004868C1"/>
    <w:rsid w:val="0048750F"/>
    <w:rsid w:val="00491C28"/>
    <w:rsid w:val="00492CA0"/>
    <w:rsid w:val="00495478"/>
    <w:rsid w:val="004972A8"/>
    <w:rsid w:val="004A495F"/>
    <w:rsid w:val="004B0133"/>
    <w:rsid w:val="004B1113"/>
    <w:rsid w:val="004B55E9"/>
    <w:rsid w:val="004B6298"/>
    <w:rsid w:val="004B6B0F"/>
    <w:rsid w:val="004C1CAE"/>
    <w:rsid w:val="004C642C"/>
    <w:rsid w:val="004D104E"/>
    <w:rsid w:val="004D7A43"/>
    <w:rsid w:val="004E2659"/>
    <w:rsid w:val="004E39EE"/>
    <w:rsid w:val="004E461A"/>
    <w:rsid w:val="004E56E0"/>
    <w:rsid w:val="004F0438"/>
    <w:rsid w:val="004F0A54"/>
    <w:rsid w:val="004F2185"/>
    <w:rsid w:val="004F2B1E"/>
    <w:rsid w:val="004F448B"/>
    <w:rsid w:val="004F7394"/>
    <w:rsid w:val="005017F7"/>
    <w:rsid w:val="0050264E"/>
    <w:rsid w:val="00505BFA"/>
    <w:rsid w:val="005062D4"/>
    <w:rsid w:val="005071B4"/>
    <w:rsid w:val="00507E25"/>
    <w:rsid w:val="00507EB5"/>
    <w:rsid w:val="00510293"/>
    <w:rsid w:val="00510CE9"/>
    <w:rsid w:val="005117A9"/>
    <w:rsid w:val="00511F57"/>
    <w:rsid w:val="00514C19"/>
    <w:rsid w:val="00515CBE"/>
    <w:rsid w:val="00522A7E"/>
    <w:rsid w:val="00522F20"/>
    <w:rsid w:val="00530A2E"/>
    <w:rsid w:val="00530FBE"/>
    <w:rsid w:val="00534B6F"/>
    <w:rsid w:val="00534C89"/>
    <w:rsid w:val="00541573"/>
    <w:rsid w:val="0054348A"/>
    <w:rsid w:val="00544C81"/>
    <w:rsid w:val="00550F6B"/>
    <w:rsid w:val="005660E5"/>
    <w:rsid w:val="00571450"/>
    <w:rsid w:val="00574D53"/>
    <w:rsid w:val="00590E93"/>
    <w:rsid w:val="005A02B1"/>
    <w:rsid w:val="005A203A"/>
    <w:rsid w:val="005A21A5"/>
    <w:rsid w:val="005A2E01"/>
    <w:rsid w:val="005B04A1"/>
    <w:rsid w:val="005B1036"/>
    <w:rsid w:val="005B3616"/>
    <w:rsid w:val="005B422C"/>
    <w:rsid w:val="005B679A"/>
    <w:rsid w:val="005C1EA6"/>
    <w:rsid w:val="005C3014"/>
    <w:rsid w:val="005C6004"/>
    <w:rsid w:val="005C7E9A"/>
    <w:rsid w:val="005D0005"/>
    <w:rsid w:val="005D345B"/>
    <w:rsid w:val="005D686A"/>
    <w:rsid w:val="005D7B27"/>
    <w:rsid w:val="005E010F"/>
    <w:rsid w:val="005E2E6F"/>
    <w:rsid w:val="005E37FD"/>
    <w:rsid w:val="005E5BCF"/>
    <w:rsid w:val="005E753C"/>
    <w:rsid w:val="005F5E99"/>
    <w:rsid w:val="005F6BC3"/>
    <w:rsid w:val="006016E1"/>
    <w:rsid w:val="006027F4"/>
    <w:rsid w:val="006069C2"/>
    <w:rsid w:val="006129AB"/>
    <w:rsid w:val="00613C5C"/>
    <w:rsid w:val="00616096"/>
    <w:rsid w:val="006160A2"/>
    <w:rsid w:val="00621BEA"/>
    <w:rsid w:val="00623187"/>
    <w:rsid w:val="006302AA"/>
    <w:rsid w:val="00634A0D"/>
    <w:rsid w:val="006363BD"/>
    <w:rsid w:val="0063652F"/>
    <w:rsid w:val="00640300"/>
    <w:rsid w:val="00640633"/>
    <w:rsid w:val="006412DC"/>
    <w:rsid w:val="00642284"/>
    <w:rsid w:val="00642E92"/>
    <w:rsid w:val="00643433"/>
    <w:rsid w:val="00644790"/>
    <w:rsid w:val="00645ECE"/>
    <w:rsid w:val="006501AF"/>
    <w:rsid w:val="00650DDE"/>
    <w:rsid w:val="00652653"/>
    <w:rsid w:val="00653B3A"/>
    <w:rsid w:val="00655B2F"/>
    <w:rsid w:val="00657B4B"/>
    <w:rsid w:val="00666052"/>
    <w:rsid w:val="00666089"/>
    <w:rsid w:val="006666E8"/>
    <w:rsid w:val="00666B88"/>
    <w:rsid w:val="00672307"/>
    <w:rsid w:val="00672443"/>
    <w:rsid w:val="00675A53"/>
    <w:rsid w:val="00675BD3"/>
    <w:rsid w:val="00675EC3"/>
    <w:rsid w:val="006808C6"/>
    <w:rsid w:val="00690517"/>
    <w:rsid w:val="006908FC"/>
    <w:rsid w:val="00692FF0"/>
    <w:rsid w:val="00695D85"/>
    <w:rsid w:val="006A182D"/>
    <w:rsid w:val="006A4812"/>
    <w:rsid w:val="006A6D23"/>
    <w:rsid w:val="006A724E"/>
    <w:rsid w:val="006A7991"/>
    <w:rsid w:val="006B60F7"/>
    <w:rsid w:val="006C0070"/>
    <w:rsid w:val="006C0A38"/>
    <w:rsid w:val="006C1C3B"/>
    <w:rsid w:val="006C2F58"/>
    <w:rsid w:val="006C4E43"/>
    <w:rsid w:val="006C643E"/>
    <w:rsid w:val="006C7146"/>
    <w:rsid w:val="006C75B5"/>
    <w:rsid w:val="006C7FE0"/>
    <w:rsid w:val="006D0E9C"/>
    <w:rsid w:val="006E0A73"/>
    <w:rsid w:val="006E0FEE"/>
    <w:rsid w:val="006E3546"/>
    <w:rsid w:val="006E49F2"/>
    <w:rsid w:val="006E6C11"/>
    <w:rsid w:val="006F0684"/>
    <w:rsid w:val="006F393C"/>
    <w:rsid w:val="006F7C0C"/>
    <w:rsid w:val="00700755"/>
    <w:rsid w:val="00700AB6"/>
    <w:rsid w:val="00700B75"/>
    <w:rsid w:val="0070646B"/>
    <w:rsid w:val="007078AB"/>
    <w:rsid w:val="007110CE"/>
    <w:rsid w:val="00711278"/>
    <w:rsid w:val="007130A2"/>
    <w:rsid w:val="00721200"/>
    <w:rsid w:val="007226B0"/>
    <w:rsid w:val="007275AA"/>
    <w:rsid w:val="00730299"/>
    <w:rsid w:val="00730655"/>
    <w:rsid w:val="0073066B"/>
    <w:rsid w:val="00730EEC"/>
    <w:rsid w:val="00731D77"/>
    <w:rsid w:val="00731D82"/>
    <w:rsid w:val="00732360"/>
    <w:rsid w:val="0073267C"/>
    <w:rsid w:val="007337CE"/>
    <w:rsid w:val="00736B37"/>
    <w:rsid w:val="007373F1"/>
    <w:rsid w:val="00737955"/>
    <w:rsid w:val="00737D1D"/>
    <w:rsid w:val="00743D19"/>
    <w:rsid w:val="0074521E"/>
    <w:rsid w:val="00745AB1"/>
    <w:rsid w:val="007463DF"/>
    <w:rsid w:val="007520B4"/>
    <w:rsid w:val="00752EAA"/>
    <w:rsid w:val="00756A59"/>
    <w:rsid w:val="007604BA"/>
    <w:rsid w:val="00766795"/>
    <w:rsid w:val="00767DF7"/>
    <w:rsid w:val="007763C1"/>
    <w:rsid w:val="00776D71"/>
    <w:rsid w:val="00777E82"/>
    <w:rsid w:val="00781412"/>
    <w:rsid w:val="00784328"/>
    <w:rsid w:val="00791C51"/>
    <w:rsid w:val="007931D3"/>
    <w:rsid w:val="00794CBD"/>
    <w:rsid w:val="00796563"/>
    <w:rsid w:val="007A02E9"/>
    <w:rsid w:val="007A79FD"/>
    <w:rsid w:val="007B0B9D"/>
    <w:rsid w:val="007B0BBE"/>
    <w:rsid w:val="007B4D17"/>
    <w:rsid w:val="007B5A43"/>
    <w:rsid w:val="007B69CD"/>
    <w:rsid w:val="007B709B"/>
    <w:rsid w:val="007B78F5"/>
    <w:rsid w:val="007C1343"/>
    <w:rsid w:val="007C184B"/>
    <w:rsid w:val="007C30B2"/>
    <w:rsid w:val="007C5EF1"/>
    <w:rsid w:val="007C6385"/>
    <w:rsid w:val="007D2277"/>
    <w:rsid w:val="007D39AB"/>
    <w:rsid w:val="007D6750"/>
    <w:rsid w:val="007D75E5"/>
    <w:rsid w:val="007D773E"/>
    <w:rsid w:val="007E066E"/>
    <w:rsid w:val="007E1356"/>
    <w:rsid w:val="007E20FC"/>
    <w:rsid w:val="007E39F4"/>
    <w:rsid w:val="007E66EB"/>
    <w:rsid w:val="007E6FD9"/>
    <w:rsid w:val="007F0E1E"/>
    <w:rsid w:val="007F29A7"/>
    <w:rsid w:val="008049E2"/>
    <w:rsid w:val="00805470"/>
    <w:rsid w:val="008102A1"/>
    <w:rsid w:val="00815DF1"/>
    <w:rsid w:val="00816078"/>
    <w:rsid w:val="00820933"/>
    <w:rsid w:val="00820FE6"/>
    <w:rsid w:val="00822104"/>
    <w:rsid w:val="00823AA9"/>
    <w:rsid w:val="00827324"/>
    <w:rsid w:val="008353F6"/>
    <w:rsid w:val="00835E80"/>
    <w:rsid w:val="00844496"/>
    <w:rsid w:val="0085066B"/>
    <w:rsid w:val="00850C75"/>
    <w:rsid w:val="00850E39"/>
    <w:rsid w:val="00855173"/>
    <w:rsid w:val="008557D9"/>
    <w:rsid w:val="00855B96"/>
    <w:rsid w:val="0086104C"/>
    <w:rsid w:val="008655EB"/>
    <w:rsid w:val="00865BFE"/>
    <w:rsid w:val="00872005"/>
    <w:rsid w:val="00874C16"/>
    <w:rsid w:val="0088554B"/>
    <w:rsid w:val="00886D1F"/>
    <w:rsid w:val="0089041E"/>
    <w:rsid w:val="00891EE1"/>
    <w:rsid w:val="0089208E"/>
    <w:rsid w:val="00893987"/>
    <w:rsid w:val="00893A6D"/>
    <w:rsid w:val="00896BDB"/>
    <w:rsid w:val="008978DB"/>
    <w:rsid w:val="008A34A9"/>
    <w:rsid w:val="008A3B1D"/>
    <w:rsid w:val="008A5FDC"/>
    <w:rsid w:val="008B0330"/>
    <w:rsid w:val="008B125F"/>
    <w:rsid w:val="008B502C"/>
    <w:rsid w:val="008B5AE7"/>
    <w:rsid w:val="008C1DD6"/>
    <w:rsid w:val="008C4EC4"/>
    <w:rsid w:val="008C60E9"/>
    <w:rsid w:val="008D1B7C"/>
    <w:rsid w:val="008D3C83"/>
    <w:rsid w:val="008D6657"/>
    <w:rsid w:val="008D7911"/>
    <w:rsid w:val="008E0BFB"/>
    <w:rsid w:val="008E1F60"/>
    <w:rsid w:val="008E51AD"/>
    <w:rsid w:val="008F4A98"/>
    <w:rsid w:val="008F5A73"/>
    <w:rsid w:val="008F6056"/>
    <w:rsid w:val="009028F9"/>
    <w:rsid w:val="00902C07"/>
    <w:rsid w:val="0090490F"/>
    <w:rsid w:val="0090531D"/>
    <w:rsid w:val="00905804"/>
    <w:rsid w:val="009101E2"/>
    <w:rsid w:val="00914C86"/>
    <w:rsid w:val="00916077"/>
    <w:rsid w:val="00916F18"/>
    <w:rsid w:val="009170A2"/>
    <w:rsid w:val="009208A6"/>
    <w:rsid w:val="00924514"/>
    <w:rsid w:val="00924605"/>
    <w:rsid w:val="009270C6"/>
    <w:rsid w:val="00927316"/>
    <w:rsid w:val="00931917"/>
    <w:rsid w:val="00931C83"/>
    <w:rsid w:val="0093301C"/>
    <w:rsid w:val="00937065"/>
    <w:rsid w:val="00940285"/>
    <w:rsid w:val="00950F4E"/>
    <w:rsid w:val="0095139A"/>
    <w:rsid w:val="009521A8"/>
    <w:rsid w:val="009528CD"/>
    <w:rsid w:val="0095322F"/>
    <w:rsid w:val="00953E16"/>
    <w:rsid w:val="009542AC"/>
    <w:rsid w:val="009623B5"/>
    <w:rsid w:val="009638D6"/>
    <w:rsid w:val="00967739"/>
    <w:rsid w:val="00967F37"/>
    <w:rsid w:val="0097002D"/>
    <w:rsid w:val="00974BB2"/>
    <w:rsid w:val="00974FA7"/>
    <w:rsid w:val="009756E5"/>
    <w:rsid w:val="0097684E"/>
    <w:rsid w:val="00977A8C"/>
    <w:rsid w:val="00983910"/>
    <w:rsid w:val="0098641C"/>
    <w:rsid w:val="009911C5"/>
    <w:rsid w:val="009A23FF"/>
    <w:rsid w:val="009A350E"/>
    <w:rsid w:val="009A3AD5"/>
    <w:rsid w:val="009A557E"/>
    <w:rsid w:val="009A68E6"/>
    <w:rsid w:val="009A69FF"/>
    <w:rsid w:val="009B02C8"/>
    <w:rsid w:val="009B0FB1"/>
    <w:rsid w:val="009B3D20"/>
    <w:rsid w:val="009C0727"/>
    <w:rsid w:val="009C29FC"/>
    <w:rsid w:val="009C3CB0"/>
    <w:rsid w:val="009D0FD4"/>
    <w:rsid w:val="009D3385"/>
    <w:rsid w:val="009D4EAA"/>
    <w:rsid w:val="009E0048"/>
    <w:rsid w:val="009E16A9"/>
    <w:rsid w:val="009E375F"/>
    <w:rsid w:val="009E4391"/>
    <w:rsid w:val="009E5401"/>
    <w:rsid w:val="009E7768"/>
    <w:rsid w:val="009F16C4"/>
    <w:rsid w:val="009F1CF4"/>
    <w:rsid w:val="009F50C3"/>
    <w:rsid w:val="00A010CB"/>
    <w:rsid w:val="00A0145E"/>
    <w:rsid w:val="00A05071"/>
    <w:rsid w:val="00A05626"/>
    <w:rsid w:val="00A062FD"/>
    <w:rsid w:val="00A1443B"/>
    <w:rsid w:val="00A1570A"/>
    <w:rsid w:val="00A2081D"/>
    <w:rsid w:val="00A211B4"/>
    <w:rsid w:val="00A2141B"/>
    <w:rsid w:val="00A2626A"/>
    <w:rsid w:val="00A31786"/>
    <w:rsid w:val="00A33C58"/>
    <w:rsid w:val="00A34547"/>
    <w:rsid w:val="00A35328"/>
    <w:rsid w:val="00A35AD2"/>
    <w:rsid w:val="00A3624C"/>
    <w:rsid w:val="00A36BA9"/>
    <w:rsid w:val="00A3710B"/>
    <w:rsid w:val="00A40AC7"/>
    <w:rsid w:val="00A41BF5"/>
    <w:rsid w:val="00A454EB"/>
    <w:rsid w:val="00A469E7"/>
    <w:rsid w:val="00A47D9B"/>
    <w:rsid w:val="00A64E8A"/>
    <w:rsid w:val="00A669FF"/>
    <w:rsid w:val="00A66ADC"/>
    <w:rsid w:val="00A708AD"/>
    <w:rsid w:val="00A71A15"/>
    <w:rsid w:val="00A7388C"/>
    <w:rsid w:val="00A81B15"/>
    <w:rsid w:val="00A82F89"/>
    <w:rsid w:val="00A8404B"/>
    <w:rsid w:val="00A84DC8"/>
    <w:rsid w:val="00A85DBC"/>
    <w:rsid w:val="00A87B49"/>
    <w:rsid w:val="00A9420E"/>
    <w:rsid w:val="00A952B0"/>
    <w:rsid w:val="00A95E96"/>
    <w:rsid w:val="00A96531"/>
    <w:rsid w:val="00A97648"/>
    <w:rsid w:val="00A9767A"/>
    <w:rsid w:val="00AB2980"/>
    <w:rsid w:val="00AB491C"/>
    <w:rsid w:val="00AB4B8C"/>
    <w:rsid w:val="00AC1334"/>
    <w:rsid w:val="00AC1DD4"/>
    <w:rsid w:val="00AC2A6E"/>
    <w:rsid w:val="00AC6D6B"/>
    <w:rsid w:val="00AD7736"/>
    <w:rsid w:val="00AE08FE"/>
    <w:rsid w:val="00AE0964"/>
    <w:rsid w:val="00AE0BF8"/>
    <w:rsid w:val="00AE7812"/>
    <w:rsid w:val="00AE7868"/>
    <w:rsid w:val="00AF0407"/>
    <w:rsid w:val="00AF4A18"/>
    <w:rsid w:val="00B06283"/>
    <w:rsid w:val="00B163F8"/>
    <w:rsid w:val="00B20498"/>
    <w:rsid w:val="00B20A76"/>
    <w:rsid w:val="00B2472D"/>
    <w:rsid w:val="00B2549F"/>
    <w:rsid w:val="00B2681B"/>
    <w:rsid w:val="00B270E2"/>
    <w:rsid w:val="00B3075B"/>
    <w:rsid w:val="00B30FD0"/>
    <w:rsid w:val="00B31B0A"/>
    <w:rsid w:val="00B32622"/>
    <w:rsid w:val="00B403F0"/>
    <w:rsid w:val="00B41067"/>
    <w:rsid w:val="00B57265"/>
    <w:rsid w:val="00B60C91"/>
    <w:rsid w:val="00B633AE"/>
    <w:rsid w:val="00B64B9D"/>
    <w:rsid w:val="00B665D2"/>
    <w:rsid w:val="00B6737C"/>
    <w:rsid w:val="00B675EA"/>
    <w:rsid w:val="00B703E8"/>
    <w:rsid w:val="00B70ABE"/>
    <w:rsid w:val="00B7214D"/>
    <w:rsid w:val="00B724AE"/>
    <w:rsid w:val="00B73798"/>
    <w:rsid w:val="00B758A7"/>
    <w:rsid w:val="00B778DE"/>
    <w:rsid w:val="00B8095F"/>
    <w:rsid w:val="00B80B11"/>
    <w:rsid w:val="00B8446C"/>
    <w:rsid w:val="00B87725"/>
    <w:rsid w:val="00B9033C"/>
    <w:rsid w:val="00B92128"/>
    <w:rsid w:val="00B964A2"/>
    <w:rsid w:val="00BA259A"/>
    <w:rsid w:val="00BA29D3"/>
    <w:rsid w:val="00BA307F"/>
    <w:rsid w:val="00BA3DEA"/>
    <w:rsid w:val="00BA5280"/>
    <w:rsid w:val="00BB128E"/>
    <w:rsid w:val="00BB14F1"/>
    <w:rsid w:val="00BB572E"/>
    <w:rsid w:val="00BB5DD2"/>
    <w:rsid w:val="00BB74FD"/>
    <w:rsid w:val="00BC24B5"/>
    <w:rsid w:val="00BC5982"/>
    <w:rsid w:val="00BD3B84"/>
    <w:rsid w:val="00BD3F8E"/>
    <w:rsid w:val="00BD6404"/>
    <w:rsid w:val="00BD6D9D"/>
    <w:rsid w:val="00BE25A9"/>
    <w:rsid w:val="00BE27D5"/>
    <w:rsid w:val="00BE286A"/>
    <w:rsid w:val="00BE33AE"/>
    <w:rsid w:val="00BF046F"/>
    <w:rsid w:val="00BF156F"/>
    <w:rsid w:val="00BF45D0"/>
    <w:rsid w:val="00C00D35"/>
    <w:rsid w:val="00C01D50"/>
    <w:rsid w:val="00C01E33"/>
    <w:rsid w:val="00C04954"/>
    <w:rsid w:val="00C056DC"/>
    <w:rsid w:val="00C15305"/>
    <w:rsid w:val="00C15612"/>
    <w:rsid w:val="00C212D9"/>
    <w:rsid w:val="00C2171C"/>
    <w:rsid w:val="00C24C66"/>
    <w:rsid w:val="00C2794F"/>
    <w:rsid w:val="00C30F09"/>
    <w:rsid w:val="00C31283"/>
    <w:rsid w:val="00C340E5"/>
    <w:rsid w:val="00C41B0C"/>
    <w:rsid w:val="00C422E9"/>
    <w:rsid w:val="00C4334A"/>
    <w:rsid w:val="00C43DAB"/>
    <w:rsid w:val="00C454FA"/>
    <w:rsid w:val="00C50C83"/>
    <w:rsid w:val="00C5219D"/>
    <w:rsid w:val="00C54427"/>
    <w:rsid w:val="00C563BE"/>
    <w:rsid w:val="00C5739F"/>
    <w:rsid w:val="00C57CF0"/>
    <w:rsid w:val="00C63317"/>
    <w:rsid w:val="00C649A4"/>
    <w:rsid w:val="00C65891"/>
    <w:rsid w:val="00C703C5"/>
    <w:rsid w:val="00C724D3"/>
    <w:rsid w:val="00C74AD5"/>
    <w:rsid w:val="00C7526E"/>
    <w:rsid w:val="00C77DD9"/>
    <w:rsid w:val="00C820FF"/>
    <w:rsid w:val="00C83DC7"/>
    <w:rsid w:val="00C850B3"/>
    <w:rsid w:val="00C85354"/>
    <w:rsid w:val="00C91069"/>
    <w:rsid w:val="00C91CF9"/>
    <w:rsid w:val="00C91DE3"/>
    <w:rsid w:val="00C92111"/>
    <w:rsid w:val="00C937B1"/>
    <w:rsid w:val="00C943F3"/>
    <w:rsid w:val="00C95A67"/>
    <w:rsid w:val="00CA0928"/>
    <w:rsid w:val="00CA2103"/>
    <w:rsid w:val="00CA2729"/>
    <w:rsid w:val="00CA3057"/>
    <w:rsid w:val="00CA4124"/>
    <w:rsid w:val="00CA6352"/>
    <w:rsid w:val="00CB2210"/>
    <w:rsid w:val="00CB44B6"/>
    <w:rsid w:val="00CB4946"/>
    <w:rsid w:val="00CB74C2"/>
    <w:rsid w:val="00CC25B4"/>
    <w:rsid w:val="00CC3634"/>
    <w:rsid w:val="00CC69C8"/>
    <w:rsid w:val="00CC77A2"/>
    <w:rsid w:val="00CD6A1B"/>
    <w:rsid w:val="00CD72C0"/>
    <w:rsid w:val="00CE0A7F"/>
    <w:rsid w:val="00CE1718"/>
    <w:rsid w:val="00CE3A65"/>
    <w:rsid w:val="00CF4156"/>
    <w:rsid w:val="00D00A5C"/>
    <w:rsid w:val="00D03D00"/>
    <w:rsid w:val="00D11074"/>
    <w:rsid w:val="00D11359"/>
    <w:rsid w:val="00D11826"/>
    <w:rsid w:val="00D2628A"/>
    <w:rsid w:val="00D26A6D"/>
    <w:rsid w:val="00D26D52"/>
    <w:rsid w:val="00D3188C"/>
    <w:rsid w:val="00D353CA"/>
    <w:rsid w:val="00D35F9B"/>
    <w:rsid w:val="00D40498"/>
    <w:rsid w:val="00D408DD"/>
    <w:rsid w:val="00D436B2"/>
    <w:rsid w:val="00D45D72"/>
    <w:rsid w:val="00D47F0F"/>
    <w:rsid w:val="00D52056"/>
    <w:rsid w:val="00D520E4"/>
    <w:rsid w:val="00D54FAF"/>
    <w:rsid w:val="00D551D1"/>
    <w:rsid w:val="00D56C2B"/>
    <w:rsid w:val="00D57DFA"/>
    <w:rsid w:val="00D60E60"/>
    <w:rsid w:val="00D66D65"/>
    <w:rsid w:val="00D671D9"/>
    <w:rsid w:val="00D709CE"/>
    <w:rsid w:val="00D71F73"/>
    <w:rsid w:val="00D7223B"/>
    <w:rsid w:val="00D76FF5"/>
    <w:rsid w:val="00D81CAB"/>
    <w:rsid w:val="00D82823"/>
    <w:rsid w:val="00D8576F"/>
    <w:rsid w:val="00D9493F"/>
    <w:rsid w:val="00D97F0C"/>
    <w:rsid w:val="00DA1886"/>
    <w:rsid w:val="00DA2824"/>
    <w:rsid w:val="00DA3A86"/>
    <w:rsid w:val="00DA4E6A"/>
    <w:rsid w:val="00DA626E"/>
    <w:rsid w:val="00DA758D"/>
    <w:rsid w:val="00DB03C0"/>
    <w:rsid w:val="00DB44B2"/>
    <w:rsid w:val="00DC513C"/>
    <w:rsid w:val="00DC77DC"/>
    <w:rsid w:val="00DC78CB"/>
    <w:rsid w:val="00DD0579"/>
    <w:rsid w:val="00DD0C2C"/>
    <w:rsid w:val="00DE209B"/>
    <w:rsid w:val="00DE3D1C"/>
    <w:rsid w:val="00DF0369"/>
    <w:rsid w:val="00DF5C25"/>
    <w:rsid w:val="00DF78FA"/>
    <w:rsid w:val="00E02487"/>
    <w:rsid w:val="00E05316"/>
    <w:rsid w:val="00E11D8C"/>
    <w:rsid w:val="00E155D4"/>
    <w:rsid w:val="00E1713D"/>
    <w:rsid w:val="00E20A43"/>
    <w:rsid w:val="00E21D33"/>
    <w:rsid w:val="00E23898"/>
    <w:rsid w:val="00E2537C"/>
    <w:rsid w:val="00E2792A"/>
    <w:rsid w:val="00E27DC7"/>
    <w:rsid w:val="00E30EA8"/>
    <w:rsid w:val="00E33CD2"/>
    <w:rsid w:val="00E40E90"/>
    <w:rsid w:val="00E417B6"/>
    <w:rsid w:val="00E41F85"/>
    <w:rsid w:val="00E449AF"/>
    <w:rsid w:val="00E5174C"/>
    <w:rsid w:val="00E523E3"/>
    <w:rsid w:val="00E531BF"/>
    <w:rsid w:val="00E531EB"/>
    <w:rsid w:val="00E54874"/>
    <w:rsid w:val="00E54B6F"/>
    <w:rsid w:val="00E55ACA"/>
    <w:rsid w:val="00E5622C"/>
    <w:rsid w:val="00E571C2"/>
    <w:rsid w:val="00E57B74"/>
    <w:rsid w:val="00E6326D"/>
    <w:rsid w:val="00E661FF"/>
    <w:rsid w:val="00E66E98"/>
    <w:rsid w:val="00E6762D"/>
    <w:rsid w:val="00E7355E"/>
    <w:rsid w:val="00E73E26"/>
    <w:rsid w:val="00E7453A"/>
    <w:rsid w:val="00E75608"/>
    <w:rsid w:val="00E80657"/>
    <w:rsid w:val="00E80E6A"/>
    <w:rsid w:val="00E824C3"/>
    <w:rsid w:val="00E840B3"/>
    <w:rsid w:val="00E853AC"/>
    <w:rsid w:val="00E8629F"/>
    <w:rsid w:val="00EA1111"/>
    <w:rsid w:val="00EA3A34"/>
    <w:rsid w:val="00EA3B4F"/>
    <w:rsid w:val="00EA3C24"/>
    <w:rsid w:val="00EA73DF"/>
    <w:rsid w:val="00EB5374"/>
    <w:rsid w:val="00EB56FA"/>
    <w:rsid w:val="00EB61AE"/>
    <w:rsid w:val="00EB74B2"/>
    <w:rsid w:val="00EC044E"/>
    <w:rsid w:val="00EC14D5"/>
    <w:rsid w:val="00EC4AEB"/>
    <w:rsid w:val="00EC5F39"/>
    <w:rsid w:val="00EC6480"/>
    <w:rsid w:val="00EE1B47"/>
    <w:rsid w:val="00EF0CA3"/>
    <w:rsid w:val="00EF179C"/>
    <w:rsid w:val="00EF22A1"/>
    <w:rsid w:val="00EF2981"/>
    <w:rsid w:val="00EF2BAF"/>
    <w:rsid w:val="00F0156F"/>
    <w:rsid w:val="00F05AC8"/>
    <w:rsid w:val="00F06D02"/>
    <w:rsid w:val="00F07167"/>
    <w:rsid w:val="00F072D8"/>
    <w:rsid w:val="00F11B99"/>
    <w:rsid w:val="00F13136"/>
    <w:rsid w:val="00F13D05"/>
    <w:rsid w:val="00F1679D"/>
    <w:rsid w:val="00F1682C"/>
    <w:rsid w:val="00F2313D"/>
    <w:rsid w:val="00F24B8B"/>
    <w:rsid w:val="00F27123"/>
    <w:rsid w:val="00F30775"/>
    <w:rsid w:val="00F30D2E"/>
    <w:rsid w:val="00F31A2E"/>
    <w:rsid w:val="00F35790"/>
    <w:rsid w:val="00F35A68"/>
    <w:rsid w:val="00F4087F"/>
    <w:rsid w:val="00F4136D"/>
    <w:rsid w:val="00F4212E"/>
    <w:rsid w:val="00F42C20"/>
    <w:rsid w:val="00F43E34"/>
    <w:rsid w:val="00F44F67"/>
    <w:rsid w:val="00F464C5"/>
    <w:rsid w:val="00F519DD"/>
    <w:rsid w:val="00F520D5"/>
    <w:rsid w:val="00F556BB"/>
    <w:rsid w:val="00F56068"/>
    <w:rsid w:val="00F6145B"/>
    <w:rsid w:val="00F65582"/>
    <w:rsid w:val="00F66E75"/>
    <w:rsid w:val="00F77EB0"/>
    <w:rsid w:val="00F82653"/>
    <w:rsid w:val="00F87CDD"/>
    <w:rsid w:val="00F933F0"/>
    <w:rsid w:val="00F94715"/>
    <w:rsid w:val="00F9477C"/>
    <w:rsid w:val="00FA4718"/>
    <w:rsid w:val="00FA7F3D"/>
    <w:rsid w:val="00FB0377"/>
    <w:rsid w:val="00FB5CF8"/>
    <w:rsid w:val="00FB758F"/>
    <w:rsid w:val="00FC051F"/>
    <w:rsid w:val="00FC101B"/>
    <w:rsid w:val="00FC18C5"/>
    <w:rsid w:val="00FC388D"/>
    <w:rsid w:val="00FD0694"/>
    <w:rsid w:val="00FD25BE"/>
    <w:rsid w:val="00FD2E70"/>
    <w:rsid w:val="00FE4352"/>
    <w:rsid w:val="00FE506B"/>
    <w:rsid w:val="00FF1FCB"/>
    <w:rsid w:val="00FF52D4"/>
    <w:rsid w:val="00FF6AA4"/>
    <w:rsid w:val="00FF791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4A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892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1854395">
      <w:bodyDiv w:val="1"/>
      <w:marLeft w:val="0"/>
      <w:marRight w:val="0"/>
      <w:marTop w:val="0"/>
      <w:marBottom w:val="0"/>
      <w:divBdr>
        <w:top w:val="none" w:sz="0" w:space="0" w:color="auto"/>
        <w:left w:val="none" w:sz="0" w:space="0" w:color="auto"/>
        <w:bottom w:val="none" w:sz="0" w:space="0" w:color="auto"/>
        <w:right w:val="none" w:sz="0" w:space="0" w:color="auto"/>
      </w:divBdr>
    </w:div>
    <w:div w:id="4529885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248817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51730322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34699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9C803B9499498C3379F790FC8075" ma:contentTypeVersion="29" ma:contentTypeDescription="Create a new document." ma:contentTypeScope="" ma:versionID="46c598626091e162715964e3161f5336">
  <xsd:schema xmlns:xsd="http://www.w3.org/2001/XMLSchema" xmlns:xs="http://www.w3.org/2001/XMLSchema" xmlns:p="http://schemas.microsoft.com/office/2006/metadata/properties" xmlns:ns2="b44b418b-b86a-4167-aef5-b5b8c558863b" xmlns:ns3="8a04d5f2-68dc-4043-963e-b3a50d5fc977" xmlns:ns4="a7fe3146-0989-4592-9721-540c467698fa" targetNamespace="http://schemas.microsoft.com/office/2006/metadata/properties" ma:root="true" ma:fieldsID="b62d2b751c28b33aba37185c096aa1d0" ns2:_="" ns3:_="" ns4:_="">
    <xsd:import namespace="b44b418b-b86a-4167-aef5-b5b8c558863b"/>
    <xsd:import namespace="8a04d5f2-68dc-4043-963e-b3a50d5fc977"/>
    <xsd:import namespace="a7fe3146-0989-4592-9721-540c467698fa"/>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Tags"/>
                <xsd:element ref="ns3:Executive_x0020_Document_x0020_Type" minOccurs="0"/>
                <xsd:element ref="ns4:TaxKeywordTaxHTField" minOccurs="0"/>
                <xsd:element ref="ns3:Archive_x002f_" minOccurs="0"/>
                <xsd:element ref="ns3:Air_x0020_Interface"/>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b418b-b86a-4167-aef5-b5b8c558863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04d5f2-68dc-4043-963e-b3a50d5fc977"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Tags" ma:index="20" ma:displayName="Technologies" ma:description="A series of tags to apply" ma:format="Dropdown" ma:internalName="Tags">
      <xsd:simpleType>
        <xsd:restriction base="dms:Choice">
          <xsd:enumeration value="Beamforming"/>
          <xsd:enumeration value="Carrier Aggregation"/>
          <xsd:enumeration value="Category M1"/>
          <xsd:enumeration value="CBRS"/>
          <xsd:enumeration value="CoMP"/>
          <xsd:enumeration value="Dynamic Spectrum Sharing"/>
          <xsd:enumeration value="Dual Connectivity"/>
          <xsd:enumeration value="eMBMS"/>
          <xsd:enumeration value="EVS"/>
          <xsd:enumeration value="IAB"/>
          <xsd:enumeration value="ICIC (eICIC, FeICIC)"/>
          <xsd:enumeration value="IoT"/>
          <xsd:enumeration value="LAA/LTE-U"/>
          <xsd:enumeration value="Lean Carrier"/>
          <xsd:enumeration value="MDT"/>
          <xsd:enumeration value="MIMO: Spatial Multiplexing"/>
          <xsd:enumeration value="NB-IoT"/>
          <xsd:enumeration value="NR-U"/>
          <xsd:enumeration value="Propagation"/>
          <xsd:enumeration value="Relay"/>
          <xsd:enumeration value="TDD"/>
          <xsd:enumeration value="URLLC"/>
        </xsd:restriction>
      </xsd:simpleType>
    </xsd:element>
    <xsd:element name="Executive_x0020_Document_x0020_Type" ma:index="21" nillable="true" ma:displayName="Document Type" ma:format="Dropdown" ma:indexed="true" ma:internalName="Executive_x0020_Document_x0020_Type">
      <xsd:simpleType>
        <xsd:restriction base="dms:Choice">
          <xsd:enumeration value="One-Pager"/>
          <xsd:enumeration value="Technology Summary Deck"/>
          <xsd:enumeration value="Detailed Technology Deck"/>
          <xsd:enumeration value="External Whitepaper"/>
          <xsd:enumeration value="External Presentation"/>
          <xsd:enumeration value="Brown Bag"/>
          <xsd:enumeration value="Competitive Overview"/>
          <xsd:enumeration value="3GPP/Standards Document"/>
        </xsd:restriction>
      </xsd:simpleType>
    </xsd:element>
    <xsd:element name="Archive_x002f_" ma:index="25" nillable="true" ma:displayName="Archive/" ma:default="0" ma:format="Dropdown" ma:internalName="Archive_x002f_">
      <xsd:simpleType>
        <xsd:restriction base="dms:Boolean"/>
      </xsd:simpleType>
    </xsd:element>
    <xsd:element name="Air_x0020_Interface" ma:index="27" ma:displayName="Air Interface" ma:format="Dropdown" ma:internalName="Air_x0020_Interface">
      <xsd:simpleType>
        <xsd:restriction base="dms:Choice">
          <xsd:enumeration value="5G NR"/>
          <xsd:enumeration value="LTE"/>
          <xsd:enumeration value="UMTS"/>
          <xsd:enumeration value="GSM"/>
          <xsd:enumeration value="Wi-Fi"/>
          <xsd:enumeration value="Satellite"/>
          <xsd:enumeration value="6G"/>
          <xsd:enumeration value="Other/Proprietary"/>
        </xsd:restriction>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Enterprise Keywords" ma:fieldId="{23f27201-bee3-471e-b2e7-b64fd8b7ca38}" ma:taxonomyMulti="true" ma:sspId="8f2c06f6-5083-4159-babb-c09886256be4"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ir_x0020_Interface xmlns="8a04d5f2-68dc-4043-963e-b3a50d5fc977"/>
    <Archive_x002f_ xmlns="8a04d5f2-68dc-4043-963e-b3a50d5fc977">false</Archive_x002f_>
    <Tags xmlns="8a04d5f2-68dc-4043-963e-b3a50d5fc977"/>
    <Executive_x0020_Document_x0020_Type xmlns="8a04d5f2-68dc-4043-963e-b3a50d5fc977" xsi:nil="true"/>
    <TaxKeywordTaxHTField xmlns="a7fe3146-0989-4592-9721-540c467698fa">
      <Terms xmlns="http://schemas.microsoft.com/office/infopath/2007/PartnerControls">
        <TermInfo xmlns="http://schemas.microsoft.com/office/infopath/2007/PartnerControls">
          <TermName xmlns="http://schemas.microsoft.com/office/infopath/2007/PartnerControls">3DL CA</TermName>
          <TermId xmlns="http://schemas.microsoft.com/office/infopath/2007/PartnerControls">00000000-0000-0000-0000-000000000000</TermId>
        </TermInfo>
        <TermInfo xmlns="http://schemas.microsoft.com/office/infopath/2007/PartnerControls">
          <TermName xmlns="http://schemas.microsoft.com/office/infopath/2007/PartnerControls">Release-13</TermName>
          <TermId xmlns="http://schemas.microsoft.com/office/infopath/2007/PartnerControls">00000000-0000-0000-0000-000000000000</TermId>
        </TermInfo>
      </Terms>
    </TaxKeywordTaxHTField>
  </documentManagement>
</p:properties>
</file>

<file path=customXml/itemProps1.xml><?xml version="1.0" encoding="utf-8"?>
<ds:datastoreItem xmlns:ds="http://schemas.openxmlformats.org/officeDocument/2006/customXml" ds:itemID="{6918A4B9-3CA1-44C0-812B-90A723400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4b418b-b86a-4167-aef5-b5b8c558863b"/>
    <ds:schemaRef ds:uri="8a04d5f2-68dc-4043-963e-b3a50d5fc977"/>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B908D-0BB7-4AE2-8290-EDC305658324}">
  <ds:schemaRefs>
    <ds:schemaRef ds:uri="http://schemas.microsoft.com/sharepoint/v3/contenttype/forms"/>
  </ds:schemaRefs>
</ds:datastoreItem>
</file>

<file path=customXml/itemProps3.xml><?xml version="1.0" encoding="utf-8"?>
<ds:datastoreItem xmlns:ds="http://schemas.openxmlformats.org/officeDocument/2006/customXml" ds:itemID="{E366AAF8-6F3B-411F-9121-BBA52A923958}">
  <ds:schemaRefs>
    <ds:schemaRef ds:uri="http://schemas.openxmlformats.org/officeDocument/2006/bibliography"/>
  </ds:schemaRefs>
</ds:datastoreItem>
</file>

<file path=customXml/itemProps4.xml><?xml version="1.0" encoding="utf-8"?>
<ds:datastoreItem xmlns:ds="http://schemas.openxmlformats.org/officeDocument/2006/customXml" ds:itemID="{13B8E6ED-9B3E-46B5-9966-8618E6C4903F}">
  <ds:schemaRefs>
    <ds:schemaRef ds:uri="http://schemas.microsoft.com/office/2006/metadata/properties"/>
    <ds:schemaRef ds:uri="http://schemas.microsoft.com/office/infopath/2007/PartnerControls"/>
    <ds:schemaRef ds:uri="8a04d5f2-68dc-4043-963e-b3a50d5fc977"/>
    <ds:schemaRef ds:uri="a7fe3146-0989-4592-9721-540c467698fa"/>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3</Pages>
  <Words>1335</Words>
  <Characters>7128</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92</cp:revision>
  <dcterms:created xsi:type="dcterms:W3CDTF">2020-10-18T21:58:00Z</dcterms:created>
  <dcterms:modified xsi:type="dcterms:W3CDTF">2020-10-23T21:51:00Z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0x010100100A9C803B9499498C3379F790FC8075</vt:lpwstr>
  </property>
  <property fmtid="{D5CDD505-2E9C-101B-9397-08002B2CF9AE}" pid="7" name="TaxKeyword">
    <vt:lpwstr>39;#CA|11111111-1111-1111-1111-111111111111;#37;#3DL CA|7a0f0c49-4d43-44bf-b1aa-f335a9be6fd0;#36;#Release-13|99e9e625-edaf-4a9b-b26e-145721fa50be</vt:lpwstr>
  </property>
  <property fmtid="{D5CDD505-2E9C-101B-9397-08002B2CF9AE}" pid="8" name="TaxCatchAll">
    <vt:lpwstr>40;#CA;#38;#CA;#37;#3DL CA;#36;#Release-13</vt:lpwstr>
  </property>
</Properties>
</file>