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70BB5" w14:textId="7C1A7101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5F1309">
        <w:rPr>
          <w:sz w:val="32"/>
          <w:szCs w:val="28"/>
        </w:rPr>
        <w:t>3GPP TSG-RAN WG</w:t>
      </w:r>
      <w:r w:rsidR="00D32962" w:rsidRPr="005F1309">
        <w:rPr>
          <w:sz w:val="32"/>
          <w:szCs w:val="28"/>
        </w:rPr>
        <w:t>4</w:t>
      </w:r>
      <w:r w:rsidRPr="005F1309">
        <w:rPr>
          <w:sz w:val="32"/>
          <w:szCs w:val="28"/>
        </w:rPr>
        <w:t xml:space="preserve"> #</w:t>
      </w:r>
      <w:r w:rsidR="00D32962" w:rsidRPr="005F1309">
        <w:rPr>
          <w:sz w:val="32"/>
          <w:szCs w:val="28"/>
        </w:rPr>
        <w:t>97-e</w:t>
      </w:r>
      <w:r w:rsidRPr="00F6302A">
        <w:tab/>
      </w:r>
      <w:r w:rsidR="00DE761A">
        <w:rPr>
          <w:sz w:val="32"/>
          <w:szCs w:val="32"/>
        </w:rPr>
        <w:t>R4</w:t>
      </w:r>
      <w:r w:rsidR="00091557" w:rsidRPr="00F6302A">
        <w:rPr>
          <w:sz w:val="32"/>
          <w:szCs w:val="32"/>
        </w:rPr>
        <w:t>-</w:t>
      </w:r>
      <w:r w:rsidR="00D32962">
        <w:rPr>
          <w:sz w:val="32"/>
          <w:szCs w:val="32"/>
        </w:rPr>
        <w:t>20</w:t>
      </w:r>
      <w:r w:rsidR="005F1309" w:rsidRPr="005F1309">
        <w:rPr>
          <w:sz w:val="32"/>
          <w:szCs w:val="32"/>
        </w:rPr>
        <w:t>16058</w:t>
      </w:r>
    </w:p>
    <w:p w14:paraId="3F98CA23" w14:textId="2FA1A6FF" w:rsidR="00E90E49" w:rsidRPr="005F1309" w:rsidRDefault="00D32962" w:rsidP="00311702">
      <w:pPr>
        <w:pStyle w:val="3GPPHeader"/>
        <w:rPr>
          <w:sz w:val="32"/>
          <w:szCs w:val="28"/>
        </w:rPr>
      </w:pPr>
      <w:r w:rsidRPr="005F1309">
        <w:rPr>
          <w:sz w:val="32"/>
          <w:szCs w:val="28"/>
        </w:rPr>
        <w:t>Electronic meeting</w:t>
      </w:r>
      <w:r w:rsidR="0027144F" w:rsidRPr="005F1309">
        <w:rPr>
          <w:sz w:val="32"/>
          <w:szCs w:val="28"/>
        </w:rPr>
        <w:t xml:space="preserve">, </w:t>
      </w:r>
      <w:r w:rsidR="003A6DDE" w:rsidRPr="005F1309">
        <w:rPr>
          <w:sz w:val="32"/>
          <w:szCs w:val="28"/>
        </w:rPr>
        <w:t>2</w:t>
      </w:r>
      <w:r w:rsidR="003A6DDE" w:rsidRPr="005F1309">
        <w:rPr>
          <w:sz w:val="32"/>
          <w:szCs w:val="28"/>
          <w:vertAlign w:val="superscript"/>
        </w:rPr>
        <w:t>nd</w:t>
      </w:r>
      <w:r w:rsidR="0027144F" w:rsidRPr="005F1309">
        <w:rPr>
          <w:sz w:val="32"/>
          <w:szCs w:val="28"/>
        </w:rPr>
        <w:t xml:space="preserve"> – </w:t>
      </w:r>
      <w:r w:rsidR="003A6DDE" w:rsidRPr="005F1309">
        <w:rPr>
          <w:sz w:val="32"/>
          <w:szCs w:val="28"/>
        </w:rPr>
        <w:t>13</w:t>
      </w:r>
      <w:r w:rsidR="0027144F" w:rsidRPr="005F1309">
        <w:rPr>
          <w:sz w:val="32"/>
          <w:szCs w:val="28"/>
          <w:vertAlign w:val="superscript"/>
        </w:rPr>
        <w:t>th</w:t>
      </w:r>
      <w:r w:rsidR="003A6DDE" w:rsidRPr="005F1309">
        <w:rPr>
          <w:sz w:val="32"/>
          <w:szCs w:val="28"/>
        </w:rPr>
        <w:t xml:space="preserve"> of November</w:t>
      </w:r>
      <w:r w:rsidR="0027144F" w:rsidRPr="005F1309">
        <w:rPr>
          <w:sz w:val="32"/>
          <w:szCs w:val="28"/>
        </w:rPr>
        <w:t xml:space="preserve"> 20</w:t>
      </w:r>
      <w:r w:rsidR="003A6DDE" w:rsidRPr="005F1309">
        <w:rPr>
          <w:sz w:val="32"/>
          <w:szCs w:val="28"/>
        </w:rPr>
        <w:t>20</w:t>
      </w:r>
    </w:p>
    <w:p w14:paraId="638F8112" w14:textId="77777777" w:rsidR="00E90E49" w:rsidRPr="00F6302A" w:rsidRDefault="00E90E49" w:rsidP="00357380">
      <w:pPr>
        <w:pStyle w:val="3GPPHeader"/>
      </w:pPr>
    </w:p>
    <w:p w14:paraId="13578002" w14:textId="77777777" w:rsidR="00E90E49" w:rsidRPr="00D66155" w:rsidRDefault="00E90E49" w:rsidP="00F64C2B">
      <w:pPr>
        <w:pStyle w:val="3GPPHeader"/>
        <w:rPr>
          <w:sz w:val="22"/>
        </w:rPr>
      </w:pPr>
      <w:r w:rsidRPr="00D66155">
        <w:rPr>
          <w:sz w:val="22"/>
        </w:rPr>
        <w:t xml:space="preserve">Source: </w:t>
      </w:r>
      <w:bookmarkStart w:id="0" w:name="_GoBack"/>
      <w:bookmarkEnd w:id="0"/>
      <w:r w:rsidRPr="00D66155">
        <w:rPr>
          <w:sz w:val="22"/>
        </w:rPr>
        <w:tab/>
      </w:r>
      <w:r w:rsidR="00F64C2B" w:rsidRPr="00D66155">
        <w:rPr>
          <w:sz w:val="22"/>
        </w:rPr>
        <w:t>Ericsson</w:t>
      </w:r>
      <w:r w:rsidRPr="00D66155">
        <w:rPr>
          <w:sz w:val="22"/>
        </w:rPr>
        <w:t xml:space="preserve"> </w:t>
      </w:r>
    </w:p>
    <w:p w14:paraId="1ED698DB" w14:textId="21B1A42D" w:rsidR="00E90E49" w:rsidRPr="00D66155" w:rsidRDefault="00E90E49" w:rsidP="00311702">
      <w:pPr>
        <w:pStyle w:val="3GPPHeader"/>
        <w:rPr>
          <w:sz w:val="22"/>
        </w:rPr>
      </w:pPr>
      <w:r w:rsidRPr="00D66155">
        <w:rPr>
          <w:sz w:val="22"/>
        </w:rPr>
        <w:t xml:space="preserve">Title:  </w:t>
      </w:r>
      <w:r w:rsidRPr="00D66155">
        <w:rPr>
          <w:sz w:val="22"/>
        </w:rPr>
        <w:tab/>
      </w:r>
      <w:r w:rsidR="00291415">
        <w:rPr>
          <w:sz w:val="22"/>
        </w:rPr>
        <w:t>On UE Core requirements for FR2 HST</w:t>
      </w:r>
    </w:p>
    <w:p w14:paraId="29B2D204" w14:textId="7B0E1FAC" w:rsidR="00DE761A" w:rsidRPr="00C35EDA" w:rsidRDefault="00DE761A" w:rsidP="00DE761A">
      <w:pPr>
        <w:pStyle w:val="3GPPHeader"/>
        <w:rPr>
          <w:sz w:val="22"/>
        </w:rPr>
      </w:pPr>
      <w:r w:rsidRPr="00C35EDA">
        <w:rPr>
          <w:sz w:val="22"/>
        </w:rPr>
        <w:t>Agenda Item:</w:t>
      </w:r>
      <w:r w:rsidRPr="00C35EDA">
        <w:rPr>
          <w:sz w:val="22"/>
        </w:rPr>
        <w:tab/>
      </w:r>
      <w:r w:rsidR="00585A8F" w:rsidRPr="00C35EDA">
        <w:rPr>
          <w:sz w:val="22"/>
        </w:rPr>
        <w:t>12</w:t>
      </w:r>
      <w:r w:rsidRPr="00C35EDA">
        <w:rPr>
          <w:sz w:val="22"/>
        </w:rPr>
        <w:t>.</w:t>
      </w:r>
      <w:r w:rsidR="00585A8F" w:rsidRPr="00C35EDA">
        <w:rPr>
          <w:sz w:val="22"/>
        </w:rPr>
        <w:t>7</w:t>
      </w:r>
      <w:r w:rsidRPr="00C35EDA">
        <w:rPr>
          <w:sz w:val="22"/>
        </w:rPr>
        <w:t>.</w:t>
      </w:r>
      <w:r w:rsidR="00585A8F" w:rsidRPr="00C35EDA">
        <w:rPr>
          <w:sz w:val="22"/>
        </w:rPr>
        <w:t>3</w:t>
      </w:r>
    </w:p>
    <w:p w14:paraId="4C2FAFBB" w14:textId="77777777" w:rsidR="00E90E49" w:rsidRPr="00D66155" w:rsidRDefault="00E90E49" w:rsidP="00D546FF">
      <w:pPr>
        <w:pStyle w:val="3GPPHeader"/>
        <w:rPr>
          <w:sz w:val="22"/>
        </w:rPr>
      </w:pPr>
      <w:r w:rsidRPr="00D66155">
        <w:rPr>
          <w:sz w:val="22"/>
        </w:rPr>
        <w:t>Document for:</w:t>
      </w:r>
      <w:r w:rsidRPr="00D66155">
        <w:rPr>
          <w:sz w:val="22"/>
        </w:rPr>
        <w:tab/>
      </w:r>
      <w:r w:rsidRPr="007F2DB0">
        <w:rPr>
          <w:sz w:val="22"/>
        </w:rPr>
        <w:t>Discussion, Decision</w:t>
      </w:r>
    </w:p>
    <w:p w14:paraId="5C756F53" w14:textId="77777777" w:rsidR="00E90E49" w:rsidRPr="00F6302A" w:rsidRDefault="00E90E49" w:rsidP="00E90E49"/>
    <w:p w14:paraId="203CAD8E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52DAD15D" w14:textId="55A6D14A" w:rsidR="00477768" w:rsidRDefault="002E0D49" w:rsidP="0027144F">
      <w:pPr>
        <w:pStyle w:val="BodyText"/>
      </w:pPr>
      <w:r>
        <w:t xml:space="preserve">During RAN#89-e, a WI was approved relating to developing high speed train requirements for FR2. </w:t>
      </w:r>
    </w:p>
    <w:p w14:paraId="2C8724E6" w14:textId="77777777" w:rsidR="00585A8F" w:rsidRDefault="00630F45" w:rsidP="0027144F">
      <w:pPr>
        <w:pStyle w:val="BodyText"/>
      </w:pPr>
      <w:r>
        <w:t>Part of the WI objectives is to evaluate if PC4 UE requirements needs to be updated.</w:t>
      </w:r>
      <w:r w:rsidR="00585A8F">
        <w:t xml:space="preserve"> </w:t>
      </w:r>
    </w:p>
    <w:p w14:paraId="15167280" w14:textId="77777777" w:rsidR="00585A8F" w:rsidRDefault="00585A8F" w:rsidP="0027144F">
      <w:pPr>
        <w:pStyle w:val="BodyText"/>
      </w:pPr>
    </w:p>
    <w:p w14:paraId="7BB7DDDE" w14:textId="11978D53" w:rsidR="00630F45" w:rsidRDefault="00AF67A6" w:rsidP="0027144F">
      <w:pPr>
        <w:pStyle w:val="BodyText"/>
      </w:pPr>
      <w:r>
        <w:t>Objective on UE core requirement copied f</w:t>
      </w:r>
      <w:r w:rsidR="00585A8F">
        <w:t>rom the WID in [1]:</w:t>
      </w:r>
    </w:p>
    <w:p w14:paraId="38CFDD09" w14:textId="195F6748" w:rsidR="00630F45" w:rsidRDefault="00630F45" w:rsidP="0027144F">
      <w:pPr>
        <w:pStyle w:val="BodyText"/>
      </w:pPr>
    </w:p>
    <w:p w14:paraId="24DAAD41" w14:textId="77777777" w:rsidR="00630F45" w:rsidRPr="00630F45" w:rsidRDefault="00630F45" w:rsidP="00630F45">
      <w:pPr>
        <w:numPr>
          <w:ilvl w:val="0"/>
          <w:numId w:val="12"/>
        </w:numPr>
        <w:spacing w:after="180"/>
        <w:rPr>
          <w:rFonts w:eastAsia="SimSun"/>
          <w:i/>
          <w:iCs/>
        </w:rPr>
      </w:pPr>
      <w:r w:rsidRPr="00630F45">
        <w:rPr>
          <w:rFonts w:eastAsia="SimSun" w:hint="eastAsia"/>
          <w:i/>
          <w:iCs/>
        </w:rPr>
        <w:t>S</w:t>
      </w:r>
      <w:r w:rsidRPr="00630F45">
        <w:rPr>
          <w:rFonts w:eastAsia="SimSun"/>
          <w:i/>
          <w:iCs/>
        </w:rPr>
        <w:t xml:space="preserve">pecify the UE RF core requirements </w:t>
      </w:r>
      <w:r w:rsidRPr="00630F45">
        <w:rPr>
          <w:rFonts w:eastAsia="SimSun" w:hint="eastAsia"/>
          <w:i/>
          <w:iCs/>
        </w:rPr>
        <w:t xml:space="preserve">for power class 4 </w:t>
      </w:r>
      <w:r w:rsidRPr="00630F45">
        <w:rPr>
          <w:rFonts w:eastAsia="SimSun"/>
          <w:i/>
          <w:iCs/>
        </w:rPr>
        <w:t xml:space="preserve">if identified </w:t>
      </w:r>
    </w:p>
    <w:p w14:paraId="74356FDA" w14:textId="77777777" w:rsidR="00630F45" w:rsidRPr="00630F45" w:rsidRDefault="00630F45" w:rsidP="00630F45">
      <w:pPr>
        <w:numPr>
          <w:ilvl w:val="1"/>
          <w:numId w:val="11"/>
        </w:numPr>
        <w:spacing w:after="180"/>
        <w:rPr>
          <w:rFonts w:eastAsia="SimSun"/>
          <w:i/>
          <w:iCs/>
        </w:rPr>
      </w:pPr>
      <w:r w:rsidRPr="00630F45">
        <w:rPr>
          <w:rFonts w:eastAsia="SimSun" w:hint="eastAsia"/>
          <w:i/>
          <w:iCs/>
        </w:rPr>
        <w:t>I</w:t>
      </w:r>
      <w:r w:rsidRPr="00630F45">
        <w:rPr>
          <w:rFonts w:eastAsia="SimSun"/>
          <w:i/>
          <w:iCs/>
        </w:rPr>
        <w:t>ntroduction</w:t>
      </w:r>
      <w:r w:rsidRPr="00630F45">
        <w:rPr>
          <w:rFonts w:eastAsia="SimSun" w:hint="eastAsia"/>
          <w:i/>
          <w:iCs/>
        </w:rPr>
        <w:t xml:space="preserve"> for beam correspondence requirements for PC</w:t>
      </w:r>
      <w:r w:rsidRPr="00630F45">
        <w:rPr>
          <w:rFonts w:eastAsia="SimSun"/>
          <w:i/>
          <w:iCs/>
        </w:rPr>
        <w:t xml:space="preserve">4 if identified </w:t>
      </w:r>
    </w:p>
    <w:p w14:paraId="7C09F3CB" w14:textId="77777777" w:rsidR="00630F45" w:rsidRPr="00F6302A" w:rsidRDefault="00630F45" w:rsidP="0027144F">
      <w:pPr>
        <w:pStyle w:val="BodyText"/>
      </w:pPr>
    </w:p>
    <w:p w14:paraId="2F9EC024" w14:textId="77777777" w:rsidR="004000E8" w:rsidRPr="00F6302A" w:rsidRDefault="004000E8" w:rsidP="004000E8">
      <w:pPr>
        <w:pStyle w:val="Heading1"/>
        <w:rPr>
          <w:lang w:val="en-US"/>
        </w:rPr>
      </w:pPr>
      <w:bookmarkStart w:id="1" w:name="_Ref178064866"/>
      <w:r w:rsidRPr="00F6302A">
        <w:rPr>
          <w:lang w:val="en-US"/>
        </w:rPr>
        <w:t>Discussion</w:t>
      </w:r>
      <w:bookmarkEnd w:id="1"/>
    </w:p>
    <w:p w14:paraId="268846F5" w14:textId="1EE4E2DE" w:rsidR="00EC5CC3" w:rsidRDefault="00EC5CC3" w:rsidP="00132FD0">
      <w:r>
        <w:t xml:space="preserve">RAN1 has discussed some FR2 HST deployments in the further enhanced MIMO WI, Rel-17. We suggest </w:t>
      </w:r>
      <w:r w:rsidR="00291415">
        <w:t>using</w:t>
      </w:r>
      <w:r>
        <w:t xml:space="preserve"> </w:t>
      </w:r>
      <w:r w:rsidR="00291415">
        <w:t xml:space="preserve">parts of those </w:t>
      </w:r>
      <w:r>
        <w:t>the parameters</w:t>
      </w:r>
      <w:r w:rsidR="008F75FA">
        <w:t xml:space="preserve"> as an input for further deployment work in RAN4 [2].</w:t>
      </w:r>
      <w:r>
        <w:t xml:space="preserve"> </w:t>
      </w:r>
    </w:p>
    <w:p w14:paraId="5309382A" w14:textId="77777777" w:rsidR="00EF02DB" w:rsidRDefault="008F75FA" w:rsidP="00132FD0">
      <w:r>
        <w:t xml:space="preserve">Please see more details </w:t>
      </w:r>
      <w:r w:rsidR="00291415">
        <w:t xml:space="preserve">regarding </w:t>
      </w:r>
      <w:r w:rsidR="00CC50E9">
        <w:t>discussions/</w:t>
      </w:r>
      <w:r w:rsidR="00291415">
        <w:t xml:space="preserve">proposals </w:t>
      </w:r>
      <w:r>
        <w:t xml:space="preserve">on deployment </w:t>
      </w:r>
      <w:r w:rsidR="00291415">
        <w:t>scenarios such as UE height, Antenna element patterns and BS(TRP) positions in [3].</w:t>
      </w:r>
      <w:r w:rsidR="00CC50E9">
        <w:t xml:space="preserve"> </w:t>
      </w:r>
    </w:p>
    <w:p w14:paraId="3C6C2BDC" w14:textId="3DB64BD3" w:rsidR="00EF02DB" w:rsidRDefault="00CC50E9" w:rsidP="00132FD0">
      <w:r>
        <w:t>Depending on the deployment different requirements may exist or arise</w:t>
      </w:r>
      <w:r w:rsidR="00EF02DB">
        <w:t>, some examples:</w:t>
      </w:r>
    </w:p>
    <w:p w14:paraId="222E5936" w14:textId="0E61825E" w:rsidR="00291415" w:rsidRDefault="00CC50E9" w:rsidP="00132FD0">
      <w:r>
        <w:t xml:space="preserve"> </w:t>
      </w:r>
      <w:r w:rsidR="00EF02DB">
        <w:t xml:space="preserve">-  Need for </w:t>
      </w:r>
      <w:r>
        <w:t xml:space="preserve">spherical coverage, Beam correspondence, </w:t>
      </w:r>
      <w:r w:rsidR="00EF02DB">
        <w:t xml:space="preserve">effect on </w:t>
      </w:r>
      <w:r>
        <w:t xml:space="preserve">link budget. </w:t>
      </w:r>
    </w:p>
    <w:p w14:paraId="31175053" w14:textId="6D2B183F" w:rsidR="008D1A74" w:rsidRDefault="00EF02DB" w:rsidP="00132FD0">
      <w:r>
        <w:t>Also,</w:t>
      </w:r>
      <w:r w:rsidR="008D1A74">
        <w:t xml:space="preserve"> HST FR2 the UE will be a train mounted equipment and hence differ from other installations</w:t>
      </w:r>
      <w:r w:rsidR="00CC50E9">
        <w:t>.</w:t>
      </w:r>
    </w:p>
    <w:p w14:paraId="66E1AB1A" w14:textId="6991D46B" w:rsidR="00C35EDA" w:rsidRDefault="00EF02DB" w:rsidP="00EF02DB">
      <w:pPr>
        <w:rPr>
          <w:rFonts w:eastAsia="Times New Roman"/>
        </w:rPr>
      </w:pPr>
      <w:r>
        <w:t>Tunnel deployment scenario is mentioned. That needs to be clarified further, is it applicable and if so, how will it relate to output power and spherical coverage?</w:t>
      </w:r>
    </w:p>
    <w:p w14:paraId="1A6E53E3" w14:textId="77777777" w:rsidR="00311D37" w:rsidRDefault="00311D37" w:rsidP="00132FD0"/>
    <w:p w14:paraId="1B6A6715" w14:textId="44ACBBD9" w:rsidR="003B6436" w:rsidRDefault="003B6436" w:rsidP="00311D37">
      <w:pPr>
        <w:pStyle w:val="Caption"/>
        <w:keepNext/>
        <w:spacing w:after="0"/>
        <w:jc w:val="both"/>
      </w:pPr>
    </w:p>
    <w:p w14:paraId="31AF467B" w14:textId="6B28EC11" w:rsidR="00311D37" w:rsidRDefault="00EF02DB" w:rsidP="00311D37">
      <w:r>
        <w:t>Given th</w:t>
      </w:r>
      <w:r w:rsidR="005F7386">
        <w:t>ese uncertainties</w:t>
      </w:r>
      <w:r w:rsidR="00AF67A6">
        <w:t xml:space="preserve"> we suggest that RAN4 first shall settle deployments scenario(s)/</w:t>
      </w:r>
      <w:r>
        <w:t>assumptions</w:t>
      </w:r>
      <w:r w:rsidR="00AF67A6">
        <w:t xml:space="preserve"> and having those as a basis </w:t>
      </w:r>
      <w:r w:rsidR="00B11636">
        <w:t xml:space="preserve">for </w:t>
      </w:r>
      <w:r w:rsidR="00AF67A6">
        <w:t xml:space="preserve">UE requirement analysis. This could include </w:t>
      </w:r>
      <w:r w:rsidR="00B11636">
        <w:t xml:space="preserve">the </w:t>
      </w:r>
      <w:r w:rsidR="00AF67A6">
        <w:t>beam correspondence (BC) requirements for PC4</w:t>
      </w:r>
      <w:r w:rsidR="00B11636">
        <w:t xml:space="preserve"> mentioned in the objectives in the WID</w:t>
      </w:r>
      <w:r w:rsidR="00AF67A6">
        <w:t xml:space="preserve"> (we recognize that there </w:t>
      </w:r>
      <w:r w:rsidR="00712693">
        <w:t>are</w:t>
      </w:r>
      <w:r w:rsidR="00AF67A6">
        <w:t xml:space="preserve"> no BC requirements in 38.101-2 for PC4 in the current version of the specification), spherical coverage requirements on the UE.</w:t>
      </w:r>
    </w:p>
    <w:p w14:paraId="144EA8CA" w14:textId="77777777" w:rsidR="001F63CF" w:rsidRDefault="001F63CF" w:rsidP="00132FD0"/>
    <w:p w14:paraId="1C5E5593" w14:textId="77777777" w:rsidR="00AF67A6" w:rsidRPr="00291415" w:rsidRDefault="00AF67A6" w:rsidP="00AF67A6">
      <w:pPr>
        <w:rPr>
          <w:b/>
          <w:bCs/>
        </w:rPr>
      </w:pPr>
      <w:r w:rsidRPr="00291415">
        <w:rPr>
          <w:b/>
          <w:bCs/>
        </w:rPr>
        <w:t>Proposal 1:</w:t>
      </w:r>
      <w:r>
        <w:rPr>
          <w:b/>
          <w:bCs/>
        </w:rPr>
        <w:t xml:space="preserve"> </w:t>
      </w:r>
    </w:p>
    <w:p w14:paraId="28AE0475" w14:textId="50B5CD4D" w:rsidR="00CF20E4" w:rsidRDefault="00AF67A6" w:rsidP="00132FD0">
      <w:r>
        <w:t>RAN4 shall agree and</w:t>
      </w:r>
      <w:r w:rsidR="00712693">
        <w:t xml:space="preserve"> settle</w:t>
      </w:r>
      <w:r>
        <w:t xml:space="preserve"> deployment scenario(s)</w:t>
      </w:r>
      <w:r w:rsidR="00EF02DB">
        <w:t>/assumptions</w:t>
      </w:r>
      <w:r>
        <w:t xml:space="preserve"> </w:t>
      </w:r>
      <w:r w:rsidR="00EF02DB">
        <w:t xml:space="preserve">before </w:t>
      </w:r>
      <w:r w:rsidR="00712693">
        <w:t xml:space="preserve">any </w:t>
      </w:r>
      <w:r>
        <w:t>UE RF core requirement</w:t>
      </w:r>
      <w:r w:rsidR="00EF02DB">
        <w:t>s</w:t>
      </w:r>
      <w:r w:rsidR="00712693">
        <w:t xml:space="preserve"> </w:t>
      </w:r>
      <w:r w:rsidR="00EF02DB">
        <w:t>are decided</w:t>
      </w:r>
      <w:r w:rsidR="00712693">
        <w:t>.</w:t>
      </w:r>
    </w:p>
    <w:p w14:paraId="36EDC363" w14:textId="77777777" w:rsidR="003742AC" w:rsidRPr="00F6302A" w:rsidRDefault="003742AC" w:rsidP="006E062C"/>
    <w:p w14:paraId="5A6D805C" w14:textId="77777777"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34D13B1A" w14:textId="567B5DEB" w:rsidR="00712693" w:rsidRDefault="00712693" w:rsidP="00712693">
      <w:r>
        <w:t xml:space="preserve">In this paper we propose the following: </w:t>
      </w:r>
    </w:p>
    <w:p w14:paraId="3EE5FED1" w14:textId="676BFCE1" w:rsidR="00CB1542" w:rsidRPr="00291415" w:rsidRDefault="00291415" w:rsidP="00AB0BC8">
      <w:pPr>
        <w:rPr>
          <w:b/>
          <w:bCs/>
        </w:rPr>
      </w:pPr>
      <w:r w:rsidRPr="00291415">
        <w:rPr>
          <w:b/>
          <w:bCs/>
        </w:rPr>
        <w:t>Proposal 1:</w:t>
      </w:r>
      <w:r>
        <w:rPr>
          <w:b/>
          <w:bCs/>
        </w:rPr>
        <w:t xml:space="preserve"> </w:t>
      </w:r>
    </w:p>
    <w:p w14:paraId="45CD66A9" w14:textId="77777777" w:rsidR="005F7386" w:rsidRDefault="005F7386" w:rsidP="005F7386">
      <w:bookmarkStart w:id="2" w:name="_In-sequence_SDU_delivery"/>
      <w:bookmarkEnd w:id="2"/>
      <w:r>
        <w:t>RAN4 shall agree and settle deployment scenario(s)/assumptions before any UE RF core requirements are decided.</w:t>
      </w:r>
    </w:p>
    <w:p w14:paraId="4063E805" w14:textId="77777777" w:rsidR="00F507D1" w:rsidRPr="00F6302A" w:rsidRDefault="00F507D1" w:rsidP="00F507D1">
      <w:pPr>
        <w:pStyle w:val="Heading1"/>
        <w:rPr>
          <w:lang w:val="en-US"/>
        </w:rPr>
      </w:pPr>
      <w:r w:rsidRPr="00F6302A">
        <w:rPr>
          <w:lang w:val="en-US"/>
        </w:rPr>
        <w:t>References</w:t>
      </w:r>
    </w:p>
    <w:p w14:paraId="53C8DC2F" w14:textId="5DA739E0" w:rsidR="004D36B1" w:rsidRDefault="00585A8F" w:rsidP="00311702">
      <w:pPr>
        <w:pStyle w:val="Reference"/>
      </w:pPr>
      <w:r>
        <w:t>RP-2</w:t>
      </w:r>
      <w:r w:rsidR="00213FAA">
        <w:t>0</w:t>
      </w:r>
      <w:r>
        <w:t>2118, WID, “</w:t>
      </w:r>
      <w:r>
        <w:rPr>
          <w:rFonts w:eastAsia="Batang" w:cs="Arial"/>
        </w:rPr>
        <w:t>New WID on</w:t>
      </w:r>
      <w:r>
        <w:rPr>
          <w:rFonts w:eastAsia="SimSun" w:cs="Arial" w:hint="eastAsia"/>
        </w:rPr>
        <w:t xml:space="preserve"> NR support for high speed train scenario</w:t>
      </w:r>
      <w:r>
        <w:rPr>
          <w:rFonts w:eastAsia="SimSun" w:cs="Arial"/>
        </w:rPr>
        <w:t xml:space="preserve"> in FR2</w:t>
      </w:r>
      <w:r>
        <w:t>”, Nokia, Samsung</w:t>
      </w:r>
    </w:p>
    <w:p w14:paraId="654877BA" w14:textId="3897F125" w:rsidR="00EC5CC3" w:rsidRPr="00F6302A" w:rsidRDefault="00EC5CC3" w:rsidP="00EC5CC3">
      <w:pPr>
        <w:pStyle w:val="Reference"/>
      </w:pPr>
      <w:bookmarkStart w:id="3" w:name="_Ref174151459"/>
      <w:bookmarkStart w:id="4" w:name="_Ref189809556"/>
      <w:r>
        <w:t>R1-2007201</w:t>
      </w:r>
      <w:r w:rsidRPr="00F6302A">
        <w:t xml:space="preserve"> “</w:t>
      </w:r>
      <w:r w:rsidRPr="00213FAA">
        <w:t>Summary of AI: 8.1.2.4 Enhancements on HST-SFN deployment</w:t>
      </w:r>
      <w:r w:rsidRPr="00F6302A">
        <w:t xml:space="preserve">”, </w:t>
      </w:r>
      <w:bookmarkEnd w:id="3"/>
      <w:bookmarkEnd w:id="4"/>
      <w:r>
        <w:t>Intel</w:t>
      </w:r>
    </w:p>
    <w:p w14:paraId="73642E13" w14:textId="427459AD" w:rsidR="00EC5CC3" w:rsidRPr="008D1A74" w:rsidRDefault="00F92ECC" w:rsidP="00311702">
      <w:pPr>
        <w:pStyle w:val="Reference"/>
      </w:pPr>
      <w:r w:rsidRPr="008D1A74">
        <w:t>R4-20</w:t>
      </w:r>
      <w:r w:rsidR="008D1A74" w:rsidRPr="008D1A74">
        <w:t>15860</w:t>
      </w:r>
      <w:r w:rsidRPr="008D1A74">
        <w:t xml:space="preserve"> “Deployment </w:t>
      </w:r>
      <w:r w:rsidR="008D1A74" w:rsidRPr="008D1A74">
        <w:t>scenarios for FR2 HST</w:t>
      </w:r>
      <w:r w:rsidRPr="008D1A74">
        <w:t>”, Ericsson</w:t>
      </w:r>
    </w:p>
    <w:p w14:paraId="11C5DC39" w14:textId="02E5EDFF" w:rsidR="00291415" w:rsidRPr="008D1A74" w:rsidRDefault="00291415" w:rsidP="00291415">
      <w:pPr>
        <w:pStyle w:val="Reference"/>
      </w:pPr>
      <w:r w:rsidRPr="008D1A74">
        <w:t>R4-20</w:t>
      </w:r>
      <w:r w:rsidR="008D1A74" w:rsidRPr="008D1A74">
        <w:t>15859</w:t>
      </w:r>
      <w:r w:rsidRPr="008D1A74">
        <w:t xml:space="preserve"> “General </w:t>
      </w:r>
      <w:r w:rsidR="008D1A74" w:rsidRPr="008D1A74">
        <w:t>considerations for FR2 HST</w:t>
      </w:r>
      <w:r w:rsidRPr="008D1A74">
        <w:t>”, Ericsson</w:t>
      </w:r>
    </w:p>
    <w:p w14:paraId="57C73EED" w14:textId="77777777" w:rsidR="00291415" w:rsidRPr="00F6302A" w:rsidRDefault="00291415" w:rsidP="00291415">
      <w:pPr>
        <w:pStyle w:val="Reference"/>
        <w:numPr>
          <w:ilvl w:val="0"/>
          <w:numId w:val="0"/>
        </w:numPr>
      </w:pPr>
    </w:p>
    <w:p w14:paraId="5BB3E524" w14:textId="77777777" w:rsidR="003A7EF3" w:rsidRPr="00F6302A" w:rsidRDefault="003A7EF3" w:rsidP="00311702">
      <w:pPr>
        <w:pStyle w:val="BodyText"/>
      </w:pPr>
    </w:p>
    <w:sectPr w:rsidR="003A7EF3" w:rsidRPr="00F6302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30CBA" w14:textId="77777777" w:rsidR="00FB09DB" w:rsidRDefault="00FB09DB">
      <w:r>
        <w:separator/>
      </w:r>
    </w:p>
  </w:endnote>
  <w:endnote w:type="continuationSeparator" w:id="0">
    <w:p w14:paraId="3EB1FD0B" w14:textId="77777777" w:rsidR="00FB09DB" w:rsidRDefault="00FB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6F20F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D92BC" w14:textId="77777777" w:rsidR="00FB09DB" w:rsidRDefault="00FB09DB">
      <w:r>
        <w:separator/>
      </w:r>
    </w:p>
  </w:footnote>
  <w:footnote w:type="continuationSeparator" w:id="0">
    <w:p w14:paraId="5DCB43D2" w14:textId="77777777" w:rsidR="00FB09DB" w:rsidRDefault="00FB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2F1E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B87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ABB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C0D4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47871"/>
    <w:multiLevelType w:val="hybridMultilevel"/>
    <w:tmpl w:val="5B447871"/>
    <w:lvl w:ilvl="0" w:tplc="B2B4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4F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AB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A2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4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2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54172"/>
    <w:multiLevelType w:val="hybridMultilevel"/>
    <w:tmpl w:val="A34AB5EE"/>
    <w:lvl w:ilvl="0" w:tplc="B2DC1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A1547"/>
    <w:multiLevelType w:val="hybridMultilevel"/>
    <w:tmpl w:val="9AC88BA0"/>
    <w:lvl w:ilvl="0" w:tplc="6A2E063C">
      <w:start w:val="3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3"/>
  </w:num>
  <w:num w:numId="8">
    <w:abstractNumId w:val="8"/>
  </w:num>
  <w:num w:numId="9">
    <w:abstractNumId w:val="6"/>
  </w:num>
  <w:num w:numId="10">
    <w:abstractNumId w:val="14"/>
  </w:num>
  <w:num w:numId="11">
    <w:abstractNumId w:val="5"/>
  </w:num>
  <w:num w:numId="12">
    <w:abstractNumId w:val="4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BCF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761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3CF"/>
    <w:rsid w:val="001F662C"/>
    <w:rsid w:val="001F7074"/>
    <w:rsid w:val="00200490"/>
    <w:rsid w:val="00201F3A"/>
    <w:rsid w:val="00203F96"/>
    <w:rsid w:val="002069B2"/>
    <w:rsid w:val="00207FA3"/>
    <w:rsid w:val="00213FAA"/>
    <w:rsid w:val="00214DA8"/>
    <w:rsid w:val="00215423"/>
    <w:rsid w:val="002158FA"/>
    <w:rsid w:val="00216A98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41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D49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D37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6DDE"/>
    <w:rsid w:val="003A7EF3"/>
    <w:rsid w:val="003B159C"/>
    <w:rsid w:val="003B369F"/>
    <w:rsid w:val="003B36A3"/>
    <w:rsid w:val="003B6436"/>
    <w:rsid w:val="003B7FE5"/>
    <w:rsid w:val="003C11C8"/>
    <w:rsid w:val="003C2702"/>
    <w:rsid w:val="003C7806"/>
    <w:rsid w:val="003D0E60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07B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5A8F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1309"/>
    <w:rsid w:val="005F2CB1"/>
    <w:rsid w:val="005F618C"/>
    <w:rsid w:val="005F70BD"/>
    <w:rsid w:val="005F7386"/>
    <w:rsid w:val="0060283C"/>
    <w:rsid w:val="00604F14"/>
    <w:rsid w:val="00611B83"/>
    <w:rsid w:val="00613257"/>
    <w:rsid w:val="00620A71"/>
    <w:rsid w:val="00620D80"/>
    <w:rsid w:val="006234A6"/>
    <w:rsid w:val="00630001"/>
    <w:rsid w:val="00630F45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693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3C49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DB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A74"/>
    <w:rsid w:val="008D34F1"/>
    <w:rsid w:val="008D39D8"/>
    <w:rsid w:val="008D6D1A"/>
    <w:rsid w:val="008E0927"/>
    <w:rsid w:val="008E1909"/>
    <w:rsid w:val="008F1EAB"/>
    <w:rsid w:val="008F33DC"/>
    <w:rsid w:val="008F477F"/>
    <w:rsid w:val="008F75F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7A6"/>
    <w:rsid w:val="00B006FE"/>
    <w:rsid w:val="00B007CB"/>
    <w:rsid w:val="00B02AA9"/>
    <w:rsid w:val="00B02FA3"/>
    <w:rsid w:val="00B05084"/>
    <w:rsid w:val="00B11636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C04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ED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542"/>
    <w:rsid w:val="00CB1F63"/>
    <w:rsid w:val="00CB7170"/>
    <w:rsid w:val="00CC040E"/>
    <w:rsid w:val="00CC111F"/>
    <w:rsid w:val="00CC2011"/>
    <w:rsid w:val="00CC3EA0"/>
    <w:rsid w:val="00CC50E9"/>
    <w:rsid w:val="00CC7B45"/>
    <w:rsid w:val="00CD1188"/>
    <w:rsid w:val="00CD2ED1"/>
    <w:rsid w:val="00CD337B"/>
    <w:rsid w:val="00CE7561"/>
    <w:rsid w:val="00CF1354"/>
    <w:rsid w:val="00CF20E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7BE"/>
    <w:rsid w:val="00D3296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6F2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CC3"/>
    <w:rsid w:val="00EC71CE"/>
    <w:rsid w:val="00ED1006"/>
    <w:rsid w:val="00EF02D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ECC"/>
    <w:rsid w:val="00F93AA9"/>
    <w:rsid w:val="00F96985"/>
    <w:rsid w:val="00F97838"/>
    <w:rsid w:val="00FA2BB3"/>
    <w:rsid w:val="00FB09D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425EE"/>
  <w15:chartTrackingRefBased/>
  <w15:docId w15:val="{3D79C24C-E14D-4B6E-8072-3F75DB58A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30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F13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130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qFormat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table" w:styleId="TableGrid">
    <w:name w:val="Table Grid"/>
    <w:basedOn w:val="TableNormal"/>
    <w:rsid w:val="002E0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E0D49"/>
    <w:pPr>
      <w:spacing w:after="240"/>
      <w:contextualSpacing/>
    </w:pPr>
    <w:rPr>
      <w:rFonts w:ascii="Ericsson Hilda" w:eastAsia="Ericsson Hilda" w:hAnsi="Ericsson Hilda" w:cs="Verdana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E0D49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rsid w:val="002E0D49"/>
    <w:rPr>
      <w:rFonts w:ascii="Arial" w:hAnsi="Arial"/>
      <w:b/>
      <w:bCs/>
      <w:lang w:val="en-GB" w:eastAsia="zh-CN"/>
    </w:rPr>
  </w:style>
  <w:style w:type="character" w:customStyle="1" w:styleId="TAHCar">
    <w:name w:val="TAH Car"/>
    <w:link w:val="TAH"/>
    <w:qFormat/>
    <w:locked/>
    <w:rsid w:val="002E0D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6</cp:revision>
  <cp:lastPrinted>2008-01-31T07:09:00Z</cp:lastPrinted>
  <dcterms:created xsi:type="dcterms:W3CDTF">2020-10-22T21:10:00Z</dcterms:created>
  <dcterms:modified xsi:type="dcterms:W3CDTF">2020-10-23T19:59:00Z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