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C113B1" w:rsidRPr="00C113B1">
        <w:rPr>
          <w:rFonts w:ascii="Arial" w:hAnsi="Arial" w:cs="Arial"/>
          <w:b/>
          <w:sz w:val="24"/>
          <w:lang w:val="en-US" w:eastAsia="zh-CN"/>
        </w:rPr>
        <w:t>R4-2015750</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B6668" w:rsidRPr="00DB6668">
        <w:rPr>
          <w:rFonts w:ascii="Arial" w:eastAsia="宋体" w:hAnsi="Arial"/>
          <w:b/>
          <w:sz w:val="24"/>
          <w:lang w:val="en-US" w:eastAsia="zh-CN"/>
        </w:rPr>
        <w:t>Discussion on remaining issues for RSTD measurement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6668">
        <w:rPr>
          <w:rFonts w:ascii="Arial" w:eastAsia="宋体" w:hAnsi="Arial"/>
          <w:b/>
          <w:sz w:val="24"/>
          <w:lang w:val="en-US" w:eastAsia="zh-CN"/>
        </w:rPr>
        <w:t>7.7.2.1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1738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DB6668" w:rsidRDefault="00DB6668" w:rsidP="00DB666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RRM core requirements for RSTD measurements has been completed in RAN4#96-e, and the measurement requirements are introduced based on CR [1]. On the other hand, three are some remaining open issues as captured in [1] and WF [2].</w:t>
      </w:r>
    </w:p>
    <w:p w:rsidR="00DB6668" w:rsidRPr="00DB6668" w:rsidRDefault="00DB6668" w:rsidP="00203BD2">
      <w:pPr>
        <w:pStyle w:val="af8"/>
        <w:numPr>
          <w:ilvl w:val="0"/>
          <w:numId w:val="11"/>
        </w:numPr>
        <w:spacing w:before="120" w:after="120"/>
        <w:rPr>
          <w:rFonts w:eastAsia="宋体"/>
          <w:lang w:eastAsia="zh-CN"/>
        </w:rPr>
      </w:pPr>
      <w:r>
        <w:rPr>
          <w:rFonts w:eastAsia="宋体"/>
          <w:lang w:eastAsia="zh-CN"/>
        </w:rPr>
        <w:t xml:space="preserve">Requirements for multiple PRS layers </w:t>
      </w:r>
      <w:r w:rsidR="008C2C3C">
        <w:rPr>
          <w:rFonts w:eastAsia="宋体"/>
          <w:lang w:eastAsia="zh-CN"/>
        </w:rPr>
        <w:t>in</w:t>
      </w:r>
      <w:r>
        <w:rPr>
          <w:rFonts w:eastAsia="宋体"/>
          <w:lang w:eastAsia="zh-CN"/>
        </w:rPr>
        <w:t xml:space="preserve"> non-overlapping case </w:t>
      </w:r>
    </w:p>
    <w:p w:rsidR="009D2149" w:rsidRPr="00DB6668" w:rsidRDefault="009D2149" w:rsidP="00203BD2">
      <w:pPr>
        <w:pStyle w:val="af8"/>
        <w:numPr>
          <w:ilvl w:val="0"/>
          <w:numId w:val="11"/>
        </w:numPr>
        <w:autoSpaceDE w:val="0"/>
        <w:autoSpaceDN w:val="0"/>
        <w:adjustRightInd w:val="0"/>
        <w:spacing w:before="120" w:after="120"/>
        <w:rPr>
          <w:rFonts w:eastAsia="宋体"/>
          <w:lang w:eastAsia="zh-CN"/>
        </w:rPr>
      </w:pPr>
      <w:r w:rsidRPr="00DB6668">
        <w:rPr>
          <w:rFonts w:eastAsia="宋体"/>
          <w:lang w:val="en-GB" w:eastAsia="zh-CN"/>
        </w:rPr>
        <w:t xml:space="preserve">Calculation of PRS </w:t>
      </w:r>
      <w:r w:rsidRPr="00DB6668">
        <w:rPr>
          <w:rFonts w:eastAsia="宋体"/>
          <w:lang w:eastAsia="zh-CN"/>
        </w:rPr>
        <w:t xml:space="preserve">sample </w:t>
      </w:r>
      <w:r w:rsidRPr="00DB6668">
        <w:rPr>
          <w:rFonts w:eastAsia="宋体"/>
          <w:lang w:val="en-GB" w:eastAsia="zh-CN"/>
        </w:rPr>
        <w:t>duration</w:t>
      </w:r>
      <w:r w:rsidR="00DB6668">
        <w:rPr>
          <w:rFonts w:eastAsia="宋体"/>
          <w:lang w:val="en-GB" w:eastAsia="zh-CN"/>
        </w:rPr>
        <w:t xml:space="preserve"> L</w:t>
      </w:r>
    </w:p>
    <w:p w:rsidR="009D2149" w:rsidRPr="00DB6668" w:rsidRDefault="009D2149" w:rsidP="00203BD2">
      <w:pPr>
        <w:pStyle w:val="af8"/>
        <w:numPr>
          <w:ilvl w:val="0"/>
          <w:numId w:val="11"/>
        </w:numPr>
        <w:autoSpaceDE w:val="0"/>
        <w:autoSpaceDN w:val="0"/>
        <w:adjustRightInd w:val="0"/>
        <w:spacing w:before="120" w:after="120"/>
        <w:rPr>
          <w:rFonts w:eastAsia="宋体"/>
          <w:lang w:eastAsia="zh-CN"/>
        </w:rPr>
      </w:pPr>
      <w:r w:rsidRPr="00DB6668">
        <w:rPr>
          <w:rFonts w:eastAsia="宋体"/>
          <w:lang w:eastAsia="zh-CN"/>
        </w:rPr>
        <w:t>Measurement period extension due to SSB collision</w:t>
      </w:r>
    </w:p>
    <w:p w:rsidR="009D2149" w:rsidRDefault="009D2149" w:rsidP="00203BD2">
      <w:pPr>
        <w:pStyle w:val="af8"/>
        <w:numPr>
          <w:ilvl w:val="0"/>
          <w:numId w:val="11"/>
        </w:numPr>
        <w:autoSpaceDE w:val="0"/>
        <w:autoSpaceDN w:val="0"/>
        <w:adjustRightInd w:val="0"/>
        <w:spacing w:before="120" w:after="120"/>
        <w:rPr>
          <w:rFonts w:eastAsia="宋体"/>
          <w:lang w:eastAsia="zh-CN"/>
        </w:rPr>
      </w:pPr>
      <w:r w:rsidRPr="00DB6668">
        <w:rPr>
          <w:rFonts w:eastAsia="宋体"/>
          <w:lang w:eastAsia="zh-CN"/>
        </w:rPr>
        <w:t>Measurement period when configured with PRS-RSRP</w:t>
      </w:r>
    </w:p>
    <w:p w:rsidR="004D65D6" w:rsidRDefault="004D65D6" w:rsidP="004D65D6">
      <w:pPr>
        <w:pStyle w:val="af8"/>
        <w:numPr>
          <w:ilvl w:val="0"/>
          <w:numId w:val="11"/>
        </w:numPr>
        <w:autoSpaceDE w:val="0"/>
        <w:autoSpaceDN w:val="0"/>
        <w:adjustRightInd w:val="0"/>
        <w:spacing w:before="120" w:after="120"/>
        <w:rPr>
          <w:rFonts w:eastAsia="宋体"/>
          <w:lang w:eastAsia="zh-CN"/>
        </w:rPr>
      </w:pPr>
      <w:r w:rsidRPr="004D65D6">
        <w:rPr>
          <w:rFonts w:eastAsia="宋体"/>
          <w:lang w:eastAsia="zh-CN"/>
        </w:rPr>
        <w:t>Requirement applicability related to UE processing capability N</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85258A">
        <w:rPr>
          <w:rFonts w:eastAsia="宋体"/>
          <w:lang w:eastAsia="zh-CN"/>
        </w:rPr>
        <w:t xml:space="preserve">the </w:t>
      </w:r>
      <w:r w:rsidR="00DB6668" w:rsidRPr="00DB6668">
        <w:rPr>
          <w:rFonts w:eastAsia="宋体"/>
          <w:lang w:eastAsia="zh-CN"/>
        </w:rPr>
        <w:t>remaining issues for RSTD measurement requirements</w:t>
      </w:r>
      <w:r w:rsidR="00DB6668">
        <w:rPr>
          <w:rFonts w:eastAsia="宋体"/>
          <w:lang w:eastAsia="zh-CN"/>
        </w:rPr>
        <w:t>.</w:t>
      </w:r>
    </w:p>
    <w:p w:rsidR="00754DE9" w:rsidRDefault="00B06084" w:rsidP="00754DE9">
      <w:pPr>
        <w:pStyle w:val="1"/>
        <w:jc w:val="both"/>
        <w:rPr>
          <w:lang w:val="en-US"/>
        </w:rPr>
      </w:pPr>
      <w:r>
        <w:rPr>
          <w:lang w:val="en-US"/>
        </w:rPr>
        <w:t>Discussion</w:t>
      </w:r>
    </w:p>
    <w:p w:rsidR="00082C4B" w:rsidRDefault="008C2C3C" w:rsidP="00DB6668">
      <w:pPr>
        <w:pStyle w:val="2"/>
        <w:numPr>
          <w:ilvl w:val="1"/>
          <w:numId w:val="9"/>
        </w:numPr>
        <w:rPr>
          <w:rFonts w:eastAsia="宋体"/>
          <w:lang w:eastAsia="zh-CN"/>
        </w:rPr>
      </w:pPr>
      <w:r>
        <w:rPr>
          <w:rFonts w:eastAsia="宋体"/>
          <w:lang w:eastAsia="zh-CN"/>
        </w:rPr>
        <w:t>Requirements for multiple PRS layers in non-overlapping case</w:t>
      </w:r>
    </w:p>
    <w:tbl>
      <w:tblPr>
        <w:tblStyle w:val="af4"/>
        <w:tblW w:w="0" w:type="auto"/>
        <w:tblLook w:val="04A0" w:firstRow="1" w:lastRow="0" w:firstColumn="1" w:lastColumn="0" w:noHBand="0" w:noVBand="1"/>
      </w:tblPr>
      <w:tblGrid>
        <w:gridCol w:w="9621"/>
      </w:tblGrid>
      <w:tr w:rsidR="008C2C3C" w:rsidTr="008C2C3C">
        <w:tc>
          <w:tcPr>
            <w:tcW w:w="9621" w:type="dxa"/>
          </w:tcPr>
          <w:p w:rsidR="008C2C3C" w:rsidRDefault="008C2C3C" w:rsidP="008C2C3C">
            <w:pPr>
              <w:spacing w:before="120" w:after="120"/>
            </w:pPr>
            <w:r w:rsidRPr="00F64187">
              <w:t xml:space="preserve">When measurement gaps and processing time T have overlap between different positioning frequency layers,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is defined as:</w:t>
            </w:r>
          </w:p>
          <w:p w:rsidR="008C2C3C" w:rsidRPr="00F64187" w:rsidRDefault="008C2C3C" w:rsidP="008C2C3C">
            <w:pPr>
              <w:pStyle w:val="EQ"/>
              <w:spacing w:before="120" w:after="120"/>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rsidR="008C2C3C" w:rsidRDefault="008C2C3C" w:rsidP="008C2C3C">
            <w:pPr>
              <w:spacing w:before="120" w:after="120"/>
              <w:rPr>
                <w:lang w:eastAsia="zh-CN"/>
              </w:rPr>
            </w:pPr>
            <w:r>
              <w:rPr>
                <w:lang w:eastAsia="zh-CN"/>
              </w:rPr>
              <w:t>W</w:t>
            </w:r>
            <w:r w:rsidRPr="00F64187">
              <w:rPr>
                <w:lang w:eastAsia="zh-CN"/>
              </w:rPr>
              <w:t xml:space="preserve">here </w:t>
            </w:r>
            <w:r>
              <w:rPr>
                <w:lang w:eastAsia="zh-CN"/>
              </w:rPr>
              <w:t>,</w:t>
            </w:r>
          </w:p>
          <w:p w:rsidR="008C2C3C" w:rsidRPr="00F64187" w:rsidRDefault="008C2C3C" w:rsidP="008C2C3C">
            <w:pPr>
              <w:pStyle w:val="B10"/>
              <w:spacing w:before="120" w:after="120"/>
              <w:rPr>
                <w:lang w:eastAsia="zh-CN"/>
              </w:rPr>
            </w:pPr>
            <w:r>
              <w:rPr>
                <w:lang w:eastAsia="zh-CN"/>
              </w:rPr>
              <w:tab/>
            </w:r>
            <m:oMath>
              <m:r>
                <w:rPr>
                  <w:rFonts w:ascii="Cambria Math" w:hAnsi="Cambria Math"/>
                  <w:lang w:eastAsia="zh-CN"/>
                </w:rPr>
                <m:t>i</m:t>
              </m:r>
            </m:oMath>
            <w:r w:rsidRPr="00F64187">
              <w:rPr>
                <w:lang w:eastAsia="zh-CN"/>
              </w:rPr>
              <w:t xml:space="preserve"> is the index of positioning frequency layer,</w:t>
            </w:r>
          </w:p>
          <w:p w:rsidR="008C2C3C" w:rsidRPr="00F64187" w:rsidRDefault="008C2C3C" w:rsidP="008C2C3C">
            <w:pPr>
              <w:pStyle w:val="B10"/>
              <w:spacing w:before="120" w:after="12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positioning frequency layers, and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64187">
              <w:rPr>
                <w:bCs/>
                <w:iCs/>
                <w:lang w:eastAsia="zh-CN"/>
              </w:rPr>
              <w:t xml:space="preserve"> </w:t>
            </w:r>
            <w:r w:rsidRPr="00F64187">
              <w:t>is the periodicity of PRS-RSTD measurement in</w:t>
            </w:r>
            <w:r w:rsidRPr="00F64187">
              <w:rPr>
                <w:lang w:eastAsia="zh-CN"/>
              </w:rPr>
              <w:t xml:space="preserve"> </w:t>
            </w:r>
            <w:r w:rsidRPr="00F64187">
              <w:t>positioning</w:t>
            </w:r>
            <w:r w:rsidRPr="00F64187">
              <w:rPr>
                <w:lang w:eastAsia="zh-CN"/>
              </w:rPr>
              <w:t xml:space="preserve"> frequency layer i as defined further in this </w:t>
            </w:r>
            <w:r>
              <w:rPr>
                <w:lang w:eastAsia="zh-CN"/>
              </w:rPr>
              <w:t>clause</w:t>
            </w:r>
            <w:r w:rsidRPr="00F64187">
              <w:rPr>
                <w:lang w:eastAsia="zh-CN"/>
              </w:rPr>
              <w:t>.</w:t>
            </w:r>
            <w:r w:rsidRPr="00F64187">
              <w:t xml:space="preserve"> </w:t>
            </w:r>
            <w:r w:rsidRPr="00F64187">
              <w:rPr>
                <w:lang w:eastAsia="zh-CN"/>
              </w:rPr>
              <w:t xml:space="preserve"> </w:t>
            </w:r>
          </w:p>
          <w:p w:rsidR="008C2C3C" w:rsidRDefault="008C2C3C" w:rsidP="008C2C3C">
            <w:pPr>
              <w:spacing w:before="120" w:after="120"/>
              <w:rPr>
                <w:rFonts w:eastAsiaTheme="minorEastAsia"/>
                <w:lang w:val="en-US" w:eastAsia="zh-CN"/>
              </w:rPr>
            </w:pPr>
            <w:r w:rsidRPr="002F1748">
              <w:t>Editor’s note:</w:t>
            </w:r>
            <w:r w:rsidRPr="002F1748">
              <w:tab/>
              <w:t>FFS the RSTD measurement period when measurement gaps and processing time T do not have overlap between different positioning frequency layers.</w:t>
            </w:r>
          </w:p>
        </w:tc>
      </w:tr>
    </w:tbl>
    <w:p w:rsidR="008C2C3C" w:rsidRPr="008C2C3C" w:rsidRDefault="008C2C3C" w:rsidP="008C2C3C">
      <w:pPr>
        <w:spacing w:before="120" w:after="120"/>
        <w:rPr>
          <w:rFonts w:eastAsiaTheme="minorEastAsia"/>
          <w:lang w:val="en-US" w:eastAsia="zh-CN"/>
        </w:rPr>
      </w:pPr>
      <w:r>
        <w:rPr>
          <w:rFonts w:eastAsiaTheme="minorEastAsia"/>
          <w:lang w:val="en-US" w:eastAsia="zh-CN"/>
        </w:rPr>
        <w:t xml:space="preserve">Based on RAN1 agreement, UE is not required to process more than one PRS layers at a time. Therefore, </w:t>
      </w:r>
      <w:r>
        <w:t>w</w:t>
      </w:r>
      <w:r w:rsidRPr="00F64187">
        <w:t>hen measurement gaps and processing time T have overlap between different positioning frequency layers</w:t>
      </w:r>
      <w:r>
        <w:t xml:space="preserve">, the PRS layers are assumed to be measured sequentially, and the measurement period is defined as the sum of the measurement periods for each individual PRS layer. </w:t>
      </w:r>
    </w:p>
    <w:p w:rsidR="00DB6668" w:rsidRDefault="009D2149" w:rsidP="00522586">
      <w:pPr>
        <w:spacing w:before="120" w:after="120"/>
      </w:pPr>
      <w:r>
        <w:rPr>
          <w:rFonts w:eastAsiaTheme="minorEastAsia"/>
          <w:lang w:val="en-US" w:eastAsia="zh-CN"/>
        </w:rPr>
        <w:t>During RAN4#96-e, some companies proposed that for the case</w:t>
      </w:r>
      <w:r w:rsidRPr="009D2149">
        <w:t xml:space="preserve"> </w:t>
      </w:r>
      <w:r w:rsidRPr="002F1748">
        <w:t>when measurement gaps and processing time T do not have overlap between different positioning frequency layers</w:t>
      </w:r>
      <w:r>
        <w:t>, the measurement period for multiple PRS layers should be defined as the max of the measurement periods for each individual PRS layer.</w:t>
      </w:r>
    </w:p>
    <w:p w:rsidR="009D2149" w:rsidRDefault="009D2149" w:rsidP="00522586">
      <w:pPr>
        <w:spacing w:before="120" w:after="120"/>
        <w:rPr>
          <w:rFonts w:eastAsiaTheme="minorEastAsia"/>
          <w:lang w:val="en-US" w:eastAsia="zh-CN"/>
        </w:rPr>
      </w:pPr>
      <w:r>
        <w:t xml:space="preserve">In our view, the proposal makes sense technically. </w:t>
      </w:r>
      <w:r w:rsidR="00361456">
        <w:t xml:space="preserve">As shown in Figure 1, since </w:t>
      </w:r>
      <w:r>
        <w:t>the gap and processing time between PRS layers are non-overlapping, the measurement of one PRS layer should not impact another, which means during the measurement period of one PRS layer, ano</w:t>
      </w:r>
      <w:r w:rsidR="00361456">
        <w:t>ther PRS layer can be measured.</w:t>
      </w:r>
    </w:p>
    <w:p w:rsidR="009D2149" w:rsidRDefault="009D2149" w:rsidP="009D2149">
      <w:pPr>
        <w:spacing w:before="120" w:after="120"/>
        <w:jc w:val="center"/>
        <w:rPr>
          <w:rFonts w:eastAsiaTheme="minorEastAsia"/>
          <w:lang w:val="en-US" w:eastAsia="zh-CN"/>
        </w:rPr>
      </w:pPr>
      <w:r>
        <w:rPr>
          <w:rFonts w:eastAsiaTheme="minorEastAsia"/>
          <w:noProof/>
          <w:lang w:val="en-US" w:eastAsia="zh-CN"/>
        </w:rPr>
        <w:lastRenderedPageBreak/>
        <w:drawing>
          <wp:inline distT="0" distB="0" distL="0" distR="0" wp14:anchorId="78610FA3">
            <wp:extent cx="6448859" cy="132399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98436" cy="1334169"/>
                    </a:xfrm>
                    <a:prstGeom prst="rect">
                      <a:avLst/>
                    </a:prstGeom>
                    <a:noFill/>
                  </pic:spPr>
                </pic:pic>
              </a:graphicData>
            </a:graphic>
          </wp:inline>
        </w:drawing>
      </w:r>
    </w:p>
    <w:p w:rsidR="009D2149" w:rsidRPr="00361456" w:rsidRDefault="009D2149" w:rsidP="00361456">
      <w:pPr>
        <w:spacing w:before="120" w:after="120"/>
        <w:jc w:val="center"/>
        <w:rPr>
          <w:rFonts w:eastAsiaTheme="minorEastAsia"/>
          <w:b/>
          <w:lang w:val="en-US" w:eastAsia="zh-CN"/>
        </w:rPr>
      </w:pPr>
      <w:r w:rsidRPr="00361456">
        <w:rPr>
          <w:rFonts w:eastAsiaTheme="minorEastAsia" w:hint="eastAsia"/>
          <w:b/>
          <w:lang w:val="en-US" w:eastAsia="zh-CN"/>
        </w:rPr>
        <w:t>F</w:t>
      </w:r>
      <w:r w:rsidRPr="00361456">
        <w:rPr>
          <w:rFonts w:eastAsiaTheme="minorEastAsia"/>
          <w:b/>
          <w:lang w:val="en-US" w:eastAsia="zh-CN"/>
        </w:rPr>
        <w:t xml:space="preserve">igure 1: Illustration of </w:t>
      </w:r>
      <w:r w:rsidR="00361456" w:rsidRPr="00361456">
        <w:rPr>
          <w:rFonts w:eastAsiaTheme="minorEastAsia"/>
          <w:b/>
          <w:lang w:val="en-US" w:eastAsia="zh-CN"/>
        </w:rPr>
        <w:t>non-overlapping case</w:t>
      </w:r>
    </w:p>
    <w:p w:rsidR="00361456" w:rsidRDefault="00361456" w:rsidP="00522586">
      <w:pPr>
        <w:spacing w:before="120" w:after="120"/>
        <w:rPr>
          <w:rFonts w:eastAsiaTheme="minorEastAsia"/>
          <w:lang w:eastAsia="zh-CN"/>
        </w:rPr>
      </w:pPr>
      <w:r>
        <w:rPr>
          <w:rFonts w:eastAsiaTheme="minorEastAsia"/>
          <w:lang w:eastAsia="zh-CN"/>
        </w:rPr>
        <w:t xml:space="preserve">On the other hand, defining split requirements for overlapping case and non-overlapping case would complicate the requirements. In particular, it is not easy to define the exact condition of non-overlapping. For two PRS layers, it may be defined based on the offsets between PRS samples compared to the processing time, the case will be complex when it comes to more than 2 PRS layers. </w:t>
      </w:r>
    </w:p>
    <w:p w:rsidR="00361456" w:rsidRDefault="00361456" w:rsidP="00522586">
      <w:pPr>
        <w:spacing w:before="120" w:after="120"/>
        <w:rPr>
          <w:rFonts w:eastAsiaTheme="minorEastAsia"/>
          <w:lang w:eastAsia="zh-CN"/>
        </w:rPr>
      </w:pPr>
      <w:r>
        <w:rPr>
          <w:rFonts w:eastAsiaTheme="minorEastAsia"/>
          <w:lang w:eastAsia="zh-CN"/>
        </w:rPr>
        <w:t>In addition, the necessity to have separate requirements for non-overlapping case is also a bit unclear. For example, the application of the requirements depends on network c</w:t>
      </w:r>
      <w:r w:rsidR="003E3358">
        <w:rPr>
          <w:rFonts w:eastAsiaTheme="minorEastAsia"/>
          <w:lang w:eastAsia="zh-CN"/>
        </w:rPr>
        <w:t>onfiguration and UE capability, so it may not be very useful for real deployment. Also, RAN4 requirements are minimum requirements and UE is always allowed to perform better than RAN4 requirements, and as such the requirements should be defined based on worst case.</w:t>
      </w:r>
    </w:p>
    <w:p w:rsidR="003E3358" w:rsidRDefault="003E3358" w:rsidP="00522586">
      <w:pPr>
        <w:spacing w:before="120" w:after="120"/>
        <w:rPr>
          <w:rFonts w:eastAsiaTheme="minorEastAsia"/>
          <w:lang w:eastAsia="zh-CN"/>
        </w:rPr>
      </w:pPr>
      <w:r>
        <w:rPr>
          <w:rFonts w:eastAsiaTheme="minorEastAsia"/>
          <w:lang w:eastAsia="zh-CN"/>
        </w:rPr>
        <w:t>Based on above, our preference is to not define separate requirements for the non-overlapping case in Rel-16. If the need for the enhancement is justified in the real deployments, it can be discussed in future releases.</w:t>
      </w:r>
    </w:p>
    <w:p w:rsidR="00361456" w:rsidRDefault="003E3358" w:rsidP="00522586">
      <w:pPr>
        <w:spacing w:before="120" w:after="120"/>
        <w:rPr>
          <w:b/>
        </w:rPr>
      </w:pPr>
      <w:r w:rsidRPr="00660B58">
        <w:rPr>
          <w:rFonts w:eastAsiaTheme="minorEastAsia"/>
          <w:b/>
          <w:lang w:eastAsia="zh-CN"/>
        </w:rPr>
        <w:t xml:space="preserve">Proposal 1: </w:t>
      </w:r>
      <w:r w:rsidR="00660B58" w:rsidRPr="00660B58">
        <w:rPr>
          <w:rFonts w:eastAsiaTheme="minorEastAsia"/>
          <w:b/>
          <w:lang w:eastAsia="zh-CN"/>
        </w:rPr>
        <w:t>RAN4 not to define separate requirements for</w:t>
      </w:r>
      <w:r w:rsidR="00660B58" w:rsidRPr="00660B58">
        <w:rPr>
          <w:b/>
        </w:rPr>
        <w:t xml:space="preserve"> the case when measurement gaps and processing time T do not have overlap between different positioning frequency layers in Rel-16.</w:t>
      </w:r>
    </w:p>
    <w:p w:rsidR="006C7C09" w:rsidRPr="00DB6668" w:rsidRDefault="006C7C09" w:rsidP="006C7C09">
      <w:pPr>
        <w:pStyle w:val="2"/>
        <w:rPr>
          <w:lang w:eastAsia="zh-CN"/>
        </w:rPr>
      </w:pPr>
      <w:r w:rsidRPr="00DB6668">
        <w:rPr>
          <w:lang w:eastAsia="zh-CN"/>
        </w:rPr>
        <w:t>Calculation of PRS sample duration</w:t>
      </w:r>
      <w:r>
        <w:rPr>
          <w:lang w:eastAsia="zh-CN"/>
        </w:rPr>
        <w:t xml:space="preserve"> L</w:t>
      </w:r>
    </w:p>
    <w:tbl>
      <w:tblPr>
        <w:tblStyle w:val="af4"/>
        <w:tblW w:w="0" w:type="auto"/>
        <w:tblLook w:val="04A0" w:firstRow="1" w:lastRow="0" w:firstColumn="1" w:lastColumn="0" w:noHBand="0" w:noVBand="1"/>
      </w:tblPr>
      <w:tblGrid>
        <w:gridCol w:w="9621"/>
      </w:tblGrid>
      <w:tr w:rsidR="008F0194" w:rsidTr="008F0194">
        <w:tc>
          <w:tcPr>
            <w:tcW w:w="9621" w:type="dxa"/>
          </w:tcPr>
          <w:p w:rsidR="00225C86" w:rsidRPr="008F0194" w:rsidRDefault="00203BD2" w:rsidP="00203BD2">
            <w:pPr>
              <w:numPr>
                <w:ilvl w:val="1"/>
                <w:numId w:val="12"/>
              </w:numPr>
              <w:spacing w:before="120" w:after="120"/>
              <w:rPr>
                <w:rFonts w:eastAsiaTheme="minorEastAsia"/>
                <w:lang w:val="en-US" w:eastAsia="zh-CN"/>
              </w:rPr>
            </w:pPr>
            <w:r w:rsidRPr="008F0194">
              <w:rPr>
                <w:rFonts w:eastAsiaTheme="minorEastAsia"/>
                <w:lang w:eastAsia="zh-CN"/>
              </w:rPr>
              <w:t xml:space="preserve">Calculation of PRS </w:t>
            </w:r>
            <w:r w:rsidRPr="008F0194">
              <w:rPr>
                <w:rFonts w:eastAsiaTheme="minorEastAsia"/>
                <w:lang w:val="en-US" w:eastAsia="zh-CN"/>
              </w:rPr>
              <w:t xml:space="preserve">sample </w:t>
            </w:r>
            <w:r w:rsidRPr="008F0194">
              <w:rPr>
                <w:rFonts w:eastAsiaTheme="minorEastAsia"/>
                <w:lang w:eastAsia="zh-CN"/>
              </w:rPr>
              <w:t>duration</w:t>
            </w:r>
          </w:p>
          <w:p w:rsidR="00225C86" w:rsidRPr="008F0194" w:rsidRDefault="00203BD2" w:rsidP="00203BD2">
            <w:pPr>
              <w:numPr>
                <w:ilvl w:val="2"/>
                <w:numId w:val="12"/>
              </w:numPr>
              <w:spacing w:before="120" w:after="120"/>
              <w:rPr>
                <w:rFonts w:eastAsiaTheme="minorEastAsia"/>
                <w:lang w:val="en-US" w:eastAsia="zh-CN"/>
              </w:rPr>
            </w:pPr>
            <w:r w:rsidRPr="008F0194">
              <w:rPr>
                <w:rFonts w:eastAsiaTheme="minorEastAsia"/>
                <w:lang w:val="en-US" w:eastAsia="zh-CN"/>
              </w:rPr>
              <w:t xml:space="preserve">Option 1: Based on the type (type 1 or type 2) as UE used to report {N,T} </w:t>
            </w:r>
          </w:p>
          <w:p w:rsidR="00225C86" w:rsidRPr="008F0194" w:rsidRDefault="00203BD2" w:rsidP="00203BD2">
            <w:pPr>
              <w:numPr>
                <w:ilvl w:val="2"/>
                <w:numId w:val="12"/>
              </w:numPr>
              <w:spacing w:before="120" w:after="120"/>
              <w:rPr>
                <w:rFonts w:eastAsiaTheme="minorEastAsia"/>
                <w:lang w:val="en-US" w:eastAsia="zh-CN"/>
              </w:rPr>
            </w:pPr>
            <w:r w:rsidRPr="008F0194">
              <w:rPr>
                <w:rFonts w:eastAsiaTheme="minorEastAsia"/>
                <w:lang w:val="en-US" w:eastAsia="zh-CN"/>
              </w:rPr>
              <w:t>Option 2: Based on Type 2. RSTD measurement period for Type 1 PRS duration calculation shall be no longer than Type 2.</w:t>
            </w:r>
          </w:p>
          <w:p w:rsidR="008F0194" w:rsidRPr="008F0194" w:rsidRDefault="00203BD2" w:rsidP="00203BD2">
            <w:pPr>
              <w:numPr>
                <w:ilvl w:val="2"/>
                <w:numId w:val="12"/>
              </w:numPr>
              <w:spacing w:before="120" w:after="120"/>
              <w:rPr>
                <w:rFonts w:eastAsiaTheme="minorEastAsia"/>
                <w:lang w:val="en-US" w:eastAsia="zh-CN"/>
              </w:rPr>
            </w:pPr>
            <w:r w:rsidRPr="008F0194">
              <w:rPr>
                <w:rFonts w:eastAsiaTheme="minorEastAsia"/>
                <w:lang w:val="en-US" w:eastAsia="zh-CN"/>
              </w:rPr>
              <w:t>Other options are not precluded</w:t>
            </w:r>
          </w:p>
        </w:tc>
      </w:tr>
    </w:tbl>
    <w:p w:rsidR="006C7C09" w:rsidRDefault="006C7C09" w:rsidP="006C7C09">
      <w:pPr>
        <w:spacing w:before="120" w:after="120"/>
        <w:rPr>
          <w:rFonts w:eastAsiaTheme="minorEastAsia"/>
          <w:lang w:eastAsia="zh-CN"/>
        </w:rPr>
      </w:pPr>
      <w:r>
        <w:rPr>
          <w:rFonts w:eastAsiaTheme="minorEastAsia"/>
          <w:lang w:eastAsia="zh-CN"/>
        </w:rPr>
        <w:t>The length of the aggregate PRS occasion</w:t>
      </w:r>
      <m:oMath>
        <m:r>
          <m:rPr>
            <m:sty m:val="p"/>
          </m:rPr>
          <w:rPr>
            <w:rFonts w:ascii="Cambria Math" w:eastAsiaTheme="minorEastAsia" w:hAnsi="Cambria Math"/>
            <w:lang w:eastAsia="zh-CN"/>
          </w:rPr>
          <m:t xml:space="preserve"> </m:t>
        </m:r>
        <m:sSub>
          <m:sSubPr>
            <m:ctrlPr>
              <w:rPr>
                <w:rFonts w:ascii="Cambria Math" w:eastAsiaTheme="minorEastAsia" w:hAnsi="Cambria Math"/>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oMath>
      <w:r>
        <w:rPr>
          <w:rFonts w:eastAsiaTheme="minorEastAsia"/>
          <w:lang w:eastAsia="zh-CN"/>
        </w:rPr>
        <w:t xml:space="preserve"> can be calculated in two ways as defined in clause 6.1.5.6 of 38.214, namely type 1 and type 2. Selection between the two types is up to UE and is indicated to network when UE reports the buffering and processing capability (component 2). In our view, it is more reasonable to use the UE selected type for calculating </w:t>
      </w:r>
      <m:oMath>
        <m:sSub>
          <m:sSubPr>
            <m:ctrlPr>
              <w:rPr>
                <w:rFonts w:ascii="Cambria Math" w:eastAsiaTheme="minorEastAsia" w:hAnsi="Cambria Math"/>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oMath>
      <w:r>
        <w:rPr>
          <w:rFonts w:eastAsiaTheme="minorEastAsia"/>
          <w:lang w:eastAsia="zh-CN"/>
        </w:rPr>
        <w:t xml:space="preserve"> for the measurement period requirements. </w:t>
      </w:r>
    </w:p>
    <w:p w:rsidR="006C7C09" w:rsidRDefault="006C7C09" w:rsidP="006C7C09">
      <w:pPr>
        <w:spacing w:before="120" w:after="120"/>
        <w:rPr>
          <w:rFonts w:eastAsia="宋体"/>
          <w:lang w:val="en-US" w:eastAsia="zh-CN"/>
        </w:rPr>
      </w:pPr>
      <w:r>
        <w:rPr>
          <w:rFonts w:eastAsiaTheme="minorEastAsia"/>
          <w:lang w:eastAsia="zh-CN"/>
        </w:rPr>
        <w:t xml:space="preserve">In RAN4#96-e, some companies proposed to base the calculation on type 2, and the same requirements apply for both type 1 and type 2 UEs. We agree that the resulted length with type 1 will be smaller than that with type 2, so the measurement period for type 1 UE will be no longer than type 2 UE, but in this way the requirements for type 1 UE is sub-optimal and unnecessarily relaxed, and we do not see the clear benefit to use type 2 as default instead of the </w:t>
      </w:r>
      <w:r>
        <w:rPr>
          <w:rFonts w:eastAsia="宋体"/>
          <w:lang w:val="en-US" w:eastAsia="zh-CN"/>
        </w:rPr>
        <w:t xml:space="preserve">type UE reported. </w:t>
      </w:r>
    </w:p>
    <w:p w:rsidR="006C7C09" w:rsidRDefault="006C7C09" w:rsidP="006C7C09">
      <w:pPr>
        <w:spacing w:before="120" w:after="120"/>
        <w:rPr>
          <w:rFonts w:eastAsia="宋体"/>
          <w:lang w:eastAsia="zh-CN"/>
        </w:rPr>
      </w:pPr>
      <w:r>
        <w:rPr>
          <w:rFonts w:eastAsia="宋体"/>
          <w:lang w:val="en-US" w:eastAsia="zh-CN"/>
        </w:rPr>
        <w:t xml:space="preserve">We thus suggest to adopt option 1 for the calculation </w:t>
      </w:r>
      <w:proofErr w:type="gramStart"/>
      <w:r>
        <w:rPr>
          <w:rFonts w:eastAsia="宋体"/>
          <w:lang w:val="en-US" w:eastAsia="zh-CN"/>
        </w:rPr>
        <w:t xml:space="preserve">of </w:t>
      </w:r>
      <w:proofErr w:type="gramEnd"/>
      <m:oMath>
        <m:sSub>
          <m:sSubPr>
            <m:ctrlPr>
              <w:rPr>
                <w:rFonts w:ascii="Cambria Math" w:eastAsiaTheme="minorEastAsia" w:hAnsi="Cambria Math"/>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oMath>
      <w:r>
        <w:rPr>
          <w:rFonts w:eastAsia="宋体"/>
          <w:lang w:val="en-US" w:eastAsia="zh-CN"/>
        </w:rPr>
        <w:t>, as it is straightforward and the specification effort is minor (just reference to 38.214).</w:t>
      </w:r>
    </w:p>
    <w:p w:rsidR="006C7C09" w:rsidRDefault="006C7C09" w:rsidP="006C7C09">
      <w:pPr>
        <w:spacing w:before="120" w:after="120"/>
        <w:rPr>
          <w:rFonts w:eastAsia="宋体"/>
          <w:b/>
          <w:lang w:eastAsia="zh-CN"/>
        </w:rPr>
      </w:pPr>
      <w:r>
        <w:rPr>
          <w:rFonts w:eastAsia="宋体"/>
          <w:b/>
          <w:lang w:eastAsia="zh-CN"/>
        </w:rPr>
        <w:t xml:space="preserve">Proposal 2: </w:t>
      </w:r>
      <w:r w:rsidRPr="006C7C09">
        <w:rPr>
          <w:rFonts w:eastAsia="宋体"/>
          <w:b/>
          <w:lang w:eastAsia="zh-CN"/>
        </w:rPr>
        <w:t>Calculation of PRS sample duration L</w:t>
      </w:r>
      <w:r>
        <w:rPr>
          <w:rFonts w:eastAsia="宋体"/>
          <w:b/>
          <w:lang w:val="en-US" w:eastAsia="zh-CN"/>
        </w:rPr>
        <w:t xml:space="preserve"> is based the type (type 1 or type 2) UE reported.</w:t>
      </w:r>
    </w:p>
    <w:p w:rsidR="006C7C09" w:rsidRDefault="006C7C09" w:rsidP="006C7C09">
      <w:pPr>
        <w:pStyle w:val="2"/>
        <w:rPr>
          <w:lang w:eastAsia="zh-CN"/>
        </w:rPr>
      </w:pPr>
      <w:r w:rsidRPr="00DB6668">
        <w:rPr>
          <w:lang w:eastAsia="zh-CN"/>
        </w:rPr>
        <w:t>Measurement period extension due to SSB collision</w:t>
      </w:r>
    </w:p>
    <w:tbl>
      <w:tblPr>
        <w:tblStyle w:val="af4"/>
        <w:tblW w:w="0" w:type="auto"/>
        <w:tblLook w:val="04A0" w:firstRow="1" w:lastRow="0" w:firstColumn="1" w:lastColumn="0" w:noHBand="0" w:noVBand="1"/>
      </w:tblPr>
      <w:tblGrid>
        <w:gridCol w:w="9621"/>
      </w:tblGrid>
      <w:tr w:rsidR="006C7C09" w:rsidTr="006C7C09">
        <w:tc>
          <w:tcPr>
            <w:tcW w:w="9621" w:type="dxa"/>
          </w:tcPr>
          <w:p w:rsidR="00225C86" w:rsidRPr="006C7C09" w:rsidRDefault="00203BD2" w:rsidP="00203BD2">
            <w:pPr>
              <w:numPr>
                <w:ilvl w:val="1"/>
                <w:numId w:val="13"/>
              </w:numPr>
              <w:autoSpaceDE w:val="0"/>
              <w:autoSpaceDN w:val="0"/>
              <w:adjustRightInd w:val="0"/>
              <w:spacing w:before="120" w:after="120"/>
              <w:rPr>
                <w:rFonts w:eastAsia="宋体"/>
                <w:lang w:val="en-US" w:eastAsia="zh-CN"/>
              </w:rPr>
            </w:pPr>
            <w:r w:rsidRPr="006C7C09">
              <w:rPr>
                <w:rFonts w:eastAsia="宋体"/>
                <w:lang w:val="en-US" w:eastAsia="zh-CN"/>
              </w:rPr>
              <w:t>Measurement period extension due to SSB collision</w:t>
            </w:r>
          </w:p>
          <w:p w:rsidR="00225C86" w:rsidRPr="006C7C09" w:rsidRDefault="00203BD2" w:rsidP="00203BD2">
            <w:pPr>
              <w:numPr>
                <w:ilvl w:val="2"/>
                <w:numId w:val="13"/>
              </w:numPr>
              <w:autoSpaceDE w:val="0"/>
              <w:autoSpaceDN w:val="0"/>
              <w:adjustRightInd w:val="0"/>
              <w:spacing w:before="120" w:after="120"/>
              <w:rPr>
                <w:rFonts w:eastAsia="宋体"/>
                <w:lang w:val="en-US" w:eastAsia="zh-CN"/>
              </w:rPr>
            </w:pPr>
            <w:r w:rsidRPr="006C7C09">
              <w:rPr>
                <w:rFonts w:eastAsia="宋体"/>
                <w:lang w:val="en-US" w:eastAsia="zh-CN"/>
              </w:rPr>
              <w:t xml:space="preserve">Option 1: RSTD measurement period to be defined for cases when PRS occasions are not dropped </w:t>
            </w:r>
          </w:p>
          <w:p w:rsidR="00225C86" w:rsidRPr="006C7C09" w:rsidRDefault="00203BD2" w:rsidP="00203BD2">
            <w:pPr>
              <w:numPr>
                <w:ilvl w:val="2"/>
                <w:numId w:val="13"/>
              </w:numPr>
              <w:autoSpaceDE w:val="0"/>
              <w:autoSpaceDN w:val="0"/>
              <w:adjustRightInd w:val="0"/>
              <w:spacing w:before="120" w:after="120"/>
              <w:rPr>
                <w:rFonts w:eastAsia="宋体"/>
                <w:lang w:val="en-US" w:eastAsia="zh-CN"/>
              </w:rPr>
            </w:pPr>
            <w:r w:rsidRPr="006C7C09">
              <w:rPr>
                <w:rFonts w:eastAsia="宋体"/>
                <w:lang w:val="en-US" w:eastAsia="zh-CN"/>
              </w:rPr>
              <w:lastRenderedPageBreak/>
              <w:t>Option 2: The RSTD measurement period can be extended to compensate for the number of PRS symbols not available at the UE due to their overlap with SSB symbols</w:t>
            </w:r>
          </w:p>
          <w:p w:rsidR="006C7C09" w:rsidRPr="006C7C09" w:rsidRDefault="00203BD2" w:rsidP="00203BD2">
            <w:pPr>
              <w:numPr>
                <w:ilvl w:val="2"/>
                <w:numId w:val="13"/>
              </w:numPr>
              <w:autoSpaceDE w:val="0"/>
              <w:autoSpaceDN w:val="0"/>
              <w:adjustRightInd w:val="0"/>
              <w:spacing w:before="120" w:after="120"/>
              <w:rPr>
                <w:rFonts w:eastAsia="宋体"/>
                <w:lang w:val="en-US" w:eastAsia="zh-CN"/>
              </w:rPr>
            </w:pPr>
            <w:r w:rsidRPr="006C7C09">
              <w:rPr>
                <w:rFonts w:eastAsia="宋体"/>
                <w:lang w:val="en-US" w:eastAsia="zh-CN"/>
              </w:rPr>
              <w:t>Option 3: The same measurement period requirement shall be met, regardless of whether some of the PRS symbols are dropped or not during this measurement period</w:t>
            </w:r>
          </w:p>
        </w:tc>
      </w:tr>
    </w:tbl>
    <w:p w:rsidR="006C7C09" w:rsidRDefault="006C7C09" w:rsidP="006C7C09">
      <w:pPr>
        <w:spacing w:before="120" w:after="120"/>
        <w:rPr>
          <w:rFonts w:eastAsia="宋体"/>
          <w:lang w:eastAsia="zh-CN"/>
        </w:rPr>
      </w:pPr>
      <w:r>
        <w:rPr>
          <w:rFonts w:eastAsia="宋体"/>
          <w:lang w:eastAsia="zh-CN"/>
        </w:rPr>
        <w:lastRenderedPageBreak/>
        <w:t xml:space="preserve">The case where PRS occasion is punctured by SSB symbols may occur if </w:t>
      </w:r>
    </w:p>
    <w:p w:rsidR="006C7C09" w:rsidRDefault="006C7C09" w:rsidP="00203BD2">
      <w:pPr>
        <w:numPr>
          <w:ilvl w:val="0"/>
          <w:numId w:val="14"/>
        </w:numPr>
        <w:spacing w:before="120" w:after="120"/>
        <w:rPr>
          <w:rFonts w:eastAsia="宋体"/>
          <w:lang w:eastAsia="zh-CN"/>
        </w:rPr>
      </w:pPr>
      <w:r>
        <w:rPr>
          <w:rFonts w:eastAsia="宋体"/>
          <w:lang w:eastAsia="zh-CN"/>
        </w:rPr>
        <w:t>PRS periodicity is smaller than SSB periodicity, e.g. PRS period = 80ms, SSB period = 160ms, or</w:t>
      </w:r>
    </w:p>
    <w:p w:rsidR="006C7C09" w:rsidRDefault="006C7C09" w:rsidP="00203BD2">
      <w:pPr>
        <w:numPr>
          <w:ilvl w:val="0"/>
          <w:numId w:val="14"/>
        </w:numPr>
        <w:spacing w:before="120" w:after="120"/>
        <w:rPr>
          <w:rFonts w:eastAsia="宋体"/>
          <w:lang w:eastAsia="zh-CN"/>
        </w:rPr>
      </w:pPr>
      <w:r>
        <w:rPr>
          <w:rFonts w:eastAsia="宋体"/>
          <w:lang w:eastAsia="zh-CN"/>
        </w:rPr>
        <w:t>PRS periodicity is not dividable by SSB periodicity, e.g. PRS period = 64ms, SSB period = 20ms</w:t>
      </w:r>
    </w:p>
    <w:p w:rsidR="006C7C09" w:rsidRDefault="006C7C09" w:rsidP="006C7C09">
      <w:pPr>
        <w:spacing w:before="120" w:after="120"/>
        <w:rPr>
          <w:rFonts w:eastAsia="宋体"/>
          <w:lang w:eastAsia="zh-CN"/>
        </w:rPr>
      </w:pPr>
      <w:r>
        <w:rPr>
          <w:rFonts w:eastAsia="宋体"/>
          <w:lang w:eastAsia="zh-CN"/>
        </w:rPr>
        <w:t>In our view, either case is likely to happen in real deployment. It is also difficult to define the exact puncture rate for the second case because it would depend on the relative offset between SSB and PRS. Therefore, we do not think SSB collision needs to be accounted in the measurement period. If this is not acceptable, we can add a general statement that PRS measurement period will be extended if some PRS occasions collides with SSB symbols.</w:t>
      </w:r>
    </w:p>
    <w:p w:rsidR="006C7C09" w:rsidRDefault="006C7C09" w:rsidP="006C7C09">
      <w:pPr>
        <w:spacing w:before="120" w:after="120"/>
        <w:rPr>
          <w:rFonts w:eastAsia="宋体"/>
          <w:b/>
          <w:lang w:eastAsia="zh-CN"/>
        </w:rPr>
      </w:pPr>
      <w:r>
        <w:rPr>
          <w:rFonts w:eastAsia="宋体"/>
          <w:b/>
          <w:lang w:eastAsia="zh-CN"/>
        </w:rPr>
        <w:t xml:space="preserve">Proposal 3: SSB collision is not accounted in PRS measurement period. The PRS measurement requirements apply </w:t>
      </w:r>
      <w:r>
        <w:rPr>
          <w:rFonts w:eastAsiaTheme="minorEastAsia"/>
          <w:b/>
          <w:lang w:eastAsia="zh-CN"/>
        </w:rPr>
        <w:t>PRS occasions are not dropped due to collision with SSB</w:t>
      </w:r>
      <w:r>
        <w:rPr>
          <w:rFonts w:eastAsia="宋体"/>
          <w:b/>
          <w:lang w:eastAsia="zh-CN"/>
        </w:rPr>
        <w:t>.</w:t>
      </w:r>
    </w:p>
    <w:p w:rsidR="006C7C09" w:rsidRPr="00DB6668" w:rsidRDefault="006C7C09" w:rsidP="006C7C09">
      <w:pPr>
        <w:pStyle w:val="2"/>
        <w:rPr>
          <w:lang w:eastAsia="zh-CN"/>
        </w:rPr>
      </w:pPr>
      <w:r w:rsidRPr="00DB6668">
        <w:rPr>
          <w:lang w:eastAsia="zh-CN"/>
        </w:rPr>
        <w:t>Measurement period when configured with PRS-RSRP</w:t>
      </w:r>
    </w:p>
    <w:tbl>
      <w:tblPr>
        <w:tblStyle w:val="af4"/>
        <w:tblW w:w="0" w:type="auto"/>
        <w:tblLook w:val="04A0" w:firstRow="1" w:lastRow="0" w:firstColumn="1" w:lastColumn="0" w:noHBand="0" w:noVBand="1"/>
      </w:tblPr>
      <w:tblGrid>
        <w:gridCol w:w="9621"/>
      </w:tblGrid>
      <w:tr w:rsidR="006C7C09" w:rsidTr="006C7C09">
        <w:tc>
          <w:tcPr>
            <w:tcW w:w="9621" w:type="dxa"/>
          </w:tcPr>
          <w:p w:rsidR="00225C86" w:rsidRPr="006C7C09" w:rsidRDefault="00203BD2" w:rsidP="00203BD2">
            <w:pPr>
              <w:numPr>
                <w:ilvl w:val="1"/>
                <w:numId w:val="15"/>
              </w:numPr>
              <w:spacing w:before="120" w:after="120"/>
              <w:rPr>
                <w:rFonts w:eastAsiaTheme="minorEastAsia"/>
                <w:lang w:val="en-US" w:eastAsia="zh-CN"/>
              </w:rPr>
            </w:pPr>
            <w:r w:rsidRPr="006C7C09">
              <w:rPr>
                <w:rFonts w:eastAsiaTheme="minorEastAsia"/>
                <w:lang w:val="en-US" w:eastAsia="zh-CN"/>
              </w:rPr>
              <w:t>Measurement period when configured with PRS-RSRP</w:t>
            </w:r>
          </w:p>
          <w:p w:rsidR="00225C86" w:rsidRPr="006C7C09" w:rsidRDefault="00203BD2" w:rsidP="00203BD2">
            <w:pPr>
              <w:numPr>
                <w:ilvl w:val="2"/>
                <w:numId w:val="15"/>
              </w:numPr>
              <w:spacing w:before="120" w:after="120"/>
              <w:rPr>
                <w:rFonts w:eastAsiaTheme="minorEastAsia"/>
                <w:lang w:val="en-US" w:eastAsia="zh-CN"/>
              </w:rPr>
            </w:pPr>
            <w:r w:rsidRPr="006C7C09">
              <w:rPr>
                <w:rFonts w:eastAsiaTheme="minorEastAsia"/>
                <w:lang w:val="en-US" w:eastAsia="zh-CN"/>
              </w:rPr>
              <w:t xml:space="preserve">Option 1: If RSTD is configured together with PRS-RSRP, then the measurement periods for both measurements are defined as: </w:t>
            </w:r>
            <w:proofErr w:type="gramStart"/>
            <w:r w:rsidRPr="006C7C09">
              <w:rPr>
                <w:rFonts w:eastAsiaTheme="minorEastAsia"/>
                <w:lang w:val="en-US" w:eastAsia="zh-CN"/>
              </w:rPr>
              <w:t>max(</w:t>
            </w:r>
            <w:proofErr w:type="gramEnd"/>
            <w:r w:rsidRPr="006C7C09">
              <w:rPr>
                <w:rFonts w:eastAsiaTheme="minorEastAsia"/>
                <w:lang w:val="en-US" w:eastAsia="zh-CN"/>
              </w:rPr>
              <w:t>T</w:t>
            </w:r>
            <w:r w:rsidRPr="006C7C09">
              <w:rPr>
                <w:rFonts w:eastAsiaTheme="minorEastAsia"/>
                <w:vertAlign w:val="subscript"/>
                <w:lang w:val="en-US" w:eastAsia="zh-CN"/>
              </w:rPr>
              <w:t>RSTD</w:t>
            </w:r>
            <w:r w:rsidRPr="006C7C09">
              <w:rPr>
                <w:rFonts w:eastAsiaTheme="minorEastAsia"/>
                <w:lang w:val="en-US" w:eastAsia="zh-CN"/>
              </w:rPr>
              <w:t>,T</w:t>
            </w:r>
            <w:r w:rsidRPr="006C7C09">
              <w:rPr>
                <w:rFonts w:eastAsiaTheme="minorEastAsia"/>
                <w:vertAlign w:val="subscript"/>
                <w:lang w:val="en-US" w:eastAsia="zh-CN"/>
              </w:rPr>
              <w:t>PRS-RSRP</w:t>
            </w:r>
            <w:r w:rsidRPr="006C7C09">
              <w:rPr>
                <w:rFonts w:eastAsiaTheme="minorEastAsia"/>
                <w:lang w:val="en-US" w:eastAsia="zh-CN"/>
              </w:rPr>
              <w:t>), where T</w:t>
            </w:r>
            <w:r w:rsidRPr="006C7C09">
              <w:rPr>
                <w:rFonts w:eastAsiaTheme="minorEastAsia"/>
                <w:vertAlign w:val="subscript"/>
                <w:lang w:val="en-US" w:eastAsia="zh-CN"/>
              </w:rPr>
              <w:t>PRS-RSRP</w:t>
            </w:r>
            <w:r w:rsidRPr="006C7C09">
              <w:rPr>
                <w:rFonts w:eastAsiaTheme="minorEastAsia"/>
                <w:lang w:val="en-US" w:eastAsia="zh-CN"/>
              </w:rPr>
              <w:t xml:space="preserve"> and T</w:t>
            </w:r>
            <w:r w:rsidRPr="006C7C09">
              <w:rPr>
                <w:rFonts w:eastAsiaTheme="minorEastAsia"/>
                <w:vertAlign w:val="subscript"/>
                <w:lang w:val="en-US" w:eastAsia="zh-CN"/>
              </w:rPr>
              <w:t>RSTD</w:t>
            </w:r>
            <w:r w:rsidRPr="006C7C09">
              <w:rPr>
                <w:rFonts w:eastAsiaTheme="minorEastAsia"/>
                <w:lang w:val="en-US" w:eastAsia="zh-CN"/>
              </w:rPr>
              <w:t xml:space="preserve"> are the measurement periods for PRS-RSRP and RSTD, when configured without other measurements. </w:t>
            </w:r>
          </w:p>
          <w:p w:rsidR="006C7C09" w:rsidRPr="006C7C09" w:rsidRDefault="00203BD2" w:rsidP="00203BD2">
            <w:pPr>
              <w:numPr>
                <w:ilvl w:val="2"/>
                <w:numId w:val="15"/>
              </w:numPr>
              <w:spacing w:before="120" w:after="120"/>
              <w:rPr>
                <w:rFonts w:eastAsiaTheme="minorEastAsia"/>
                <w:lang w:val="en-US" w:eastAsia="zh-CN"/>
              </w:rPr>
            </w:pPr>
            <w:r w:rsidRPr="006C7C09">
              <w:rPr>
                <w:rFonts w:eastAsiaTheme="minorEastAsia"/>
                <w:lang w:val="en-US" w:eastAsia="zh-CN"/>
              </w:rPr>
              <w:t>Option 2: RSTD measurement period is not impacted by PRS-RSRP measurement.</w:t>
            </w:r>
          </w:p>
        </w:tc>
      </w:tr>
    </w:tbl>
    <w:p w:rsidR="003E3358" w:rsidRDefault="006C7C09" w:rsidP="00522586">
      <w:pPr>
        <w:spacing w:before="120" w:after="120"/>
        <w:rPr>
          <w:rFonts w:eastAsiaTheme="minorEastAsia"/>
          <w:lang w:eastAsia="zh-CN"/>
        </w:rPr>
      </w:pPr>
      <w:r>
        <w:rPr>
          <w:rFonts w:eastAsiaTheme="minorEastAsia"/>
          <w:lang w:eastAsia="zh-CN"/>
        </w:rPr>
        <w:t xml:space="preserve">In our view, for DL-TDOA positioning RSTD is the main measurement that is used for positioning fix, and PRS-RSRP is assistance data that served more like quality indicator. In this sense, the RSTD measurement period should not be impacted by PRS-RSRP measurement. </w:t>
      </w:r>
    </w:p>
    <w:p w:rsidR="006C7C09" w:rsidRDefault="006C7C09" w:rsidP="00522586">
      <w:pPr>
        <w:spacing w:before="120" w:after="120"/>
        <w:rPr>
          <w:rFonts w:eastAsiaTheme="minorEastAsia"/>
          <w:b/>
          <w:lang w:val="en-US" w:eastAsia="zh-CN"/>
        </w:rPr>
      </w:pPr>
      <w:r w:rsidRPr="006C7C09">
        <w:rPr>
          <w:rFonts w:eastAsiaTheme="minorEastAsia"/>
          <w:b/>
          <w:lang w:eastAsia="zh-CN"/>
        </w:rPr>
        <w:t xml:space="preserve">Proposal 4: </w:t>
      </w:r>
      <w:r w:rsidRPr="006C7C09">
        <w:rPr>
          <w:rFonts w:eastAsiaTheme="minorEastAsia"/>
          <w:b/>
          <w:lang w:val="en-US" w:eastAsia="zh-CN"/>
        </w:rPr>
        <w:t>RSTD measurement period is not impacted by PRS-RSRP measurement.</w:t>
      </w:r>
    </w:p>
    <w:p w:rsidR="007A4C7C" w:rsidRPr="00F55C8E" w:rsidRDefault="00F55C8E" w:rsidP="00F55C8E">
      <w:pPr>
        <w:pStyle w:val="2"/>
        <w:rPr>
          <w:lang w:val="en-US" w:eastAsia="zh-CN"/>
        </w:rPr>
      </w:pPr>
      <w:r>
        <w:rPr>
          <w:lang w:val="en-US" w:eastAsia="zh-CN"/>
        </w:rPr>
        <w:t>Requirement</w:t>
      </w:r>
      <w:r w:rsidRPr="00F55C8E">
        <w:rPr>
          <w:lang w:val="en-US" w:eastAsia="zh-CN"/>
        </w:rPr>
        <w:t xml:space="preserve"> applicability related to UE processing capability N</w:t>
      </w:r>
    </w:p>
    <w:tbl>
      <w:tblPr>
        <w:tblStyle w:val="af4"/>
        <w:tblW w:w="0" w:type="auto"/>
        <w:tblLook w:val="04A0" w:firstRow="1" w:lastRow="0" w:firstColumn="1" w:lastColumn="0" w:noHBand="0" w:noVBand="1"/>
      </w:tblPr>
      <w:tblGrid>
        <w:gridCol w:w="9621"/>
      </w:tblGrid>
      <w:tr w:rsidR="007A4C7C" w:rsidTr="007A4C7C">
        <w:tc>
          <w:tcPr>
            <w:tcW w:w="9621" w:type="dxa"/>
          </w:tcPr>
          <w:p w:rsidR="00F55C8E" w:rsidRPr="007A4C7C" w:rsidRDefault="00F55C8E" w:rsidP="007A4C7C">
            <w:pPr>
              <w:numPr>
                <w:ilvl w:val="1"/>
                <w:numId w:val="17"/>
              </w:numPr>
              <w:spacing w:before="120" w:after="120"/>
              <w:rPr>
                <w:rFonts w:eastAsiaTheme="minorEastAsia"/>
                <w:lang w:val="en-US" w:eastAsia="zh-CN"/>
              </w:rPr>
            </w:pPr>
            <w:r w:rsidRPr="007A4C7C">
              <w:rPr>
                <w:rFonts w:eastAsiaTheme="minorEastAsia"/>
                <w:lang w:val="en-US" w:eastAsia="zh-CN"/>
              </w:rPr>
              <w:t>Requirements when duration of a single PRS resource exceeding UE processing capability</w:t>
            </w:r>
          </w:p>
          <w:p w:rsidR="00F55C8E" w:rsidRPr="007A4C7C" w:rsidRDefault="00F55C8E" w:rsidP="007A4C7C">
            <w:pPr>
              <w:numPr>
                <w:ilvl w:val="2"/>
                <w:numId w:val="17"/>
              </w:numPr>
              <w:spacing w:before="120" w:after="120"/>
              <w:rPr>
                <w:rFonts w:eastAsiaTheme="minorEastAsia"/>
                <w:lang w:val="en-US" w:eastAsia="zh-CN"/>
              </w:rPr>
            </w:pPr>
            <w:r w:rsidRPr="007A4C7C">
              <w:rPr>
                <w:rFonts w:eastAsiaTheme="minorEastAsia"/>
                <w:lang w:val="en-US" w:eastAsia="zh-CN"/>
              </w:rPr>
              <w:t>Option 1: If the time span of a DL PRS resource instance is greater than UE reported capability N, measurement requirements do not apply for this resource</w:t>
            </w:r>
          </w:p>
          <w:p w:rsidR="007A4C7C" w:rsidRPr="007A4C7C" w:rsidRDefault="00F55C8E" w:rsidP="007A4C7C">
            <w:pPr>
              <w:numPr>
                <w:ilvl w:val="2"/>
                <w:numId w:val="17"/>
              </w:numPr>
              <w:spacing w:before="120" w:after="120"/>
              <w:rPr>
                <w:rFonts w:eastAsiaTheme="minorEastAsia"/>
                <w:lang w:val="en-US" w:eastAsia="zh-CN"/>
              </w:rPr>
            </w:pPr>
            <w:r w:rsidRPr="007A4C7C">
              <w:rPr>
                <w:rFonts w:eastAsiaTheme="minorEastAsia"/>
                <w:lang w:val="en-US" w:eastAsia="zh-CN"/>
              </w:rPr>
              <w:t>Option 2: If the capability is smaller then what is configured, then the requirements are to be relaxed.</w:t>
            </w:r>
          </w:p>
        </w:tc>
      </w:tr>
    </w:tbl>
    <w:p w:rsidR="007A4C7C" w:rsidRDefault="007A4C7C" w:rsidP="007A4C7C">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In RAN4#96-e, it was discussed that if the time span of a DL PRS resource instance is greater than the reported buffering </w:t>
      </w:r>
      <w:proofErr w:type="gramStart"/>
      <w:r>
        <w:rPr>
          <w:rFonts w:eastAsia="宋体"/>
          <w:lang w:eastAsia="zh-CN"/>
        </w:rPr>
        <w:t xml:space="preserve">capability </w:t>
      </w:r>
      <w:proofErr w:type="gramEnd"/>
      <m:oMath>
        <m:r>
          <w:rPr>
            <w:rFonts w:ascii="Cambria Math" w:eastAsia="宋体" w:hAnsi="Cambria Math"/>
            <w:lang w:val="en-US" w:eastAsia="zh-CN"/>
          </w:rPr>
          <m:t>N</m:t>
        </m:r>
      </m:oMath>
      <w:r>
        <w:rPr>
          <w:rFonts w:eastAsia="宋体"/>
          <w:lang w:eastAsia="zh-CN"/>
        </w:rPr>
        <w:t xml:space="preserve">, measurement requirements do not apply. We think the proposal makes sense, as an instance of a single PRS resource should be buffered and processed by UE with one PRS occasion/period, and coherent combining of a PRS resource across more than one PRS occasions/periods is not typical UE implementation.  </w:t>
      </w:r>
    </w:p>
    <w:p w:rsidR="00F55C8E" w:rsidRDefault="007A4C7C" w:rsidP="007A4C7C">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In RAN4#96-e, some companies commented that the issue is already addressed by the scaling </w:t>
      </w:r>
      <w:proofErr w:type="gramStart"/>
      <w:r>
        <w:rPr>
          <w:rFonts w:eastAsia="宋体"/>
          <w:lang w:eastAsia="zh-CN"/>
        </w:rPr>
        <w:t xml:space="preserve">factor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w:proofErr w:type="gramEnd"/>
                  </m:sub>
                </m:sSub>
              </m:num>
              <m:den>
                <m:r>
                  <w:rPr>
                    <w:rFonts w:ascii="Cambria Math" w:hAnsi="Cambria Math"/>
                  </w:rPr>
                  <m:t>N</m:t>
                </m:r>
              </m:den>
            </m:f>
          </m:e>
        </m:d>
      </m:oMath>
      <w:r>
        <w:rPr>
          <w:rFonts w:eastAsia="宋体" w:hint="eastAsia"/>
          <w:lang w:eastAsia="zh-CN"/>
        </w:rPr>
        <w:t xml:space="preserve"> </w:t>
      </w:r>
      <w:r>
        <w:rPr>
          <w:rFonts w:eastAsia="宋体"/>
          <w:lang w:eastAsia="zh-CN"/>
        </w:rPr>
        <w:t xml:space="preserve">in the measurement period. However, it is noted that the issue here is concerned with duration or time span </w:t>
      </w:r>
      <w:r>
        <w:rPr>
          <w:rFonts w:eastAsia="宋体"/>
          <w:lang w:eastAsia="zh-CN"/>
        </w:rPr>
        <w:lastRenderedPageBreak/>
        <w:t>of a single PRS resource, while the scaling of the measurement period is due to aggregate duration of a PRS sample</w:t>
      </w:r>
      <w:r w:rsidR="00E4406A">
        <w:rPr>
          <w:rFonts w:eastAsia="宋体"/>
          <w:lang w:eastAsia="zh-CN"/>
        </w:rPr>
        <w:t xml:space="preserve">, which includes multiple PRS resources, </w:t>
      </w:r>
      <w:r>
        <w:rPr>
          <w:rFonts w:eastAsia="宋体"/>
          <w:lang w:eastAsia="zh-CN"/>
        </w:rPr>
        <w:t xml:space="preserve">exceeding the reported capability N. </w:t>
      </w:r>
    </w:p>
    <w:p w:rsidR="007A4C7C" w:rsidRDefault="00F55C8E" w:rsidP="007A4C7C">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As example is shown in Figure 2. The duration of each single resource is no larger than N, but the aggregate duration </w:t>
      </w:r>
      <w:proofErr w:type="spellStart"/>
      <w:r>
        <w:rPr>
          <w:rFonts w:eastAsia="宋体"/>
          <w:lang w:eastAsia="zh-CN"/>
        </w:rPr>
        <w:t>Lprs</w:t>
      </w:r>
      <w:proofErr w:type="spellEnd"/>
      <w:r>
        <w:rPr>
          <w:rFonts w:eastAsia="宋体"/>
          <w:lang w:eastAsia="zh-CN"/>
        </w:rPr>
        <w:t xml:space="preserve"> is larger than N. In this case, the measurement requirement would apply for resource 1 and resource 3, and the scaling factor in the measurement </w:t>
      </w:r>
      <w:proofErr w:type="gramStart"/>
      <w:r>
        <w:rPr>
          <w:rFonts w:eastAsia="宋体"/>
          <w:lang w:eastAsia="zh-CN"/>
        </w:rPr>
        <w:t xml:space="preserve">period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w:proofErr w:type="gramEnd"/>
                  </m:sub>
                </m:sSub>
              </m:num>
              <m:den>
                <m:r>
                  <w:rPr>
                    <w:rFonts w:ascii="Cambria Math" w:hAnsi="Cambria Math"/>
                  </w:rPr>
                  <m:t>N</m:t>
                </m:r>
              </m:den>
            </m:f>
          </m:e>
        </m:d>
      </m:oMath>
      <w:r>
        <w:rPr>
          <w:rFonts w:eastAsia="宋体" w:hint="eastAsia"/>
          <w:lang w:eastAsia="zh-CN"/>
        </w:rPr>
        <w:t xml:space="preserve"> </w:t>
      </w:r>
      <w:r>
        <w:rPr>
          <w:rFonts w:eastAsia="宋体"/>
          <w:lang w:eastAsia="zh-CN"/>
        </w:rPr>
        <w:t>is 2.</w:t>
      </w:r>
    </w:p>
    <w:p w:rsidR="00F55C8E" w:rsidRDefault="00F55C8E" w:rsidP="007A4C7C">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Another issue </w:t>
      </w:r>
      <w:r w:rsidRPr="00F55C8E">
        <w:rPr>
          <w:lang w:val="en-US" w:eastAsia="zh-CN"/>
        </w:rPr>
        <w:t>related to UE processing capability N</w:t>
      </w:r>
      <w:r>
        <w:rPr>
          <w:lang w:val="en-US" w:eastAsia="zh-CN"/>
        </w:rPr>
        <w:t xml:space="preserve"> is resource 2. As resource 2 is across two sampling duration of N, it cannot be measured in one PRS sample. For the same reason that </w:t>
      </w:r>
      <w:r>
        <w:rPr>
          <w:rFonts w:eastAsia="宋体"/>
          <w:lang w:eastAsia="zh-CN"/>
        </w:rPr>
        <w:t>an instance of a single PRS resource should be buffered and processed by UE with one PRS occasion/period, the measurement requirement cannot apply for this resource, either.</w:t>
      </w:r>
    </w:p>
    <w:p w:rsidR="00F55C8E" w:rsidRDefault="00F55C8E" w:rsidP="00F55C8E">
      <w:pPr>
        <w:spacing w:before="120" w:after="120"/>
        <w:rPr>
          <w:rFonts w:eastAsia="宋体"/>
          <w:lang w:eastAsia="zh-CN"/>
        </w:rPr>
      </w:pPr>
      <w:r>
        <w:rPr>
          <w:noProof/>
          <w:lang w:val="en-US" w:eastAsia="zh-CN"/>
        </w:rPr>
        <w:drawing>
          <wp:inline distT="0" distB="0" distL="0" distR="0">
            <wp:extent cx="6105525" cy="175387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5525" cy="1753870"/>
                    </a:xfrm>
                    <a:prstGeom prst="rect">
                      <a:avLst/>
                    </a:prstGeom>
                    <a:noFill/>
                    <a:ln>
                      <a:noFill/>
                    </a:ln>
                  </pic:spPr>
                </pic:pic>
              </a:graphicData>
            </a:graphic>
          </wp:inline>
        </w:drawing>
      </w:r>
    </w:p>
    <w:p w:rsidR="00F55C8E" w:rsidRDefault="00F55C8E" w:rsidP="00F55C8E">
      <w:pPr>
        <w:spacing w:before="120" w:after="120"/>
        <w:jc w:val="center"/>
        <w:rPr>
          <w:rFonts w:eastAsia="宋体"/>
          <w:b/>
          <w:lang w:eastAsia="zh-CN"/>
        </w:rPr>
      </w:pPr>
      <w:r>
        <w:rPr>
          <w:rFonts w:eastAsia="宋体"/>
          <w:b/>
          <w:lang w:eastAsia="zh-CN"/>
        </w:rPr>
        <w:t>Figure 2: sampling when configured PRS occasion duration K is larger than reported capability N</w:t>
      </w:r>
    </w:p>
    <w:p w:rsidR="007A4C7C" w:rsidRDefault="007A4C7C" w:rsidP="007A4C7C">
      <w:pPr>
        <w:overflowPunct w:val="0"/>
        <w:autoSpaceDE w:val="0"/>
        <w:autoSpaceDN w:val="0"/>
        <w:adjustRightInd w:val="0"/>
        <w:spacing w:before="120" w:after="120"/>
        <w:textAlignment w:val="baseline"/>
        <w:rPr>
          <w:rFonts w:eastAsia="宋体"/>
          <w:b/>
          <w:lang w:eastAsia="zh-CN"/>
        </w:rPr>
      </w:pPr>
      <w:r>
        <w:rPr>
          <w:rFonts w:eastAsia="宋体"/>
          <w:b/>
          <w:lang w:eastAsia="zh-CN"/>
        </w:rPr>
        <w:t xml:space="preserve">Proposal 5: </w:t>
      </w:r>
      <w:r w:rsidR="00F55C8E">
        <w:rPr>
          <w:rFonts w:eastAsia="宋体"/>
          <w:b/>
          <w:lang w:eastAsia="zh-CN"/>
        </w:rPr>
        <w:t xml:space="preserve">The </w:t>
      </w:r>
      <w:r>
        <w:rPr>
          <w:rFonts w:eastAsia="宋体"/>
          <w:b/>
          <w:lang w:eastAsia="zh-CN"/>
        </w:rPr>
        <w:t xml:space="preserve">measurement requirements do not apply for </w:t>
      </w:r>
      <w:r w:rsidR="00F55C8E">
        <w:rPr>
          <w:rFonts w:eastAsia="宋体"/>
          <w:b/>
          <w:lang w:eastAsia="zh-CN"/>
        </w:rPr>
        <w:t xml:space="preserve">a PRS resource if </w:t>
      </w:r>
    </w:p>
    <w:p w:rsidR="00F55C8E" w:rsidRDefault="00F55C8E" w:rsidP="00F55C8E">
      <w:pPr>
        <w:pStyle w:val="af8"/>
        <w:numPr>
          <w:ilvl w:val="0"/>
          <w:numId w:val="14"/>
        </w:numPr>
        <w:overflowPunct w:val="0"/>
        <w:autoSpaceDE w:val="0"/>
        <w:autoSpaceDN w:val="0"/>
        <w:adjustRightInd w:val="0"/>
        <w:spacing w:before="120" w:after="120"/>
        <w:textAlignment w:val="baseline"/>
        <w:rPr>
          <w:rFonts w:eastAsia="宋体"/>
          <w:b/>
          <w:lang w:eastAsia="zh-CN"/>
        </w:rPr>
      </w:pPr>
      <w:r w:rsidRPr="00F55C8E">
        <w:rPr>
          <w:rFonts w:eastAsia="宋体"/>
          <w:b/>
          <w:lang w:eastAsia="zh-CN"/>
        </w:rPr>
        <w:t xml:space="preserve">the time span of </w:t>
      </w:r>
      <w:r>
        <w:rPr>
          <w:rFonts w:eastAsia="宋体"/>
          <w:b/>
          <w:lang w:eastAsia="zh-CN"/>
        </w:rPr>
        <w:t>the</w:t>
      </w:r>
      <w:r w:rsidRPr="00F55C8E">
        <w:rPr>
          <w:rFonts w:eastAsia="宋体"/>
          <w:b/>
          <w:lang w:eastAsia="zh-CN"/>
        </w:rPr>
        <w:t xml:space="preserve"> PRS resource instance is greater than UE reported capability N,</w:t>
      </w:r>
      <w:r>
        <w:rPr>
          <w:rFonts w:eastAsia="宋体"/>
          <w:b/>
          <w:lang w:eastAsia="zh-CN"/>
        </w:rPr>
        <w:t xml:space="preserve"> or </w:t>
      </w:r>
    </w:p>
    <w:p w:rsidR="00F55C8E" w:rsidRPr="00F55C8E" w:rsidRDefault="00F55C8E" w:rsidP="00F55C8E">
      <w:pPr>
        <w:pStyle w:val="af8"/>
        <w:numPr>
          <w:ilvl w:val="0"/>
          <w:numId w:val="14"/>
        </w:numPr>
        <w:overflowPunct w:val="0"/>
        <w:autoSpaceDE w:val="0"/>
        <w:autoSpaceDN w:val="0"/>
        <w:adjustRightInd w:val="0"/>
        <w:spacing w:before="120" w:after="120"/>
        <w:textAlignment w:val="baseline"/>
        <w:rPr>
          <w:rFonts w:eastAsia="宋体"/>
          <w:b/>
          <w:lang w:eastAsia="zh-CN"/>
        </w:rPr>
      </w:pPr>
      <w:r>
        <w:rPr>
          <w:rFonts w:eastAsia="宋体"/>
          <w:b/>
          <w:lang w:eastAsia="zh-CN"/>
        </w:rPr>
        <w:t xml:space="preserve">the </w:t>
      </w:r>
      <w:r w:rsidR="00E31828">
        <w:rPr>
          <w:rFonts w:eastAsia="宋体"/>
          <w:b/>
          <w:lang w:eastAsia="zh-CN"/>
        </w:rPr>
        <w:t xml:space="preserve">PRS resource is across two sampling duration of N within duration </w:t>
      </w:r>
      <w:proofErr w:type="spellStart"/>
      <w:r w:rsidR="00E31828">
        <w:rPr>
          <w:rFonts w:eastAsia="宋体"/>
          <w:b/>
          <w:lang w:eastAsia="zh-CN"/>
        </w:rPr>
        <w:t>Lprs</w:t>
      </w:r>
      <w:proofErr w:type="spellEnd"/>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6C7C09">
        <w:rPr>
          <w:rFonts w:eastAsia="宋体"/>
          <w:lang w:eastAsia="zh-CN"/>
        </w:rPr>
        <w:t xml:space="preserve"> the </w:t>
      </w:r>
      <w:r w:rsidR="006C7C09" w:rsidRPr="00DB6668">
        <w:rPr>
          <w:rFonts w:eastAsia="宋体"/>
          <w:lang w:eastAsia="zh-CN"/>
        </w:rPr>
        <w:t>remaining issues for RSTD measurement requirements</w:t>
      </w:r>
      <w:r w:rsidR="004847DA">
        <w:rPr>
          <w:rFonts w:eastAsia="宋体"/>
          <w:lang w:eastAsia="zh-CN"/>
        </w:rPr>
        <w:t>.</w:t>
      </w:r>
    </w:p>
    <w:p w:rsidR="006C7C09" w:rsidRDefault="006C7C09" w:rsidP="006C7C09">
      <w:pPr>
        <w:spacing w:before="120" w:after="120"/>
        <w:rPr>
          <w:b/>
        </w:rPr>
      </w:pPr>
      <w:r w:rsidRPr="00660B58">
        <w:rPr>
          <w:rFonts w:eastAsiaTheme="minorEastAsia"/>
          <w:b/>
          <w:lang w:eastAsia="zh-CN"/>
        </w:rPr>
        <w:t>Proposal 1: RAN4 not to define separate requirements for</w:t>
      </w:r>
      <w:r w:rsidRPr="00660B58">
        <w:rPr>
          <w:b/>
        </w:rPr>
        <w:t xml:space="preserve"> the case when measurement gaps and processing time T do not have overlap between different positioning frequency layers in Rel-16.</w:t>
      </w:r>
    </w:p>
    <w:p w:rsidR="006C7C09" w:rsidRDefault="006C7C09" w:rsidP="006C7C09">
      <w:pPr>
        <w:spacing w:before="120" w:after="120"/>
        <w:rPr>
          <w:rFonts w:eastAsia="宋体"/>
          <w:b/>
          <w:lang w:eastAsia="zh-CN"/>
        </w:rPr>
      </w:pPr>
      <w:r>
        <w:rPr>
          <w:rFonts w:eastAsia="宋体"/>
          <w:b/>
          <w:lang w:eastAsia="zh-CN"/>
        </w:rPr>
        <w:t xml:space="preserve">Proposal 2: </w:t>
      </w:r>
      <w:r w:rsidRPr="006C7C09">
        <w:rPr>
          <w:rFonts w:eastAsia="宋体"/>
          <w:b/>
          <w:lang w:eastAsia="zh-CN"/>
        </w:rPr>
        <w:t>Calculation of PRS sample duration L</w:t>
      </w:r>
      <w:r>
        <w:rPr>
          <w:rFonts w:eastAsia="宋体"/>
          <w:b/>
          <w:lang w:val="en-US" w:eastAsia="zh-CN"/>
        </w:rPr>
        <w:t xml:space="preserve"> is based the type (type 1 or type 2) UE reported.</w:t>
      </w:r>
    </w:p>
    <w:p w:rsidR="006C7C09" w:rsidRDefault="006C7C09" w:rsidP="006C7C09">
      <w:pPr>
        <w:spacing w:before="120" w:after="120"/>
        <w:rPr>
          <w:rFonts w:eastAsia="宋体"/>
          <w:b/>
          <w:lang w:eastAsia="zh-CN"/>
        </w:rPr>
      </w:pPr>
      <w:r>
        <w:rPr>
          <w:rFonts w:eastAsia="宋体"/>
          <w:b/>
          <w:lang w:eastAsia="zh-CN"/>
        </w:rPr>
        <w:t xml:space="preserve">Proposal 3: SSB collision is not accounted in PRS measurement period. The PRS measurement requirements apply </w:t>
      </w:r>
      <w:r>
        <w:rPr>
          <w:rFonts w:eastAsiaTheme="minorEastAsia"/>
          <w:b/>
          <w:lang w:eastAsia="zh-CN"/>
        </w:rPr>
        <w:t>PRS occasions are not dropped due to collision with SSB</w:t>
      </w:r>
      <w:r>
        <w:rPr>
          <w:rFonts w:eastAsia="宋体"/>
          <w:b/>
          <w:lang w:eastAsia="zh-CN"/>
        </w:rPr>
        <w:t>.</w:t>
      </w:r>
    </w:p>
    <w:p w:rsidR="00047229" w:rsidRDefault="006C7C09" w:rsidP="006C7C09">
      <w:pPr>
        <w:spacing w:before="120" w:after="120"/>
        <w:rPr>
          <w:rFonts w:eastAsiaTheme="minorEastAsia"/>
          <w:b/>
          <w:lang w:val="en-US" w:eastAsia="zh-CN"/>
        </w:rPr>
      </w:pPr>
      <w:r w:rsidRPr="006C7C09">
        <w:rPr>
          <w:rFonts w:eastAsiaTheme="minorEastAsia"/>
          <w:b/>
          <w:lang w:eastAsia="zh-CN"/>
        </w:rPr>
        <w:t xml:space="preserve">Proposal 4: </w:t>
      </w:r>
      <w:r w:rsidRPr="006C7C09">
        <w:rPr>
          <w:rFonts w:eastAsiaTheme="minorEastAsia"/>
          <w:b/>
          <w:lang w:val="en-US" w:eastAsia="zh-CN"/>
        </w:rPr>
        <w:t>RSTD measurement period is not impacted by PRS-RSRP measurement.</w:t>
      </w:r>
    </w:p>
    <w:p w:rsidR="00E31828" w:rsidRDefault="00E31828" w:rsidP="00E31828">
      <w:pPr>
        <w:overflowPunct w:val="0"/>
        <w:autoSpaceDE w:val="0"/>
        <w:autoSpaceDN w:val="0"/>
        <w:adjustRightInd w:val="0"/>
        <w:spacing w:before="120" w:after="120"/>
        <w:textAlignment w:val="baseline"/>
        <w:rPr>
          <w:rFonts w:eastAsia="宋体"/>
          <w:b/>
          <w:lang w:eastAsia="zh-CN"/>
        </w:rPr>
      </w:pPr>
      <w:r>
        <w:rPr>
          <w:rFonts w:eastAsia="宋体"/>
          <w:b/>
          <w:lang w:eastAsia="zh-CN"/>
        </w:rPr>
        <w:t xml:space="preserve">Proposal 5: The measurement requirements do not apply for a PRS resource if </w:t>
      </w:r>
    </w:p>
    <w:p w:rsidR="00E31828" w:rsidRDefault="00E31828" w:rsidP="00E31828">
      <w:pPr>
        <w:pStyle w:val="af8"/>
        <w:numPr>
          <w:ilvl w:val="0"/>
          <w:numId w:val="14"/>
        </w:numPr>
        <w:overflowPunct w:val="0"/>
        <w:autoSpaceDE w:val="0"/>
        <w:autoSpaceDN w:val="0"/>
        <w:adjustRightInd w:val="0"/>
        <w:spacing w:before="120" w:after="120"/>
        <w:textAlignment w:val="baseline"/>
        <w:rPr>
          <w:rFonts w:eastAsia="宋体"/>
          <w:b/>
          <w:lang w:eastAsia="zh-CN"/>
        </w:rPr>
      </w:pPr>
      <w:r w:rsidRPr="00F55C8E">
        <w:rPr>
          <w:rFonts w:eastAsia="宋体"/>
          <w:b/>
          <w:lang w:eastAsia="zh-CN"/>
        </w:rPr>
        <w:t xml:space="preserve">the time span of </w:t>
      </w:r>
      <w:r>
        <w:rPr>
          <w:rFonts w:eastAsia="宋体"/>
          <w:b/>
          <w:lang w:eastAsia="zh-CN"/>
        </w:rPr>
        <w:t>the</w:t>
      </w:r>
      <w:r w:rsidRPr="00F55C8E">
        <w:rPr>
          <w:rFonts w:eastAsia="宋体"/>
          <w:b/>
          <w:lang w:eastAsia="zh-CN"/>
        </w:rPr>
        <w:t xml:space="preserve"> PRS resource instance is greater than UE reported capability N,</w:t>
      </w:r>
      <w:r>
        <w:rPr>
          <w:rFonts w:eastAsia="宋体"/>
          <w:b/>
          <w:lang w:eastAsia="zh-CN"/>
        </w:rPr>
        <w:t xml:space="preserve"> or </w:t>
      </w:r>
    </w:p>
    <w:p w:rsidR="00E31828" w:rsidRPr="00E31828" w:rsidRDefault="00E31828" w:rsidP="006C7C09">
      <w:pPr>
        <w:pStyle w:val="af8"/>
        <w:numPr>
          <w:ilvl w:val="0"/>
          <w:numId w:val="14"/>
        </w:numPr>
        <w:overflowPunct w:val="0"/>
        <w:autoSpaceDE w:val="0"/>
        <w:autoSpaceDN w:val="0"/>
        <w:adjustRightInd w:val="0"/>
        <w:spacing w:before="120" w:after="120"/>
        <w:textAlignment w:val="baseline"/>
        <w:rPr>
          <w:rFonts w:eastAsia="宋体"/>
          <w:b/>
          <w:lang w:eastAsia="zh-CN"/>
        </w:rPr>
      </w:pPr>
      <w:r>
        <w:rPr>
          <w:rFonts w:eastAsia="宋体"/>
          <w:b/>
          <w:lang w:eastAsia="zh-CN"/>
        </w:rPr>
        <w:t xml:space="preserve">the PRS resource is across two sampling duration of N within duration </w:t>
      </w:r>
      <w:proofErr w:type="spellStart"/>
      <w:r>
        <w:rPr>
          <w:rFonts w:eastAsia="宋体"/>
          <w:b/>
          <w:lang w:eastAsia="zh-CN"/>
        </w:rPr>
        <w:t>Lprs</w:t>
      </w:r>
      <w:proofErr w:type="spellEnd"/>
    </w:p>
    <w:p w:rsidR="00C0754F" w:rsidRDefault="00C0754F" w:rsidP="00C0754F">
      <w:pPr>
        <w:pStyle w:val="1"/>
        <w:jc w:val="both"/>
        <w:rPr>
          <w:lang w:val="en-US"/>
        </w:rPr>
      </w:pPr>
      <w:r w:rsidRPr="00C0754F">
        <w:rPr>
          <w:lang w:val="en-US"/>
        </w:rPr>
        <w:t>Reference</w:t>
      </w:r>
    </w:p>
    <w:p w:rsidR="00DB6668" w:rsidRPr="00E6388F" w:rsidRDefault="00DB6668" w:rsidP="00DB6668">
      <w:pPr>
        <w:numPr>
          <w:ilvl w:val="0"/>
          <w:numId w:val="5"/>
        </w:numPr>
        <w:spacing w:before="120" w:after="120"/>
        <w:rPr>
          <w:rFonts w:eastAsia="宋体"/>
          <w:lang w:eastAsia="zh-CN"/>
        </w:rPr>
      </w:pPr>
      <w:r w:rsidRPr="00E6388F">
        <w:rPr>
          <w:rFonts w:eastAsia="宋体"/>
          <w:lang w:eastAsia="zh-CN"/>
        </w:rPr>
        <w:t>R4-2012264</w:t>
      </w:r>
      <w:r>
        <w:rPr>
          <w:rFonts w:eastAsia="宋体"/>
          <w:lang w:eastAsia="zh-CN"/>
        </w:rPr>
        <w:t xml:space="preserve">, </w:t>
      </w:r>
      <w:r w:rsidRPr="00E6388F">
        <w:rPr>
          <w:rFonts w:eastAsia="宋体"/>
          <w:lang w:eastAsia="zh-CN"/>
        </w:rPr>
        <w:t>CR to TS 38.133: PRS RSTD requirements</w:t>
      </w:r>
      <w:r>
        <w:rPr>
          <w:rFonts w:eastAsia="宋体"/>
          <w:lang w:eastAsia="zh-CN"/>
        </w:rPr>
        <w:t xml:space="preserve">, </w:t>
      </w:r>
      <w:r w:rsidRPr="00E6388F">
        <w:rPr>
          <w:rFonts w:eastAsia="宋体"/>
          <w:lang w:eastAsia="zh-CN"/>
        </w:rPr>
        <w:t>Intel Corporation</w:t>
      </w:r>
    </w:p>
    <w:p w:rsidR="00F658AD" w:rsidRPr="00DB6668" w:rsidRDefault="00DB6668" w:rsidP="00DB6668">
      <w:pPr>
        <w:numPr>
          <w:ilvl w:val="0"/>
          <w:numId w:val="5"/>
        </w:numPr>
        <w:spacing w:before="120" w:after="120"/>
        <w:rPr>
          <w:rFonts w:eastAsia="宋体"/>
          <w:lang w:eastAsia="zh-CN"/>
        </w:rPr>
      </w:pPr>
      <w:r w:rsidRPr="00E6388F">
        <w:rPr>
          <w:rFonts w:eastAsia="宋体"/>
          <w:lang w:val="en-US" w:eastAsia="zh-CN"/>
        </w:rPr>
        <w:t>R4-2012283</w:t>
      </w:r>
      <w:r>
        <w:rPr>
          <w:rFonts w:eastAsia="宋体"/>
          <w:lang w:val="en-US" w:eastAsia="zh-CN"/>
        </w:rPr>
        <w:t xml:space="preserve">, </w:t>
      </w:r>
      <w:r w:rsidRPr="00E6388F">
        <w:rPr>
          <w:rFonts w:eastAsia="宋体"/>
          <w:lang w:val="en-US" w:eastAsia="zh-CN"/>
        </w:rPr>
        <w:t>WF on requirements for RSTD and UE Rx-</w:t>
      </w:r>
      <w:proofErr w:type="spellStart"/>
      <w:r w:rsidRPr="00E6388F">
        <w:rPr>
          <w:rFonts w:eastAsia="宋体"/>
          <w:lang w:val="en-US" w:eastAsia="zh-CN"/>
        </w:rPr>
        <w:t>Tx</w:t>
      </w:r>
      <w:proofErr w:type="spellEnd"/>
      <w:r w:rsidRPr="00E6388F">
        <w:rPr>
          <w:rFonts w:eastAsia="宋体"/>
          <w:lang w:val="en-US" w:eastAsia="zh-CN"/>
        </w:rPr>
        <w:t xml:space="preserve"> time difference measurement</w:t>
      </w:r>
      <w:r>
        <w:rPr>
          <w:rFonts w:eastAsia="宋体"/>
          <w:lang w:val="en-US" w:eastAsia="zh-CN"/>
        </w:rPr>
        <w:t xml:space="preserve">, </w:t>
      </w:r>
      <w:r w:rsidRPr="00617F8F">
        <w:rPr>
          <w:rFonts w:eastAsia="宋体"/>
          <w:lang w:eastAsia="zh-CN"/>
        </w:rPr>
        <w:t xml:space="preserve">Huawei, </w:t>
      </w:r>
      <w:proofErr w:type="spellStart"/>
      <w:r w:rsidRPr="00617F8F">
        <w:rPr>
          <w:rFonts w:eastAsia="宋体"/>
          <w:lang w:eastAsia="zh-CN"/>
        </w:rPr>
        <w:t>HiSilicon</w:t>
      </w:r>
      <w:proofErr w:type="spellEnd"/>
    </w:p>
    <w:sectPr w:rsidR="00F658AD" w:rsidRPr="00DB6668"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221" w:rsidRDefault="005D6221">
      <w:pPr>
        <w:spacing w:before="120" w:after="120"/>
      </w:pPr>
      <w:r>
        <w:separator/>
      </w:r>
    </w:p>
  </w:endnote>
  <w:endnote w:type="continuationSeparator" w:id="0">
    <w:p w:rsidR="005D6221" w:rsidRDefault="005D622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C8E" w:rsidRDefault="00F55C8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55C8E" w:rsidRDefault="00F55C8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C8E" w:rsidRDefault="00F55C8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113B1">
      <w:rPr>
        <w:rStyle w:val="af1"/>
      </w:rPr>
      <w:t>4</w:t>
    </w:r>
    <w:r>
      <w:rPr>
        <w:rStyle w:val="af1"/>
      </w:rPr>
      <w:fldChar w:fldCharType="end"/>
    </w:r>
  </w:p>
  <w:p w:rsidR="00F55C8E" w:rsidRDefault="00F55C8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221" w:rsidRDefault="005D6221">
      <w:pPr>
        <w:spacing w:before="120" w:after="120"/>
      </w:pPr>
      <w:r>
        <w:separator/>
      </w:r>
    </w:p>
  </w:footnote>
  <w:footnote w:type="continuationSeparator" w:id="0">
    <w:p w:rsidR="005D6221" w:rsidRDefault="005D6221">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C65D7"/>
    <w:multiLevelType w:val="hybridMultilevel"/>
    <w:tmpl w:val="89B6B518"/>
    <w:lvl w:ilvl="0" w:tplc="C71CF8D0">
      <w:start w:val="1"/>
      <w:numFmt w:val="bullet"/>
      <w:lvlText w:val="–"/>
      <w:lvlJc w:val="left"/>
      <w:pPr>
        <w:tabs>
          <w:tab w:val="num" w:pos="720"/>
        </w:tabs>
        <w:ind w:left="720" w:hanging="360"/>
      </w:pPr>
      <w:rPr>
        <w:rFonts w:ascii="Arial" w:hAnsi="Arial" w:hint="default"/>
      </w:rPr>
    </w:lvl>
    <w:lvl w:ilvl="1" w:tplc="DDBE6D48">
      <w:start w:val="1"/>
      <w:numFmt w:val="bullet"/>
      <w:lvlText w:val="–"/>
      <w:lvlJc w:val="left"/>
      <w:pPr>
        <w:tabs>
          <w:tab w:val="num" w:pos="1440"/>
        </w:tabs>
        <w:ind w:left="1440" w:hanging="360"/>
      </w:pPr>
      <w:rPr>
        <w:rFonts w:ascii="Arial" w:hAnsi="Arial" w:hint="default"/>
      </w:rPr>
    </w:lvl>
    <w:lvl w:ilvl="2" w:tplc="DAA45156">
      <w:numFmt w:val="bullet"/>
      <w:lvlText w:val="•"/>
      <w:lvlJc w:val="left"/>
      <w:pPr>
        <w:tabs>
          <w:tab w:val="num" w:pos="2160"/>
        </w:tabs>
        <w:ind w:left="2160" w:hanging="360"/>
      </w:pPr>
      <w:rPr>
        <w:rFonts w:ascii="Arial" w:hAnsi="Arial" w:hint="default"/>
      </w:rPr>
    </w:lvl>
    <w:lvl w:ilvl="3" w:tplc="9FBEDA06" w:tentative="1">
      <w:start w:val="1"/>
      <w:numFmt w:val="bullet"/>
      <w:lvlText w:val="–"/>
      <w:lvlJc w:val="left"/>
      <w:pPr>
        <w:tabs>
          <w:tab w:val="num" w:pos="2880"/>
        </w:tabs>
        <w:ind w:left="2880" w:hanging="360"/>
      </w:pPr>
      <w:rPr>
        <w:rFonts w:ascii="Arial" w:hAnsi="Arial" w:hint="default"/>
      </w:rPr>
    </w:lvl>
    <w:lvl w:ilvl="4" w:tplc="9FF64100" w:tentative="1">
      <w:start w:val="1"/>
      <w:numFmt w:val="bullet"/>
      <w:lvlText w:val="–"/>
      <w:lvlJc w:val="left"/>
      <w:pPr>
        <w:tabs>
          <w:tab w:val="num" w:pos="3600"/>
        </w:tabs>
        <w:ind w:left="3600" w:hanging="360"/>
      </w:pPr>
      <w:rPr>
        <w:rFonts w:ascii="Arial" w:hAnsi="Arial" w:hint="default"/>
      </w:rPr>
    </w:lvl>
    <w:lvl w:ilvl="5" w:tplc="07B2BB0E" w:tentative="1">
      <w:start w:val="1"/>
      <w:numFmt w:val="bullet"/>
      <w:lvlText w:val="–"/>
      <w:lvlJc w:val="left"/>
      <w:pPr>
        <w:tabs>
          <w:tab w:val="num" w:pos="4320"/>
        </w:tabs>
        <w:ind w:left="4320" w:hanging="360"/>
      </w:pPr>
      <w:rPr>
        <w:rFonts w:ascii="Arial" w:hAnsi="Arial" w:hint="default"/>
      </w:rPr>
    </w:lvl>
    <w:lvl w:ilvl="6" w:tplc="A5A6552C" w:tentative="1">
      <w:start w:val="1"/>
      <w:numFmt w:val="bullet"/>
      <w:lvlText w:val="–"/>
      <w:lvlJc w:val="left"/>
      <w:pPr>
        <w:tabs>
          <w:tab w:val="num" w:pos="5040"/>
        </w:tabs>
        <w:ind w:left="5040" w:hanging="360"/>
      </w:pPr>
      <w:rPr>
        <w:rFonts w:ascii="Arial" w:hAnsi="Arial" w:hint="default"/>
      </w:rPr>
    </w:lvl>
    <w:lvl w:ilvl="7" w:tplc="05F625C4" w:tentative="1">
      <w:start w:val="1"/>
      <w:numFmt w:val="bullet"/>
      <w:lvlText w:val="–"/>
      <w:lvlJc w:val="left"/>
      <w:pPr>
        <w:tabs>
          <w:tab w:val="num" w:pos="5760"/>
        </w:tabs>
        <w:ind w:left="5760" w:hanging="360"/>
      </w:pPr>
      <w:rPr>
        <w:rFonts w:ascii="Arial" w:hAnsi="Arial" w:hint="default"/>
      </w:rPr>
    </w:lvl>
    <w:lvl w:ilvl="8" w:tplc="28E8A6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080575"/>
    <w:multiLevelType w:val="hybridMultilevel"/>
    <w:tmpl w:val="1B68A646"/>
    <w:lvl w:ilvl="0" w:tplc="59A8DED0">
      <w:start w:val="1"/>
      <w:numFmt w:val="bullet"/>
      <w:lvlText w:val="–"/>
      <w:lvlJc w:val="left"/>
      <w:pPr>
        <w:tabs>
          <w:tab w:val="num" w:pos="720"/>
        </w:tabs>
        <w:ind w:left="720" w:hanging="360"/>
      </w:pPr>
      <w:rPr>
        <w:rFonts w:ascii="Arial" w:hAnsi="Arial" w:hint="default"/>
      </w:rPr>
    </w:lvl>
    <w:lvl w:ilvl="1" w:tplc="559224D4">
      <w:start w:val="1"/>
      <w:numFmt w:val="bullet"/>
      <w:lvlText w:val="–"/>
      <w:lvlJc w:val="left"/>
      <w:pPr>
        <w:tabs>
          <w:tab w:val="num" w:pos="1440"/>
        </w:tabs>
        <w:ind w:left="1440" w:hanging="360"/>
      </w:pPr>
      <w:rPr>
        <w:rFonts w:ascii="Arial" w:hAnsi="Arial" w:hint="default"/>
      </w:rPr>
    </w:lvl>
    <w:lvl w:ilvl="2" w:tplc="20F6C80A">
      <w:numFmt w:val="bullet"/>
      <w:lvlText w:val="•"/>
      <w:lvlJc w:val="left"/>
      <w:pPr>
        <w:tabs>
          <w:tab w:val="num" w:pos="2160"/>
        </w:tabs>
        <w:ind w:left="2160" w:hanging="360"/>
      </w:pPr>
      <w:rPr>
        <w:rFonts w:ascii="Arial" w:hAnsi="Arial" w:hint="default"/>
      </w:rPr>
    </w:lvl>
    <w:lvl w:ilvl="3" w:tplc="C56EA1C2" w:tentative="1">
      <w:start w:val="1"/>
      <w:numFmt w:val="bullet"/>
      <w:lvlText w:val="–"/>
      <w:lvlJc w:val="left"/>
      <w:pPr>
        <w:tabs>
          <w:tab w:val="num" w:pos="2880"/>
        </w:tabs>
        <w:ind w:left="2880" w:hanging="360"/>
      </w:pPr>
      <w:rPr>
        <w:rFonts w:ascii="Arial" w:hAnsi="Arial" w:hint="default"/>
      </w:rPr>
    </w:lvl>
    <w:lvl w:ilvl="4" w:tplc="367C9216" w:tentative="1">
      <w:start w:val="1"/>
      <w:numFmt w:val="bullet"/>
      <w:lvlText w:val="–"/>
      <w:lvlJc w:val="left"/>
      <w:pPr>
        <w:tabs>
          <w:tab w:val="num" w:pos="3600"/>
        </w:tabs>
        <w:ind w:left="3600" w:hanging="360"/>
      </w:pPr>
      <w:rPr>
        <w:rFonts w:ascii="Arial" w:hAnsi="Arial" w:hint="default"/>
      </w:rPr>
    </w:lvl>
    <w:lvl w:ilvl="5" w:tplc="FDD22478" w:tentative="1">
      <w:start w:val="1"/>
      <w:numFmt w:val="bullet"/>
      <w:lvlText w:val="–"/>
      <w:lvlJc w:val="left"/>
      <w:pPr>
        <w:tabs>
          <w:tab w:val="num" w:pos="4320"/>
        </w:tabs>
        <w:ind w:left="4320" w:hanging="360"/>
      </w:pPr>
      <w:rPr>
        <w:rFonts w:ascii="Arial" w:hAnsi="Arial" w:hint="default"/>
      </w:rPr>
    </w:lvl>
    <w:lvl w:ilvl="6" w:tplc="7F428D3A" w:tentative="1">
      <w:start w:val="1"/>
      <w:numFmt w:val="bullet"/>
      <w:lvlText w:val="–"/>
      <w:lvlJc w:val="left"/>
      <w:pPr>
        <w:tabs>
          <w:tab w:val="num" w:pos="5040"/>
        </w:tabs>
        <w:ind w:left="5040" w:hanging="360"/>
      </w:pPr>
      <w:rPr>
        <w:rFonts w:ascii="Arial" w:hAnsi="Arial" w:hint="default"/>
      </w:rPr>
    </w:lvl>
    <w:lvl w:ilvl="7" w:tplc="673CE430" w:tentative="1">
      <w:start w:val="1"/>
      <w:numFmt w:val="bullet"/>
      <w:lvlText w:val="–"/>
      <w:lvlJc w:val="left"/>
      <w:pPr>
        <w:tabs>
          <w:tab w:val="num" w:pos="5760"/>
        </w:tabs>
        <w:ind w:left="5760" w:hanging="360"/>
      </w:pPr>
      <w:rPr>
        <w:rFonts w:ascii="Arial" w:hAnsi="Arial" w:hint="default"/>
      </w:rPr>
    </w:lvl>
    <w:lvl w:ilvl="8" w:tplc="A6FED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2559CD"/>
    <w:multiLevelType w:val="hybridMultilevel"/>
    <w:tmpl w:val="CD445BCA"/>
    <w:lvl w:ilvl="0" w:tplc="B0B45F58">
      <w:start w:val="1"/>
      <w:numFmt w:val="bullet"/>
      <w:lvlText w:val="–"/>
      <w:lvlJc w:val="left"/>
      <w:pPr>
        <w:tabs>
          <w:tab w:val="num" w:pos="720"/>
        </w:tabs>
        <w:ind w:left="720" w:hanging="360"/>
      </w:pPr>
      <w:rPr>
        <w:rFonts w:ascii="Arial" w:hAnsi="Arial" w:hint="default"/>
      </w:rPr>
    </w:lvl>
    <w:lvl w:ilvl="1" w:tplc="5132748E">
      <w:start w:val="1"/>
      <w:numFmt w:val="bullet"/>
      <w:lvlText w:val="–"/>
      <w:lvlJc w:val="left"/>
      <w:pPr>
        <w:tabs>
          <w:tab w:val="num" w:pos="1440"/>
        </w:tabs>
        <w:ind w:left="1440" w:hanging="360"/>
      </w:pPr>
      <w:rPr>
        <w:rFonts w:ascii="Arial" w:hAnsi="Arial" w:hint="default"/>
      </w:rPr>
    </w:lvl>
    <w:lvl w:ilvl="2" w:tplc="FBB63B2E" w:tentative="1">
      <w:start w:val="1"/>
      <w:numFmt w:val="bullet"/>
      <w:lvlText w:val="–"/>
      <w:lvlJc w:val="left"/>
      <w:pPr>
        <w:tabs>
          <w:tab w:val="num" w:pos="2160"/>
        </w:tabs>
        <w:ind w:left="2160" w:hanging="360"/>
      </w:pPr>
      <w:rPr>
        <w:rFonts w:ascii="Arial" w:hAnsi="Arial" w:hint="default"/>
      </w:rPr>
    </w:lvl>
    <w:lvl w:ilvl="3" w:tplc="D5047418" w:tentative="1">
      <w:start w:val="1"/>
      <w:numFmt w:val="bullet"/>
      <w:lvlText w:val="–"/>
      <w:lvlJc w:val="left"/>
      <w:pPr>
        <w:tabs>
          <w:tab w:val="num" w:pos="2880"/>
        </w:tabs>
        <w:ind w:left="2880" w:hanging="360"/>
      </w:pPr>
      <w:rPr>
        <w:rFonts w:ascii="Arial" w:hAnsi="Arial" w:hint="default"/>
      </w:rPr>
    </w:lvl>
    <w:lvl w:ilvl="4" w:tplc="25A6C9C0" w:tentative="1">
      <w:start w:val="1"/>
      <w:numFmt w:val="bullet"/>
      <w:lvlText w:val="–"/>
      <w:lvlJc w:val="left"/>
      <w:pPr>
        <w:tabs>
          <w:tab w:val="num" w:pos="3600"/>
        </w:tabs>
        <w:ind w:left="3600" w:hanging="360"/>
      </w:pPr>
      <w:rPr>
        <w:rFonts w:ascii="Arial" w:hAnsi="Arial" w:hint="default"/>
      </w:rPr>
    </w:lvl>
    <w:lvl w:ilvl="5" w:tplc="775C9440" w:tentative="1">
      <w:start w:val="1"/>
      <w:numFmt w:val="bullet"/>
      <w:lvlText w:val="–"/>
      <w:lvlJc w:val="left"/>
      <w:pPr>
        <w:tabs>
          <w:tab w:val="num" w:pos="4320"/>
        </w:tabs>
        <w:ind w:left="4320" w:hanging="360"/>
      </w:pPr>
      <w:rPr>
        <w:rFonts w:ascii="Arial" w:hAnsi="Arial" w:hint="default"/>
      </w:rPr>
    </w:lvl>
    <w:lvl w:ilvl="6" w:tplc="023CF8CE" w:tentative="1">
      <w:start w:val="1"/>
      <w:numFmt w:val="bullet"/>
      <w:lvlText w:val="–"/>
      <w:lvlJc w:val="left"/>
      <w:pPr>
        <w:tabs>
          <w:tab w:val="num" w:pos="5040"/>
        </w:tabs>
        <w:ind w:left="5040" w:hanging="360"/>
      </w:pPr>
      <w:rPr>
        <w:rFonts w:ascii="Arial" w:hAnsi="Arial" w:hint="default"/>
      </w:rPr>
    </w:lvl>
    <w:lvl w:ilvl="7" w:tplc="B0344132" w:tentative="1">
      <w:start w:val="1"/>
      <w:numFmt w:val="bullet"/>
      <w:lvlText w:val="–"/>
      <w:lvlJc w:val="left"/>
      <w:pPr>
        <w:tabs>
          <w:tab w:val="num" w:pos="5760"/>
        </w:tabs>
        <w:ind w:left="5760" w:hanging="360"/>
      </w:pPr>
      <w:rPr>
        <w:rFonts w:ascii="Arial" w:hAnsi="Arial" w:hint="default"/>
      </w:rPr>
    </w:lvl>
    <w:lvl w:ilvl="8" w:tplc="857C4B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6C74862"/>
    <w:multiLevelType w:val="hybridMultilevel"/>
    <w:tmpl w:val="56D0D064"/>
    <w:lvl w:ilvl="0" w:tplc="24AE9674">
      <w:start w:val="1"/>
      <w:numFmt w:val="bullet"/>
      <w:lvlText w:val="–"/>
      <w:lvlJc w:val="left"/>
      <w:pPr>
        <w:tabs>
          <w:tab w:val="num" w:pos="720"/>
        </w:tabs>
        <w:ind w:left="720" w:hanging="360"/>
      </w:pPr>
      <w:rPr>
        <w:rFonts w:ascii="Arial" w:hAnsi="Arial" w:hint="default"/>
      </w:rPr>
    </w:lvl>
    <w:lvl w:ilvl="1" w:tplc="4CBC2B10">
      <w:start w:val="1"/>
      <w:numFmt w:val="bullet"/>
      <w:lvlText w:val="–"/>
      <w:lvlJc w:val="left"/>
      <w:pPr>
        <w:tabs>
          <w:tab w:val="num" w:pos="1440"/>
        </w:tabs>
        <w:ind w:left="1440" w:hanging="360"/>
      </w:pPr>
      <w:rPr>
        <w:rFonts w:ascii="Arial" w:hAnsi="Arial" w:hint="default"/>
      </w:rPr>
    </w:lvl>
    <w:lvl w:ilvl="2" w:tplc="8AC0781E">
      <w:numFmt w:val="bullet"/>
      <w:lvlText w:val="•"/>
      <w:lvlJc w:val="left"/>
      <w:pPr>
        <w:tabs>
          <w:tab w:val="num" w:pos="2160"/>
        </w:tabs>
        <w:ind w:left="2160" w:hanging="360"/>
      </w:pPr>
      <w:rPr>
        <w:rFonts w:ascii="Arial" w:hAnsi="Arial" w:hint="default"/>
      </w:rPr>
    </w:lvl>
    <w:lvl w:ilvl="3" w:tplc="7DCC7D2C" w:tentative="1">
      <w:start w:val="1"/>
      <w:numFmt w:val="bullet"/>
      <w:lvlText w:val="–"/>
      <w:lvlJc w:val="left"/>
      <w:pPr>
        <w:tabs>
          <w:tab w:val="num" w:pos="2880"/>
        </w:tabs>
        <w:ind w:left="2880" w:hanging="360"/>
      </w:pPr>
      <w:rPr>
        <w:rFonts w:ascii="Arial" w:hAnsi="Arial" w:hint="default"/>
      </w:rPr>
    </w:lvl>
    <w:lvl w:ilvl="4" w:tplc="8A7E9A76" w:tentative="1">
      <w:start w:val="1"/>
      <w:numFmt w:val="bullet"/>
      <w:lvlText w:val="–"/>
      <w:lvlJc w:val="left"/>
      <w:pPr>
        <w:tabs>
          <w:tab w:val="num" w:pos="3600"/>
        </w:tabs>
        <w:ind w:left="3600" w:hanging="360"/>
      </w:pPr>
      <w:rPr>
        <w:rFonts w:ascii="Arial" w:hAnsi="Arial" w:hint="default"/>
      </w:rPr>
    </w:lvl>
    <w:lvl w:ilvl="5" w:tplc="341A58BC" w:tentative="1">
      <w:start w:val="1"/>
      <w:numFmt w:val="bullet"/>
      <w:lvlText w:val="–"/>
      <w:lvlJc w:val="left"/>
      <w:pPr>
        <w:tabs>
          <w:tab w:val="num" w:pos="4320"/>
        </w:tabs>
        <w:ind w:left="4320" w:hanging="360"/>
      </w:pPr>
      <w:rPr>
        <w:rFonts w:ascii="Arial" w:hAnsi="Arial" w:hint="default"/>
      </w:rPr>
    </w:lvl>
    <w:lvl w:ilvl="6" w:tplc="BB8A3A0A" w:tentative="1">
      <w:start w:val="1"/>
      <w:numFmt w:val="bullet"/>
      <w:lvlText w:val="–"/>
      <w:lvlJc w:val="left"/>
      <w:pPr>
        <w:tabs>
          <w:tab w:val="num" w:pos="5040"/>
        </w:tabs>
        <w:ind w:left="5040" w:hanging="360"/>
      </w:pPr>
      <w:rPr>
        <w:rFonts w:ascii="Arial" w:hAnsi="Arial" w:hint="default"/>
      </w:rPr>
    </w:lvl>
    <w:lvl w:ilvl="7" w:tplc="DCC8858A" w:tentative="1">
      <w:start w:val="1"/>
      <w:numFmt w:val="bullet"/>
      <w:lvlText w:val="–"/>
      <w:lvlJc w:val="left"/>
      <w:pPr>
        <w:tabs>
          <w:tab w:val="num" w:pos="5760"/>
        </w:tabs>
        <w:ind w:left="5760" w:hanging="360"/>
      </w:pPr>
      <w:rPr>
        <w:rFonts w:ascii="Arial" w:hAnsi="Arial" w:hint="default"/>
      </w:rPr>
    </w:lvl>
    <w:lvl w:ilvl="8" w:tplc="8BDE5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CDB7D19"/>
    <w:multiLevelType w:val="hybridMultilevel"/>
    <w:tmpl w:val="55B217DA"/>
    <w:lvl w:ilvl="0" w:tplc="673E285A">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DB43D3"/>
    <w:multiLevelType w:val="hybridMultilevel"/>
    <w:tmpl w:val="576AEB76"/>
    <w:lvl w:ilvl="0" w:tplc="9E2A42E8">
      <w:start w:val="1"/>
      <w:numFmt w:val="bullet"/>
      <w:lvlText w:val="–"/>
      <w:lvlJc w:val="left"/>
      <w:pPr>
        <w:tabs>
          <w:tab w:val="num" w:pos="720"/>
        </w:tabs>
        <w:ind w:left="720" w:hanging="360"/>
      </w:pPr>
      <w:rPr>
        <w:rFonts w:ascii="Arial" w:hAnsi="Arial" w:hint="default"/>
      </w:rPr>
    </w:lvl>
    <w:lvl w:ilvl="1" w:tplc="0C5C772A">
      <w:start w:val="1"/>
      <w:numFmt w:val="bullet"/>
      <w:lvlText w:val="–"/>
      <w:lvlJc w:val="left"/>
      <w:pPr>
        <w:tabs>
          <w:tab w:val="num" w:pos="1440"/>
        </w:tabs>
        <w:ind w:left="1440" w:hanging="360"/>
      </w:pPr>
      <w:rPr>
        <w:rFonts w:ascii="Arial" w:hAnsi="Arial" w:hint="default"/>
      </w:rPr>
    </w:lvl>
    <w:lvl w:ilvl="2" w:tplc="0BDEA052">
      <w:numFmt w:val="bullet"/>
      <w:lvlText w:val="•"/>
      <w:lvlJc w:val="left"/>
      <w:pPr>
        <w:tabs>
          <w:tab w:val="num" w:pos="2160"/>
        </w:tabs>
        <w:ind w:left="2160" w:hanging="360"/>
      </w:pPr>
      <w:rPr>
        <w:rFonts w:ascii="Arial" w:hAnsi="Arial" w:hint="default"/>
      </w:rPr>
    </w:lvl>
    <w:lvl w:ilvl="3" w:tplc="F9525D64" w:tentative="1">
      <w:start w:val="1"/>
      <w:numFmt w:val="bullet"/>
      <w:lvlText w:val="–"/>
      <w:lvlJc w:val="left"/>
      <w:pPr>
        <w:tabs>
          <w:tab w:val="num" w:pos="2880"/>
        </w:tabs>
        <w:ind w:left="2880" w:hanging="360"/>
      </w:pPr>
      <w:rPr>
        <w:rFonts w:ascii="Arial" w:hAnsi="Arial" w:hint="default"/>
      </w:rPr>
    </w:lvl>
    <w:lvl w:ilvl="4" w:tplc="1B8C37C0" w:tentative="1">
      <w:start w:val="1"/>
      <w:numFmt w:val="bullet"/>
      <w:lvlText w:val="–"/>
      <w:lvlJc w:val="left"/>
      <w:pPr>
        <w:tabs>
          <w:tab w:val="num" w:pos="3600"/>
        </w:tabs>
        <w:ind w:left="3600" w:hanging="360"/>
      </w:pPr>
      <w:rPr>
        <w:rFonts w:ascii="Arial" w:hAnsi="Arial" w:hint="default"/>
      </w:rPr>
    </w:lvl>
    <w:lvl w:ilvl="5" w:tplc="46B85274" w:tentative="1">
      <w:start w:val="1"/>
      <w:numFmt w:val="bullet"/>
      <w:lvlText w:val="–"/>
      <w:lvlJc w:val="left"/>
      <w:pPr>
        <w:tabs>
          <w:tab w:val="num" w:pos="4320"/>
        </w:tabs>
        <w:ind w:left="4320" w:hanging="360"/>
      </w:pPr>
      <w:rPr>
        <w:rFonts w:ascii="Arial" w:hAnsi="Arial" w:hint="default"/>
      </w:rPr>
    </w:lvl>
    <w:lvl w:ilvl="6" w:tplc="B9FECAB8" w:tentative="1">
      <w:start w:val="1"/>
      <w:numFmt w:val="bullet"/>
      <w:lvlText w:val="–"/>
      <w:lvlJc w:val="left"/>
      <w:pPr>
        <w:tabs>
          <w:tab w:val="num" w:pos="5040"/>
        </w:tabs>
        <w:ind w:left="5040" w:hanging="360"/>
      </w:pPr>
      <w:rPr>
        <w:rFonts w:ascii="Arial" w:hAnsi="Arial" w:hint="default"/>
      </w:rPr>
    </w:lvl>
    <w:lvl w:ilvl="7" w:tplc="86E4457A" w:tentative="1">
      <w:start w:val="1"/>
      <w:numFmt w:val="bullet"/>
      <w:lvlText w:val="–"/>
      <w:lvlJc w:val="left"/>
      <w:pPr>
        <w:tabs>
          <w:tab w:val="num" w:pos="5760"/>
        </w:tabs>
        <w:ind w:left="5760" w:hanging="360"/>
      </w:pPr>
      <w:rPr>
        <w:rFonts w:ascii="Arial" w:hAnsi="Arial" w:hint="default"/>
      </w:rPr>
    </w:lvl>
    <w:lvl w:ilvl="8" w:tplc="C10A56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3"/>
  </w:num>
  <w:num w:numId="3">
    <w:abstractNumId w:val="14"/>
  </w:num>
  <w:num w:numId="4">
    <w:abstractNumId w:val="1"/>
  </w:num>
  <w:num w:numId="5">
    <w:abstractNumId w:val="3"/>
  </w:num>
  <w:num w:numId="6">
    <w:abstractNumId w:val="10"/>
  </w:num>
  <w:num w:numId="7">
    <w:abstractNumId w:val="6"/>
  </w:num>
  <w:num w:numId="8">
    <w:abstractNumId w:val="15"/>
    <w:lvlOverride w:ilvl="0">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num>
  <w:num w:numId="12">
    <w:abstractNumId w:val="7"/>
  </w:num>
  <w:num w:numId="13">
    <w:abstractNumId w:val="12"/>
  </w:num>
  <w:num w:numId="14">
    <w:abstractNumId w:val="11"/>
  </w:num>
  <w:num w:numId="15">
    <w:abstractNumId w:val="2"/>
  </w:num>
  <w:num w:numId="16">
    <w:abstractNumId w:val="4"/>
  </w:num>
  <w:num w:numId="1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17C0D"/>
    <w:rsid w:val="00020690"/>
    <w:rsid w:val="0002087D"/>
    <w:rsid w:val="00020BD6"/>
    <w:rsid w:val="00020E63"/>
    <w:rsid w:val="000210FA"/>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069"/>
    <w:rsid w:val="000471D5"/>
    <w:rsid w:val="000471F8"/>
    <w:rsid w:val="00047229"/>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59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488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2C41"/>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893"/>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A32"/>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21A"/>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7C5"/>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5F32"/>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4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BD2"/>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C86"/>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2395"/>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2C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4E77"/>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56"/>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079"/>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35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399"/>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DA"/>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5D6"/>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389"/>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B6E"/>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5A7"/>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57EF6"/>
    <w:rsid w:val="00557F17"/>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47E"/>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221"/>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6F93"/>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33E"/>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2E0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E7B"/>
    <w:rsid w:val="00641FC1"/>
    <w:rsid w:val="00642538"/>
    <w:rsid w:val="00642A3C"/>
    <w:rsid w:val="006436DF"/>
    <w:rsid w:val="00643724"/>
    <w:rsid w:val="00643CD3"/>
    <w:rsid w:val="00643ECF"/>
    <w:rsid w:val="00644B0C"/>
    <w:rsid w:val="00644C82"/>
    <w:rsid w:val="00645106"/>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B58"/>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993"/>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3947"/>
    <w:rsid w:val="00694046"/>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09"/>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3"/>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57B"/>
    <w:rsid w:val="006F1A81"/>
    <w:rsid w:val="006F2888"/>
    <w:rsid w:val="006F2DE4"/>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2A1"/>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475"/>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7CB"/>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04F"/>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4C7C"/>
    <w:rsid w:val="007A5651"/>
    <w:rsid w:val="007A5716"/>
    <w:rsid w:val="007A5730"/>
    <w:rsid w:val="007A5822"/>
    <w:rsid w:val="007A59E9"/>
    <w:rsid w:val="007A5AB0"/>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9C0"/>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58A"/>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34"/>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C3C"/>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194"/>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D7B"/>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491"/>
    <w:rsid w:val="009339EC"/>
    <w:rsid w:val="00933B2F"/>
    <w:rsid w:val="00933C47"/>
    <w:rsid w:val="00933F7F"/>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4DD7"/>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3EF"/>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149"/>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9D5"/>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AB1"/>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0BE9"/>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4C9"/>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396"/>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9AD"/>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B7"/>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B53"/>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28C1"/>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4F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3B1"/>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2BD1"/>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551"/>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7B"/>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4D57"/>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47D"/>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129"/>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95C"/>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A6A"/>
    <w:rsid w:val="00D51B6D"/>
    <w:rsid w:val="00D51C20"/>
    <w:rsid w:val="00D51D44"/>
    <w:rsid w:val="00D51D59"/>
    <w:rsid w:val="00D5237A"/>
    <w:rsid w:val="00D5271B"/>
    <w:rsid w:val="00D52A86"/>
    <w:rsid w:val="00D52AEF"/>
    <w:rsid w:val="00D5324B"/>
    <w:rsid w:val="00D532D0"/>
    <w:rsid w:val="00D53916"/>
    <w:rsid w:val="00D5395C"/>
    <w:rsid w:val="00D53EA1"/>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6A8"/>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8F8"/>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1F"/>
    <w:rsid w:val="00DB3C88"/>
    <w:rsid w:val="00DB40B9"/>
    <w:rsid w:val="00DB42B4"/>
    <w:rsid w:val="00DB4645"/>
    <w:rsid w:val="00DB49D7"/>
    <w:rsid w:val="00DB4D13"/>
    <w:rsid w:val="00DB50B1"/>
    <w:rsid w:val="00DB51F2"/>
    <w:rsid w:val="00DB61E2"/>
    <w:rsid w:val="00DB6340"/>
    <w:rsid w:val="00DB6647"/>
    <w:rsid w:val="00DB6668"/>
    <w:rsid w:val="00DB66CE"/>
    <w:rsid w:val="00DB6E6F"/>
    <w:rsid w:val="00DB741D"/>
    <w:rsid w:val="00DB7CE3"/>
    <w:rsid w:val="00DC038A"/>
    <w:rsid w:val="00DC0A2D"/>
    <w:rsid w:val="00DC0B0F"/>
    <w:rsid w:val="00DC1184"/>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5"/>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28"/>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06A"/>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0E81"/>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6A9"/>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B67"/>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5C8E"/>
    <w:rsid w:val="00F5613B"/>
    <w:rsid w:val="00F56228"/>
    <w:rsid w:val="00F56439"/>
    <w:rsid w:val="00F569C4"/>
    <w:rsid w:val="00F56C1D"/>
    <w:rsid w:val="00F56CEB"/>
    <w:rsid w:val="00F56D4F"/>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8AD"/>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5D63"/>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6FE"/>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65D7E2-649A-413F-B8D9-D07F03B9E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10"/>
      </w:numPr>
      <w:spacing w:beforeLines="0" w:before="120" w:afterLines="0" w:after="120"/>
      <w:jc w:val="both"/>
    </w:pPr>
    <w:rPr>
      <w:rFonts w:ascii="Arial" w:hAnsi="Arial"/>
      <w:b/>
      <w:color w:val="0000FF"/>
      <w:sz w:val="20"/>
      <w:u w:val="single"/>
    </w:rPr>
  </w:style>
  <w:style w:type="character" w:customStyle="1" w:styleId="EQChar">
    <w:name w:val="EQ Char"/>
    <w:link w:val="EQ"/>
    <w:locked/>
    <w:rsid w:val="008C2C3C"/>
    <w:rPr>
      <w:rFonts w:ascii="Times New Roman" w:hAnsi="Times New Roman"/>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191695">
      <w:bodyDiv w:val="1"/>
      <w:marLeft w:val="0"/>
      <w:marRight w:val="0"/>
      <w:marTop w:val="0"/>
      <w:marBottom w:val="0"/>
      <w:divBdr>
        <w:top w:val="none" w:sz="0" w:space="0" w:color="auto"/>
        <w:left w:val="none" w:sz="0" w:space="0" w:color="auto"/>
        <w:bottom w:val="none" w:sz="0" w:space="0" w:color="auto"/>
        <w:right w:val="none" w:sz="0" w:space="0" w:color="auto"/>
      </w:divBdr>
      <w:divsChild>
        <w:div w:id="470754450">
          <w:marLeft w:val="1800"/>
          <w:marRight w:val="0"/>
          <w:marTop w:val="115"/>
          <w:marBottom w:val="0"/>
          <w:divBdr>
            <w:top w:val="none" w:sz="0" w:space="0" w:color="auto"/>
            <w:left w:val="none" w:sz="0" w:space="0" w:color="auto"/>
            <w:bottom w:val="none" w:sz="0" w:space="0" w:color="auto"/>
            <w:right w:val="none" w:sz="0" w:space="0" w:color="auto"/>
          </w:divBdr>
        </w:div>
        <w:div w:id="894707283">
          <w:marLeft w:val="1800"/>
          <w:marRight w:val="0"/>
          <w:marTop w:val="115"/>
          <w:marBottom w:val="0"/>
          <w:divBdr>
            <w:top w:val="none" w:sz="0" w:space="0" w:color="auto"/>
            <w:left w:val="none" w:sz="0" w:space="0" w:color="auto"/>
            <w:bottom w:val="none" w:sz="0" w:space="0" w:color="auto"/>
            <w:right w:val="none" w:sz="0" w:space="0" w:color="auto"/>
          </w:divBdr>
        </w:div>
        <w:div w:id="1840345178">
          <w:marLeft w:val="1166"/>
          <w:marRight w:val="0"/>
          <w:marTop w:val="134"/>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066401">
      <w:bodyDiv w:val="1"/>
      <w:marLeft w:val="0"/>
      <w:marRight w:val="0"/>
      <w:marTop w:val="0"/>
      <w:marBottom w:val="0"/>
      <w:divBdr>
        <w:top w:val="none" w:sz="0" w:space="0" w:color="auto"/>
        <w:left w:val="none" w:sz="0" w:space="0" w:color="auto"/>
        <w:bottom w:val="none" w:sz="0" w:space="0" w:color="auto"/>
        <w:right w:val="none" w:sz="0" w:space="0" w:color="auto"/>
      </w:divBdr>
      <w:divsChild>
        <w:div w:id="35013697">
          <w:marLeft w:val="1166"/>
          <w:marRight w:val="0"/>
          <w:marTop w:val="134"/>
          <w:marBottom w:val="0"/>
          <w:divBdr>
            <w:top w:val="none" w:sz="0" w:space="0" w:color="auto"/>
            <w:left w:val="none" w:sz="0" w:space="0" w:color="auto"/>
            <w:bottom w:val="none" w:sz="0" w:space="0" w:color="auto"/>
            <w:right w:val="none" w:sz="0" w:space="0" w:color="auto"/>
          </w:divBdr>
        </w:div>
        <w:div w:id="200823819">
          <w:marLeft w:val="1166"/>
          <w:marRight w:val="0"/>
          <w:marTop w:val="134"/>
          <w:marBottom w:val="0"/>
          <w:divBdr>
            <w:top w:val="none" w:sz="0" w:space="0" w:color="auto"/>
            <w:left w:val="none" w:sz="0" w:space="0" w:color="auto"/>
            <w:bottom w:val="none" w:sz="0" w:space="0" w:color="auto"/>
            <w:right w:val="none" w:sz="0" w:space="0" w:color="auto"/>
          </w:divBdr>
        </w:div>
        <w:div w:id="439028891">
          <w:marLeft w:val="2520"/>
          <w:marRight w:val="0"/>
          <w:marTop w:val="96"/>
          <w:marBottom w:val="0"/>
          <w:divBdr>
            <w:top w:val="none" w:sz="0" w:space="0" w:color="auto"/>
            <w:left w:val="none" w:sz="0" w:space="0" w:color="auto"/>
            <w:bottom w:val="none" w:sz="0" w:space="0" w:color="auto"/>
            <w:right w:val="none" w:sz="0" w:space="0" w:color="auto"/>
          </w:divBdr>
        </w:div>
        <w:div w:id="493107199">
          <w:marLeft w:val="1800"/>
          <w:marRight w:val="0"/>
          <w:marTop w:val="115"/>
          <w:marBottom w:val="0"/>
          <w:divBdr>
            <w:top w:val="none" w:sz="0" w:space="0" w:color="auto"/>
            <w:left w:val="none" w:sz="0" w:space="0" w:color="auto"/>
            <w:bottom w:val="none" w:sz="0" w:space="0" w:color="auto"/>
            <w:right w:val="none" w:sz="0" w:space="0" w:color="auto"/>
          </w:divBdr>
        </w:div>
        <w:div w:id="578442733">
          <w:marLeft w:val="1800"/>
          <w:marRight w:val="0"/>
          <w:marTop w:val="115"/>
          <w:marBottom w:val="0"/>
          <w:divBdr>
            <w:top w:val="none" w:sz="0" w:space="0" w:color="auto"/>
            <w:left w:val="none" w:sz="0" w:space="0" w:color="auto"/>
            <w:bottom w:val="none" w:sz="0" w:space="0" w:color="auto"/>
            <w:right w:val="none" w:sz="0" w:space="0" w:color="auto"/>
          </w:divBdr>
        </w:div>
        <w:div w:id="1359430251">
          <w:marLeft w:val="1166"/>
          <w:marRight w:val="0"/>
          <w:marTop w:val="134"/>
          <w:marBottom w:val="0"/>
          <w:divBdr>
            <w:top w:val="none" w:sz="0" w:space="0" w:color="auto"/>
            <w:left w:val="none" w:sz="0" w:space="0" w:color="auto"/>
            <w:bottom w:val="none" w:sz="0" w:space="0" w:color="auto"/>
            <w:right w:val="none" w:sz="0" w:space="0" w:color="auto"/>
          </w:divBdr>
        </w:div>
        <w:div w:id="2069104559">
          <w:marLeft w:val="1800"/>
          <w:marRight w:val="0"/>
          <w:marTop w:val="115"/>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6103628">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0903766">
      <w:bodyDiv w:val="1"/>
      <w:marLeft w:val="0"/>
      <w:marRight w:val="0"/>
      <w:marTop w:val="0"/>
      <w:marBottom w:val="0"/>
      <w:divBdr>
        <w:top w:val="none" w:sz="0" w:space="0" w:color="auto"/>
        <w:left w:val="none" w:sz="0" w:space="0" w:color="auto"/>
        <w:bottom w:val="none" w:sz="0" w:space="0" w:color="auto"/>
        <w:right w:val="none" w:sz="0" w:space="0" w:color="auto"/>
      </w:divBdr>
      <w:divsChild>
        <w:div w:id="376243437">
          <w:marLeft w:val="1166"/>
          <w:marRight w:val="0"/>
          <w:marTop w:val="82"/>
          <w:marBottom w:val="0"/>
          <w:divBdr>
            <w:top w:val="none" w:sz="0" w:space="0" w:color="auto"/>
            <w:left w:val="none" w:sz="0" w:space="0" w:color="auto"/>
            <w:bottom w:val="none" w:sz="0" w:space="0" w:color="auto"/>
            <w:right w:val="none" w:sz="0" w:space="0" w:color="auto"/>
          </w:divBdr>
        </w:div>
        <w:div w:id="551960576">
          <w:marLeft w:val="1800"/>
          <w:marRight w:val="0"/>
          <w:marTop w:val="67"/>
          <w:marBottom w:val="0"/>
          <w:divBdr>
            <w:top w:val="none" w:sz="0" w:space="0" w:color="auto"/>
            <w:left w:val="none" w:sz="0" w:space="0" w:color="auto"/>
            <w:bottom w:val="none" w:sz="0" w:space="0" w:color="auto"/>
            <w:right w:val="none" w:sz="0" w:space="0" w:color="auto"/>
          </w:divBdr>
        </w:div>
        <w:div w:id="719673303">
          <w:marLeft w:val="1800"/>
          <w:marRight w:val="0"/>
          <w:marTop w:val="67"/>
          <w:marBottom w:val="0"/>
          <w:divBdr>
            <w:top w:val="none" w:sz="0" w:space="0" w:color="auto"/>
            <w:left w:val="none" w:sz="0" w:space="0" w:color="auto"/>
            <w:bottom w:val="none" w:sz="0" w:space="0" w:color="auto"/>
            <w:right w:val="none" w:sz="0" w:space="0" w:color="auto"/>
          </w:divBdr>
        </w:div>
        <w:div w:id="1157963672">
          <w:marLeft w:val="1800"/>
          <w:marRight w:val="0"/>
          <w:marTop w:val="67"/>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204967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608550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2249783">
      <w:bodyDiv w:val="1"/>
      <w:marLeft w:val="0"/>
      <w:marRight w:val="0"/>
      <w:marTop w:val="0"/>
      <w:marBottom w:val="0"/>
      <w:divBdr>
        <w:top w:val="none" w:sz="0" w:space="0" w:color="auto"/>
        <w:left w:val="none" w:sz="0" w:space="0" w:color="auto"/>
        <w:bottom w:val="none" w:sz="0" w:space="0" w:color="auto"/>
        <w:right w:val="none" w:sz="0" w:space="0" w:color="auto"/>
      </w:divBdr>
      <w:divsChild>
        <w:div w:id="637950770">
          <w:marLeft w:val="2520"/>
          <w:marRight w:val="0"/>
          <w:marTop w:val="86"/>
          <w:marBottom w:val="0"/>
          <w:divBdr>
            <w:top w:val="none" w:sz="0" w:space="0" w:color="auto"/>
            <w:left w:val="none" w:sz="0" w:space="0" w:color="auto"/>
            <w:bottom w:val="none" w:sz="0" w:space="0" w:color="auto"/>
            <w:right w:val="none" w:sz="0" w:space="0" w:color="auto"/>
          </w:divBdr>
        </w:div>
        <w:div w:id="713504876">
          <w:marLeft w:val="1166"/>
          <w:marRight w:val="0"/>
          <w:marTop w:val="115"/>
          <w:marBottom w:val="0"/>
          <w:divBdr>
            <w:top w:val="none" w:sz="0" w:space="0" w:color="auto"/>
            <w:left w:val="none" w:sz="0" w:space="0" w:color="auto"/>
            <w:bottom w:val="none" w:sz="0" w:space="0" w:color="auto"/>
            <w:right w:val="none" w:sz="0" w:space="0" w:color="auto"/>
          </w:divBdr>
        </w:div>
        <w:div w:id="1017467161">
          <w:marLeft w:val="1800"/>
          <w:marRight w:val="0"/>
          <w:marTop w:val="96"/>
          <w:marBottom w:val="0"/>
          <w:divBdr>
            <w:top w:val="none" w:sz="0" w:space="0" w:color="auto"/>
            <w:left w:val="none" w:sz="0" w:space="0" w:color="auto"/>
            <w:bottom w:val="none" w:sz="0" w:space="0" w:color="auto"/>
            <w:right w:val="none" w:sz="0" w:space="0" w:color="auto"/>
          </w:divBdr>
        </w:div>
        <w:div w:id="1043166507">
          <w:marLeft w:val="2520"/>
          <w:marRight w:val="0"/>
          <w:marTop w:val="8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9618492">
      <w:bodyDiv w:val="1"/>
      <w:marLeft w:val="0"/>
      <w:marRight w:val="0"/>
      <w:marTop w:val="0"/>
      <w:marBottom w:val="0"/>
      <w:divBdr>
        <w:top w:val="none" w:sz="0" w:space="0" w:color="auto"/>
        <w:left w:val="none" w:sz="0" w:space="0" w:color="auto"/>
        <w:bottom w:val="none" w:sz="0" w:space="0" w:color="auto"/>
        <w:right w:val="none" w:sz="0" w:space="0" w:color="auto"/>
      </w:divBdr>
      <w:divsChild>
        <w:div w:id="1697542665">
          <w:marLeft w:val="1166"/>
          <w:marRight w:val="0"/>
          <w:marTop w:val="82"/>
          <w:marBottom w:val="0"/>
          <w:divBdr>
            <w:top w:val="none" w:sz="0" w:space="0" w:color="auto"/>
            <w:left w:val="none" w:sz="0" w:space="0" w:color="auto"/>
            <w:bottom w:val="none" w:sz="0" w:space="0" w:color="auto"/>
            <w:right w:val="none" w:sz="0" w:space="0" w:color="auto"/>
          </w:divBdr>
        </w:div>
        <w:div w:id="1561280880">
          <w:marLeft w:val="1800"/>
          <w:marRight w:val="0"/>
          <w:marTop w:val="67"/>
          <w:marBottom w:val="0"/>
          <w:divBdr>
            <w:top w:val="none" w:sz="0" w:space="0" w:color="auto"/>
            <w:left w:val="none" w:sz="0" w:space="0" w:color="auto"/>
            <w:bottom w:val="none" w:sz="0" w:space="0" w:color="auto"/>
            <w:right w:val="none" w:sz="0" w:space="0" w:color="auto"/>
          </w:divBdr>
        </w:div>
        <w:div w:id="1341814119">
          <w:marLeft w:val="1800"/>
          <w:marRight w:val="0"/>
          <w:marTop w:val="67"/>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548928">
      <w:bodyDiv w:val="1"/>
      <w:marLeft w:val="0"/>
      <w:marRight w:val="0"/>
      <w:marTop w:val="0"/>
      <w:marBottom w:val="0"/>
      <w:divBdr>
        <w:top w:val="none" w:sz="0" w:space="0" w:color="auto"/>
        <w:left w:val="none" w:sz="0" w:space="0" w:color="auto"/>
        <w:bottom w:val="none" w:sz="0" w:space="0" w:color="auto"/>
        <w:right w:val="none" w:sz="0" w:space="0" w:color="auto"/>
      </w:divBdr>
      <w:divsChild>
        <w:div w:id="1459422037">
          <w:marLeft w:val="1166"/>
          <w:marRight w:val="0"/>
          <w:marTop w:val="96"/>
          <w:marBottom w:val="0"/>
          <w:divBdr>
            <w:top w:val="none" w:sz="0" w:space="0" w:color="auto"/>
            <w:left w:val="none" w:sz="0" w:space="0" w:color="auto"/>
            <w:bottom w:val="none" w:sz="0" w:space="0" w:color="auto"/>
            <w:right w:val="none" w:sz="0" w:space="0" w:color="auto"/>
          </w:divBdr>
        </w:div>
        <w:div w:id="163134233">
          <w:marLeft w:val="1800"/>
          <w:marRight w:val="0"/>
          <w:marTop w:val="77"/>
          <w:marBottom w:val="0"/>
          <w:divBdr>
            <w:top w:val="none" w:sz="0" w:space="0" w:color="auto"/>
            <w:left w:val="none" w:sz="0" w:space="0" w:color="auto"/>
            <w:bottom w:val="none" w:sz="0" w:space="0" w:color="auto"/>
            <w:right w:val="none" w:sz="0" w:space="0" w:color="auto"/>
          </w:divBdr>
        </w:div>
        <w:div w:id="669068836">
          <w:marLeft w:val="1800"/>
          <w:marRight w:val="0"/>
          <w:marTop w:val="77"/>
          <w:marBottom w:val="0"/>
          <w:divBdr>
            <w:top w:val="none" w:sz="0" w:space="0" w:color="auto"/>
            <w:left w:val="none" w:sz="0" w:space="0" w:color="auto"/>
            <w:bottom w:val="none" w:sz="0" w:space="0" w:color="auto"/>
            <w:right w:val="none" w:sz="0" w:space="0" w:color="auto"/>
          </w:divBdr>
        </w:div>
      </w:divsChild>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46118704">
      <w:bodyDiv w:val="1"/>
      <w:marLeft w:val="0"/>
      <w:marRight w:val="0"/>
      <w:marTop w:val="0"/>
      <w:marBottom w:val="0"/>
      <w:divBdr>
        <w:top w:val="none" w:sz="0" w:space="0" w:color="auto"/>
        <w:left w:val="none" w:sz="0" w:space="0" w:color="auto"/>
        <w:bottom w:val="none" w:sz="0" w:space="0" w:color="auto"/>
        <w:right w:val="none" w:sz="0" w:space="0" w:color="auto"/>
      </w:divBdr>
      <w:divsChild>
        <w:div w:id="348216885">
          <w:marLeft w:val="1166"/>
          <w:marRight w:val="0"/>
          <w:marTop w:val="82"/>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0667090">
      <w:bodyDiv w:val="1"/>
      <w:marLeft w:val="0"/>
      <w:marRight w:val="0"/>
      <w:marTop w:val="0"/>
      <w:marBottom w:val="0"/>
      <w:divBdr>
        <w:top w:val="none" w:sz="0" w:space="0" w:color="auto"/>
        <w:left w:val="none" w:sz="0" w:space="0" w:color="auto"/>
        <w:bottom w:val="none" w:sz="0" w:space="0" w:color="auto"/>
        <w:right w:val="none" w:sz="0" w:space="0" w:color="auto"/>
      </w:divBdr>
      <w:divsChild>
        <w:div w:id="1832407171">
          <w:marLeft w:val="1166"/>
          <w:marRight w:val="0"/>
          <w:marTop w:val="82"/>
          <w:marBottom w:val="0"/>
          <w:divBdr>
            <w:top w:val="none" w:sz="0" w:space="0" w:color="auto"/>
            <w:left w:val="none" w:sz="0" w:space="0" w:color="auto"/>
            <w:bottom w:val="none" w:sz="0" w:space="0" w:color="auto"/>
            <w:right w:val="none" w:sz="0" w:space="0" w:color="auto"/>
          </w:divBdr>
        </w:div>
      </w:divsChild>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3713317">
      <w:bodyDiv w:val="1"/>
      <w:marLeft w:val="0"/>
      <w:marRight w:val="0"/>
      <w:marTop w:val="0"/>
      <w:marBottom w:val="0"/>
      <w:divBdr>
        <w:top w:val="none" w:sz="0" w:space="0" w:color="auto"/>
        <w:left w:val="none" w:sz="0" w:space="0" w:color="auto"/>
        <w:bottom w:val="none" w:sz="0" w:space="0" w:color="auto"/>
        <w:right w:val="none" w:sz="0" w:space="0" w:color="auto"/>
      </w:divBdr>
      <w:divsChild>
        <w:div w:id="786193703">
          <w:marLeft w:val="1166"/>
          <w:marRight w:val="0"/>
          <w:marTop w:val="96"/>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8888717">
      <w:bodyDiv w:val="1"/>
      <w:marLeft w:val="0"/>
      <w:marRight w:val="0"/>
      <w:marTop w:val="0"/>
      <w:marBottom w:val="0"/>
      <w:divBdr>
        <w:top w:val="none" w:sz="0" w:space="0" w:color="auto"/>
        <w:left w:val="none" w:sz="0" w:space="0" w:color="auto"/>
        <w:bottom w:val="none" w:sz="0" w:space="0" w:color="auto"/>
        <w:right w:val="none" w:sz="0" w:space="0" w:color="auto"/>
      </w:divBdr>
      <w:divsChild>
        <w:div w:id="649552834">
          <w:marLeft w:val="547"/>
          <w:marRight w:val="0"/>
          <w:marTop w:val="130"/>
          <w:marBottom w:val="0"/>
          <w:divBdr>
            <w:top w:val="none" w:sz="0" w:space="0" w:color="auto"/>
            <w:left w:val="none" w:sz="0" w:space="0" w:color="auto"/>
            <w:bottom w:val="none" w:sz="0" w:space="0" w:color="auto"/>
            <w:right w:val="none" w:sz="0" w:space="0" w:color="auto"/>
          </w:divBdr>
        </w:div>
        <w:div w:id="2086536885">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5386420">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2581898">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01150516">
      <w:bodyDiv w:val="1"/>
      <w:marLeft w:val="0"/>
      <w:marRight w:val="0"/>
      <w:marTop w:val="0"/>
      <w:marBottom w:val="0"/>
      <w:divBdr>
        <w:top w:val="none" w:sz="0" w:space="0" w:color="auto"/>
        <w:left w:val="none" w:sz="0" w:space="0" w:color="auto"/>
        <w:bottom w:val="none" w:sz="0" w:space="0" w:color="auto"/>
        <w:right w:val="none" w:sz="0" w:space="0" w:color="auto"/>
      </w:divBdr>
      <w:divsChild>
        <w:div w:id="87583968">
          <w:marLeft w:val="1166"/>
          <w:marRight w:val="0"/>
          <w:marTop w:val="82"/>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7467877">
      <w:bodyDiv w:val="1"/>
      <w:marLeft w:val="0"/>
      <w:marRight w:val="0"/>
      <w:marTop w:val="0"/>
      <w:marBottom w:val="0"/>
      <w:divBdr>
        <w:top w:val="none" w:sz="0" w:space="0" w:color="auto"/>
        <w:left w:val="none" w:sz="0" w:space="0" w:color="auto"/>
        <w:bottom w:val="none" w:sz="0" w:space="0" w:color="auto"/>
        <w:right w:val="none" w:sz="0" w:space="0" w:color="auto"/>
      </w:divBdr>
      <w:divsChild>
        <w:div w:id="558977387">
          <w:marLeft w:val="1166"/>
          <w:marRight w:val="0"/>
          <w:marTop w:val="82"/>
          <w:marBottom w:val="0"/>
          <w:divBdr>
            <w:top w:val="none" w:sz="0" w:space="0" w:color="auto"/>
            <w:left w:val="none" w:sz="0" w:space="0" w:color="auto"/>
            <w:bottom w:val="none" w:sz="0" w:space="0" w:color="auto"/>
            <w:right w:val="none" w:sz="0" w:space="0" w:color="auto"/>
          </w:divBdr>
        </w:div>
        <w:div w:id="1950775142">
          <w:marLeft w:val="1800"/>
          <w:marRight w:val="0"/>
          <w:marTop w:val="67"/>
          <w:marBottom w:val="0"/>
          <w:divBdr>
            <w:top w:val="none" w:sz="0" w:space="0" w:color="auto"/>
            <w:left w:val="none" w:sz="0" w:space="0" w:color="auto"/>
            <w:bottom w:val="none" w:sz="0" w:space="0" w:color="auto"/>
            <w:right w:val="none" w:sz="0" w:space="0" w:color="auto"/>
          </w:divBdr>
        </w:div>
        <w:div w:id="991257319">
          <w:marLeft w:val="1800"/>
          <w:marRight w:val="0"/>
          <w:marTop w:val="67"/>
          <w:marBottom w:val="0"/>
          <w:divBdr>
            <w:top w:val="none" w:sz="0" w:space="0" w:color="auto"/>
            <w:left w:val="none" w:sz="0" w:space="0" w:color="auto"/>
            <w:bottom w:val="none" w:sz="0" w:space="0" w:color="auto"/>
            <w:right w:val="none" w:sz="0" w:space="0" w:color="auto"/>
          </w:divBdr>
        </w:div>
        <w:div w:id="1363870616">
          <w:marLeft w:val="1800"/>
          <w:marRight w:val="0"/>
          <w:marTop w:val="67"/>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56666">
      <w:bodyDiv w:val="1"/>
      <w:marLeft w:val="0"/>
      <w:marRight w:val="0"/>
      <w:marTop w:val="0"/>
      <w:marBottom w:val="0"/>
      <w:divBdr>
        <w:top w:val="none" w:sz="0" w:space="0" w:color="auto"/>
        <w:left w:val="none" w:sz="0" w:space="0" w:color="auto"/>
        <w:bottom w:val="none" w:sz="0" w:space="0" w:color="auto"/>
        <w:right w:val="none" w:sz="0" w:space="0" w:color="auto"/>
      </w:divBdr>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4669317">
      <w:bodyDiv w:val="1"/>
      <w:marLeft w:val="0"/>
      <w:marRight w:val="0"/>
      <w:marTop w:val="0"/>
      <w:marBottom w:val="0"/>
      <w:divBdr>
        <w:top w:val="none" w:sz="0" w:space="0" w:color="auto"/>
        <w:left w:val="none" w:sz="0" w:space="0" w:color="auto"/>
        <w:bottom w:val="none" w:sz="0" w:space="0" w:color="auto"/>
        <w:right w:val="none" w:sz="0" w:space="0" w:color="auto"/>
      </w:divBdr>
      <w:divsChild>
        <w:div w:id="567423506">
          <w:marLeft w:val="1800"/>
          <w:marRight w:val="0"/>
          <w:marTop w:val="115"/>
          <w:marBottom w:val="0"/>
          <w:divBdr>
            <w:top w:val="none" w:sz="0" w:space="0" w:color="auto"/>
            <w:left w:val="none" w:sz="0" w:space="0" w:color="auto"/>
            <w:bottom w:val="none" w:sz="0" w:space="0" w:color="auto"/>
            <w:right w:val="none" w:sz="0" w:space="0" w:color="auto"/>
          </w:divBdr>
        </w:div>
        <w:div w:id="1138760564">
          <w:marLeft w:val="1166"/>
          <w:marRight w:val="0"/>
          <w:marTop w:val="134"/>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397BDD8B-5FBE-4AFB-9E1D-F043FAC9A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11408</TotalTime>
  <Pages>1</Pages>
  <Words>1603</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6</cp:revision>
  <cp:lastPrinted>2009-04-22T06:01:00Z</cp:lastPrinted>
  <dcterms:created xsi:type="dcterms:W3CDTF">2020-07-07T06:33:00Z</dcterms:created>
  <dcterms:modified xsi:type="dcterms:W3CDTF">2020-10-23T13:30:00Z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