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048" w:rsidRPr="003E2CEC" w:rsidRDefault="00192048" w:rsidP="00192048">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 xml:space="preserve">3GPP TSG-RAN </w:t>
      </w:r>
      <w:r w:rsidRPr="003E2CEC">
        <w:rPr>
          <w:rFonts w:eastAsia="SimSun" w:cstheme="minorHAnsi"/>
          <w:b/>
          <w:sz w:val="24"/>
          <w:szCs w:val="20"/>
          <w:lang w:val="en-GB" w:eastAsia="en-US"/>
        </w:rPr>
        <w:t>WG4 Meeting #9</w:t>
      </w:r>
      <w:r w:rsidR="00B4023D">
        <w:rPr>
          <w:rFonts w:eastAsia="SimSun" w:cstheme="minorHAnsi"/>
          <w:b/>
          <w:sz w:val="24"/>
          <w:szCs w:val="20"/>
          <w:lang w:val="en-GB" w:eastAsia="en-US"/>
        </w:rPr>
        <w:t>7</w:t>
      </w:r>
      <w:r>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Pr>
          <w:rFonts w:eastAsia="SimSun" w:cstheme="minorHAnsi"/>
          <w:b/>
          <w:bCs/>
          <w:sz w:val="24"/>
          <w:szCs w:val="20"/>
          <w:lang w:val="en-GB"/>
        </w:rPr>
        <w:t>R4-</w:t>
      </w:r>
      <w:r w:rsidR="00D833FB" w:rsidRPr="00D833FB">
        <w:rPr>
          <w:rFonts w:eastAsia="SimSun" w:cstheme="minorHAnsi"/>
          <w:b/>
          <w:bCs/>
          <w:sz w:val="24"/>
          <w:szCs w:val="20"/>
          <w:lang w:val="en-GB"/>
        </w:rPr>
        <w:t>2015301</w:t>
      </w:r>
    </w:p>
    <w:p w:rsidR="00192048" w:rsidRPr="003E2CEC" w:rsidRDefault="00192048" w:rsidP="00192048">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Pr="003E2CEC">
        <w:rPr>
          <w:rFonts w:cstheme="minorHAnsi"/>
          <w:b/>
          <w:sz w:val="24"/>
          <w:lang w:val="en-GB" w:eastAsia="zh-CN"/>
        </w:rPr>
        <w:t xml:space="preserve">, </w:t>
      </w:r>
      <w:r w:rsidR="00B4023D">
        <w:rPr>
          <w:rFonts w:cstheme="minorHAnsi"/>
          <w:b/>
          <w:sz w:val="24"/>
          <w:lang w:val="en-GB" w:eastAsia="zh-CN"/>
        </w:rPr>
        <w:t>02</w:t>
      </w:r>
      <w:r w:rsidRPr="003E2CEC">
        <w:rPr>
          <w:rFonts w:cstheme="minorHAnsi"/>
          <w:b/>
          <w:sz w:val="24"/>
          <w:lang w:val="en-GB" w:eastAsia="zh-CN"/>
        </w:rPr>
        <w:t xml:space="preserve"> </w:t>
      </w:r>
      <w:r w:rsidR="00B4023D">
        <w:rPr>
          <w:rFonts w:cstheme="minorHAnsi"/>
          <w:b/>
          <w:sz w:val="24"/>
          <w:lang w:val="en-GB" w:eastAsia="zh-CN"/>
        </w:rPr>
        <w:t>November</w:t>
      </w:r>
      <w:r w:rsidRPr="003E2CEC">
        <w:rPr>
          <w:rFonts w:cstheme="minorHAnsi"/>
          <w:b/>
          <w:sz w:val="24"/>
          <w:lang w:val="en-GB" w:eastAsia="zh-CN"/>
        </w:rPr>
        <w:t xml:space="preserve"> </w:t>
      </w:r>
      <w:r w:rsidR="002919B1">
        <w:rPr>
          <w:rFonts w:cstheme="minorHAnsi"/>
          <w:b/>
          <w:sz w:val="24"/>
          <w:lang w:val="en-GB" w:eastAsia="zh-CN"/>
        </w:rPr>
        <w:t xml:space="preserve">2020 </w:t>
      </w:r>
      <w:r w:rsidRPr="003E2CEC">
        <w:rPr>
          <w:rFonts w:cstheme="minorHAnsi"/>
          <w:b/>
          <w:sz w:val="24"/>
          <w:lang w:val="en-GB" w:eastAsia="zh-CN"/>
        </w:rPr>
        <w:t>-</w:t>
      </w:r>
      <w:r>
        <w:rPr>
          <w:rFonts w:cstheme="minorHAnsi"/>
          <w:b/>
          <w:sz w:val="24"/>
          <w:lang w:val="en-GB" w:eastAsia="zh-CN"/>
        </w:rPr>
        <w:t xml:space="preserve"> </w:t>
      </w:r>
      <w:r w:rsidR="00B4023D">
        <w:rPr>
          <w:rFonts w:cstheme="minorHAnsi"/>
          <w:b/>
          <w:sz w:val="24"/>
          <w:lang w:val="en-GB" w:eastAsia="zh-CN"/>
        </w:rPr>
        <w:t>13</w:t>
      </w:r>
      <w:r w:rsidRPr="003E2CEC">
        <w:rPr>
          <w:rFonts w:cstheme="minorHAnsi"/>
          <w:b/>
          <w:sz w:val="24"/>
          <w:lang w:val="en-GB" w:eastAsia="zh-CN"/>
        </w:rPr>
        <w:t xml:space="preserve"> </w:t>
      </w:r>
      <w:r w:rsidR="00B4023D">
        <w:rPr>
          <w:rFonts w:cstheme="minorHAnsi"/>
          <w:b/>
          <w:sz w:val="24"/>
          <w:lang w:val="en-GB" w:eastAsia="zh-CN"/>
        </w:rPr>
        <w:t>November</w:t>
      </w:r>
      <w:r w:rsidRPr="003E2CEC">
        <w:rPr>
          <w:rFonts w:cstheme="minorHAnsi"/>
          <w:b/>
          <w:sz w:val="24"/>
          <w:lang w:val="en-GB" w:eastAsia="zh-CN"/>
        </w:rPr>
        <w:t xml:space="preserve"> 20</w:t>
      </w:r>
      <w:r>
        <w:rPr>
          <w:rFonts w:cstheme="minorHAnsi"/>
          <w:b/>
          <w:sz w:val="24"/>
          <w:lang w:val="en-GB" w:eastAsia="zh-CN"/>
        </w:rPr>
        <w:t>20</w:t>
      </w:r>
    </w:p>
    <w:p w:rsidR="00192048" w:rsidRPr="003E2CEC" w:rsidRDefault="00192048" w:rsidP="00192048">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192048" w:rsidRPr="003E2CEC" w:rsidRDefault="00192048" w:rsidP="00192048">
      <w:pPr>
        <w:spacing w:after="160" w:line="259" w:lineRule="auto"/>
        <w:ind w:left="1985" w:hanging="1985"/>
        <w:rPr>
          <w:rFonts w:eastAsia="Calibri" w:cstheme="minorHAnsi"/>
          <w:b/>
          <w:bCs/>
          <w:sz w:val="24"/>
          <w:lang w:val="en-GB" w:eastAsia="en-US"/>
        </w:rPr>
      </w:pPr>
    </w:p>
    <w:p w:rsidR="00192048" w:rsidRPr="003E2CEC" w:rsidRDefault="00192048" w:rsidP="00192048">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bookmarkStart w:id="2" w:name="_GoBack"/>
      <w:bookmarkEnd w:id="2"/>
      <w:r w:rsidRPr="003E2CEC">
        <w:rPr>
          <w:rFonts w:eastAsia="Calibri" w:cstheme="minorHAnsi"/>
          <w:b/>
          <w:bCs/>
          <w:sz w:val="24"/>
          <w:lang w:val="en-GB" w:eastAsia="en-US"/>
        </w:rPr>
        <w:tab/>
      </w:r>
      <w:r>
        <w:rPr>
          <w:rFonts w:eastAsia="Calibri" w:cstheme="minorHAnsi"/>
          <w:b/>
          <w:bCs/>
          <w:sz w:val="24"/>
          <w:lang w:val="en-GB" w:eastAsia="en-US"/>
        </w:rPr>
        <w:t xml:space="preserve">Discussion on RRM requirements for </w:t>
      </w:r>
      <w:r w:rsidRPr="00F03457">
        <w:rPr>
          <w:rFonts w:eastAsia="Calibri" w:cstheme="minorHAnsi"/>
          <w:b/>
          <w:bCs/>
          <w:sz w:val="24"/>
          <w:lang w:val="en-GB" w:eastAsia="en-US"/>
        </w:rPr>
        <w:t>SCell dormancy</w:t>
      </w:r>
    </w:p>
    <w:p w:rsidR="00192048" w:rsidRPr="003E2CEC" w:rsidRDefault="00192048" w:rsidP="00192048">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192048" w:rsidRPr="003E2CEC" w:rsidRDefault="00B4023D" w:rsidP="00192048">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t>7.5.</w:t>
      </w:r>
      <w:r w:rsidR="00192048">
        <w:rPr>
          <w:rFonts w:eastAsia="ＭＳ 明朝" w:cstheme="minorHAnsi"/>
          <w:b/>
          <w:bCs/>
          <w:sz w:val="24"/>
          <w:szCs w:val="20"/>
          <w:lang w:val="en-GB" w:eastAsia="en-US"/>
        </w:rPr>
        <w:t>2.2</w:t>
      </w:r>
    </w:p>
    <w:p w:rsidR="00192048" w:rsidRPr="003E2CEC" w:rsidRDefault="00192048" w:rsidP="00192048">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192048" w:rsidRPr="003E2CEC" w:rsidRDefault="00192048" w:rsidP="00192048">
      <w:pPr>
        <w:pStyle w:val="RAN4H1"/>
        <w:rPr>
          <w:rFonts w:asciiTheme="minorHAnsi" w:hAnsiTheme="minorHAnsi" w:cstheme="minorHAnsi"/>
        </w:rPr>
      </w:pPr>
      <w:r w:rsidRPr="003E2CEC">
        <w:rPr>
          <w:rFonts w:asciiTheme="minorHAnsi" w:hAnsiTheme="minorHAnsi" w:cstheme="minorHAnsi"/>
        </w:rPr>
        <w:t>Introduction</w:t>
      </w:r>
    </w:p>
    <w:p w:rsidR="00192048" w:rsidRPr="003E2CEC" w:rsidRDefault="00192048" w:rsidP="00192048">
      <w:pPr>
        <w:spacing w:after="160" w:line="259" w:lineRule="auto"/>
        <w:rPr>
          <w:rFonts w:eastAsiaTheme="minorHAnsi" w:cstheme="minorHAnsi"/>
          <w:lang w:val="en-GB" w:eastAsia="en-US"/>
        </w:rPr>
      </w:pPr>
      <w:r>
        <w:t xml:space="preserve">In last </w:t>
      </w:r>
      <w:r w:rsidR="00D41915">
        <w:t>meeting</w:t>
      </w:r>
      <w:r w:rsidR="00F714C0">
        <w:t>,</w:t>
      </w:r>
      <w:r>
        <w:t xml:space="preserve"> </w:t>
      </w:r>
      <w:r w:rsidR="00D41915">
        <w:t xml:space="preserve">core part of </w:t>
      </w:r>
      <w:r>
        <w:t>SCell dormancy switching delay and interruption requirements</w:t>
      </w:r>
      <w:r w:rsidR="00D41915">
        <w:t xml:space="preserve"> are completed</w:t>
      </w:r>
      <w:r>
        <w:t>. However</w:t>
      </w:r>
      <w:r w:rsidR="00066EC7">
        <w:t>,</w:t>
      </w:r>
      <w:r>
        <w:t xml:space="preserve"> </w:t>
      </w:r>
      <w:r w:rsidR="00D41915">
        <w:t>BWP switch delay f</w:t>
      </w:r>
      <w:r w:rsidR="00D41915" w:rsidRPr="00D41915">
        <w:t>or dormancy transition of multiple SCells</w:t>
      </w:r>
      <w:r>
        <w:t xml:space="preserve"> </w:t>
      </w:r>
      <w:r w:rsidR="00D41915">
        <w:t>was agreed to be discussed in this meeting.</w:t>
      </w:r>
      <w:r>
        <w:t xml:space="preserve"> In this contribution we provide our views on open issue. </w:t>
      </w:r>
    </w:p>
    <w:p w:rsidR="00192048" w:rsidRDefault="00192048" w:rsidP="00192048">
      <w:pPr>
        <w:pStyle w:val="RAN4H1"/>
        <w:rPr>
          <w:rFonts w:asciiTheme="minorHAnsi" w:hAnsiTheme="minorHAnsi" w:cstheme="minorHAnsi"/>
        </w:rPr>
      </w:pPr>
      <w:r w:rsidRPr="003E2CEC">
        <w:rPr>
          <w:rFonts w:asciiTheme="minorHAnsi" w:hAnsiTheme="minorHAnsi" w:cstheme="minorHAnsi"/>
        </w:rPr>
        <w:t>Discussion</w:t>
      </w:r>
    </w:p>
    <w:p w:rsidR="00B30CEB" w:rsidRPr="00A959F2" w:rsidRDefault="008F56BC" w:rsidP="009259F9">
      <w:pPr>
        <w:spacing w:after="160" w:line="259" w:lineRule="auto"/>
      </w:pPr>
      <w:r>
        <w:t>In last meeting it was agreed that d</w:t>
      </w:r>
      <w:r w:rsidRPr="008F56BC">
        <w:t xml:space="preserve">elay requirements for switching of multiple SCells between </w:t>
      </w:r>
      <w:proofErr w:type="gramStart"/>
      <w:r w:rsidRPr="008F56BC">
        <w:t>dormancy</w:t>
      </w:r>
      <w:proofErr w:type="gramEnd"/>
      <w:r w:rsidRPr="008F56BC">
        <w:t xml:space="preserve"> and non-dormancy shall be based on corresponding delay requirements for switching of multiple SCells between non-dormant BWPs, i.e., T</w:t>
      </w:r>
      <w:r w:rsidRPr="008F56BC">
        <w:rPr>
          <w:vertAlign w:val="subscript"/>
        </w:rPr>
        <w:t>MultipleBWPswitchDelay</w:t>
      </w:r>
      <w:r w:rsidRPr="008F56BC">
        <w:t xml:space="preserve"> or T</w:t>
      </w:r>
      <w:r w:rsidRPr="008F56BC">
        <w:rPr>
          <w:vertAlign w:val="subscript"/>
        </w:rPr>
        <w:t>MultipleBWPswitchDelay</w:t>
      </w:r>
      <w:r>
        <w:rPr>
          <w:vertAlign w:val="subscript"/>
        </w:rPr>
        <w:t xml:space="preserve"> </w:t>
      </w:r>
      <w:r w:rsidRPr="008F56BC">
        <w:t>+</w:t>
      </w:r>
      <w:r w:rsidR="0080012C">
        <w:t xml:space="preserve"> </w:t>
      </w:r>
      <w:r w:rsidRPr="008F56BC">
        <w:t>Z for simultaneous BWP switching case.</w:t>
      </w:r>
      <w:r w:rsidR="00A959F2">
        <w:t xml:space="preserve"> Where </w:t>
      </w:r>
      <w:r w:rsidR="00A959F2" w:rsidRPr="008F56BC">
        <w:t>T</w:t>
      </w:r>
      <w:r w:rsidR="00A959F2" w:rsidRPr="008F56BC">
        <w:rPr>
          <w:vertAlign w:val="subscript"/>
        </w:rPr>
        <w:t>MultipleBWPswitchDelay</w:t>
      </w:r>
      <w:r w:rsidR="00A959F2">
        <w:rPr>
          <w:vertAlign w:val="subscript"/>
        </w:rPr>
        <w:t xml:space="preserve"> </w:t>
      </w:r>
      <w:r w:rsidR="00A959F2">
        <w:t>is given by:</w:t>
      </w:r>
    </w:p>
    <w:p w:rsidR="00A959F2" w:rsidRDefault="00A959F2" w:rsidP="00A959F2">
      <w:pPr>
        <w:spacing w:after="160" w:line="259" w:lineRule="auto"/>
        <w:rPr>
          <w:rFonts w:cstheme="minorHAnsi"/>
          <w:iCs/>
          <w:lang w:val="en-US"/>
        </w:rPr>
      </w:pPr>
      <w:r w:rsidRPr="00A959F2">
        <w:rPr>
          <w:rFonts w:cstheme="minorHAnsi"/>
        </w:rPr>
        <w:t>T</w:t>
      </w:r>
      <w:r w:rsidRPr="00A959F2">
        <w:rPr>
          <w:rFonts w:cstheme="minorHAnsi"/>
          <w:vertAlign w:val="subscript"/>
        </w:rPr>
        <w:t>MultipleBWPswitchDelay</w:t>
      </w:r>
      <w:r>
        <w:rPr>
          <w:rFonts w:cstheme="minorHAnsi"/>
          <w:vertAlign w:val="subscript"/>
        </w:rPr>
        <w:t xml:space="preserve"> </w:t>
      </w:r>
      <w:r w:rsidRPr="00A959F2">
        <w:rPr>
          <w:rFonts w:cstheme="minorHAnsi"/>
        </w:rPr>
        <w:t>=</w:t>
      </w:r>
      <m:oMath>
        <m:sSub>
          <m:sSubPr>
            <m:ctrlPr>
              <w:rPr>
                <w:rFonts w:ascii="Cambria Math" w:hAnsi="Cambria Math" w:cstheme="minorHAnsi"/>
                <w:i/>
                <w:iCs/>
                <w:lang w:val="en-US"/>
              </w:rPr>
            </m:ctrlPr>
          </m:sSubPr>
          <m:e>
            <m:r>
              <w:rPr>
                <w:rFonts w:ascii="Cambria Math" w:hAnsi="Cambria Math" w:cstheme="minorHAnsi"/>
                <w:lang w:val="en-GB"/>
              </w:rPr>
              <m:t>T</m:t>
            </m:r>
          </m:e>
          <m:sub>
            <m:r>
              <w:rPr>
                <w:rFonts w:ascii="Cambria Math" w:hAnsi="Cambria Math" w:cstheme="minorHAnsi"/>
                <w:lang w:val="en-GB"/>
              </w:rPr>
              <m:t>BWPSwitchDelay</m:t>
            </m:r>
          </m:sub>
        </m:sSub>
        <m:r>
          <w:rPr>
            <w:rFonts w:ascii="Cambria Math" w:hAnsi="Cambria Math" w:cstheme="minorHAnsi"/>
            <w:lang w:val="x-none"/>
          </w:rPr>
          <m:t>+D*(</m:t>
        </m:r>
        <m:r>
          <w:rPr>
            <w:rFonts w:ascii="Cambria Math" w:hAnsi="Cambria Math" w:cstheme="minorHAnsi"/>
            <w:lang w:val="en-US"/>
          </w:rPr>
          <m:t>N</m:t>
        </m:r>
        <m:r>
          <w:rPr>
            <w:rFonts w:ascii="Cambria Math" w:hAnsi="Cambria Math" w:cstheme="minorHAnsi"/>
            <w:lang w:val="en-GB"/>
          </w:rPr>
          <m:t>-</m:t>
        </m:r>
        <m:r>
          <w:rPr>
            <w:rFonts w:ascii="Cambria Math" w:hAnsi="Cambria Math" w:cstheme="minorHAnsi"/>
            <w:lang w:val="x-none"/>
          </w:rPr>
          <m:t>1)</m:t>
        </m:r>
      </m:oMath>
      <w:r w:rsidR="001954EF" w:rsidRPr="00A959F2">
        <w:rPr>
          <w:rFonts w:cstheme="minorHAnsi"/>
          <w:i/>
          <w:iCs/>
          <w:lang w:val="en-US"/>
        </w:rPr>
        <w:t xml:space="preserve">; </w:t>
      </w:r>
      <w:r w:rsidR="001954EF">
        <w:rPr>
          <w:rFonts w:cstheme="minorHAnsi"/>
          <w:i/>
          <w:iCs/>
          <w:lang w:val="en-US"/>
        </w:rPr>
        <w:t>-&gt; (1); Where</w:t>
      </w:r>
      <w:r>
        <w:rPr>
          <w:rFonts w:cstheme="minorHAnsi"/>
          <w:iCs/>
          <w:lang w:val="en-US"/>
        </w:rPr>
        <w:t>,</w:t>
      </w:r>
      <w:r w:rsidR="001954EF">
        <w:rPr>
          <w:rFonts w:cstheme="minorHAnsi"/>
          <w:iCs/>
          <w:lang w:val="en-US"/>
        </w:rPr>
        <w:t xml:space="preserve"> </w:t>
      </w:r>
    </w:p>
    <w:p w:rsidR="00A959F2" w:rsidRDefault="00A959F2" w:rsidP="00A959F2">
      <w:pPr>
        <w:spacing w:after="160" w:line="259" w:lineRule="auto"/>
        <w:rPr>
          <w:rFonts w:cstheme="minorHAnsi"/>
          <w:lang w:val="en-GB"/>
        </w:rPr>
      </w:pPr>
      <w:r w:rsidRPr="00A959F2">
        <w:rPr>
          <w:rFonts w:cstheme="minorHAnsi"/>
          <w:lang w:val="en-GB"/>
        </w:rPr>
        <w:t>D</w:t>
      </w:r>
      <w:r>
        <w:rPr>
          <w:rFonts w:cstheme="minorHAnsi"/>
          <w:lang w:val="en-GB"/>
        </w:rPr>
        <w:t>:</w:t>
      </w:r>
      <w:r w:rsidRPr="00A959F2">
        <w:rPr>
          <w:rFonts w:cstheme="minorHAnsi"/>
          <w:lang w:val="en-GB"/>
        </w:rPr>
        <w:t xml:space="preserve"> </w:t>
      </w:r>
      <w:r>
        <w:rPr>
          <w:rFonts w:cstheme="minorHAnsi"/>
          <w:lang w:val="en-GB"/>
        </w:rPr>
        <w:t xml:space="preserve">D </w:t>
      </w:r>
      <w:r w:rsidRPr="00A959F2">
        <w:rPr>
          <w:rFonts w:cstheme="minorHAnsi"/>
          <w:lang w:val="en-GB"/>
        </w:rPr>
        <w:t>is incremental delay for BWP switch processing on additional CCs</w:t>
      </w:r>
      <w:r>
        <w:rPr>
          <w:rFonts w:cstheme="minorHAnsi"/>
          <w:lang w:val="en-GB"/>
        </w:rPr>
        <w:t>;</w:t>
      </w:r>
    </w:p>
    <w:p w:rsidR="00A959F2" w:rsidRDefault="00A959F2" w:rsidP="00A959F2">
      <w:pPr>
        <w:spacing w:after="160" w:line="259" w:lineRule="auto"/>
        <w:rPr>
          <w:rFonts w:cstheme="minorHAnsi"/>
          <w:lang w:val="en-GB"/>
        </w:rPr>
      </w:pPr>
      <w:r>
        <w:rPr>
          <w:rFonts w:cstheme="minorHAnsi"/>
        </w:rPr>
        <w:t>N</w:t>
      </w:r>
      <w:r w:rsidRPr="00A959F2">
        <w:rPr>
          <w:rFonts w:cstheme="minorHAnsi"/>
          <w:lang w:val="en-GB"/>
        </w:rPr>
        <w:t>: For UE which is capable of per-FR gap, and no BWP switch involves SCS change, N is the number of simultaneous BWP switching on CCs within the same frequency range; For UE which is not capable of per-FR gap, or the BWP switches on multiple CCs involves SCS changing, N is the number of simultaneous BWP switching on both FR</w:t>
      </w:r>
      <w:r w:rsidR="001954EF">
        <w:rPr>
          <w:rFonts w:cstheme="minorHAnsi"/>
          <w:lang w:val="en-GB"/>
        </w:rPr>
        <w:t>.</w:t>
      </w:r>
    </w:p>
    <w:p w:rsidR="001954EF" w:rsidRDefault="001954EF" w:rsidP="001954EF">
      <w:pPr>
        <w:spacing w:after="160" w:line="259" w:lineRule="auto"/>
      </w:pPr>
      <w:r>
        <w:t xml:space="preserve">According to RAN1 specification, dormancy can be indicated for group of SCells or individual SCell based on the DCI format used. When dormancy is indicated for multiple SCells individually, delay is same as equation (1). </w:t>
      </w:r>
      <w:r w:rsidR="00A959F2">
        <w:t xml:space="preserve">In last meeting possible optimisation is discussed for dormant BWP switch delay when the dormancy is indicated for group of SCells. </w:t>
      </w:r>
      <w:r w:rsidR="0035312C">
        <w:t>Assuming SCells using same RF chain may be grouped under one SCell group for dormancy indication, t</w:t>
      </w:r>
      <w:r>
        <w:t xml:space="preserve">he BWP switch delay when dormancy is indicated for group of SCells can be represented as: </w:t>
      </w:r>
    </w:p>
    <w:p w:rsidR="001954EF" w:rsidRDefault="00A959F2" w:rsidP="001954EF">
      <w:pPr>
        <w:spacing w:after="160" w:line="259" w:lineRule="auto"/>
        <w:rPr>
          <w:rFonts w:cstheme="minorHAnsi"/>
          <w:iCs/>
          <w:lang w:val="en-US"/>
        </w:rPr>
      </w:pPr>
      <w:r w:rsidRPr="00A959F2">
        <w:rPr>
          <w:rFonts w:cstheme="minorHAnsi"/>
        </w:rPr>
        <w:t>T</w:t>
      </w:r>
      <w:r w:rsidR="001954EF">
        <w:rPr>
          <w:rFonts w:cstheme="minorHAnsi"/>
        </w:rPr>
        <w:softHyphen/>
      </w:r>
      <w:r w:rsidRPr="00A959F2">
        <w:rPr>
          <w:rFonts w:cstheme="minorHAnsi"/>
          <w:vertAlign w:val="subscript"/>
        </w:rPr>
        <w:t>MultipleBWPswitchDelay</w:t>
      </w:r>
      <w:r>
        <w:rPr>
          <w:rFonts w:cstheme="minorHAnsi"/>
          <w:vertAlign w:val="subscript"/>
        </w:rPr>
        <w:t xml:space="preserve"> </w:t>
      </w:r>
      <w:r w:rsidRPr="00A959F2">
        <w:rPr>
          <w:rFonts w:cstheme="minorHAnsi"/>
        </w:rPr>
        <w:t>=</w:t>
      </w:r>
      <w:r>
        <w:rPr>
          <w:rFonts w:cstheme="minorHAnsi"/>
        </w:rPr>
        <w:t>T</w:t>
      </w:r>
      <w:r>
        <w:rPr>
          <w:rFonts w:cstheme="minorHAnsi"/>
          <w:vertAlign w:val="subscript"/>
        </w:rPr>
        <w:t xml:space="preserve">BWPSwitchDelay </w:t>
      </w:r>
      <w:r>
        <w:rPr>
          <w:rFonts w:cstheme="minorHAnsi"/>
        </w:rPr>
        <w:t>+ D</w:t>
      </w:r>
      <w:r w:rsidRPr="00A959F2">
        <w:rPr>
          <w:rFonts w:cstheme="minorHAnsi"/>
          <w:vertAlign w:val="subscript"/>
        </w:rPr>
        <w:t>Dormancy</w:t>
      </w:r>
      <w:r>
        <w:rPr>
          <w:rFonts w:cstheme="minorHAnsi"/>
        </w:rPr>
        <w:t>*</w:t>
      </w:r>
      <w:r w:rsidR="0035312C">
        <w:rPr>
          <w:rFonts w:cstheme="minorHAnsi"/>
        </w:rPr>
        <w:t>(</w:t>
      </w:r>
      <w:r>
        <w:rPr>
          <w:rFonts w:cstheme="minorHAnsi"/>
        </w:rPr>
        <w:t>N</w:t>
      </w:r>
      <w:r w:rsidRPr="00A959F2">
        <w:rPr>
          <w:rFonts w:cstheme="minorHAnsi"/>
          <w:vertAlign w:val="subscript"/>
        </w:rPr>
        <w:t>SG</w:t>
      </w:r>
      <w:r w:rsidR="0035312C">
        <w:rPr>
          <w:rFonts w:cstheme="minorHAnsi"/>
        </w:rPr>
        <w:t>-1)</w:t>
      </w:r>
      <w:r w:rsidRPr="00A959F2">
        <w:rPr>
          <w:rFonts w:cstheme="minorHAnsi"/>
          <w:i/>
          <w:iCs/>
          <w:lang w:val="en-US"/>
        </w:rPr>
        <w:t>;</w:t>
      </w:r>
      <w:r>
        <w:rPr>
          <w:rFonts w:cstheme="minorHAnsi"/>
          <w:i/>
          <w:iCs/>
          <w:lang w:val="en-US"/>
        </w:rPr>
        <w:t xml:space="preserve"> </w:t>
      </w:r>
      <w:r w:rsidR="001954EF">
        <w:rPr>
          <w:rFonts w:cstheme="minorHAnsi"/>
          <w:iCs/>
          <w:lang w:val="en-US"/>
        </w:rPr>
        <w:t>Where,</w:t>
      </w:r>
    </w:p>
    <w:p w:rsidR="001954EF" w:rsidRDefault="001954EF" w:rsidP="001954EF">
      <w:pPr>
        <w:spacing w:after="160" w:line="259" w:lineRule="auto"/>
        <w:rPr>
          <w:rFonts w:cstheme="minorHAnsi"/>
          <w:lang w:val="en-GB"/>
        </w:rPr>
      </w:pPr>
      <w:r w:rsidRPr="00A959F2">
        <w:rPr>
          <w:rFonts w:cstheme="minorHAnsi"/>
          <w:lang w:val="en-GB"/>
        </w:rPr>
        <w:t>D</w:t>
      </w:r>
      <w:r>
        <w:rPr>
          <w:rFonts w:cstheme="minorHAnsi"/>
          <w:vertAlign w:val="subscript"/>
          <w:lang w:val="en-GB"/>
        </w:rPr>
        <w:t>Dormancy</w:t>
      </w:r>
      <w:r>
        <w:rPr>
          <w:rFonts w:cstheme="minorHAnsi"/>
          <w:lang w:val="en-GB"/>
        </w:rPr>
        <w:t>:</w:t>
      </w:r>
      <w:r w:rsidRPr="00A959F2">
        <w:rPr>
          <w:rFonts w:cstheme="minorHAnsi"/>
          <w:lang w:val="en-GB"/>
        </w:rPr>
        <w:t xml:space="preserve"> </w:t>
      </w:r>
      <w:r>
        <w:rPr>
          <w:rFonts w:cstheme="minorHAnsi"/>
          <w:lang w:val="en-GB"/>
        </w:rPr>
        <w:t>D</w:t>
      </w:r>
      <w:r w:rsidRPr="001954EF">
        <w:rPr>
          <w:rFonts w:cstheme="minorHAnsi"/>
          <w:vertAlign w:val="subscript"/>
          <w:lang w:val="en-GB"/>
        </w:rPr>
        <w:t>Dormancy</w:t>
      </w:r>
      <w:r>
        <w:rPr>
          <w:rFonts w:cstheme="minorHAnsi"/>
          <w:lang w:val="en-GB"/>
        </w:rPr>
        <w:t xml:space="preserve"> </w:t>
      </w:r>
      <w:r w:rsidRPr="00A959F2">
        <w:rPr>
          <w:rFonts w:cstheme="minorHAnsi"/>
          <w:lang w:val="en-GB"/>
        </w:rPr>
        <w:t xml:space="preserve">is incremental delay for BWP switch processing </w:t>
      </w:r>
      <w:r>
        <w:rPr>
          <w:rFonts w:cstheme="minorHAnsi"/>
          <w:lang w:val="en-GB"/>
        </w:rPr>
        <w:t>for a SCell group;</w:t>
      </w:r>
    </w:p>
    <w:p w:rsidR="001954EF" w:rsidRPr="00A959F2" w:rsidRDefault="001954EF" w:rsidP="001954EF">
      <w:pPr>
        <w:spacing w:after="160" w:line="259" w:lineRule="auto"/>
        <w:rPr>
          <w:rFonts w:cstheme="minorHAnsi"/>
        </w:rPr>
      </w:pPr>
      <w:r>
        <w:rPr>
          <w:rFonts w:cstheme="minorHAnsi"/>
        </w:rPr>
        <w:t>N</w:t>
      </w:r>
      <w:r>
        <w:rPr>
          <w:rFonts w:cstheme="minorHAnsi"/>
          <w:vertAlign w:val="subscript"/>
        </w:rPr>
        <w:t>SG</w:t>
      </w:r>
      <w:r w:rsidRPr="00A959F2">
        <w:rPr>
          <w:rFonts w:cstheme="minorHAnsi"/>
          <w:lang w:val="en-GB"/>
        </w:rPr>
        <w:t xml:space="preserve">: </w:t>
      </w:r>
      <w:r>
        <w:rPr>
          <w:rFonts w:cstheme="minorHAnsi"/>
          <w:lang w:val="en-GB"/>
        </w:rPr>
        <w:t>Number of SCell groups for which dormancy is indicated.</w:t>
      </w:r>
    </w:p>
    <w:p w:rsidR="001954EF" w:rsidRDefault="001954EF" w:rsidP="009259F9">
      <w:pPr>
        <w:spacing w:after="160" w:line="259" w:lineRule="auto"/>
      </w:pPr>
      <w:r>
        <w:lastRenderedPageBreak/>
        <w:t>Since D value for multiple BWP switch is discussed over several meetings, RAN4 may not have time to discuss the D</w:t>
      </w:r>
      <w:r>
        <w:rPr>
          <w:vertAlign w:val="subscript"/>
        </w:rPr>
        <w:t xml:space="preserve">Dormancy </w:t>
      </w:r>
      <w:r>
        <w:t xml:space="preserve">value from the scratch. </w:t>
      </w:r>
      <w:r w:rsidR="00EA174C">
        <w:t xml:space="preserve">Considering this </w:t>
      </w:r>
      <w:r w:rsidR="00AB72DE">
        <w:t xml:space="preserve">RAN4 can address </w:t>
      </w:r>
      <w:r w:rsidR="00EA174C">
        <w:t xml:space="preserve">it </w:t>
      </w:r>
      <w:r w:rsidR="00AB72DE">
        <w:t>in following ways</w:t>
      </w:r>
      <w:r w:rsidR="00E77FAE">
        <w:t>:</w:t>
      </w:r>
      <w:r>
        <w:t xml:space="preserve"> </w:t>
      </w:r>
    </w:p>
    <w:p w:rsidR="00AB72DE" w:rsidRDefault="00AB72DE" w:rsidP="009259F9">
      <w:pPr>
        <w:spacing w:after="160" w:line="259" w:lineRule="auto"/>
      </w:pPr>
      <w:r>
        <w:t>Option 1: D</w:t>
      </w:r>
      <w:r>
        <w:rPr>
          <w:vertAlign w:val="subscript"/>
        </w:rPr>
        <w:t xml:space="preserve">Dormancy </w:t>
      </w:r>
      <w:r>
        <w:rPr>
          <w:rFonts w:cstheme="minorHAnsi"/>
        </w:rPr>
        <w:t>≠</w:t>
      </w:r>
      <w:r>
        <w:t>D, and UE reports different capability for D and D</w:t>
      </w:r>
      <w:r>
        <w:rPr>
          <w:vertAlign w:val="subscript"/>
        </w:rPr>
        <w:t>Dormancy</w:t>
      </w:r>
      <w:r>
        <w:t xml:space="preserve"> </w:t>
      </w:r>
    </w:p>
    <w:p w:rsidR="001954EF" w:rsidRPr="001954EF" w:rsidRDefault="001954EF" w:rsidP="009259F9">
      <w:pPr>
        <w:spacing w:after="160" w:line="259" w:lineRule="auto"/>
      </w:pPr>
      <w:r>
        <w:t xml:space="preserve">Option </w:t>
      </w:r>
      <w:r w:rsidR="000467BC">
        <w:t>2</w:t>
      </w:r>
      <w:r>
        <w:t>: D</w:t>
      </w:r>
      <w:r>
        <w:rPr>
          <w:vertAlign w:val="subscript"/>
        </w:rPr>
        <w:t>Dormancy</w:t>
      </w:r>
      <w:r>
        <w:t>=D, and UE reports same UE capability for D and D</w:t>
      </w:r>
      <w:r>
        <w:rPr>
          <w:vertAlign w:val="subscript"/>
        </w:rPr>
        <w:t>Dormancy</w:t>
      </w:r>
      <w:r>
        <w:t>;</w:t>
      </w:r>
    </w:p>
    <w:p w:rsidR="001954EF" w:rsidRDefault="001954EF" w:rsidP="009259F9">
      <w:pPr>
        <w:spacing w:after="160" w:line="259" w:lineRule="auto"/>
      </w:pPr>
      <w:r>
        <w:t xml:space="preserve">Option </w:t>
      </w:r>
      <w:r w:rsidR="000467BC">
        <w:t>3</w:t>
      </w:r>
      <w:r>
        <w:t>: D</w:t>
      </w:r>
      <w:r>
        <w:rPr>
          <w:vertAlign w:val="subscript"/>
        </w:rPr>
        <w:t>Dormancy</w:t>
      </w:r>
      <w:r>
        <w:t>=D, and UE reports different capability for D and D</w:t>
      </w:r>
      <w:r>
        <w:rPr>
          <w:vertAlign w:val="subscript"/>
        </w:rPr>
        <w:t>Dormancy</w:t>
      </w:r>
      <w:r>
        <w:t>, featuring same set of values for D and D</w:t>
      </w:r>
      <w:r>
        <w:rPr>
          <w:vertAlign w:val="subscript"/>
        </w:rPr>
        <w:t>Dormancy</w:t>
      </w:r>
      <w:r>
        <w:t>;</w:t>
      </w:r>
    </w:p>
    <w:p w:rsidR="001954EF" w:rsidRPr="001954EF" w:rsidRDefault="00353169" w:rsidP="009259F9">
      <w:pPr>
        <w:spacing w:after="160" w:line="259" w:lineRule="auto"/>
      </w:pPr>
      <w:r>
        <w:t>Option 1 may not be feasible at this stage of the release</w:t>
      </w:r>
      <w:r w:rsidR="00E77FAE">
        <w:t xml:space="preserve"> 16</w:t>
      </w:r>
      <w:r>
        <w:t xml:space="preserve"> due to time constraint. Leaving only two options, option 2 and 3. </w:t>
      </w:r>
      <w:r w:rsidR="001954EF">
        <w:t xml:space="preserve">If RAN4 adapts option </w:t>
      </w:r>
      <w:r>
        <w:t>3</w:t>
      </w:r>
      <w:r w:rsidR="001954EF">
        <w:t xml:space="preserve">, separate UE capability for non-dormant BWP switch and dormant BWP switching may need to be </w:t>
      </w:r>
      <w:r w:rsidR="00E77FAE">
        <w:t>introduced</w:t>
      </w:r>
      <w:r w:rsidR="001954EF">
        <w:t>. Separate capability in the maintenance part of the Rel-16 is not preferable from our point of view. Hence we propose to use same set of capability and delay values for D and D</w:t>
      </w:r>
      <w:r w:rsidR="001954EF">
        <w:rPr>
          <w:vertAlign w:val="subscript"/>
        </w:rPr>
        <w:t>Dormancy</w:t>
      </w:r>
    </w:p>
    <w:p w:rsidR="00B71297" w:rsidRPr="00C4398F" w:rsidRDefault="00B1428D" w:rsidP="009259F9">
      <w:pPr>
        <w:spacing w:after="160" w:line="259" w:lineRule="auto"/>
        <w:rPr>
          <w:b/>
        </w:rPr>
      </w:pPr>
      <w:r>
        <w:rPr>
          <w:b/>
        </w:rPr>
        <w:t>Proposal 1</w:t>
      </w:r>
      <w:r w:rsidR="00B71297" w:rsidRPr="00C4398F">
        <w:rPr>
          <w:b/>
        </w:rPr>
        <w:t>:</w:t>
      </w:r>
      <w:r w:rsidR="001954EF">
        <w:rPr>
          <w:b/>
        </w:rPr>
        <w:t xml:space="preserve"> RAN4 not to define separate capability for dormant BWP switching and to use same delay requirements for non-dormant and dormant BWP switching.</w:t>
      </w:r>
      <w:r w:rsidR="00FE122C" w:rsidRPr="00C4398F">
        <w:rPr>
          <w:b/>
        </w:rPr>
        <w:t xml:space="preserve">  </w:t>
      </w:r>
      <w:r w:rsidR="00B71297" w:rsidRPr="00C4398F">
        <w:rPr>
          <w:b/>
        </w:rPr>
        <w:t xml:space="preserve"> </w:t>
      </w:r>
    </w:p>
    <w:p w:rsidR="00192048" w:rsidRPr="003E2CEC" w:rsidRDefault="00192048" w:rsidP="00192048">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rsidR="00192048" w:rsidRPr="003E2CEC" w:rsidRDefault="00192048" w:rsidP="00192048">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w:t>
      </w:r>
      <w:r w:rsidR="00086941" w:rsidRPr="00086941">
        <w:rPr>
          <w:rFonts w:eastAsia="Calibri" w:cstheme="minorHAnsi"/>
          <w:sz w:val="20"/>
          <w:szCs w:val="20"/>
          <w:lang w:val="en-GB" w:eastAsia="en-US"/>
        </w:rPr>
        <w:t xml:space="preserve">RRM requirements for SCell dormancy </w:t>
      </w:r>
      <w:r w:rsidRPr="003E2CEC">
        <w:rPr>
          <w:rFonts w:eastAsia="Calibri" w:cstheme="minorHAnsi"/>
          <w:sz w:val="20"/>
          <w:szCs w:val="20"/>
          <w:lang w:val="en-GB" w:eastAsia="en-US"/>
        </w:rPr>
        <w:t>and made the following proposals:</w:t>
      </w:r>
    </w:p>
    <w:p w:rsidR="00C4398F" w:rsidRPr="00CB3B70" w:rsidRDefault="007E5050" w:rsidP="001954EF">
      <w:pPr>
        <w:rPr>
          <w:b/>
        </w:rPr>
      </w:pPr>
      <w:r w:rsidRPr="00FC475C">
        <w:rPr>
          <w:b/>
        </w:rPr>
        <w:t>Proposal 1</w:t>
      </w:r>
      <w:r w:rsidR="00594DFF">
        <w:rPr>
          <w:b/>
        </w:rPr>
        <w:t>: RAN4 not to define separate capability for dormant BWP switching and to use same delay requirements for non-dormant and dormant BWP switching</w:t>
      </w:r>
      <w:r w:rsidRPr="00FC475C">
        <w:rPr>
          <w:b/>
        </w:rPr>
        <w:t>.</w:t>
      </w:r>
    </w:p>
    <w:p w:rsidR="00192048" w:rsidRPr="003E2CEC" w:rsidRDefault="00192048" w:rsidP="00192048">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References</w:t>
      </w:r>
    </w:p>
    <w:p w:rsidR="00192048" w:rsidRDefault="00E32914" w:rsidP="00192048">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R4-2008607</w:t>
      </w:r>
      <w:r w:rsidR="00192048" w:rsidRPr="00203ACE">
        <w:rPr>
          <w:rFonts w:eastAsiaTheme="minorHAnsi" w:cstheme="minorHAnsi"/>
          <w:sz w:val="20"/>
          <w:lang w:val="en-US" w:eastAsia="en-US"/>
        </w:rPr>
        <w:tab/>
      </w:r>
      <w:r w:rsidR="009610C2" w:rsidRPr="009610C2">
        <w:rPr>
          <w:rFonts w:eastAsiaTheme="minorHAnsi" w:cstheme="minorHAnsi"/>
          <w:sz w:val="20"/>
          <w:lang w:val="sv-SE" w:eastAsia="en-US"/>
        </w:rPr>
        <w:t>Way Forward on SCell Dormancy</w:t>
      </w:r>
    </w:p>
    <w:p w:rsidR="00192048" w:rsidRDefault="009610C2" w:rsidP="00192048">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R4-2012213</w:t>
      </w:r>
      <w:r w:rsidR="00192048">
        <w:rPr>
          <w:rFonts w:eastAsiaTheme="minorHAnsi" w:cstheme="minorHAnsi"/>
          <w:sz w:val="20"/>
          <w:lang w:val="en-US" w:eastAsia="en-US"/>
        </w:rPr>
        <w:t xml:space="preserve"> Email discussion summary </w:t>
      </w:r>
      <w:bookmarkEnd w:id="0"/>
      <w:bookmarkEnd w:id="1"/>
    </w:p>
    <w:sectPr w:rsidR="0019204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F1251A"/>
    <w:multiLevelType w:val="hybridMultilevel"/>
    <w:tmpl w:val="7D62BA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6675A6"/>
    <w:multiLevelType w:val="hybridMultilevel"/>
    <w:tmpl w:val="83F25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34D34CA"/>
    <w:multiLevelType w:val="hybridMultilevel"/>
    <w:tmpl w:val="E56A99AE"/>
    <w:lvl w:ilvl="0" w:tplc="41BE6AD8">
      <w:start w:val="1"/>
      <w:numFmt w:val="bullet"/>
      <w:lvlText w:val="─"/>
      <w:lvlJc w:val="left"/>
      <w:pPr>
        <w:tabs>
          <w:tab w:val="num" w:pos="720"/>
        </w:tabs>
        <w:ind w:left="720" w:hanging="360"/>
      </w:pPr>
      <w:rPr>
        <w:rFonts w:ascii="Calibri" w:hAnsi="Calibri" w:hint="default"/>
      </w:rPr>
    </w:lvl>
    <w:lvl w:ilvl="1" w:tplc="37820344" w:tentative="1">
      <w:start w:val="1"/>
      <w:numFmt w:val="bullet"/>
      <w:lvlText w:val="─"/>
      <w:lvlJc w:val="left"/>
      <w:pPr>
        <w:tabs>
          <w:tab w:val="num" w:pos="1440"/>
        </w:tabs>
        <w:ind w:left="1440" w:hanging="360"/>
      </w:pPr>
      <w:rPr>
        <w:rFonts w:ascii="Calibri" w:hAnsi="Calibri" w:hint="default"/>
      </w:rPr>
    </w:lvl>
    <w:lvl w:ilvl="2" w:tplc="BFD83ACC" w:tentative="1">
      <w:start w:val="1"/>
      <w:numFmt w:val="bullet"/>
      <w:lvlText w:val="─"/>
      <w:lvlJc w:val="left"/>
      <w:pPr>
        <w:tabs>
          <w:tab w:val="num" w:pos="2160"/>
        </w:tabs>
        <w:ind w:left="2160" w:hanging="360"/>
      </w:pPr>
      <w:rPr>
        <w:rFonts w:ascii="Calibri" w:hAnsi="Calibri" w:hint="default"/>
      </w:rPr>
    </w:lvl>
    <w:lvl w:ilvl="3" w:tplc="27DA6066" w:tentative="1">
      <w:start w:val="1"/>
      <w:numFmt w:val="bullet"/>
      <w:lvlText w:val="─"/>
      <w:lvlJc w:val="left"/>
      <w:pPr>
        <w:tabs>
          <w:tab w:val="num" w:pos="2880"/>
        </w:tabs>
        <w:ind w:left="2880" w:hanging="360"/>
      </w:pPr>
      <w:rPr>
        <w:rFonts w:ascii="Calibri" w:hAnsi="Calibri" w:hint="default"/>
      </w:rPr>
    </w:lvl>
    <w:lvl w:ilvl="4" w:tplc="B7B87FDC" w:tentative="1">
      <w:start w:val="1"/>
      <w:numFmt w:val="bullet"/>
      <w:lvlText w:val="─"/>
      <w:lvlJc w:val="left"/>
      <w:pPr>
        <w:tabs>
          <w:tab w:val="num" w:pos="3600"/>
        </w:tabs>
        <w:ind w:left="3600" w:hanging="360"/>
      </w:pPr>
      <w:rPr>
        <w:rFonts w:ascii="Calibri" w:hAnsi="Calibri" w:hint="default"/>
      </w:rPr>
    </w:lvl>
    <w:lvl w:ilvl="5" w:tplc="77EC34D8" w:tentative="1">
      <w:start w:val="1"/>
      <w:numFmt w:val="bullet"/>
      <w:lvlText w:val="─"/>
      <w:lvlJc w:val="left"/>
      <w:pPr>
        <w:tabs>
          <w:tab w:val="num" w:pos="4320"/>
        </w:tabs>
        <w:ind w:left="4320" w:hanging="360"/>
      </w:pPr>
      <w:rPr>
        <w:rFonts w:ascii="Calibri" w:hAnsi="Calibri" w:hint="default"/>
      </w:rPr>
    </w:lvl>
    <w:lvl w:ilvl="6" w:tplc="9C0AD458" w:tentative="1">
      <w:start w:val="1"/>
      <w:numFmt w:val="bullet"/>
      <w:lvlText w:val="─"/>
      <w:lvlJc w:val="left"/>
      <w:pPr>
        <w:tabs>
          <w:tab w:val="num" w:pos="5040"/>
        </w:tabs>
        <w:ind w:left="5040" w:hanging="360"/>
      </w:pPr>
      <w:rPr>
        <w:rFonts w:ascii="Calibri" w:hAnsi="Calibri" w:hint="default"/>
      </w:rPr>
    </w:lvl>
    <w:lvl w:ilvl="7" w:tplc="E7F2BF86" w:tentative="1">
      <w:start w:val="1"/>
      <w:numFmt w:val="bullet"/>
      <w:lvlText w:val="─"/>
      <w:lvlJc w:val="left"/>
      <w:pPr>
        <w:tabs>
          <w:tab w:val="num" w:pos="5760"/>
        </w:tabs>
        <w:ind w:left="5760" w:hanging="360"/>
      </w:pPr>
      <w:rPr>
        <w:rFonts w:ascii="Calibri" w:hAnsi="Calibri" w:hint="default"/>
      </w:rPr>
    </w:lvl>
    <w:lvl w:ilvl="8" w:tplc="315E3F6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19CF40BC"/>
    <w:multiLevelType w:val="hybridMultilevel"/>
    <w:tmpl w:val="312CD1A0"/>
    <w:lvl w:ilvl="0" w:tplc="40090001">
      <w:start w:val="1"/>
      <w:numFmt w:val="bullet"/>
      <w:lvlText w:val=""/>
      <w:lvlJc w:val="left"/>
      <w:pPr>
        <w:ind w:left="720" w:hanging="360"/>
      </w:pPr>
      <w:rPr>
        <w:rFonts w:ascii="Symbol" w:hAnsi="Symbol" w:hint="default"/>
      </w:rPr>
    </w:lvl>
    <w:lvl w:ilvl="1" w:tplc="77A2E870">
      <w:numFmt w:val="bullet"/>
      <w:lvlText w:val="-"/>
      <w:lvlJc w:val="left"/>
      <w:pPr>
        <w:ind w:left="1440" w:hanging="360"/>
      </w:pPr>
      <w:rPr>
        <w:rFonts w:asciiTheme="minorHAnsi" w:eastAsia="Times New Roman" w:hAnsiTheme="minorHAnsi" w:cstheme="minorHAnsi" w:hint="default"/>
        <w:sz w:val="22"/>
        <w:szCs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28C1774"/>
    <w:multiLevelType w:val="hybridMultilevel"/>
    <w:tmpl w:val="38127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963B26"/>
    <w:multiLevelType w:val="hybridMultilevel"/>
    <w:tmpl w:val="C4E2AD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4E75AF4"/>
    <w:multiLevelType w:val="hybridMultilevel"/>
    <w:tmpl w:val="245074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7D30B8A"/>
    <w:multiLevelType w:val="hybridMultilevel"/>
    <w:tmpl w:val="BD7A6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C532D27"/>
    <w:multiLevelType w:val="hybridMultilevel"/>
    <w:tmpl w:val="C1B6F0A8"/>
    <w:lvl w:ilvl="0" w:tplc="F9BE8154">
      <w:start w:val="1"/>
      <w:numFmt w:val="bullet"/>
      <w:lvlText w:val="─"/>
      <w:lvlJc w:val="left"/>
      <w:pPr>
        <w:tabs>
          <w:tab w:val="num" w:pos="720"/>
        </w:tabs>
        <w:ind w:left="720" w:hanging="360"/>
      </w:pPr>
      <w:rPr>
        <w:rFonts w:ascii="Calibri" w:hAnsi="Calibri" w:hint="default"/>
      </w:rPr>
    </w:lvl>
    <w:lvl w:ilvl="1" w:tplc="0346EEBE" w:tentative="1">
      <w:start w:val="1"/>
      <w:numFmt w:val="bullet"/>
      <w:lvlText w:val="─"/>
      <w:lvlJc w:val="left"/>
      <w:pPr>
        <w:tabs>
          <w:tab w:val="num" w:pos="1440"/>
        </w:tabs>
        <w:ind w:left="1440" w:hanging="360"/>
      </w:pPr>
      <w:rPr>
        <w:rFonts w:ascii="Calibri" w:hAnsi="Calibri" w:hint="default"/>
      </w:rPr>
    </w:lvl>
    <w:lvl w:ilvl="2" w:tplc="AD5E59C6" w:tentative="1">
      <w:start w:val="1"/>
      <w:numFmt w:val="bullet"/>
      <w:lvlText w:val="─"/>
      <w:lvlJc w:val="left"/>
      <w:pPr>
        <w:tabs>
          <w:tab w:val="num" w:pos="2160"/>
        </w:tabs>
        <w:ind w:left="2160" w:hanging="360"/>
      </w:pPr>
      <w:rPr>
        <w:rFonts w:ascii="Calibri" w:hAnsi="Calibri" w:hint="default"/>
      </w:rPr>
    </w:lvl>
    <w:lvl w:ilvl="3" w:tplc="8AFA3718" w:tentative="1">
      <w:start w:val="1"/>
      <w:numFmt w:val="bullet"/>
      <w:lvlText w:val="─"/>
      <w:lvlJc w:val="left"/>
      <w:pPr>
        <w:tabs>
          <w:tab w:val="num" w:pos="2880"/>
        </w:tabs>
        <w:ind w:left="2880" w:hanging="360"/>
      </w:pPr>
      <w:rPr>
        <w:rFonts w:ascii="Calibri" w:hAnsi="Calibri" w:hint="default"/>
      </w:rPr>
    </w:lvl>
    <w:lvl w:ilvl="4" w:tplc="F5E86A94" w:tentative="1">
      <w:start w:val="1"/>
      <w:numFmt w:val="bullet"/>
      <w:lvlText w:val="─"/>
      <w:lvlJc w:val="left"/>
      <w:pPr>
        <w:tabs>
          <w:tab w:val="num" w:pos="3600"/>
        </w:tabs>
        <w:ind w:left="3600" w:hanging="360"/>
      </w:pPr>
      <w:rPr>
        <w:rFonts w:ascii="Calibri" w:hAnsi="Calibri" w:hint="default"/>
      </w:rPr>
    </w:lvl>
    <w:lvl w:ilvl="5" w:tplc="418857C6" w:tentative="1">
      <w:start w:val="1"/>
      <w:numFmt w:val="bullet"/>
      <w:lvlText w:val="─"/>
      <w:lvlJc w:val="left"/>
      <w:pPr>
        <w:tabs>
          <w:tab w:val="num" w:pos="4320"/>
        </w:tabs>
        <w:ind w:left="4320" w:hanging="360"/>
      </w:pPr>
      <w:rPr>
        <w:rFonts w:ascii="Calibri" w:hAnsi="Calibri" w:hint="default"/>
      </w:rPr>
    </w:lvl>
    <w:lvl w:ilvl="6" w:tplc="DA580AD2" w:tentative="1">
      <w:start w:val="1"/>
      <w:numFmt w:val="bullet"/>
      <w:lvlText w:val="─"/>
      <w:lvlJc w:val="left"/>
      <w:pPr>
        <w:tabs>
          <w:tab w:val="num" w:pos="5040"/>
        </w:tabs>
        <w:ind w:left="5040" w:hanging="360"/>
      </w:pPr>
      <w:rPr>
        <w:rFonts w:ascii="Calibri" w:hAnsi="Calibri" w:hint="default"/>
      </w:rPr>
    </w:lvl>
    <w:lvl w:ilvl="7" w:tplc="9C981138" w:tentative="1">
      <w:start w:val="1"/>
      <w:numFmt w:val="bullet"/>
      <w:lvlText w:val="─"/>
      <w:lvlJc w:val="left"/>
      <w:pPr>
        <w:tabs>
          <w:tab w:val="num" w:pos="5760"/>
        </w:tabs>
        <w:ind w:left="5760" w:hanging="360"/>
      </w:pPr>
      <w:rPr>
        <w:rFonts w:ascii="Calibri" w:hAnsi="Calibri" w:hint="default"/>
      </w:rPr>
    </w:lvl>
    <w:lvl w:ilvl="8" w:tplc="0DD04C00"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000200B"/>
    <w:multiLevelType w:val="hybridMultilevel"/>
    <w:tmpl w:val="C58AF146"/>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33D94272"/>
    <w:multiLevelType w:val="hybridMultilevel"/>
    <w:tmpl w:val="C81EAB86"/>
    <w:lvl w:ilvl="0" w:tplc="DE7E2800">
      <w:start w:val="1"/>
      <w:numFmt w:val="bullet"/>
      <w:lvlText w:val="•"/>
      <w:lvlJc w:val="left"/>
      <w:pPr>
        <w:tabs>
          <w:tab w:val="num" w:pos="-1524"/>
        </w:tabs>
        <w:ind w:left="-1524" w:hanging="360"/>
      </w:pPr>
      <w:rPr>
        <w:rFonts w:ascii="Arial" w:hAnsi="Arial" w:hint="default"/>
      </w:rPr>
    </w:lvl>
    <w:lvl w:ilvl="1" w:tplc="111011EE">
      <w:start w:val="238"/>
      <w:numFmt w:val="bullet"/>
      <w:lvlText w:val="–"/>
      <w:lvlJc w:val="left"/>
      <w:pPr>
        <w:tabs>
          <w:tab w:val="num" w:pos="-804"/>
        </w:tabs>
        <w:ind w:left="-804" w:hanging="360"/>
      </w:pPr>
      <w:rPr>
        <w:rFonts w:ascii="Arial" w:hAnsi="Arial" w:hint="default"/>
      </w:rPr>
    </w:lvl>
    <w:lvl w:ilvl="2" w:tplc="3D9626B6" w:tentative="1">
      <w:start w:val="1"/>
      <w:numFmt w:val="bullet"/>
      <w:lvlText w:val="•"/>
      <w:lvlJc w:val="left"/>
      <w:pPr>
        <w:tabs>
          <w:tab w:val="num" w:pos="-84"/>
        </w:tabs>
        <w:ind w:left="-84" w:hanging="360"/>
      </w:pPr>
      <w:rPr>
        <w:rFonts w:ascii="Arial" w:hAnsi="Arial" w:hint="default"/>
      </w:rPr>
    </w:lvl>
    <w:lvl w:ilvl="3" w:tplc="91EEE004" w:tentative="1">
      <w:start w:val="1"/>
      <w:numFmt w:val="bullet"/>
      <w:lvlText w:val="•"/>
      <w:lvlJc w:val="left"/>
      <w:pPr>
        <w:tabs>
          <w:tab w:val="num" w:pos="636"/>
        </w:tabs>
        <w:ind w:left="636" w:hanging="360"/>
      </w:pPr>
      <w:rPr>
        <w:rFonts w:ascii="Arial" w:hAnsi="Arial" w:hint="default"/>
      </w:rPr>
    </w:lvl>
    <w:lvl w:ilvl="4" w:tplc="96E2F2C4" w:tentative="1">
      <w:start w:val="1"/>
      <w:numFmt w:val="bullet"/>
      <w:lvlText w:val="•"/>
      <w:lvlJc w:val="left"/>
      <w:pPr>
        <w:tabs>
          <w:tab w:val="num" w:pos="1356"/>
        </w:tabs>
        <w:ind w:left="1356" w:hanging="360"/>
      </w:pPr>
      <w:rPr>
        <w:rFonts w:ascii="Arial" w:hAnsi="Arial" w:hint="default"/>
      </w:rPr>
    </w:lvl>
    <w:lvl w:ilvl="5" w:tplc="FFF029D2" w:tentative="1">
      <w:start w:val="1"/>
      <w:numFmt w:val="bullet"/>
      <w:lvlText w:val="•"/>
      <w:lvlJc w:val="left"/>
      <w:pPr>
        <w:tabs>
          <w:tab w:val="num" w:pos="2076"/>
        </w:tabs>
        <w:ind w:left="2076" w:hanging="360"/>
      </w:pPr>
      <w:rPr>
        <w:rFonts w:ascii="Arial" w:hAnsi="Arial" w:hint="default"/>
      </w:rPr>
    </w:lvl>
    <w:lvl w:ilvl="6" w:tplc="B6BE3968" w:tentative="1">
      <w:start w:val="1"/>
      <w:numFmt w:val="bullet"/>
      <w:lvlText w:val="•"/>
      <w:lvlJc w:val="left"/>
      <w:pPr>
        <w:tabs>
          <w:tab w:val="num" w:pos="2796"/>
        </w:tabs>
        <w:ind w:left="2796" w:hanging="360"/>
      </w:pPr>
      <w:rPr>
        <w:rFonts w:ascii="Arial" w:hAnsi="Arial" w:hint="default"/>
      </w:rPr>
    </w:lvl>
    <w:lvl w:ilvl="7" w:tplc="D14A90F8" w:tentative="1">
      <w:start w:val="1"/>
      <w:numFmt w:val="bullet"/>
      <w:lvlText w:val="•"/>
      <w:lvlJc w:val="left"/>
      <w:pPr>
        <w:tabs>
          <w:tab w:val="num" w:pos="3516"/>
        </w:tabs>
        <w:ind w:left="3516" w:hanging="360"/>
      </w:pPr>
      <w:rPr>
        <w:rFonts w:ascii="Arial" w:hAnsi="Arial" w:hint="default"/>
      </w:rPr>
    </w:lvl>
    <w:lvl w:ilvl="8" w:tplc="20604ACE" w:tentative="1">
      <w:start w:val="1"/>
      <w:numFmt w:val="bullet"/>
      <w:lvlText w:val="•"/>
      <w:lvlJc w:val="left"/>
      <w:pPr>
        <w:tabs>
          <w:tab w:val="num" w:pos="4236"/>
        </w:tabs>
        <w:ind w:left="4236" w:hanging="360"/>
      </w:pPr>
      <w:rPr>
        <w:rFonts w:ascii="Arial" w:hAnsi="Arial" w:hint="default"/>
      </w:rPr>
    </w:lvl>
  </w:abstractNum>
  <w:abstractNum w:abstractNumId="13" w15:restartNumberingAfterBreak="0">
    <w:nsid w:val="356B0799"/>
    <w:multiLevelType w:val="hybridMultilevel"/>
    <w:tmpl w:val="617AF654"/>
    <w:lvl w:ilvl="0" w:tplc="8292C48E">
      <w:start w:val="1"/>
      <w:numFmt w:val="bullet"/>
      <w:lvlText w:val="–"/>
      <w:lvlJc w:val="left"/>
      <w:pPr>
        <w:tabs>
          <w:tab w:val="num" w:pos="360"/>
        </w:tabs>
        <w:ind w:left="360" w:hanging="360"/>
      </w:pPr>
      <w:rPr>
        <w:rFonts w:ascii="Arial" w:hAnsi="Arial" w:hint="default"/>
      </w:rPr>
    </w:lvl>
    <w:lvl w:ilvl="1" w:tplc="38D24ED2">
      <w:start w:val="1"/>
      <w:numFmt w:val="bullet"/>
      <w:lvlText w:val="–"/>
      <w:lvlJc w:val="left"/>
      <w:pPr>
        <w:tabs>
          <w:tab w:val="num" w:pos="1080"/>
        </w:tabs>
        <w:ind w:left="1080" w:hanging="360"/>
      </w:pPr>
      <w:rPr>
        <w:rFonts w:ascii="Arial" w:hAnsi="Arial" w:hint="default"/>
      </w:rPr>
    </w:lvl>
    <w:lvl w:ilvl="2" w:tplc="2FEC0170" w:tentative="1">
      <w:start w:val="1"/>
      <w:numFmt w:val="bullet"/>
      <w:lvlText w:val="–"/>
      <w:lvlJc w:val="left"/>
      <w:pPr>
        <w:tabs>
          <w:tab w:val="num" w:pos="1800"/>
        </w:tabs>
        <w:ind w:left="1800" w:hanging="360"/>
      </w:pPr>
      <w:rPr>
        <w:rFonts w:ascii="Arial" w:hAnsi="Arial" w:hint="default"/>
      </w:rPr>
    </w:lvl>
    <w:lvl w:ilvl="3" w:tplc="6B6C88E0" w:tentative="1">
      <w:start w:val="1"/>
      <w:numFmt w:val="bullet"/>
      <w:lvlText w:val="–"/>
      <w:lvlJc w:val="left"/>
      <w:pPr>
        <w:tabs>
          <w:tab w:val="num" w:pos="2520"/>
        </w:tabs>
        <w:ind w:left="2520" w:hanging="360"/>
      </w:pPr>
      <w:rPr>
        <w:rFonts w:ascii="Arial" w:hAnsi="Arial" w:hint="default"/>
      </w:rPr>
    </w:lvl>
    <w:lvl w:ilvl="4" w:tplc="7A9C13C6" w:tentative="1">
      <w:start w:val="1"/>
      <w:numFmt w:val="bullet"/>
      <w:lvlText w:val="–"/>
      <w:lvlJc w:val="left"/>
      <w:pPr>
        <w:tabs>
          <w:tab w:val="num" w:pos="3240"/>
        </w:tabs>
        <w:ind w:left="3240" w:hanging="360"/>
      </w:pPr>
      <w:rPr>
        <w:rFonts w:ascii="Arial" w:hAnsi="Arial" w:hint="default"/>
      </w:rPr>
    </w:lvl>
    <w:lvl w:ilvl="5" w:tplc="15A261F4" w:tentative="1">
      <w:start w:val="1"/>
      <w:numFmt w:val="bullet"/>
      <w:lvlText w:val="–"/>
      <w:lvlJc w:val="left"/>
      <w:pPr>
        <w:tabs>
          <w:tab w:val="num" w:pos="3960"/>
        </w:tabs>
        <w:ind w:left="3960" w:hanging="360"/>
      </w:pPr>
      <w:rPr>
        <w:rFonts w:ascii="Arial" w:hAnsi="Arial" w:hint="default"/>
      </w:rPr>
    </w:lvl>
    <w:lvl w:ilvl="6" w:tplc="395E4B88" w:tentative="1">
      <w:start w:val="1"/>
      <w:numFmt w:val="bullet"/>
      <w:lvlText w:val="–"/>
      <w:lvlJc w:val="left"/>
      <w:pPr>
        <w:tabs>
          <w:tab w:val="num" w:pos="4680"/>
        </w:tabs>
        <w:ind w:left="4680" w:hanging="360"/>
      </w:pPr>
      <w:rPr>
        <w:rFonts w:ascii="Arial" w:hAnsi="Arial" w:hint="default"/>
      </w:rPr>
    </w:lvl>
    <w:lvl w:ilvl="7" w:tplc="F9CA5E3C" w:tentative="1">
      <w:start w:val="1"/>
      <w:numFmt w:val="bullet"/>
      <w:lvlText w:val="–"/>
      <w:lvlJc w:val="left"/>
      <w:pPr>
        <w:tabs>
          <w:tab w:val="num" w:pos="5400"/>
        </w:tabs>
        <w:ind w:left="5400" w:hanging="360"/>
      </w:pPr>
      <w:rPr>
        <w:rFonts w:ascii="Arial" w:hAnsi="Arial" w:hint="default"/>
      </w:rPr>
    </w:lvl>
    <w:lvl w:ilvl="8" w:tplc="AA60B2E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55666D"/>
    <w:multiLevelType w:val="hybridMultilevel"/>
    <w:tmpl w:val="6CE27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CE6608"/>
    <w:multiLevelType w:val="hybridMultilevel"/>
    <w:tmpl w:val="25A48562"/>
    <w:lvl w:ilvl="0" w:tplc="763A2C18">
      <w:start w:val="1"/>
      <w:numFmt w:val="bullet"/>
      <w:lvlText w:val="•"/>
      <w:lvlJc w:val="left"/>
      <w:pPr>
        <w:tabs>
          <w:tab w:val="num" w:pos="360"/>
        </w:tabs>
        <w:ind w:left="360" w:hanging="360"/>
      </w:pPr>
      <w:rPr>
        <w:rFonts w:ascii="Arial" w:hAnsi="Arial" w:hint="default"/>
      </w:rPr>
    </w:lvl>
    <w:lvl w:ilvl="1" w:tplc="EF9CD502">
      <w:start w:val="1"/>
      <w:numFmt w:val="bullet"/>
      <w:lvlText w:val="•"/>
      <w:lvlJc w:val="left"/>
      <w:pPr>
        <w:tabs>
          <w:tab w:val="num" w:pos="1080"/>
        </w:tabs>
        <w:ind w:left="1080" w:hanging="360"/>
      </w:pPr>
      <w:rPr>
        <w:rFonts w:ascii="Arial" w:hAnsi="Arial" w:hint="default"/>
      </w:rPr>
    </w:lvl>
    <w:lvl w:ilvl="2" w:tplc="56068CBE">
      <w:start w:val="186"/>
      <w:numFmt w:val="bullet"/>
      <w:lvlText w:val="•"/>
      <w:lvlJc w:val="left"/>
      <w:pPr>
        <w:tabs>
          <w:tab w:val="num" w:pos="1800"/>
        </w:tabs>
        <w:ind w:left="1800" w:hanging="360"/>
      </w:pPr>
      <w:rPr>
        <w:rFonts w:ascii="Arial" w:hAnsi="Arial" w:hint="default"/>
      </w:rPr>
    </w:lvl>
    <w:lvl w:ilvl="3" w:tplc="DFD22E58" w:tentative="1">
      <w:start w:val="1"/>
      <w:numFmt w:val="bullet"/>
      <w:lvlText w:val="•"/>
      <w:lvlJc w:val="left"/>
      <w:pPr>
        <w:tabs>
          <w:tab w:val="num" w:pos="2520"/>
        </w:tabs>
        <w:ind w:left="2520" w:hanging="360"/>
      </w:pPr>
      <w:rPr>
        <w:rFonts w:ascii="Arial" w:hAnsi="Arial" w:hint="default"/>
      </w:rPr>
    </w:lvl>
    <w:lvl w:ilvl="4" w:tplc="453EDDC4" w:tentative="1">
      <w:start w:val="1"/>
      <w:numFmt w:val="bullet"/>
      <w:lvlText w:val="•"/>
      <w:lvlJc w:val="left"/>
      <w:pPr>
        <w:tabs>
          <w:tab w:val="num" w:pos="3240"/>
        </w:tabs>
        <w:ind w:left="3240" w:hanging="360"/>
      </w:pPr>
      <w:rPr>
        <w:rFonts w:ascii="Arial" w:hAnsi="Arial" w:hint="default"/>
      </w:rPr>
    </w:lvl>
    <w:lvl w:ilvl="5" w:tplc="23B43CE6" w:tentative="1">
      <w:start w:val="1"/>
      <w:numFmt w:val="bullet"/>
      <w:lvlText w:val="•"/>
      <w:lvlJc w:val="left"/>
      <w:pPr>
        <w:tabs>
          <w:tab w:val="num" w:pos="3960"/>
        </w:tabs>
        <w:ind w:left="3960" w:hanging="360"/>
      </w:pPr>
      <w:rPr>
        <w:rFonts w:ascii="Arial" w:hAnsi="Arial" w:hint="default"/>
      </w:rPr>
    </w:lvl>
    <w:lvl w:ilvl="6" w:tplc="989281B6" w:tentative="1">
      <w:start w:val="1"/>
      <w:numFmt w:val="bullet"/>
      <w:lvlText w:val="•"/>
      <w:lvlJc w:val="left"/>
      <w:pPr>
        <w:tabs>
          <w:tab w:val="num" w:pos="4680"/>
        </w:tabs>
        <w:ind w:left="4680" w:hanging="360"/>
      </w:pPr>
      <w:rPr>
        <w:rFonts w:ascii="Arial" w:hAnsi="Arial" w:hint="default"/>
      </w:rPr>
    </w:lvl>
    <w:lvl w:ilvl="7" w:tplc="863AF3BA" w:tentative="1">
      <w:start w:val="1"/>
      <w:numFmt w:val="bullet"/>
      <w:lvlText w:val="•"/>
      <w:lvlJc w:val="left"/>
      <w:pPr>
        <w:tabs>
          <w:tab w:val="num" w:pos="5400"/>
        </w:tabs>
        <w:ind w:left="5400" w:hanging="360"/>
      </w:pPr>
      <w:rPr>
        <w:rFonts w:ascii="Arial" w:hAnsi="Arial" w:hint="default"/>
      </w:rPr>
    </w:lvl>
    <w:lvl w:ilvl="8" w:tplc="DB60B1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4010C4B"/>
    <w:multiLevelType w:val="hybridMultilevel"/>
    <w:tmpl w:val="9C1C77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A3366C"/>
    <w:multiLevelType w:val="hybridMultilevel"/>
    <w:tmpl w:val="3278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C837D3A"/>
    <w:multiLevelType w:val="hybridMultilevel"/>
    <w:tmpl w:val="C3DA2F32"/>
    <w:lvl w:ilvl="0" w:tplc="EF52A298">
      <w:start w:val="1"/>
      <w:numFmt w:val="bullet"/>
      <w:lvlText w:val="─"/>
      <w:lvlJc w:val="left"/>
      <w:pPr>
        <w:tabs>
          <w:tab w:val="num" w:pos="360"/>
        </w:tabs>
        <w:ind w:left="360" w:hanging="360"/>
      </w:pPr>
      <w:rPr>
        <w:rFonts w:ascii="Calibri" w:hAnsi="Calibri" w:hint="default"/>
      </w:rPr>
    </w:lvl>
    <w:lvl w:ilvl="1" w:tplc="4BB0F30A" w:tentative="1">
      <w:start w:val="1"/>
      <w:numFmt w:val="bullet"/>
      <w:lvlText w:val="─"/>
      <w:lvlJc w:val="left"/>
      <w:pPr>
        <w:tabs>
          <w:tab w:val="num" w:pos="1080"/>
        </w:tabs>
        <w:ind w:left="1080" w:hanging="360"/>
      </w:pPr>
      <w:rPr>
        <w:rFonts w:ascii="Calibri" w:hAnsi="Calibri" w:hint="default"/>
      </w:rPr>
    </w:lvl>
    <w:lvl w:ilvl="2" w:tplc="820A3616" w:tentative="1">
      <w:start w:val="1"/>
      <w:numFmt w:val="bullet"/>
      <w:lvlText w:val="─"/>
      <w:lvlJc w:val="left"/>
      <w:pPr>
        <w:tabs>
          <w:tab w:val="num" w:pos="1800"/>
        </w:tabs>
        <w:ind w:left="1800" w:hanging="360"/>
      </w:pPr>
      <w:rPr>
        <w:rFonts w:ascii="Calibri" w:hAnsi="Calibri" w:hint="default"/>
      </w:rPr>
    </w:lvl>
    <w:lvl w:ilvl="3" w:tplc="4FD87D56" w:tentative="1">
      <w:start w:val="1"/>
      <w:numFmt w:val="bullet"/>
      <w:lvlText w:val="─"/>
      <w:lvlJc w:val="left"/>
      <w:pPr>
        <w:tabs>
          <w:tab w:val="num" w:pos="2520"/>
        </w:tabs>
        <w:ind w:left="2520" w:hanging="360"/>
      </w:pPr>
      <w:rPr>
        <w:rFonts w:ascii="Calibri" w:hAnsi="Calibri" w:hint="default"/>
      </w:rPr>
    </w:lvl>
    <w:lvl w:ilvl="4" w:tplc="A85084BA" w:tentative="1">
      <w:start w:val="1"/>
      <w:numFmt w:val="bullet"/>
      <w:lvlText w:val="─"/>
      <w:lvlJc w:val="left"/>
      <w:pPr>
        <w:tabs>
          <w:tab w:val="num" w:pos="3240"/>
        </w:tabs>
        <w:ind w:left="3240" w:hanging="360"/>
      </w:pPr>
      <w:rPr>
        <w:rFonts w:ascii="Calibri" w:hAnsi="Calibri" w:hint="default"/>
      </w:rPr>
    </w:lvl>
    <w:lvl w:ilvl="5" w:tplc="42E23C88" w:tentative="1">
      <w:start w:val="1"/>
      <w:numFmt w:val="bullet"/>
      <w:lvlText w:val="─"/>
      <w:lvlJc w:val="left"/>
      <w:pPr>
        <w:tabs>
          <w:tab w:val="num" w:pos="3960"/>
        </w:tabs>
        <w:ind w:left="3960" w:hanging="360"/>
      </w:pPr>
      <w:rPr>
        <w:rFonts w:ascii="Calibri" w:hAnsi="Calibri" w:hint="default"/>
      </w:rPr>
    </w:lvl>
    <w:lvl w:ilvl="6" w:tplc="AED6B89C" w:tentative="1">
      <w:start w:val="1"/>
      <w:numFmt w:val="bullet"/>
      <w:lvlText w:val="─"/>
      <w:lvlJc w:val="left"/>
      <w:pPr>
        <w:tabs>
          <w:tab w:val="num" w:pos="4680"/>
        </w:tabs>
        <w:ind w:left="4680" w:hanging="360"/>
      </w:pPr>
      <w:rPr>
        <w:rFonts w:ascii="Calibri" w:hAnsi="Calibri" w:hint="default"/>
      </w:rPr>
    </w:lvl>
    <w:lvl w:ilvl="7" w:tplc="B17092DA" w:tentative="1">
      <w:start w:val="1"/>
      <w:numFmt w:val="bullet"/>
      <w:lvlText w:val="─"/>
      <w:lvlJc w:val="left"/>
      <w:pPr>
        <w:tabs>
          <w:tab w:val="num" w:pos="5400"/>
        </w:tabs>
        <w:ind w:left="5400" w:hanging="360"/>
      </w:pPr>
      <w:rPr>
        <w:rFonts w:ascii="Calibri" w:hAnsi="Calibri" w:hint="default"/>
      </w:rPr>
    </w:lvl>
    <w:lvl w:ilvl="8" w:tplc="5C28E740" w:tentative="1">
      <w:start w:val="1"/>
      <w:numFmt w:val="bullet"/>
      <w:lvlText w:val="─"/>
      <w:lvlJc w:val="left"/>
      <w:pPr>
        <w:tabs>
          <w:tab w:val="num" w:pos="6120"/>
        </w:tabs>
        <w:ind w:left="6120" w:hanging="360"/>
      </w:pPr>
      <w:rPr>
        <w:rFonts w:ascii="Calibri" w:hAnsi="Calibri" w:hint="default"/>
      </w:rPr>
    </w:lvl>
  </w:abstractNum>
  <w:abstractNum w:abstractNumId="21"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0AB0326"/>
    <w:multiLevelType w:val="hybridMultilevel"/>
    <w:tmpl w:val="018CCB3E"/>
    <w:lvl w:ilvl="0" w:tplc="A4921C44">
      <w:start w:val="1"/>
      <w:numFmt w:val="bullet"/>
      <w:lvlText w:val="─"/>
      <w:lvlJc w:val="left"/>
      <w:pPr>
        <w:tabs>
          <w:tab w:val="num" w:pos="360"/>
        </w:tabs>
        <w:ind w:left="360" w:hanging="360"/>
      </w:pPr>
      <w:rPr>
        <w:rFonts w:ascii="Calibri" w:hAnsi="Calibri" w:hint="default"/>
      </w:rPr>
    </w:lvl>
    <w:lvl w:ilvl="1" w:tplc="A698ABA0" w:tentative="1">
      <w:start w:val="1"/>
      <w:numFmt w:val="bullet"/>
      <w:lvlText w:val="─"/>
      <w:lvlJc w:val="left"/>
      <w:pPr>
        <w:tabs>
          <w:tab w:val="num" w:pos="1080"/>
        </w:tabs>
        <w:ind w:left="1080" w:hanging="360"/>
      </w:pPr>
      <w:rPr>
        <w:rFonts w:ascii="Calibri" w:hAnsi="Calibri" w:hint="default"/>
      </w:rPr>
    </w:lvl>
    <w:lvl w:ilvl="2" w:tplc="CBE6F024" w:tentative="1">
      <w:start w:val="1"/>
      <w:numFmt w:val="bullet"/>
      <w:lvlText w:val="─"/>
      <w:lvlJc w:val="left"/>
      <w:pPr>
        <w:tabs>
          <w:tab w:val="num" w:pos="1800"/>
        </w:tabs>
        <w:ind w:left="1800" w:hanging="360"/>
      </w:pPr>
      <w:rPr>
        <w:rFonts w:ascii="Calibri" w:hAnsi="Calibri" w:hint="default"/>
      </w:rPr>
    </w:lvl>
    <w:lvl w:ilvl="3" w:tplc="1F52D3AE" w:tentative="1">
      <w:start w:val="1"/>
      <w:numFmt w:val="bullet"/>
      <w:lvlText w:val="─"/>
      <w:lvlJc w:val="left"/>
      <w:pPr>
        <w:tabs>
          <w:tab w:val="num" w:pos="2520"/>
        </w:tabs>
        <w:ind w:left="2520" w:hanging="360"/>
      </w:pPr>
      <w:rPr>
        <w:rFonts w:ascii="Calibri" w:hAnsi="Calibri" w:hint="default"/>
      </w:rPr>
    </w:lvl>
    <w:lvl w:ilvl="4" w:tplc="34AE4CD6" w:tentative="1">
      <w:start w:val="1"/>
      <w:numFmt w:val="bullet"/>
      <w:lvlText w:val="─"/>
      <w:lvlJc w:val="left"/>
      <w:pPr>
        <w:tabs>
          <w:tab w:val="num" w:pos="3240"/>
        </w:tabs>
        <w:ind w:left="3240" w:hanging="360"/>
      </w:pPr>
      <w:rPr>
        <w:rFonts w:ascii="Calibri" w:hAnsi="Calibri" w:hint="default"/>
      </w:rPr>
    </w:lvl>
    <w:lvl w:ilvl="5" w:tplc="24902C58" w:tentative="1">
      <w:start w:val="1"/>
      <w:numFmt w:val="bullet"/>
      <w:lvlText w:val="─"/>
      <w:lvlJc w:val="left"/>
      <w:pPr>
        <w:tabs>
          <w:tab w:val="num" w:pos="3960"/>
        </w:tabs>
        <w:ind w:left="3960" w:hanging="360"/>
      </w:pPr>
      <w:rPr>
        <w:rFonts w:ascii="Calibri" w:hAnsi="Calibri" w:hint="default"/>
      </w:rPr>
    </w:lvl>
    <w:lvl w:ilvl="6" w:tplc="8F4CC97A" w:tentative="1">
      <w:start w:val="1"/>
      <w:numFmt w:val="bullet"/>
      <w:lvlText w:val="─"/>
      <w:lvlJc w:val="left"/>
      <w:pPr>
        <w:tabs>
          <w:tab w:val="num" w:pos="4680"/>
        </w:tabs>
        <w:ind w:left="4680" w:hanging="360"/>
      </w:pPr>
      <w:rPr>
        <w:rFonts w:ascii="Calibri" w:hAnsi="Calibri" w:hint="default"/>
      </w:rPr>
    </w:lvl>
    <w:lvl w:ilvl="7" w:tplc="D692579C" w:tentative="1">
      <w:start w:val="1"/>
      <w:numFmt w:val="bullet"/>
      <w:lvlText w:val="─"/>
      <w:lvlJc w:val="left"/>
      <w:pPr>
        <w:tabs>
          <w:tab w:val="num" w:pos="5400"/>
        </w:tabs>
        <w:ind w:left="5400" w:hanging="360"/>
      </w:pPr>
      <w:rPr>
        <w:rFonts w:ascii="Calibri" w:hAnsi="Calibri" w:hint="default"/>
      </w:rPr>
    </w:lvl>
    <w:lvl w:ilvl="8" w:tplc="9454CC04" w:tentative="1">
      <w:start w:val="1"/>
      <w:numFmt w:val="bullet"/>
      <w:lvlText w:val="─"/>
      <w:lvlJc w:val="left"/>
      <w:pPr>
        <w:tabs>
          <w:tab w:val="num" w:pos="6120"/>
        </w:tabs>
        <w:ind w:left="6120" w:hanging="360"/>
      </w:pPr>
      <w:rPr>
        <w:rFonts w:ascii="Calibri" w:hAnsi="Calibri" w:hint="default"/>
      </w:rPr>
    </w:lvl>
  </w:abstractNum>
  <w:abstractNum w:abstractNumId="23" w15:restartNumberingAfterBreak="0">
    <w:nsid w:val="665C217B"/>
    <w:multiLevelType w:val="multilevel"/>
    <w:tmpl w:val="6DC827F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ascii="Arial" w:hAnsi="Arial" w:cs="Arial" w:hint="default"/>
        <w:b w:val="0"/>
        <w:sz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B93D3E"/>
    <w:multiLevelType w:val="hybridMultilevel"/>
    <w:tmpl w:val="58D66C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573007D"/>
    <w:multiLevelType w:val="hybridMultilevel"/>
    <w:tmpl w:val="B9707C62"/>
    <w:lvl w:ilvl="0" w:tplc="3974847A">
      <w:start w:val="1"/>
      <w:numFmt w:val="bullet"/>
      <w:lvlText w:val="–"/>
      <w:lvlJc w:val="left"/>
      <w:pPr>
        <w:tabs>
          <w:tab w:val="num" w:pos="360"/>
        </w:tabs>
        <w:ind w:left="360" w:hanging="360"/>
      </w:pPr>
      <w:rPr>
        <w:rFonts w:ascii="Arial" w:hAnsi="Arial" w:hint="default"/>
      </w:rPr>
    </w:lvl>
    <w:lvl w:ilvl="1" w:tplc="E1FC0872">
      <w:start w:val="1"/>
      <w:numFmt w:val="bullet"/>
      <w:lvlText w:val="–"/>
      <w:lvlJc w:val="left"/>
      <w:pPr>
        <w:tabs>
          <w:tab w:val="num" w:pos="1080"/>
        </w:tabs>
        <w:ind w:left="1080" w:hanging="360"/>
      </w:pPr>
      <w:rPr>
        <w:rFonts w:ascii="Arial" w:hAnsi="Arial" w:hint="default"/>
      </w:rPr>
    </w:lvl>
    <w:lvl w:ilvl="2" w:tplc="7B3662B2">
      <w:start w:val="308"/>
      <w:numFmt w:val="bullet"/>
      <w:lvlText w:val="•"/>
      <w:lvlJc w:val="left"/>
      <w:pPr>
        <w:tabs>
          <w:tab w:val="num" w:pos="1800"/>
        </w:tabs>
        <w:ind w:left="1800" w:hanging="360"/>
      </w:pPr>
      <w:rPr>
        <w:rFonts w:ascii="Arial" w:hAnsi="Arial" w:hint="default"/>
      </w:rPr>
    </w:lvl>
    <w:lvl w:ilvl="3" w:tplc="BEB83588" w:tentative="1">
      <w:start w:val="1"/>
      <w:numFmt w:val="bullet"/>
      <w:lvlText w:val="–"/>
      <w:lvlJc w:val="left"/>
      <w:pPr>
        <w:tabs>
          <w:tab w:val="num" w:pos="2520"/>
        </w:tabs>
        <w:ind w:left="2520" w:hanging="360"/>
      </w:pPr>
      <w:rPr>
        <w:rFonts w:ascii="Arial" w:hAnsi="Arial" w:hint="default"/>
      </w:rPr>
    </w:lvl>
    <w:lvl w:ilvl="4" w:tplc="34C4BBE2" w:tentative="1">
      <w:start w:val="1"/>
      <w:numFmt w:val="bullet"/>
      <w:lvlText w:val="–"/>
      <w:lvlJc w:val="left"/>
      <w:pPr>
        <w:tabs>
          <w:tab w:val="num" w:pos="3240"/>
        </w:tabs>
        <w:ind w:left="3240" w:hanging="360"/>
      </w:pPr>
      <w:rPr>
        <w:rFonts w:ascii="Arial" w:hAnsi="Arial" w:hint="default"/>
      </w:rPr>
    </w:lvl>
    <w:lvl w:ilvl="5" w:tplc="69BA60FC" w:tentative="1">
      <w:start w:val="1"/>
      <w:numFmt w:val="bullet"/>
      <w:lvlText w:val="–"/>
      <w:lvlJc w:val="left"/>
      <w:pPr>
        <w:tabs>
          <w:tab w:val="num" w:pos="3960"/>
        </w:tabs>
        <w:ind w:left="3960" w:hanging="360"/>
      </w:pPr>
      <w:rPr>
        <w:rFonts w:ascii="Arial" w:hAnsi="Arial" w:hint="default"/>
      </w:rPr>
    </w:lvl>
    <w:lvl w:ilvl="6" w:tplc="144AD512" w:tentative="1">
      <w:start w:val="1"/>
      <w:numFmt w:val="bullet"/>
      <w:lvlText w:val="–"/>
      <w:lvlJc w:val="left"/>
      <w:pPr>
        <w:tabs>
          <w:tab w:val="num" w:pos="4680"/>
        </w:tabs>
        <w:ind w:left="4680" w:hanging="360"/>
      </w:pPr>
      <w:rPr>
        <w:rFonts w:ascii="Arial" w:hAnsi="Arial" w:hint="default"/>
      </w:rPr>
    </w:lvl>
    <w:lvl w:ilvl="7" w:tplc="D0AE319A" w:tentative="1">
      <w:start w:val="1"/>
      <w:numFmt w:val="bullet"/>
      <w:lvlText w:val="–"/>
      <w:lvlJc w:val="left"/>
      <w:pPr>
        <w:tabs>
          <w:tab w:val="num" w:pos="5400"/>
        </w:tabs>
        <w:ind w:left="5400" w:hanging="360"/>
      </w:pPr>
      <w:rPr>
        <w:rFonts w:ascii="Arial" w:hAnsi="Arial" w:hint="default"/>
      </w:rPr>
    </w:lvl>
    <w:lvl w:ilvl="8" w:tplc="4110649C"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3"/>
  </w:num>
  <w:num w:numId="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6"/>
  </w:num>
  <w:num w:numId="6">
    <w:abstractNumId w:val="21"/>
  </w:num>
  <w:num w:numId="7">
    <w:abstractNumId w:val="2"/>
  </w:num>
  <w:num w:numId="8">
    <w:abstractNumId w:val="7"/>
  </w:num>
  <w:num w:numId="9">
    <w:abstractNumId w:val="19"/>
  </w:num>
  <w:num w:numId="10">
    <w:abstractNumId w:val="5"/>
  </w:num>
  <w:num w:numId="11">
    <w:abstractNumId w:val="25"/>
  </w:num>
  <w:num w:numId="12">
    <w:abstractNumId w:val="13"/>
  </w:num>
  <w:num w:numId="13">
    <w:abstractNumId w:val="9"/>
  </w:num>
  <w:num w:numId="14">
    <w:abstractNumId w:val="18"/>
  </w:num>
  <w:num w:numId="15">
    <w:abstractNumId w:val="1"/>
  </w:num>
  <w:num w:numId="16">
    <w:abstractNumId w:val="8"/>
  </w:num>
  <w:num w:numId="17">
    <w:abstractNumId w:val="12"/>
  </w:num>
  <w:num w:numId="18">
    <w:abstractNumId w:val="4"/>
  </w:num>
  <w:num w:numId="19">
    <w:abstractNumId w:val="24"/>
  </w:num>
  <w:num w:numId="20">
    <w:abstractNumId w:val="17"/>
  </w:num>
  <w:num w:numId="21">
    <w:abstractNumId w:val="11"/>
  </w:num>
  <w:num w:numId="22">
    <w:abstractNumId w:val="15"/>
  </w:num>
  <w:num w:numId="23">
    <w:abstractNumId w:val="20"/>
  </w:num>
  <w:num w:numId="24">
    <w:abstractNumId w:val="22"/>
  </w:num>
  <w:num w:numId="25">
    <w:abstractNumId w:val="14"/>
  </w:num>
  <w:num w:numId="26">
    <w:abstractNumId w:val="3"/>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297D"/>
    <w:rsid w:val="000029ED"/>
    <w:rsid w:val="000045D1"/>
    <w:rsid w:val="000124B5"/>
    <w:rsid w:val="000264A2"/>
    <w:rsid w:val="00034847"/>
    <w:rsid w:val="00034DD3"/>
    <w:rsid w:val="000414C1"/>
    <w:rsid w:val="00044567"/>
    <w:rsid w:val="000467BC"/>
    <w:rsid w:val="00064A30"/>
    <w:rsid w:val="00066EC7"/>
    <w:rsid w:val="00074DD2"/>
    <w:rsid w:val="000768E3"/>
    <w:rsid w:val="00086941"/>
    <w:rsid w:val="000913CC"/>
    <w:rsid w:val="000934F7"/>
    <w:rsid w:val="000A0E8C"/>
    <w:rsid w:val="000C3DF6"/>
    <w:rsid w:val="000D764A"/>
    <w:rsid w:val="000E1687"/>
    <w:rsid w:val="000F28B0"/>
    <w:rsid w:val="000F3530"/>
    <w:rsid w:val="000F4A87"/>
    <w:rsid w:val="000F4D9B"/>
    <w:rsid w:val="000F5334"/>
    <w:rsid w:val="00106CA9"/>
    <w:rsid w:val="00111400"/>
    <w:rsid w:val="001172D2"/>
    <w:rsid w:val="00120543"/>
    <w:rsid w:val="00122121"/>
    <w:rsid w:val="00124EA7"/>
    <w:rsid w:val="00142231"/>
    <w:rsid w:val="001518A4"/>
    <w:rsid w:val="0018427F"/>
    <w:rsid w:val="00187256"/>
    <w:rsid w:val="00192048"/>
    <w:rsid w:val="00195168"/>
    <w:rsid w:val="001954EF"/>
    <w:rsid w:val="001961AA"/>
    <w:rsid w:val="001A4FE5"/>
    <w:rsid w:val="001E36AD"/>
    <w:rsid w:val="001E3E86"/>
    <w:rsid w:val="001F3466"/>
    <w:rsid w:val="001F4E59"/>
    <w:rsid w:val="0020066E"/>
    <w:rsid w:val="00205785"/>
    <w:rsid w:val="002332FA"/>
    <w:rsid w:val="00256D9A"/>
    <w:rsid w:val="00262E74"/>
    <w:rsid w:val="00266286"/>
    <w:rsid w:val="0028044E"/>
    <w:rsid w:val="00285C8A"/>
    <w:rsid w:val="00285E23"/>
    <w:rsid w:val="00286ED8"/>
    <w:rsid w:val="002919B1"/>
    <w:rsid w:val="0029591D"/>
    <w:rsid w:val="00296D52"/>
    <w:rsid w:val="002A5304"/>
    <w:rsid w:val="002B1A96"/>
    <w:rsid w:val="002C127D"/>
    <w:rsid w:val="002C179A"/>
    <w:rsid w:val="002C799E"/>
    <w:rsid w:val="002D1057"/>
    <w:rsid w:val="002F36F3"/>
    <w:rsid w:val="00300C97"/>
    <w:rsid w:val="00304EA1"/>
    <w:rsid w:val="00306CBE"/>
    <w:rsid w:val="00312466"/>
    <w:rsid w:val="00317490"/>
    <w:rsid w:val="00324705"/>
    <w:rsid w:val="003442AE"/>
    <w:rsid w:val="003457BF"/>
    <w:rsid w:val="003526AA"/>
    <w:rsid w:val="0035312C"/>
    <w:rsid w:val="00353169"/>
    <w:rsid w:val="00365B74"/>
    <w:rsid w:val="003700D4"/>
    <w:rsid w:val="003703F4"/>
    <w:rsid w:val="00375FD9"/>
    <w:rsid w:val="003845EA"/>
    <w:rsid w:val="00386D0D"/>
    <w:rsid w:val="00392799"/>
    <w:rsid w:val="003A09DD"/>
    <w:rsid w:val="003A1F1C"/>
    <w:rsid w:val="003B10AC"/>
    <w:rsid w:val="003B4833"/>
    <w:rsid w:val="003B55A4"/>
    <w:rsid w:val="003C6890"/>
    <w:rsid w:val="003D5E29"/>
    <w:rsid w:val="003E2CEC"/>
    <w:rsid w:val="003E386D"/>
    <w:rsid w:val="003E521F"/>
    <w:rsid w:val="003F1092"/>
    <w:rsid w:val="003F30FA"/>
    <w:rsid w:val="003F72B9"/>
    <w:rsid w:val="00402551"/>
    <w:rsid w:val="00411425"/>
    <w:rsid w:val="00412BE9"/>
    <w:rsid w:val="00432BB3"/>
    <w:rsid w:val="00441DC2"/>
    <w:rsid w:val="00470C02"/>
    <w:rsid w:val="00481E13"/>
    <w:rsid w:val="00482641"/>
    <w:rsid w:val="00486018"/>
    <w:rsid w:val="004950F1"/>
    <w:rsid w:val="00497A15"/>
    <w:rsid w:val="004A0F9D"/>
    <w:rsid w:val="004A6A83"/>
    <w:rsid w:val="004B4E2E"/>
    <w:rsid w:val="004C5A6A"/>
    <w:rsid w:val="004C7118"/>
    <w:rsid w:val="004D2E2F"/>
    <w:rsid w:val="004D3A4F"/>
    <w:rsid w:val="004D5853"/>
    <w:rsid w:val="004D72AD"/>
    <w:rsid w:val="004E3399"/>
    <w:rsid w:val="004E5463"/>
    <w:rsid w:val="004E5EF2"/>
    <w:rsid w:val="005004CC"/>
    <w:rsid w:val="005017CF"/>
    <w:rsid w:val="00502C97"/>
    <w:rsid w:val="00515C37"/>
    <w:rsid w:val="0051632F"/>
    <w:rsid w:val="0052402C"/>
    <w:rsid w:val="00526DEC"/>
    <w:rsid w:val="00555757"/>
    <w:rsid w:val="005579B8"/>
    <w:rsid w:val="005624A9"/>
    <w:rsid w:val="00563566"/>
    <w:rsid w:val="00583A13"/>
    <w:rsid w:val="0059236B"/>
    <w:rsid w:val="00592723"/>
    <w:rsid w:val="00594DFF"/>
    <w:rsid w:val="00595C96"/>
    <w:rsid w:val="005A10B2"/>
    <w:rsid w:val="005B34C8"/>
    <w:rsid w:val="005B50E0"/>
    <w:rsid w:val="005C43FC"/>
    <w:rsid w:val="005D47D0"/>
    <w:rsid w:val="005E0A41"/>
    <w:rsid w:val="005E0C09"/>
    <w:rsid w:val="005E3EAC"/>
    <w:rsid w:val="005F053E"/>
    <w:rsid w:val="005F3214"/>
    <w:rsid w:val="005F6177"/>
    <w:rsid w:val="005F7029"/>
    <w:rsid w:val="006046E3"/>
    <w:rsid w:val="006053E6"/>
    <w:rsid w:val="00621C72"/>
    <w:rsid w:val="00626C33"/>
    <w:rsid w:val="0063145B"/>
    <w:rsid w:val="00641B39"/>
    <w:rsid w:val="0064686F"/>
    <w:rsid w:val="00647285"/>
    <w:rsid w:val="00650ADC"/>
    <w:rsid w:val="006601C1"/>
    <w:rsid w:val="006678A1"/>
    <w:rsid w:val="00672BF5"/>
    <w:rsid w:val="006745C9"/>
    <w:rsid w:val="006776DB"/>
    <w:rsid w:val="006835A8"/>
    <w:rsid w:val="0069141B"/>
    <w:rsid w:val="006A2507"/>
    <w:rsid w:val="006A6361"/>
    <w:rsid w:val="006B121C"/>
    <w:rsid w:val="006D1DAB"/>
    <w:rsid w:val="006D3480"/>
    <w:rsid w:val="006D419F"/>
    <w:rsid w:val="00720906"/>
    <w:rsid w:val="00736551"/>
    <w:rsid w:val="007477E2"/>
    <w:rsid w:val="0075106C"/>
    <w:rsid w:val="007679F7"/>
    <w:rsid w:val="00770AED"/>
    <w:rsid w:val="00772500"/>
    <w:rsid w:val="007923ED"/>
    <w:rsid w:val="007937FB"/>
    <w:rsid w:val="00794162"/>
    <w:rsid w:val="007A3DBB"/>
    <w:rsid w:val="007B2DEC"/>
    <w:rsid w:val="007B490A"/>
    <w:rsid w:val="007B6DD5"/>
    <w:rsid w:val="007C2C30"/>
    <w:rsid w:val="007D5400"/>
    <w:rsid w:val="007E0599"/>
    <w:rsid w:val="007E5050"/>
    <w:rsid w:val="007E6DF9"/>
    <w:rsid w:val="0080012C"/>
    <w:rsid w:val="00810C35"/>
    <w:rsid w:val="00812BBE"/>
    <w:rsid w:val="0081712A"/>
    <w:rsid w:val="00821DD0"/>
    <w:rsid w:val="00822FB9"/>
    <w:rsid w:val="0083729F"/>
    <w:rsid w:val="0084292B"/>
    <w:rsid w:val="00847598"/>
    <w:rsid w:val="0085172D"/>
    <w:rsid w:val="00856208"/>
    <w:rsid w:val="00864539"/>
    <w:rsid w:val="00865933"/>
    <w:rsid w:val="00871A89"/>
    <w:rsid w:val="00872D2B"/>
    <w:rsid w:val="008754D3"/>
    <w:rsid w:val="0088181F"/>
    <w:rsid w:val="0088415B"/>
    <w:rsid w:val="00894ED8"/>
    <w:rsid w:val="008952FF"/>
    <w:rsid w:val="00896EDD"/>
    <w:rsid w:val="008B1C61"/>
    <w:rsid w:val="008D7088"/>
    <w:rsid w:val="008E55C5"/>
    <w:rsid w:val="008F118C"/>
    <w:rsid w:val="008F56BC"/>
    <w:rsid w:val="008F76BC"/>
    <w:rsid w:val="009006D6"/>
    <w:rsid w:val="00911F5B"/>
    <w:rsid w:val="00921E84"/>
    <w:rsid w:val="00922B45"/>
    <w:rsid w:val="009251F3"/>
    <w:rsid w:val="009259F9"/>
    <w:rsid w:val="00935244"/>
    <w:rsid w:val="00937567"/>
    <w:rsid w:val="009420A6"/>
    <w:rsid w:val="00954876"/>
    <w:rsid w:val="009610C2"/>
    <w:rsid w:val="0096620F"/>
    <w:rsid w:val="00967A2B"/>
    <w:rsid w:val="00976C02"/>
    <w:rsid w:val="00987334"/>
    <w:rsid w:val="009A4D4E"/>
    <w:rsid w:val="009C4CB3"/>
    <w:rsid w:val="009D3D8B"/>
    <w:rsid w:val="009D4267"/>
    <w:rsid w:val="009F3112"/>
    <w:rsid w:val="009F7F46"/>
    <w:rsid w:val="00A26A91"/>
    <w:rsid w:val="00A27916"/>
    <w:rsid w:val="00A323D4"/>
    <w:rsid w:val="00A34DC3"/>
    <w:rsid w:val="00A6569D"/>
    <w:rsid w:val="00A76916"/>
    <w:rsid w:val="00A92C6A"/>
    <w:rsid w:val="00A959F2"/>
    <w:rsid w:val="00AA3FA6"/>
    <w:rsid w:val="00AA504C"/>
    <w:rsid w:val="00AB3DA2"/>
    <w:rsid w:val="00AB72DE"/>
    <w:rsid w:val="00AC46AD"/>
    <w:rsid w:val="00AE00EF"/>
    <w:rsid w:val="00AF0AB5"/>
    <w:rsid w:val="00AF1E94"/>
    <w:rsid w:val="00AF7A4B"/>
    <w:rsid w:val="00B06603"/>
    <w:rsid w:val="00B1338C"/>
    <w:rsid w:val="00B1428D"/>
    <w:rsid w:val="00B1520E"/>
    <w:rsid w:val="00B21293"/>
    <w:rsid w:val="00B27630"/>
    <w:rsid w:val="00B30CEB"/>
    <w:rsid w:val="00B3682A"/>
    <w:rsid w:val="00B4023D"/>
    <w:rsid w:val="00B53367"/>
    <w:rsid w:val="00B53FCC"/>
    <w:rsid w:val="00B5452A"/>
    <w:rsid w:val="00B54A89"/>
    <w:rsid w:val="00B71297"/>
    <w:rsid w:val="00B76B84"/>
    <w:rsid w:val="00B81AF6"/>
    <w:rsid w:val="00B823EC"/>
    <w:rsid w:val="00B83C1C"/>
    <w:rsid w:val="00B90B3B"/>
    <w:rsid w:val="00B951D9"/>
    <w:rsid w:val="00BA2D49"/>
    <w:rsid w:val="00BA2EC1"/>
    <w:rsid w:val="00BA3495"/>
    <w:rsid w:val="00BA350E"/>
    <w:rsid w:val="00BA4126"/>
    <w:rsid w:val="00BC0330"/>
    <w:rsid w:val="00BC5102"/>
    <w:rsid w:val="00BC7710"/>
    <w:rsid w:val="00BD0484"/>
    <w:rsid w:val="00BD62A5"/>
    <w:rsid w:val="00BF2BA7"/>
    <w:rsid w:val="00BF3B9E"/>
    <w:rsid w:val="00BF4C8A"/>
    <w:rsid w:val="00C02E20"/>
    <w:rsid w:val="00C11051"/>
    <w:rsid w:val="00C254BB"/>
    <w:rsid w:val="00C35F54"/>
    <w:rsid w:val="00C4398F"/>
    <w:rsid w:val="00C53E37"/>
    <w:rsid w:val="00C71ACF"/>
    <w:rsid w:val="00C72901"/>
    <w:rsid w:val="00C8171F"/>
    <w:rsid w:val="00C82065"/>
    <w:rsid w:val="00C926B3"/>
    <w:rsid w:val="00C9419B"/>
    <w:rsid w:val="00C97ED1"/>
    <w:rsid w:val="00CA620E"/>
    <w:rsid w:val="00CB3B70"/>
    <w:rsid w:val="00CC0A14"/>
    <w:rsid w:val="00CC0E2E"/>
    <w:rsid w:val="00CC1C19"/>
    <w:rsid w:val="00CC3F61"/>
    <w:rsid w:val="00CD79E6"/>
    <w:rsid w:val="00CE1E27"/>
    <w:rsid w:val="00CF36EB"/>
    <w:rsid w:val="00CF3CE6"/>
    <w:rsid w:val="00CF6485"/>
    <w:rsid w:val="00D0167F"/>
    <w:rsid w:val="00D1530E"/>
    <w:rsid w:val="00D174E2"/>
    <w:rsid w:val="00D24EE1"/>
    <w:rsid w:val="00D27FA3"/>
    <w:rsid w:val="00D3256A"/>
    <w:rsid w:val="00D372B1"/>
    <w:rsid w:val="00D41915"/>
    <w:rsid w:val="00D456E7"/>
    <w:rsid w:val="00D6651D"/>
    <w:rsid w:val="00D705E1"/>
    <w:rsid w:val="00D70C99"/>
    <w:rsid w:val="00D7231D"/>
    <w:rsid w:val="00D750EC"/>
    <w:rsid w:val="00D77BF5"/>
    <w:rsid w:val="00D77E46"/>
    <w:rsid w:val="00D80321"/>
    <w:rsid w:val="00D808C4"/>
    <w:rsid w:val="00D812EF"/>
    <w:rsid w:val="00D833FB"/>
    <w:rsid w:val="00D921A1"/>
    <w:rsid w:val="00D9358E"/>
    <w:rsid w:val="00D93DB3"/>
    <w:rsid w:val="00D953E0"/>
    <w:rsid w:val="00D95C27"/>
    <w:rsid w:val="00DB4C51"/>
    <w:rsid w:val="00DC6EAE"/>
    <w:rsid w:val="00DD6DF5"/>
    <w:rsid w:val="00DE2781"/>
    <w:rsid w:val="00DE567C"/>
    <w:rsid w:val="00DF526C"/>
    <w:rsid w:val="00DF6307"/>
    <w:rsid w:val="00E051F0"/>
    <w:rsid w:val="00E14218"/>
    <w:rsid w:val="00E16544"/>
    <w:rsid w:val="00E25030"/>
    <w:rsid w:val="00E3168E"/>
    <w:rsid w:val="00E32914"/>
    <w:rsid w:val="00E357C1"/>
    <w:rsid w:val="00E37C84"/>
    <w:rsid w:val="00E401FB"/>
    <w:rsid w:val="00E4650B"/>
    <w:rsid w:val="00E50D57"/>
    <w:rsid w:val="00E60AB6"/>
    <w:rsid w:val="00E62A70"/>
    <w:rsid w:val="00E7416F"/>
    <w:rsid w:val="00E77FAE"/>
    <w:rsid w:val="00E8030C"/>
    <w:rsid w:val="00E8069F"/>
    <w:rsid w:val="00E83461"/>
    <w:rsid w:val="00E9045C"/>
    <w:rsid w:val="00E949A7"/>
    <w:rsid w:val="00E975A9"/>
    <w:rsid w:val="00EA1153"/>
    <w:rsid w:val="00EA174C"/>
    <w:rsid w:val="00EA3D03"/>
    <w:rsid w:val="00EB01E4"/>
    <w:rsid w:val="00EB1A93"/>
    <w:rsid w:val="00EC08EF"/>
    <w:rsid w:val="00EC522D"/>
    <w:rsid w:val="00EE142D"/>
    <w:rsid w:val="00EE6583"/>
    <w:rsid w:val="00F03457"/>
    <w:rsid w:val="00F03D74"/>
    <w:rsid w:val="00F06053"/>
    <w:rsid w:val="00F14291"/>
    <w:rsid w:val="00F152EB"/>
    <w:rsid w:val="00F15FE7"/>
    <w:rsid w:val="00F36340"/>
    <w:rsid w:val="00F470F7"/>
    <w:rsid w:val="00F50697"/>
    <w:rsid w:val="00F566D6"/>
    <w:rsid w:val="00F63E38"/>
    <w:rsid w:val="00F65AED"/>
    <w:rsid w:val="00F66BDF"/>
    <w:rsid w:val="00F714C0"/>
    <w:rsid w:val="00F71BF3"/>
    <w:rsid w:val="00F72EC3"/>
    <w:rsid w:val="00F75400"/>
    <w:rsid w:val="00F770A9"/>
    <w:rsid w:val="00F90253"/>
    <w:rsid w:val="00F90773"/>
    <w:rsid w:val="00F979FD"/>
    <w:rsid w:val="00FA0B1E"/>
    <w:rsid w:val="00FA137F"/>
    <w:rsid w:val="00FA7CAE"/>
    <w:rsid w:val="00FB1EC7"/>
    <w:rsid w:val="00FB3494"/>
    <w:rsid w:val="00FB3F16"/>
    <w:rsid w:val="00FB44D0"/>
    <w:rsid w:val="00FB6BE7"/>
    <w:rsid w:val="00FC475C"/>
    <w:rsid w:val="00FD1D1C"/>
    <w:rsid w:val="00FD2439"/>
    <w:rsid w:val="00FD3BBD"/>
    <w:rsid w:val="00FD4F9E"/>
    <w:rsid w:val="00FE122C"/>
    <w:rsid w:val="00FE1E10"/>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D665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
    <w:basedOn w:val="Heading4"/>
    <w:next w:val="Normal"/>
    <w:link w:val="Heading5Char"/>
    <w:uiPriority w:val="9"/>
    <w:qFormat/>
    <w:rsid w:val="00D6651D"/>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リスト段落 (文字)"/>
    <w:aliases w:val="- Bullets (文字),목록 단락 (文字),Lista1 (文字),?? ?? (文字),????? (文字),???? (文字),列出段落1 (文字),中等深浅网格 1 - 着色 21 (文字),列表段落 (文字),列出段落 (文字)"/>
    <w:basedOn w:val="DefaultParagraphFont"/>
    <w:link w:val="a0"/>
    <w:uiPriority w:val="34"/>
    <w:locked/>
    <w:rsid w:val="00BF4C8A"/>
    <w:rPr>
      <w:rFonts w:ascii="Times" w:hAnsi="Times" w:cs="Times"/>
      <w:lang w:eastAsia="x-none"/>
    </w:rPr>
  </w:style>
  <w:style w:type="paragraph" w:customStyle="1" w:styleId="a0">
    <w:name w:val="リスト段落"/>
    <w:aliases w:val="- Bullets,목록 단락,Lista1,?? ??,?????,????,列出段落1,中等深浅网格 1 - 着色 21,列表段落,列出段落"/>
    <w:basedOn w:val="Normal"/>
    <w:link w:val="a"/>
    <w:uiPriority w:val="34"/>
    <w:rsid w:val="00BF4C8A"/>
    <w:pPr>
      <w:spacing w:after="0" w:line="240" w:lineRule="auto"/>
      <w:ind w:leftChars="400" w:left="840"/>
    </w:pPr>
    <w:rPr>
      <w:rFonts w:ascii="Times" w:hAnsi="Times" w:cs="Times"/>
      <w:lang w:eastAsia="x-none"/>
    </w:rPr>
  </w:style>
  <w:style w:type="character" w:customStyle="1" w:styleId="Heading5Char">
    <w:name w:val="Heading 5 Char"/>
    <w:aliases w:val="h5 Char,Heading5 Char"/>
    <w:basedOn w:val="DefaultParagraphFont"/>
    <w:link w:val="Heading5"/>
    <w:uiPriority w:val="9"/>
    <w:qFormat/>
    <w:rsid w:val="00D6651D"/>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D6651D"/>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429">
      <w:bodyDiv w:val="1"/>
      <w:marLeft w:val="0"/>
      <w:marRight w:val="0"/>
      <w:marTop w:val="0"/>
      <w:marBottom w:val="0"/>
      <w:divBdr>
        <w:top w:val="none" w:sz="0" w:space="0" w:color="auto"/>
        <w:left w:val="none" w:sz="0" w:space="0" w:color="auto"/>
        <w:bottom w:val="none" w:sz="0" w:space="0" w:color="auto"/>
        <w:right w:val="none" w:sz="0" w:space="0" w:color="auto"/>
      </w:divBdr>
      <w:divsChild>
        <w:div w:id="1805275615">
          <w:marLeft w:val="1166"/>
          <w:marRight w:val="0"/>
          <w:marTop w:val="96"/>
          <w:marBottom w:val="0"/>
          <w:divBdr>
            <w:top w:val="none" w:sz="0" w:space="0" w:color="auto"/>
            <w:left w:val="none" w:sz="0" w:space="0" w:color="auto"/>
            <w:bottom w:val="none" w:sz="0" w:space="0" w:color="auto"/>
            <w:right w:val="none" w:sz="0" w:space="0" w:color="auto"/>
          </w:divBdr>
        </w:div>
        <w:div w:id="331563364">
          <w:marLeft w:val="1166"/>
          <w:marRight w:val="0"/>
          <w:marTop w:val="96"/>
          <w:marBottom w:val="0"/>
          <w:divBdr>
            <w:top w:val="none" w:sz="0" w:space="0" w:color="auto"/>
            <w:left w:val="none" w:sz="0" w:space="0" w:color="auto"/>
            <w:bottom w:val="none" w:sz="0" w:space="0" w:color="auto"/>
            <w:right w:val="none" w:sz="0" w:space="0" w:color="auto"/>
          </w:divBdr>
        </w:div>
        <w:div w:id="1016881826">
          <w:marLeft w:val="1166"/>
          <w:marRight w:val="0"/>
          <w:marTop w:val="96"/>
          <w:marBottom w:val="0"/>
          <w:divBdr>
            <w:top w:val="none" w:sz="0" w:space="0" w:color="auto"/>
            <w:left w:val="none" w:sz="0" w:space="0" w:color="auto"/>
            <w:bottom w:val="none" w:sz="0" w:space="0" w:color="auto"/>
            <w:right w:val="none" w:sz="0" w:space="0" w:color="auto"/>
          </w:divBdr>
        </w:div>
      </w:divsChild>
    </w:div>
    <w:div w:id="344982579">
      <w:bodyDiv w:val="1"/>
      <w:marLeft w:val="0"/>
      <w:marRight w:val="0"/>
      <w:marTop w:val="0"/>
      <w:marBottom w:val="0"/>
      <w:divBdr>
        <w:top w:val="none" w:sz="0" w:space="0" w:color="auto"/>
        <w:left w:val="none" w:sz="0" w:space="0" w:color="auto"/>
        <w:bottom w:val="none" w:sz="0" w:space="0" w:color="auto"/>
        <w:right w:val="none" w:sz="0" w:space="0" w:color="auto"/>
      </w:divBdr>
      <w:divsChild>
        <w:div w:id="259415121">
          <w:marLeft w:val="360"/>
          <w:marRight w:val="0"/>
          <w:marTop w:val="200"/>
          <w:marBottom w:val="0"/>
          <w:divBdr>
            <w:top w:val="none" w:sz="0" w:space="0" w:color="auto"/>
            <w:left w:val="none" w:sz="0" w:space="0" w:color="auto"/>
            <w:bottom w:val="none" w:sz="0" w:space="0" w:color="auto"/>
            <w:right w:val="none" w:sz="0" w:space="0" w:color="auto"/>
          </w:divBdr>
        </w:div>
        <w:div w:id="1412846742">
          <w:marLeft w:val="360"/>
          <w:marRight w:val="0"/>
          <w:marTop w:val="200"/>
          <w:marBottom w:val="0"/>
          <w:divBdr>
            <w:top w:val="none" w:sz="0" w:space="0" w:color="auto"/>
            <w:left w:val="none" w:sz="0" w:space="0" w:color="auto"/>
            <w:bottom w:val="none" w:sz="0" w:space="0" w:color="auto"/>
            <w:right w:val="none" w:sz="0" w:space="0" w:color="auto"/>
          </w:divBdr>
        </w:div>
      </w:divsChild>
    </w:div>
    <w:div w:id="583074867">
      <w:bodyDiv w:val="1"/>
      <w:marLeft w:val="0"/>
      <w:marRight w:val="0"/>
      <w:marTop w:val="0"/>
      <w:marBottom w:val="0"/>
      <w:divBdr>
        <w:top w:val="none" w:sz="0" w:space="0" w:color="auto"/>
        <w:left w:val="none" w:sz="0" w:space="0" w:color="auto"/>
        <w:bottom w:val="none" w:sz="0" w:space="0" w:color="auto"/>
        <w:right w:val="none" w:sz="0" w:space="0" w:color="auto"/>
      </w:divBdr>
      <w:divsChild>
        <w:div w:id="47921319">
          <w:marLeft w:val="547"/>
          <w:marRight w:val="0"/>
          <w:marTop w:val="80"/>
          <w:marBottom w:val="0"/>
          <w:divBdr>
            <w:top w:val="none" w:sz="0" w:space="0" w:color="auto"/>
            <w:left w:val="none" w:sz="0" w:space="0" w:color="auto"/>
            <w:bottom w:val="none" w:sz="0" w:space="0" w:color="auto"/>
            <w:right w:val="none" w:sz="0" w:space="0" w:color="auto"/>
          </w:divBdr>
        </w:div>
        <w:div w:id="2125537725">
          <w:marLeft w:val="1166"/>
          <w:marRight w:val="0"/>
          <w:marTop w:val="60"/>
          <w:marBottom w:val="0"/>
          <w:divBdr>
            <w:top w:val="none" w:sz="0" w:space="0" w:color="auto"/>
            <w:left w:val="none" w:sz="0" w:space="0" w:color="auto"/>
            <w:bottom w:val="none" w:sz="0" w:space="0" w:color="auto"/>
            <w:right w:val="none" w:sz="0" w:space="0" w:color="auto"/>
          </w:divBdr>
        </w:div>
        <w:div w:id="2127263001">
          <w:marLeft w:val="547"/>
          <w:marRight w:val="0"/>
          <w:marTop w:val="80"/>
          <w:marBottom w:val="0"/>
          <w:divBdr>
            <w:top w:val="none" w:sz="0" w:space="0" w:color="auto"/>
            <w:left w:val="none" w:sz="0" w:space="0" w:color="auto"/>
            <w:bottom w:val="none" w:sz="0" w:space="0" w:color="auto"/>
            <w:right w:val="none" w:sz="0" w:space="0" w:color="auto"/>
          </w:divBdr>
        </w:div>
        <w:div w:id="1152254293">
          <w:marLeft w:val="547"/>
          <w:marRight w:val="0"/>
          <w:marTop w:val="80"/>
          <w:marBottom w:val="0"/>
          <w:divBdr>
            <w:top w:val="none" w:sz="0" w:space="0" w:color="auto"/>
            <w:left w:val="none" w:sz="0" w:space="0" w:color="auto"/>
            <w:bottom w:val="none" w:sz="0" w:space="0" w:color="auto"/>
            <w:right w:val="none" w:sz="0" w:space="0" w:color="auto"/>
          </w:divBdr>
        </w:div>
        <w:div w:id="1926038682">
          <w:marLeft w:val="1166"/>
          <w:marRight w:val="0"/>
          <w:marTop w:val="6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809908419">
      <w:bodyDiv w:val="1"/>
      <w:marLeft w:val="0"/>
      <w:marRight w:val="0"/>
      <w:marTop w:val="0"/>
      <w:marBottom w:val="0"/>
      <w:divBdr>
        <w:top w:val="none" w:sz="0" w:space="0" w:color="auto"/>
        <w:left w:val="none" w:sz="0" w:space="0" w:color="auto"/>
        <w:bottom w:val="none" w:sz="0" w:space="0" w:color="auto"/>
        <w:right w:val="none" w:sz="0" w:space="0" w:color="auto"/>
      </w:divBdr>
      <w:divsChild>
        <w:div w:id="1630626300">
          <w:marLeft w:val="1080"/>
          <w:marRight w:val="0"/>
          <w:marTop w:val="100"/>
          <w:marBottom w:val="0"/>
          <w:divBdr>
            <w:top w:val="none" w:sz="0" w:space="0" w:color="auto"/>
            <w:left w:val="none" w:sz="0" w:space="0" w:color="auto"/>
            <w:bottom w:val="none" w:sz="0" w:space="0" w:color="auto"/>
            <w:right w:val="none" w:sz="0" w:space="0" w:color="auto"/>
          </w:divBdr>
        </w:div>
      </w:divsChild>
    </w:div>
    <w:div w:id="867721604">
      <w:bodyDiv w:val="1"/>
      <w:marLeft w:val="0"/>
      <w:marRight w:val="0"/>
      <w:marTop w:val="0"/>
      <w:marBottom w:val="0"/>
      <w:divBdr>
        <w:top w:val="none" w:sz="0" w:space="0" w:color="auto"/>
        <w:left w:val="none" w:sz="0" w:space="0" w:color="auto"/>
        <w:bottom w:val="none" w:sz="0" w:space="0" w:color="auto"/>
        <w:right w:val="none" w:sz="0" w:space="0" w:color="auto"/>
      </w:divBdr>
      <w:divsChild>
        <w:div w:id="1083187167">
          <w:marLeft w:val="1080"/>
          <w:marRight w:val="0"/>
          <w:marTop w:val="100"/>
          <w:marBottom w:val="0"/>
          <w:divBdr>
            <w:top w:val="none" w:sz="0" w:space="0" w:color="auto"/>
            <w:left w:val="none" w:sz="0" w:space="0" w:color="auto"/>
            <w:bottom w:val="none" w:sz="0" w:space="0" w:color="auto"/>
            <w:right w:val="none" w:sz="0" w:space="0" w:color="auto"/>
          </w:divBdr>
        </w:div>
      </w:divsChild>
    </w:div>
    <w:div w:id="1096172436">
      <w:bodyDiv w:val="1"/>
      <w:marLeft w:val="0"/>
      <w:marRight w:val="0"/>
      <w:marTop w:val="0"/>
      <w:marBottom w:val="0"/>
      <w:divBdr>
        <w:top w:val="none" w:sz="0" w:space="0" w:color="auto"/>
        <w:left w:val="none" w:sz="0" w:space="0" w:color="auto"/>
        <w:bottom w:val="none" w:sz="0" w:space="0" w:color="auto"/>
        <w:right w:val="none" w:sz="0" w:space="0" w:color="auto"/>
      </w:divBdr>
      <w:divsChild>
        <w:div w:id="795952485">
          <w:marLeft w:val="1166"/>
          <w:marRight w:val="0"/>
          <w:marTop w:val="96"/>
          <w:marBottom w:val="0"/>
          <w:divBdr>
            <w:top w:val="none" w:sz="0" w:space="0" w:color="auto"/>
            <w:left w:val="none" w:sz="0" w:space="0" w:color="auto"/>
            <w:bottom w:val="none" w:sz="0" w:space="0" w:color="auto"/>
            <w:right w:val="none" w:sz="0" w:space="0" w:color="auto"/>
          </w:divBdr>
        </w:div>
        <w:div w:id="463161742">
          <w:marLeft w:val="1800"/>
          <w:marRight w:val="0"/>
          <w:marTop w:val="86"/>
          <w:marBottom w:val="0"/>
          <w:divBdr>
            <w:top w:val="none" w:sz="0" w:space="0" w:color="auto"/>
            <w:left w:val="none" w:sz="0" w:space="0" w:color="auto"/>
            <w:bottom w:val="none" w:sz="0" w:space="0" w:color="auto"/>
            <w:right w:val="none" w:sz="0" w:space="0" w:color="auto"/>
          </w:divBdr>
        </w:div>
        <w:div w:id="181631919">
          <w:marLeft w:val="1800"/>
          <w:marRight w:val="0"/>
          <w:marTop w:val="86"/>
          <w:marBottom w:val="0"/>
          <w:divBdr>
            <w:top w:val="none" w:sz="0" w:space="0" w:color="auto"/>
            <w:left w:val="none" w:sz="0" w:space="0" w:color="auto"/>
            <w:bottom w:val="none" w:sz="0" w:space="0" w:color="auto"/>
            <w:right w:val="none" w:sz="0" w:space="0" w:color="auto"/>
          </w:divBdr>
        </w:div>
        <w:div w:id="1453330938">
          <w:marLeft w:val="1166"/>
          <w:marRight w:val="0"/>
          <w:marTop w:val="96"/>
          <w:marBottom w:val="0"/>
          <w:divBdr>
            <w:top w:val="none" w:sz="0" w:space="0" w:color="auto"/>
            <w:left w:val="none" w:sz="0" w:space="0" w:color="auto"/>
            <w:bottom w:val="none" w:sz="0" w:space="0" w:color="auto"/>
            <w:right w:val="none" w:sz="0" w:space="0" w:color="auto"/>
          </w:divBdr>
        </w:div>
      </w:divsChild>
    </w:div>
    <w:div w:id="1198734911">
      <w:bodyDiv w:val="1"/>
      <w:marLeft w:val="0"/>
      <w:marRight w:val="0"/>
      <w:marTop w:val="0"/>
      <w:marBottom w:val="0"/>
      <w:divBdr>
        <w:top w:val="none" w:sz="0" w:space="0" w:color="auto"/>
        <w:left w:val="none" w:sz="0" w:space="0" w:color="auto"/>
        <w:bottom w:val="none" w:sz="0" w:space="0" w:color="auto"/>
        <w:right w:val="none" w:sz="0" w:space="0" w:color="auto"/>
      </w:divBdr>
      <w:divsChild>
        <w:div w:id="222372149">
          <w:marLeft w:val="360"/>
          <w:marRight w:val="0"/>
          <w:marTop w:val="200"/>
          <w:marBottom w:val="0"/>
          <w:divBdr>
            <w:top w:val="none" w:sz="0" w:space="0" w:color="auto"/>
            <w:left w:val="none" w:sz="0" w:space="0" w:color="auto"/>
            <w:bottom w:val="none" w:sz="0" w:space="0" w:color="auto"/>
            <w:right w:val="none" w:sz="0" w:space="0" w:color="auto"/>
          </w:divBdr>
        </w:div>
        <w:div w:id="942805759">
          <w:marLeft w:val="360"/>
          <w:marRight w:val="0"/>
          <w:marTop w:val="200"/>
          <w:marBottom w:val="0"/>
          <w:divBdr>
            <w:top w:val="none" w:sz="0" w:space="0" w:color="auto"/>
            <w:left w:val="none" w:sz="0" w:space="0" w:color="auto"/>
            <w:bottom w:val="none" w:sz="0" w:space="0" w:color="auto"/>
            <w:right w:val="none" w:sz="0" w:space="0" w:color="auto"/>
          </w:divBdr>
        </w:div>
      </w:divsChild>
    </w:div>
    <w:div w:id="1392920353">
      <w:bodyDiv w:val="1"/>
      <w:marLeft w:val="0"/>
      <w:marRight w:val="0"/>
      <w:marTop w:val="0"/>
      <w:marBottom w:val="0"/>
      <w:divBdr>
        <w:top w:val="none" w:sz="0" w:space="0" w:color="auto"/>
        <w:left w:val="none" w:sz="0" w:space="0" w:color="auto"/>
        <w:bottom w:val="none" w:sz="0" w:space="0" w:color="auto"/>
        <w:right w:val="none" w:sz="0" w:space="0" w:color="auto"/>
      </w:divBdr>
      <w:divsChild>
        <w:div w:id="1426878025">
          <w:marLeft w:val="360"/>
          <w:marRight w:val="0"/>
          <w:marTop w:val="200"/>
          <w:marBottom w:val="0"/>
          <w:divBdr>
            <w:top w:val="none" w:sz="0" w:space="0" w:color="auto"/>
            <w:left w:val="none" w:sz="0" w:space="0" w:color="auto"/>
            <w:bottom w:val="none" w:sz="0" w:space="0" w:color="auto"/>
            <w:right w:val="none" w:sz="0" w:space="0" w:color="auto"/>
          </w:divBdr>
        </w:div>
        <w:div w:id="1320570614">
          <w:marLeft w:val="360"/>
          <w:marRight w:val="0"/>
          <w:marTop w:val="200"/>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 w:id="1449927545">
      <w:bodyDiv w:val="1"/>
      <w:marLeft w:val="0"/>
      <w:marRight w:val="0"/>
      <w:marTop w:val="0"/>
      <w:marBottom w:val="0"/>
      <w:divBdr>
        <w:top w:val="none" w:sz="0" w:space="0" w:color="auto"/>
        <w:left w:val="none" w:sz="0" w:space="0" w:color="auto"/>
        <w:bottom w:val="none" w:sz="0" w:space="0" w:color="auto"/>
        <w:right w:val="none" w:sz="0" w:space="0" w:color="auto"/>
      </w:divBdr>
      <w:divsChild>
        <w:div w:id="338625604">
          <w:marLeft w:val="547"/>
          <w:marRight w:val="0"/>
          <w:marTop w:val="80"/>
          <w:marBottom w:val="0"/>
          <w:divBdr>
            <w:top w:val="none" w:sz="0" w:space="0" w:color="auto"/>
            <w:left w:val="none" w:sz="0" w:space="0" w:color="auto"/>
            <w:bottom w:val="none" w:sz="0" w:space="0" w:color="auto"/>
            <w:right w:val="none" w:sz="0" w:space="0" w:color="auto"/>
          </w:divBdr>
        </w:div>
        <w:div w:id="898437414">
          <w:marLeft w:val="1166"/>
          <w:marRight w:val="0"/>
          <w:marTop w:val="60"/>
          <w:marBottom w:val="0"/>
          <w:divBdr>
            <w:top w:val="none" w:sz="0" w:space="0" w:color="auto"/>
            <w:left w:val="none" w:sz="0" w:space="0" w:color="auto"/>
            <w:bottom w:val="none" w:sz="0" w:space="0" w:color="auto"/>
            <w:right w:val="none" w:sz="0" w:space="0" w:color="auto"/>
          </w:divBdr>
        </w:div>
        <w:div w:id="264504619">
          <w:marLeft w:val="547"/>
          <w:marRight w:val="0"/>
          <w:marTop w:val="80"/>
          <w:marBottom w:val="0"/>
          <w:divBdr>
            <w:top w:val="none" w:sz="0" w:space="0" w:color="auto"/>
            <w:left w:val="none" w:sz="0" w:space="0" w:color="auto"/>
            <w:bottom w:val="none" w:sz="0" w:space="0" w:color="auto"/>
            <w:right w:val="none" w:sz="0" w:space="0" w:color="auto"/>
          </w:divBdr>
        </w:div>
        <w:div w:id="1484657786">
          <w:marLeft w:val="547"/>
          <w:marRight w:val="0"/>
          <w:marTop w:val="80"/>
          <w:marBottom w:val="0"/>
          <w:divBdr>
            <w:top w:val="none" w:sz="0" w:space="0" w:color="auto"/>
            <w:left w:val="none" w:sz="0" w:space="0" w:color="auto"/>
            <w:bottom w:val="none" w:sz="0" w:space="0" w:color="auto"/>
            <w:right w:val="none" w:sz="0" w:space="0" w:color="auto"/>
          </w:divBdr>
        </w:div>
        <w:div w:id="1660960855">
          <w:marLeft w:val="1166"/>
          <w:marRight w:val="0"/>
          <w:marTop w:val="60"/>
          <w:marBottom w:val="0"/>
          <w:divBdr>
            <w:top w:val="none" w:sz="0" w:space="0" w:color="auto"/>
            <w:left w:val="none" w:sz="0" w:space="0" w:color="auto"/>
            <w:bottom w:val="none" w:sz="0" w:space="0" w:color="auto"/>
            <w:right w:val="none" w:sz="0" w:space="0" w:color="auto"/>
          </w:divBdr>
        </w:div>
      </w:divsChild>
    </w:div>
    <w:div w:id="1727534735">
      <w:bodyDiv w:val="1"/>
      <w:marLeft w:val="0"/>
      <w:marRight w:val="0"/>
      <w:marTop w:val="0"/>
      <w:marBottom w:val="0"/>
      <w:divBdr>
        <w:top w:val="none" w:sz="0" w:space="0" w:color="auto"/>
        <w:left w:val="none" w:sz="0" w:space="0" w:color="auto"/>
        <w:bottom w:val="none" w:sz="0" w:space="0" w:color="auto"/>
        <w:right w:val="none" w:sz="0" w:space="0" w:color="auto"/>
      </w:divBdr>
      <w:divsChild>
        <w:div w:id="428737611">
          <w:marLeft w:val="1166"/>
          <w:marRight w:val="0"/>
          <w:marTop w:val="0"/>
          <w:marBottom w:val="0"/>
          <w:divBdr>
            <w:top w:val="none" w:sz="0" w:space="0" w:color="auto"/>
            <w:left w:val="none" w:sz="0" w:space="0" w:color="auto"/>
            <w:bottom w:val="none" w:sz="0" w:space="0" w:color="auto"/>
            <w:right w:val="none" w:sz="0" w:space="0" w:color="auto"/>
          </w:divBdr>
        </w:div>
        <w:div w:id="1596475460">
          <w:marLeft w:val="1166"/>
          <w:marRight w:val="0"/>
          <w:marTop w:val="0"/>
          <w:marBottom w:val="0"/>
          <w:divBdr>
            <w:top w:val="none" w:sz="0" w:space="0" w:color="auto"/>
            <w:left w:val="none" w:sz="0" w:space="0" w:color="auto"/>
            <w:bottom w:val="none" w:sz="0" w:space="0" w:color="auto"/>
            <w:right w:val="none" w:sz="0" w:space="0" w:color="auto"/>
          </w:divBdr>
        </w:div>
      </w:divsChild>
    </w:div>
    <w:div w:id="1837721870">
      <w:bodyDiv w:val="1"/>
      <w:marLeft w:val="0"/>
      <w:marRight w:val="0"/>
      <w:marTop w:val="0"/>
      <w:marBottom w:val="0"/>
      <w:divBdr>
        <w:top w:val="none" w:sz="0" w:space="0" w:color="auto"/>
        <w:left w:val="none" w:sz="0" w:space="0" w:color="auto"/>
        <w:bottom w:val="none" w:sz="0" w:space="0" w:color="auto"/>
        <w:right w:val="none" w:sz="0" w:space="0" w:color="auto"/>
      </w:divBdr>
    </w:div>
    <w:div w:id="1843860357">
      <w:bodyDiv w:val="1"/>
      <w:marLeft w:val="0"/>
      <w:marRight w:val="0"/>
      <w:marTop w:val="0"/>
      <w:marBottom w:val="0"/>
      <w:divBdr>
        <w:top w:val="none" w:sz="0" w:space="0" w:color="auto"/>
        <w:left w:val="none" w:sz="0" w:space="0" w:color="auto"/>
        <w:bottom w:val="none" w:sz="0" w:space="0" w:color="auto"/>
        <w:right w:val="none" w:sz="0" w:space="0" w:color="auto"/>
      </w:divBdr>
      <w:divsChild>
        <w:div w:id="1229337473">
          <w:marLeft w:val="360"/>
          <w:marRight w:val="0"/>
          <w:marTop w:val="200"/>
          <w:marBottom w:val="0"/>
          <w:divBdr>
            <w:top w:val="none" w:sz="0" w:space="0" w:color="auto"/>
            <w:left w:val="none" w:sz="0" w:space="0" w:color="auto"/>
            <w:bottom w:val="none" w:sz="0" w:space="0" w:color="auto"/>
            <w:right w:val="none" w:sz="0" w:space="0" w:color="auto"/>
          </w:divBdr>
        </w:div>
        <w:div w:id="847675204">
          <w:marLeft w:val="360"/>
          <w:marRight w:val="0"/>
          <w:marTop w:val="200"/>
          <w:marBottom w:val="0"/>
          <w:divBdr>
            <w:top w:val="none" w:sz="0" w:space="0" w:color="auto"/>
            <w:left w:val="none" w:sz="0" w:space="0" w:color="auto"/>
            <w:bottom w:val="none" w:sz="0" w:space="0" w:color="auto"/>
            <w:right w:val="none" w:sz="0" w:space="0" w:color="auto"/>
          </w:divBdr>
        </w:div>
        <w:div w:id="76749775">
          <w:marLeft w:val="360"/>
          <w:marRight w:val="0"/>
          <w:marTop w:val="200"/>
          <w:marBottom w:val="0"/>
          <w:divBdr>
            <w:top w:val="none" w:sz="0" w:space="0" w:color="auto"/>
            <w:left w:val="none" w:sz="0" w:space="0" w:color="auto"/>
            <w:bottom w:val="none" w:sz="0" w:space="0" w:color="auto"/>
            <w:right w:val="none" w:sz="0" w:space="0" w:color="auto"/>
          </w:divBdr>
        </w:div>
      </w:divsChild>
    </w:div>
    <w:div w:id="1852143612">
      <w:bodyDiv w:val="1"/>
      <w:marLeft w:val="0"/>
      <w:marRight w:val="0"/>
      <w:marTop w:val="0"/>
      <w:marBottom w:val="0"/>
      <w:divBdr>
        <w:top w:val="none" w:sz="0" w:space="0" w:color="auto"/>
        <w:left w:val="none" w:sz="0" w:space="0" w:color="auto"/>
        <w:bottom w:val="none" w:sz="0" w:space="0" w:color="auto"/>
        <w:right w:val="none" w:sz="0" w:space="0" w:color="auto"/>
      </w:divBdr>
    </w:div>
    <w:div w:id="1873884350">
      <w:bodyDiv w:val="1"/>
      <w:marLeft w:val="0"/>
      <w:marRight w:val="0"/>
      <w:marTop w:val="0"/>
      <w:marBottom w:val="0"/>
      <w:divBdr>
        <w:top w:val="none" w:sz="0" w:space="0" w:color="auto"/>
        <w:left w:val="none" w:sz="0" w:space="0" w:color="auto"/>
        <w:bottom w:val="none" w:sz="0" w:space="0" w:color="auto"/>
        <w:right w:val="none" w:sz="0" w:space="0" w:color="auto"/>
      </w:divBdr>
      <w:divsChild>
        <w:div w:id="154226701">
          <w:marLeft w:val="1080"/>
          <w:marRight w:val="0"/>
          <w:marTop w:val="100"/>
          <w:marBottom w:val="0"/>
          <w:divBdr>
            <w:top w:val="none" w:sz="0" w:space="0" w:color="auto"/>
            <w:left w:val="none" w:sz="0" w:space="0" w:color="auto"/>
            <w:bottom w:val="none" w:sz="0" w:space="0" w:color="auto"/>
            <w:right w:val="none" w:sz="0" w:space="0" w:color="auto"/>
          </w:divBdr>
        </w:div>
        <w:div w:id="453139313">
          <w:marLeft w:val="1080"/>
          <w:marRight w:val="0"/>
          <w:marTop w:val="100"/>
          <w:marBottom w:val="0"/>
          <w:divBdr>
            <w:top w:val="none" w:sz="0" w:space="0" w:color="auto"/>
            <w:left w:val="none" w:sz="0" w:space="0" w:color="auto"/>
            <w:bottom w:val="none" w:sz="0" w:space="0" w:color="auto"/>
            <w:right w:val="none" w:sz="0" w:space="0" w:color="auto"/>
          </w:divBdr>
        </w:div>
        <w:div w:id="1203981744">
          <w:marLeft w:val="1080"/>
          <w:marRight w:val="0"/>
          <w:marTop w:val="100"/>
          <w:marBottom w:val="0"/>
          <w:divBdr>
            <w:top w:val="none" w:sz="0" w:space="0" w:color="auto"/>
            <w:left w:val="none" w:sz="0" w:space="0" w:color="auto"/>
            <w:bottom w:val="none" w:sz="0" w:space="0" w:color="auto"/>
            <w:right w:val="none" w:sz="0" w:space="0" w:color="auto"/>
          </w:divBdr>
        </w:div>
        <w:div w:id="892042850">
          <w:marLeft w:val="1800"/>
          <w:marRight w:val="0"/>
          <w:marTop w:val="100"/>
          <w:marBottom w:val="0"/>
          <w:divBdr>
            <w:top w:val="none" w:sz="0" w:space="0" w:color="auto"/>
            <w:left w:val="none" w:sz="0" w:space="0" w:color="auto"/>
            <w:bottom w:val="none" w:sz="0" w:space="0" w:color="auto"/>
            <w:right w:val="none" w:sz="0" w:space="0" w:color="auto"/>
          </w:divBdr>
        </w:div>
        <w:div w:id="132411902">
          <w:marLeft w:val="1800"/>
          <w:marRight w:val="0"/>
          <w:marTop w:val="100"/>
          <w:marBottom w:val="0"/>
          <w:divBdr>
            <w:top w:val="none" w:sz="0" w:space="0" w:color="auto"/>
            <w:left w:val="none" w:sz="0" w:space="0" w:color="auto"/>
            <w:bottom w:val="none" w:sz="0" w:space="0" w:color="auto"/>
            <w:right w:val="none" w:sz="0" w:space="0" w:color="auto"/>
          </w:divBdr>
        </w:div>
        <w:div w:id="1747649163">
          <w:marLeft w:val="1080"/>
          <w:marRight w:val="0"/>
          <w:marTop w:val="100"/>
          <w:marBottom w:val="0"/>
          <w:divBdr>
            <w:top w:val="none" w:sz="0" w:space="0" w:color="auto"/>
            <w:left w:val="none" w:sz="0" w:space="0" w:color="auto"/>
            <w:bottom w:val="none" w:sz="0" w:space="0" w:color="auto"/>
            <w:right w:val="none" w:sz="0" w:space="0" w:color="auto"/>
          </w:divBdr>
        </w:div>
        <w:div w:id="2106223042">
          <w:marLeft w:val="1800"/>
          <w:marRight w:val="0"/>
          <w:marTop w:val="100"/>
          <w:marBottom w:val="0"/>
          <w:divBdr>
            <w:top w:val="none" w:sz="0" w:space="0" w:color="auto"/>
            <w:left w:val="none" w:sz="0" w:space="0" w:color="auto"/>
            <w:bottom w:val="none" w:sz="0" w:space="0" w:color="auto"/>
            <w:right w:val="none" w:sz="0" w:space="0" w:color="auto"/>
          </w:divBdr>
        </w:div>
        <w:div w:id="1959793576">
          <w:marLeft w:val="1800"/>
          <w:marRight w:val="0"/>
          <w:marTop w:val="100"/>
          <w:marBottom w:val="0"/>
          <w:divBdr>
            <w:top w:val="none" w:sz="0" w:space="0" w:color="auto"/>
            <w:left w:val="none" w:sz="0" w:space="0" w:color="auto"/>
            <w:bottom w:val="none" w:sz="0" w:space="0" w:color="auto"/>
            <w:right w:val="none" w:sz="0" w:space="0" w:color="auto"/>
          </w:divBdr>
        </w:div>
        <w:div w:id="588930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F37FD-45C3-4622-B7EA-0175B6CF3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1</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117</cp:revision>
  <dcterms:created xsi:type="dcterms:W3CDTF">2020-07-30T07:05:00Z</dcterms:created>
  <dcterms:modified xsi:type="dcterms:W3CDTF">2020-10-23T13:01:00Z</dcterms:modified>
</cp:coreProperties>
</file>