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7B839B3" w14:textId="09155C46" w:rsidR="004E6BCE" w:rsidRPr="00A94B23" w:rsidRDefault="004E6BCE" w:rsidP="004E6BCE">
      <w:pPr>
        <w:pStyle w:val="3GPPHeader"/>
        <w:spacing w:after="60"/>
        <w:rPr>
          <w:sz w:val="32"/>
          <w:szCs w:val="32"/>
          <w:highlight w:val="yellow"/>
        </w:rPr>
      </w:pPr>
      <w:bookmarkStart w:id="0" w:name="_Hlk487029736"/>
      <w:bookmarkStart w:id="1" w:name="historyclause"/>
      <w:bookmarkEnd w:id="0"/>
      <w:r w:rsidRPr="00A94B23">
        <w:t>3GPP TSG-RAN WG4 Meeting #97-e</w:t>
      </w:r>
      <w:r w:rsidRPr="00A94B23">
        <w:tab/>
        <w:t>R4-201</w:t>
      </w:r>
      <w:r w:rsidR="009B7EF4">
        <w:t>4218</w:t>
      </w:r>
    </w:p>
    <w:p w14:paraId="218A76D9" w14:textId="77777777" w:rsidR="004E6BCE" w:rsidRPr="00A94B23" w:rsidRDefault="004E6BCE" w:rsidP="004E6BCE">
      <w:pPr>
        <w:pStyle w:val="3GPPHeader"/>
      </w:pPr>
      <w:bookmarkStart w:id="2" w:name="OLE_LINK3"/>
      <w:bookmarkStart w:id="3" w:name="OLE_LINK4"/>
      <w:r w:rsidRPr="00A94B23">
        <w:t xml:space="preserve">Electronic Meeting, 2 – 13 </w:t>
      </w:r>
      <w:proofErr w:type="gramStart"/>
      <w:r w:rsidRPr="00A94B23">
        <w:t>Nov.,</w:t>
      </w:r>
      <w:proofErr w:type="gramEnd"/>
      <w:r w:rsidRPr="00A94B23">
        <w:t xml:space="preserve"> 2020</w:t>
      </w:r>
    </w:p>
    <w:bookmarkEnd w:id="2"/>
    <w:bookmarkEnd w:id="3"/>
    <w:p w14:paraId="57FE2F1C" w14:textId="77777777" w:rsidR="004E6BCE" w:rsidRPr="00A94B23" w:rsidRDefault="004E6BCE" w:rsidP="004E6BCE">
      <w:pPr>
        <w:pStyle w:val="3GPPHeader"/>
        <w:rPr>
          <w:sz w:val="21"/>
          <w:szCs w:val="21"/>
        </w:rPr>
      </w:pPr>
    </w:p>
    <w:p w14:paraId="4D621B90" w14:textId="77777777" w:rsidR="004E6BCE" w:rsidRPr="00A94B23" w:rsidRDefault="004E6BCE" w:rsidP="004E6BCE">
      <w:pPr>
        <w:pStyle w:val="3GPPHeader"/>
        <w:rPr>
          <w:sz w:val="22"/>
        </w:rPr>
      </w:pPr>
      <w:r w:rsidRPr="00A94B23">
        <w:rPr>
          <w:sz w:val="22"/>
        </w:rPr>
        <w:t>Agenda Item:</w:t>
      </w:r>
      <w:r w:rsidRPr="00A94B23">
        <w:rPr>
          <w:sz w:val="22"/>
        </w:rPr>
        <w:tab/>
        <w:t xml:space="preserve">12.3.2.3 </w:t>
      </w:r>
    </w:p>
    <w:p w14:paraId="47C84DB6" w14:textId="77777777" w:rsidR="004E6BCE" w:rsidRPr="00A94B23" w:rsidRDefault="004E6BCE" w:rsidP="004E6BCE">
      <w:pPr>
        <w:pStyle w:val="3GPPHeader"/>
        <w:rPr>
          <w:sz w:val="22"/>
        </w:rPr>
      </w:pPr>
      <w:r w:rsidRPr="00A94B23">
        <w:rPr>
          <w:sz w:val="22"/>
        </w:rPr>
        <w:t>Source:</w:t>
      </w:r>
      <w:r w:rsidRPr="00A94B23">
        <w:rPr>
          <w:sz w:val="22"/>
        </w:rPr>
        <w:tab/>
        <w:t>Apple</w:t>
      </w:r>
    </w:p>
    <w:p w14:paraId="6A5A1642" w14:textId="04CEAFAA" w:rsidR="004E6BCE" w:rsidRPr="00A94B23" w:rsidRDefault="004E6BCE" w:rsidP="004E6BCE">
      <w:pPr>
        <w:pStyle w:val="3GPPHeader"/>
        <w:ind w:left="1701" w:hanging="1701"/>
        <w:rPr>
          <w:sz w:val="22"/>
        </w:rPr>
      </w:pPr>
      <w:r w:rsidRPr="00A94B23">
        <w:rPr>
          <w:sz w:val="22"/>
        </w:rPr>
        <w:t>Title:</w:t>
      </w:r>
      <w:r w:rsidRPr="00A94B23">
        <w:rPr>
          <w:sz w:val="22"/>
        </w:rPr>
        <w:tab/>
        <w:t xml:space="preserve">Discussion on </w:t>
      </w:r>
      <w:r>
        <w:rPr>
          <w:sz w:val="22"/>
        </w:rPr>
        <w:t>U</w:t>
      </w:r>
      <w:r w:rsidR="002D30AE">
        <w:rPr>
          <w:sz w:val="22"/>
        </w:rPr>
        <w:t>L gaps for self-calibration and monitoring</w:t>
      </w:r>
      <w:r w:rsidRPr="00A94B23">
        <w:rPr>
          <w:sz w:val="22"/>
        </w:rPr>
        <w:t xml:space="preserve">  </w:t>
      </w:r>
    </w:p>
    <w:p w14:paraId="1D14C555" w14:textId="77777777" w:rsidR="004E6BCE" w:rsidRPr="00A94B23" w:rsidRDefault="004E6BCE" w:rsidP="004E6BCE">
      <w:pPr>
        <w:pStyle w:val="3GPPHeader"/>
        <w:rPr>
          <w:sz w:val="22"/>
        </w:rPr>
      </w:pPr>
      <w:r w:rsidRPr="00A94B23">
        <w:rPr>
          <w:sz w:val="22"/>
        </w:rPr>
        <w:t>Document for:</w:t>
      </w:r>
      <w:r w:rsidRPr="00A94B23">
        <w:rPr>
          <w:sz w:val="22"/>
        </w:rPr>
        <w:tab/>
        <w:t>Discussion</w:t>
      </w:r>
    </w:p>
    <w:p w14:paraId="0207DB43" w14:textId="77777777" w:rsidR="00D46431" w:rsidRPr="003E244D" w:rsidRDefault="00D46431" w:rsidP="00D309CC">
      <w:pPr>
        <w:pStyle w:val="CH"/>
        <w:rPr>
          <w:b w:val="0"/>
          <w:lang w:val="en-US"/>
        </w:rPr>
      </w:pPr>
    </w:p>
    <w:p w14:paraId="0273524A" w14:textId="77777777" w:rsidR="008E7986" w:rsidRPr="003E244D" w:rsidRDefault="008E7986" w:rsidP="008E7986">
      <w:pPr>
        <w:pStyle w:val="Heading1"/>
        <w:rPr>
          <w:lang w:val="en-US"/>
        </w:rPr>
      </w:pPr>
      <w:r w:rsidRPr="003E244D">
        <w:rPr>
          <w:lang w:val="en-US"/>
        </w:rPr>
        <w:t>1</w:t>
      </w:r>
      <w:r w:rsidRPr="003E244D">
        <w:rPr>
          <w:lang w:val="en-US"/>
        </w:rPr>
        <w:tab/>
        <w:t xml:space="preserve">Introduction </w:t>
      </w:r>
    </w:p>
    <w:p w14:paraId="7691683C" w14:textId="588037B1" w:rsidR="00500C92" w:rsidRPr="00A94B23" w:rsidRDefault="00500C92" w:rsidP="00500C92">
      <w:r w:rsidRPr="00A94B23">
        <w:t>In RAN 89e, new WID on NR RF enhancements for FR2 is approved [1]. The purpose of this WI is to specify related FR2 UE features and associated requirements, including</w:t>
      </w:r>
    </w:p>
    <w:p w14:paraId="4358B178" w14:textId="14CCD52C" w:rsidR="00500C92" w:rsidRPr="00A94B23" w:rsidRDefault="00500C92" w:rsidP="00500C92">
      <w:pPr>
        <w:numPr>
          <w:ilvl w:val="0"/>
          <w:numId w:val="16"/>
        </w:numPr>
        <w:tabs>
          <w:tab w:val="num" w:pos="360"/>
        </w:tabs>
        <w:spacing w:after="0"/>
        <w:ind w:left="360"/>
      </w:pPr>
      <w:r w:rsidRPr="00A94B23">
        <w:t>UL gaps for self-calibration and monitoring. [RAN4 RF/RRM, RAN2] Study and, if feasible, introduce UE specific and NW configured gap</w:t>
      </w:r>
      <w:r w:rsidR="0054791D">
        <w:t>s</w:t>
      </w:r>
      <w:r w:rsidRPr="00A94B23">
        <w:t xml:space="preserve"> for general self-calibration and monitoring purposes including</w:t>
      </w:r>
    </w:p>
    <w:p w14:paraId="3C9D232F" w14:textId="77777777" w:rsidR="00500C92" w:rsidRPr="00A94B23" w:rsidRDefault="00500C92" w:rsidP="00500C92">
      <w:pPr>
        <w:numPr>
          <w:ilvl w:val="2"/>
          <w:numId w:val="16"/>
        </w:numPr>
        <w:tabs>
          <w:tab w:val="num" w:pos="1800"/>
        </w:tabs>
        <w:spacing w:after="0"/>
        <w:ind w:left="1800"/>
      </w:pPr>
      <w:r w:rsidRPr="00A94B23">
        <w:t>PA efficiency and power consumption</w:t>
      </w:r>
    </w:p>
    <w:p w14:paraId="735B8CB3" w14:textId="77777777" w:rsidR="00500C92" w:rsidRPr="00A94B23" w:rsidRDefault="00500C92" w:rsidP="00500C92">
      <w:pPr>
        <w:numPr>
          <w:ilvl w:val="2"/>
          <w:numId w:val="16"/>
        </w:numPr>
        <w:tabs>
          <w:tab w:val="num" w:pos="1800"/>
        </w:tabs>
        <w:spacing w:after="0"/>
        <w:ind w:left="1800"/>
      </w:pPr>
      <w:r w:rsidRPr="00A94B23">
        <w:t xml:space="preserve">Transceiver calibration due to temperature variation </w:t>
      </w:r>
    </w:p>
    <w:p w14:paraId="1A31ABEF" w14:textId="77777777" w:rsidR="00500C92" w:rsidRPr="00A94B23" w:rsidRDefault="00500C92" w:rsidP="00500C92">
      <w:pPr>
        <w:numPr>
          <w:ilvl w:val="2"/>
          <w:numId w:val="16"/>
        </w:numPr>
        <w:tabs>
          <w:tab w:val="num" w:pos="1800"/>
        </w:tabs>
        <w:spacing w:after="0"/>
        <w:ind w:left="1800"/>
      </w:pPr>
      <w:r w:rsidRPr="00A94B23">
        <w:t>UE Tx power management</w:t>
      </w:r>
    </w:p>
    <w:p w14:paraId="7E9DC1DE" w14:textId="2F35CDA2" w:rsidR="00500C92" w:rsidRPr="00A94B23" w:rsidRDefault="00500C92" w:rsidP="00500C92">
      <w:pPr>
        <w:numPr>
          <w:ilvl w:val="2"/>
          <w:numId w:val="16"/>
        </w:numPr>
        <w:tabs>
          <w:tab w:val="num" w:pos="1800"/>
        </w:tabs>
        <w:spacing w:after="0"/>
        <w:ind w:left="1800"/>
      </w:pPr>
      <w:r w:rsidRPr="00A94B23">
        <w:t>Other self-calibration and monitoring</w:t>
      </w:r>
      <w:r w:rsidR="00E31F91">
        <w:t xml:space="preserve"> use cases</w:t>
      </w:r>
      <w:r w:rsidRPr="00A94B23">
        <w:t xml:space="preserve"> are not precluded</w:t>
      </w:r>
    </w:p>
    <w:p w14:paraId="05235DE2" w14:textId="4E76B9D6" w:rsidR="00500C92" w:rsidRPr="00A94B23" w:rsidRDefault="00500C92" w:rsidP="00500C92">
      <w:pPr>
        <w:numPr>
          <w:ilvl w:val="1"/>
          <w:numId w:val="16"/>
        </w:numPr>
        <w:tabs>
          <w:tab w:val="num" w:pos="1080"/>
        </w:tabs>
        <w:spacing w:after="0"/>
        <w:ind w:left="1080"/>
      </w:pPr>
      <w:r w:rsidRPr="00A94B23">
        <w:rPr>
          <w:b/>
          <w:bCs/>
        </w:rPr>
        <w:t>Phase 1:</w:t>
      </w:r>
      <w:r w:rsidRPr="00A94B23">
        <w:t xml:space="preserve"> Study and clearly identify performance gain</w:t>
      </w:r>
      <w:r w:rsidR="0054791D">
        <w:t>s</w:t>
      </w:r>
      <w:r w:rsidRPr="00A94B23">
        <w:t xml:space="preserve"> over the current baseline (Rel.16 requirements)</w:t>
      </w:r>
      <w:r w:rsidR="00063789">
        <w:t>.</w:t>
      </w:r>
      <w:r w:rsidRPr="00A94B23">
        <w:t xml:space="preserve"> Study of RF performance evaluation/testability related to UE self-calibration and monitoring. Study network impact of UE emissions during UL gap, if any.</w:t>
      </w:r>
    </w:p>
    <w:p w14:paraId="6CF22692" w14:textId="49E556A5" w:rsidR="00500C92" w:rsidRDefault="00500C92" w:rsidP="00500C92">
      <w:pPr>
        <w:numPr>
          <w:ilvl w:val="1"/>
          <w:numId w:val="16"/>
        </w:numPr>
        <w:tabs>
          <w:tab w:val="num" w:pos="1080"/>
        </w:tabs>
        <w:spacing w:after="0"/>
        <w:ind w:left="1080"/>
      </w:pPr>
      <w:r w:rsidRPr="00A94B23">
        <w:rPr>
          <w:b/>
          <w:bCs/>
        </w:rPr>
        <w:t>Phase 2:</w:t>
      </w:r>
      <w:r w:rsidRPr="00A94B23">
        <w:t xml:space="preserve"> Specify the UL gap configuration(s), related UE capability and interruptions, if needed, based on the identified performance gain in Phase 1 and UE fall back behaviour i.e. if gaps are not available for UE requesting gaps.</w:t>
      </w:r>
    </w:p>
    <w:p w14:paraId="4833F10F" w14:textId="77777777" w:rsidR="00500C92" w:rsidRDefault="00500C92" w:rsidP="00500C92">
      <w:pPr>
        <w:spacing w:after="0"/>
      </w:pPr>
    </w:p>
    <w:p w14:paraId="7E39CD82" w14:textId="0D03A771" w:rsidR="00500C92" w:rsidRPr="00500C92" w:rsidRDefault="00500C92" w:rsidP="00500C92">
      <w:pPr>
        <w:spacing w:after="0"/>
      </w:pPr>
      <w:r>
        <w:t xml:space="preserve">In this document we discuss the issue of maximum power reduction (MPR) due to RF exposure regulatory limits on power density for operation in 5GNR FR2 </w:t>
      </w:r>
      <w:proofErr w:type="spellStart"/>
      <w:r>
        <w:t>mmW</w:t>
      </w:r>
      <w:proofErr w:type="spellEnd"/>
      <w:r>
        <w:t xml:space="preserve"> bands.</w:t>
      </w:r>
    </w:p>
    <w:p w14:paraId="3A67921B" w14:textId="06554855" w:rsidR="008E7986" w:rsidRPr="003E244D" w:rsidRDefault="008E7986" w:rsidP="008E7986">
      <w:pPr>
        <w:pStyle w:val="Heading1"/>
        <w:rPr>
          <w:lang w:val="en-US"/>
        </w:rPr>
      </w:pPr>
      <w:r w:rsidRPr="003E244D">
        <w:rPr>
          <w:lang w:val="en-US"/>
        </w:rPr>
        <w:t>2</w:t>
      </w:r>
      <w:r w:rsidRPr="003E244D">
        <w:rPr>
          <w:lang w:val="en-US"/>
        </w:rPr>
        <w:tab/>
      </w:r>
      <w:r w:rsidR="00E024C7" w:rsidRPr="003E244D">
        <w:rPr>
          <w:lang w:val="en-US"/>
        </w:rPr>
        <w:t>Discussion</w:t>
      </w:r>
    </w:p>
    <w:p w14:paraId="42881017" w14:textId="2D724E4C" w:rsidR="00F821FC" w:rsidRDefault="00F821FC" w:rsidP="0005148B">
      <w:pPr>
        <w:pStyle w:val="Heading2"/>
        <w:rPr>
          <w:lang w:val="en-US"/>
        </w:rPr>
      </w:pPr>
      <w:r>
        <w:rPr>
          <w:lang w:val="en-US"/>
        </w:rPr>
        <w:t>2.1</w:t>
      </w:r>
      <w:r w:rsidR="004D5EAC">
        <w:rPr>
          <w:lang w:val="en-US"/>
        </w:rPr>
        <w:tab/>
      </w:r>
      <w:r w:rsidR="0027567F">
        <w:rPr>
          <w:lang w:val="en-US"/>
        </w:rPr>
        <w:t>millimeter Wave (</w:t>
      </w:r>
      <w:r>
        <w:rPr>
          <w:lang w:val="en-US"/>
        </w:rPr>
        <w:t>mmW</w:t>
      </w:r>
      <w:r w:rsidR="0027567F">
        <w:rPr>
          <w:lang w:val="en-US"/>
        </w:rPr>
        <w:t>)</w:t>
      </w:r>
      <w:r w:rsidR="004853D0">
        <w:rPr>
          <w:lang w:val="en-US"/>
        </w:rPr>
        <w:t xml:space="preserve"> Frequency</w:t>
      </w:r>
      <w:r>
        <w:rPr>
          <w:lang w:val="en-US"/>
        </w:rPr>
        <w:t xml:space="preserve"> Radiation Health Effects</w:t>
      </w:r>
    </w:p>
    <w:p w14:paraId="2B1AABB4" w14:textId="77777777" w:rsidR="00B36F7E" w:rsidRDefault="00B36F7E" w:rsidP="00B36F7E">
      <w:pPr>
        <w:jc w:val="both"/>
        <w:rPr>
          <w:lang w:val="en-US"/>
        </w:rPr>
      </w:pPr>
      <w:proofErr w:type="spellStart"/>
      <w:r>
        <w:rPr>
          <w:lang w:val="en-US"/>
        </w:rPr>
        <w:t>mmW</w:t>
      </w:r>
      <w:proofErr w:type="spellEnd"/>
      <w:r>
        <w:rPr>
          <w:lang w:val="en-US"/>
        </w:rPr>
        <w:t xml:space="preserve"> transmissions are categorized as non-ionizing in nature, since they produce about 10,000 times less energy than is required to make an atom ionized by removing an electron. Regulatory bodies like the Federal Communications Commission (FCC) and the International Commission on Non-Ionizing Radiation Protection (ICNIRP), </w:t>
      </w:r>
      <w:r w:rsidRPr="00AE797B">
        <w:rPr>
          <w:lang w:val="en-US"/>
        </w:rPr>
        <w:t xml:space="preserve">establish guidelines for limiting exposure that will provide protection against known </w:t>
      </w:r>
      <w:r>
        <w:rPr>
          <w:lang w:val="en-US"/>
        </w:rPr>
        <w:t>thermal</w:t>
      </w:r>
      <w:r w:rsidRPr="00AE797B">
        <w:rPr>
          <w:lang w:val="en-US"/>
        </w:rPr>
        <w:t xml:space="preserve"> effects</w:t>
      </w:r>
      <w:r>
        <w:rPr>
          <w:lang w:val="en-US"/>
        </w:rPr>
        <w:t xml:space="preserve"> from EMF.</w:t>
      </w:r>
    </w:p>
    <w:p w14:paraId="3939CFC3" w14:textId="77777777" w:rsidR="00B36F7E" w:rsidRDefault="00B36F7E" w:rsidP="00B36F7E">
      <w:pPr>
        <w:jc w:val="both"/>
        <w:rPr>
          <w:lang w:val="en-US"/>
        </w:rPr>
      </w:pPr>
      <w:r>
        <w:rPr>
          <w:lang w:val="en-US"/>
        </w:rPr>
        <w:t xml:space="preserve">Specific Absorption Rate (SAR) and Power Density (PD) are two main metrics that are used to measure the amount of RF exposure to the human body. All transmissions in the sub-6 GHz frequency range, because of their relatively large wavelengths (compared to </w:t>
      </w:r>
      <w:proofErr w:type="spellStart"/>
      <w:r>
        <w:rPr>
          <w:lang w:val="en-US"/>
        </w:rPr>
        <w:t>mmW</w:t>
      </w:r>
      <w:proofErr w:type="spellEnd"/>
      <w:r>
        <w:rPr>
          <w:lang w:val="en-US"/>
        </w:rPr>
        <w:t xml:space="preserve"> and microwave signals), can penetrate into the human body. </w:t>
      </w:r>
      <w:proofErr w:type="gramStart"/>
      <w:r>
        <w:rPr>
          <w:lang w:val="en-US"/>
        </w:rPr>
        <w:t>Therefore</w:t>
      </w:r>
      <w:proofErr w:type="gramEnd"/>
      <w:r>
        <w:rPr>
          <w:lang w:val="en-US"/>
        </w:rPr>
        <w:t xml:space="preserve"> RF exposure quantification at these frequencies is done in volumetric terms, where the amount of RF energy absorbed by a unit mass of tissue is used to quantify the RF exposure. The resulting RF exposure metric is referred to as “SAR” and is specified in units of Watts/kg. Millimeter-wave transmission signals, owing to their high frequencies, have relatively shorter wavelengths compared to the sub-6 GHz frequencies. Consequently, their penetration is limited to outer layers of human body like skin, eyes, etc. RF exposure measurements at </w:t>
      </w:r>
      <w:proofErr w:type="spellStart"/>
      <w:r>
        <w:rPr>
          <w:lang w:val="en-US"/>
        </w:rPr>
        <w:t>mmW</w:t>
      </w:r>
      <w:proofErr w:type="spellEnd"/>
      <w:r>
        <w:rPr>
          <w:lang w:val="en-US"/>
        </w:rPr>
        <w:t xml:space="preserve"> frequencies are therefore done over a surface area. Accordingly, the RF exposure at </w:t>
      </w:r>
      <w:proofErr w:type="spellStart"/>
      <w:r>
        <w:rPr>
          <w:lang w:val="en-US"/>
        </w:rPr>
        <w:t>mmW</w:t>
      </w:r>
      <w:proofErr w:type="spellEnd"/>
      <w:r>
        <w:rPr>
          <w:lang w:val="en-US"/>
        </w:rPr>
        <w:t xml:space="preserve"> frequencies is measured in terms of Power Density (PD) and is specified in units of Watts/m</w:t>
      </w:r>
      <w:r w:rsidRPr="00103F95">
        <w:rPr>
          <w:vertAlign w:val="superscript"/>
          <w:lang w:val="en-US"/>
        </w:rPr>
        <w:t>2</w:t>
      </w:r>
      <w:r w:rsidRPr="00C562F6">
        <w:rPr>
          <w:lang w:val="en-US"/>
        </w:rPr>
        <w:t xml:space="preserve"> or</w:t>
      </w:r>
      <w:r>
        <w:rPr>
          <w:vertAlign w:val="superscript"/>
          <w:lang w:val="en-US"/>
        </w:rPr>
        <w:t xml:space="preserve"> </w:t>
      </w:r>
      <w:proofErr w:type="spellStart"/>
      <w:r w:rsidRPr="00FC4248">
        <w:t>m</w:t>
      </w:r>
      <w:r>
        <w:t>W</w:t>
      </w:r>
      <w:proofErr w:type="spellEnd"/>
      <w:r w:rsidRPr="00FC4248">
        <w:t>/cm</w:t>
      </w:r>
      <w:r w:rsidRPr="00FC4248">
        <w:rPr>
          <w:vertAlign w:val="superscript"/>
        </w:rPr>
        <w:t>2</w:t>
      </w:r>
      <w:r>
        <w:rPr>
          <w:lang w:val="en-US"/>
        </w:rPr>
        <w:t>.</w:t>
      </w:r>
    </w:p>
    <w:p w14:paraId="02E92650" w14:textId="7E37ECE5" w:rsidR="0005148B" w:rsidRDefault="0005148B" w:rsidP="0005148B">
      <w:pPr>
        <w:pStyle w:val="Heading2"/>
        <w:rPr>
          <w:lang w:val="en-US"/>
        </w:rPr>
      </w:pPr>
      <w:r w:rsidRPr="003E244D">
        <w:rPr>
          <w:lang w:val="en-US"/>
        </w:rPr>
        <w:lastRenderedPageBreak/>
        <w:t>2.</w:t>
      </w:r>
      <w:r w:rsidR="00F821FC">
        <w:rPr>
          <w:lang w:val="en-US"/>
        </w:rPr>
        <w:t>2</w:t>
      </w:r>
      <w:r w:rsidRPr="003E244D">
        <w:rPr>
          <w:lang w:val="en-US"/>
        </w:rPr>
        <w:tab/>
      </w:r>
      <w:r w:rsidR="005E480B">
        <w:rPr>
          <w:lang w:val="en-US"/>
        </w:rPr>
        <w:t xml:space="preserve">RF Exposure </w:t>
      </w:r>
      <w:r w:rsidR="00FC4248">
        <w:rPr>
          <w:lang w:val="en-US"/>
        </w:rPr>
        <w:t xml:space="preserve">Metrics and </w:t>
      </w:r>
      <w:r w:rsidR="005E480B">
        <w:rPr>
          <w:lang w:val="en-US"/>
        </w:rPr>
        <w:t>Limits</w:t>
      </w:r>
    </w:p>
    <w:p w14:paraId="5B721D49" w14:textId="0647FC4E" w:rsidR="00B36F7E" w:rsidRDefault="00B36F7E" w:rsidP="00B36F7E">
      <w:pPr>
        <w:jc w:val="both"/>
        <w:rPr>
          <w:lang w:val="en-US"/>
        </w:rPr>
      </w:pPr>
      <w:r>
        <w:rPr>
          <w:lang w:val="en-US"/>
        </w:rPr>
        <w:t xml:space="preserve">As noted above, SAR and PD are two main metrics used to determine RF exposure compliance of a given radio. SAR is expressed in W/kg and PD is expressed in </w:t>
      </w:r>
      <w:proofErr w:type="spellStart"/>
      <w:r w:rsidRPr="00FC4248">
        <w:t>m</w:t>
      </w:r>
      <w:r>
        <w:t>W</w:t>
      </w:r>
      <w:proofErr w:type="spellEnd"/>
      <w:r w:rsidRPr="00FC4248">
        <w:t>/cm</w:t>
      </w:r>
      <w:r w:rsidRPr="00FC4248">
        <w:rPr>
          <w:vertAlign w:val="superscript"/>
        </w:rPr>
        <w:t>2</w:t>
      </w:r>
      <w:r>
        <w:rPr>
          <w:lang w:val="en-US"/>
        </w:rPr>
        <w:t>. SAR is used for determining RF compliance of radios operating below sub-6 GHz frequencies, while PD is used for radios operating above 6 GHz frequencies. Thus, PD would be used for determining RF exposure compliance of a 5G FR2 cellular radio. SAR and PD values for a given radio are measured using phantoms incorporating tissue simulating materials. SAR is measured based on the amount of RF power absorbed by the tissue volume inside the phantom. These measurements are performed over volumes of 1 gram and 10 grams of tissue. PD on the other hand is determined based on the RF power measured on phantom surface of exposed area. FCC and ICNIRP, the two main regulatory bodies, specify the following upper limits for SAR (Table 1) and PD (Table 2). Table 2 shows the power density limit, surface areas and averaging times for both ICNIRP [2] and FCC [3] specifications for frequencies relevant to 5GNR FR2.</w:t>
      </w:r>
    </w:p>
    <w:p w14:paraId="43DA53E2" w14:textId="77777777" w:rsidR="00B36F7E" w:rsidRPr="00FC4248" w:rsidRDefault="00B36F7E" w:rsidP="00B36F7E">
      <w:pPr>
        <w:jc w:val="both"/>
        <w:rPr>
          <w:lang w:val="en-US"/>
        </w:rPr>
      </w:pPr>
      <w:r>
        <w:rPr>
          <w:lang w:val="en-US"/>
        </w:rPr>
        <w:t xml:space="preserve"> </w:t>
      </w:r>
    </w:p>
    <w:p w14:paraId="29D0E131" w14:textId="674A6484" w:rsidR="00B36F7E" w:rsidRPr="00B36F7E" w:rsidRDefault="00B36F7E" w:rsidP="00B36F7E">
      <w:pPr>
        <w:jc w:val="center"/>
        <w:rPr>
          <w:b/>
          <w:bCs/>
        </w:rPr>
      </w:pPr>
      <w:r w:rsidRPr="00B36F7E">
        <w:rPr>
          <w:b/>
          <w:bCs/>
        </w:rPr>
        <w:t xml:space="preserve">Table </w:t>
      </w:r>
      <w:r w:rsidRPr="00B36F7E">
        <w:rPr>
          <w:b/>
          <w:bCs/>
        </w:rPr>
        <w:fldChar w:fldCharType="begin"/>
      </w:r>
      <w:r w:rsidRPr="00B36F7E">
        <w:rPr>
          <w:b/>
          <w:bCs/>
        </w:rPr>
        <w:instrText xml:space="preserve"> SEQ Table \* ARABIC </w:instrText>
      </w:r>
      <w:r w:rsidRPr="00B36F7E">
        <w:rPr>
          <w:b/>
          <w:bCs/>
        </w:rPr>
        <w:fldChar w:fldCharType="separate"/>
      </w:r>
      <w:r w:rsidRPr="00B36F7E">
        <w:rPr>
          <w:b/>
          <w:bCs/>
          <w:noProof/>
        </w:rPr>
        <w:t>1</w:t>
      </w:r>
      <w:r w:rsidRPr="00B36F7E">
        <w:rPr>
          <w:b/>
          <w:bCs/>
          <w:noProof/>
        </w:rPr>
        <w:fldChar w:fldCharType="end"/>
      </w:r>
      <w:r w:rsidRPr="00B36F7E">
        <w:rPr>
          <w:b/>
          <w:bCs/>
        </w:rPr>
        <w:t xml:space="preserve">: SAR Limits for General Population </w:t>
      </w:r>
    </w:p>
    <w:tbl>
      <w:tblPr>
        <w:tblStyle w:val="TableGrid"/>
        <w:tblW w:w="0" w:type="auto"/>
        <w:tblLook w:val="04A0" w:firstRow="1" w:lastRow="0" w:firstColumn="1" w:lastColumn="0" w:noHBand="0" w:noVBand="1"/>
      </w:tblPr>
      <w:tblGrid>
        <w:gridCol w:w="1697"/>
        <w:gridCol w:w="1409"/>
        <w:gridCol w:w="1568"/>
        <w:gridCol w:w="1677"/>
        <w:gridCol w:w="1603"/>
        <w:gridCol w:w="1677"/>
      </w:tblGrid>
      <w:tr w:rsidR="00B36F7E" w14:paraId="1A3530E0" w14:textId="77777777" w:rsidTr="009F5B78">
        <w:tc>
          <w:tcPr>
            <w:tcW w:w="1697" w:type="dxa"/>
          </w:tcPr>
          <w:p w14:paraId="4D5BD158" w14:textId="77777777" w:rsidR="00B36F7E" w:rsidRPr="00444CE9" w:rsidRDefault="00B36F7E" w:rsidP="009F5B78">
            <w:pPr>
              <w:jc w:val="center"/>
              <w:rPr>
                <w:b/>
                <w:bCs/>
                <w:lang w:val="en-US"/>
              </w:rPr>
            </w:pPr>
            <w:r w:rsidRPr="00444CE9">
              <w:rPr>
                <w:b/>
                <w:bCs/>
                <w:lang w:val="en-US"/>
              </w:rPr>
              <w:t>Regulatory Body</w:t>
            </w:r>
          </w:p>
        </w:tc>
        <w:tc>
          <w:tcPr>
            <w:tcW w:w="1409" w:type="dxa"/>
          </w:tcPr>
          <w:p w14:paraId="567AEDD1" w14:textId="77777777" w:rsidR="00B36F7E" w:rsidRPr="00444CE9" w:rsidRDefault="00B36F7E" w:rsidP="009F5B78">
            <w:pPr>
              <w:jc w:val="center"/>
              <w:rPr>
                <w:b/>
                <w:bCs/>
                <w:lang w:val="en-US"/>
              </w:rPr>
            </w:pPr>
            <w:r>
              <w:rPr>
                <w:b/>
                <w:bCs/>
                <w:lang w:val="en-US"/>
              </w:rPr>
              <w:t>Whole Body</w:t>
            </w:r>
          </w:p>
        </w:tc>
        <w:tc>
          <w:tcPr>
            <w:tcW w:w="1568" w:type="dxa"/>
          </w:tcPr>
          <w:p w14:paraId="45024464" w14:textId="77777777" w:rsidR="00B36F7E" w:rsidRPr="00444CE9" w:rsidRDefault="00B36F7E" w:rsidP="009F5B78">
            <w:pPr>
              <w:jc w:val="center"/>
              <w:rPr>
                <w:b/>
                <w:bCs/>
                <w:lang w:val="en-US"/>
              </w:rPr>
            </w:pPr>
            <w:r w:rsidRPr="00444CE9">
              <w:rPr>
                <w:b/>
                <w:bCs/>
                <w:lang w:val="en-US"/>
              </w:rPr>
              <w:t>SAR</w:t>
            </w:r>
            <w:r w:rsidRPr="00444CE9">
              <w:rPr>
                <w:b/>
                <w:bCs/>
                <w:vertAlign w:val="subscript"/>
                <w:lang w:val="en-US"/>
              </w:rPr>
              <w:t>1g</w:t>
            </w:r>
            <w:r>
              <w:rPr>
                <w:b/>
                <w:bCs/>
                <w:vertAlign w:val="subscript"/>
                <w:lang w:val="en-US"/>
              </w:rPr>
              <w:t xml:space="preserve"> </w:t>
            </w:r>
            <w:r w:rsidRPr="001F2725">
              <w:rPr>
                <w:b/>
                <w:bCs/>
                <w:lang w:val="en-US"/>
              </w:rPr>
              <w:t>limit</w:t>
            </w:r>
          </w:p>
        </w:tc>
        <w:tc>
          <w:tcPr>
            <w:tcW w:w="1677" w:type="dxa"/>
          </w:tcPr>
          <w:p w14:paraId="03068587" w14:textId="77777777" w:rsidR="00B36F7E" w:rsidRPr="00444CE9" w:rsidRDefault="00B36F7E" w:rsidP="009F5B78">
            <w:pPr>
              <w:jc w:val="center"/>
              <w:rPr>
                <w:b/>
                <w:bCs/>
                <w:lang w:val="en-US"/>
              </w:rPr>
            </w:pPr>
            <w:r w:rsidRPr="00444CE9">
              <w:rPr>
                <w:b/>
                <w:bCs/>
                <w:lang w:val="en-US"/>
              </w:rPr>
              <w:t>SAR</w:t>
            </w:r>
            <w:r w:rsidRPr="00444CE9">
              <w:rPr>
                <w:b/>
                <w:bCs/>
                <w:vertAlign w:val="subscript"/>
                <w:lang w:val="en-US"/>
              </w:rPr>
              <w:t xml:space="preserve">1g </w:t>
            </w:r>
            <w:r w:rsidRPr="00444CE9">
              <w:rPr>
                <w:b/>
                <w:bCs/>
                <w:lang w:val="en-US"/>
              </w:rPr>
              <w:t>Averaging time</w:t>
            </w:r>
          </w:p>
        </w:tc>
        <w:tc>
          <w:tcPr>
            <w:tcW w:w="1603" w:type="dxa"/>
          </w:tcPr>
          <w:p w14:paraId="2C3D2D50" w14:textId="77777777" w:rsidR="00B36F7E" w:rsidRPr="00444CE9" w:rsidRDefault="00B36F7E" w:rsidP="009F5B78">
            <w:pPr>
              <w:jc w:val="center"/>
              <w:rPr>
                <w:b/>
                <w:bCs/>
                <w:lang w:val="en-US"/>
              </w:rPr>
            </w:pPr>
            <w:r w:rsidRPr="00444CE9">
              <w:rPr>
                <w:b/>
                <w:bCs/>
                <w:lang w:val="en-US"/>
              </w:rPr>
              <w:t>SAR</w:t>
            </w:r>
            <w:r w:rsidRPr="00444CE9">
              <w:rPr>
                <w:b/>
                <w:bCs/>
                <w:vertAlign w:val="subscript"/>
                <w:lang w:val="en-US"/>
              </w:rPr>
              <w:t>10g</w:t>
            </w:r>
            <w:r>
              <w:rPr>
                <w:b/>
                <w:bCs/>
                <w:vertAlign w:val="subscript"/>
                <w:lang w:val="en-US"/>
              </w:rPr>
              <w:t xml:space="preserve"> </w:t>
            </w:r>
            <w:r w:rsidRPr="001F2725">
              <w:rPr>
                <w:b/>
                <w:bCs/>
                <w:lang w:val="en-US"/>
              </w:rPr>
              <w:t>limit</w:t>
            </w:r>
          </w:p>
        </w:tc>
        <w:tc>
          <w:tcPr>
            <w:tcW w:w="1677" w:type="dxa"/>
          </w:tcPr>
          <w:p w14:paraId="4200226B" w14:textId="77777777" w:rsidR="00B36F7E" w:rsidRPr="00444CE9" w:rsidRDefault="00B36F7E" w:rsidP="009F5B78">
            <w:pPr>
              <w:jc w:val="center"/>
              <w:rPr>
                <w:b/>
                <w:bCs/>
                <w:lang w:val="en-US"/>
              </w:rPr>
            </w:pPr>
            <w:r w:rsidRPr="00444CE9">
              <w:rPr>
                <w:b/>
                <w:bCs/>
                <w:lang w:val="en-US"/>
              </w:rPr>
              <w:t>SAR</w:t>
            </w:r>
            <w:r w:rsidRPr="00444CE9">
              <w:rPr>
                <w:b/>
                <w:bCs/>
                <w:vertAlign w:val="subscript"/>
                <w:lang w:val="en-US"/>
              </w:rPr>
              <w:t xml:space="preserve">10g </w:t>
            </w:r>
            <w:r w:rsidRPr="00444CE9">
              <w:rPr>
                <w:b/>
                <w:bCs/>
                <w:lang w:val="en-US"/>
              </w:rPr>
              <w:t>Averaging time</w:t>
            </w:r>
          </w:p>
        </w:tc>
      </w:tr>
      <w:tr w:rsidR="00B36F7E" w14:paraId="59CE94EB" w14:textId="77777777" w:rsidTr="009F5B78">
        <w:tc>
          <w:tcPr>
            <w:tcW w:w="1697" w:type="dxa"/>
          </w:tcPr>
          <w:p w14:paraId="05A0B83A" w14:textId="77777777" w:rsidR="00B36F7E" w:rsidRDefault="00B36F7E" w:rsidP="009F5B78">
            <w:pPr>
              <w:jc w:val="center"/>
              <w:rPr>
                <w:lang w:val="en-US"/>
              </w:rPr>
            </w:pPr>
            <w:r>
              <w:rPr>
                <w:lang w:val="en-US"/>
              </w:rPr>
              <w:t>ICNIRP</w:t>
            </w:r>
          </w:p>
        </w:tc>
        <w:tc>
          <w:tcPr>
            <w:tcW w:w="1409" w:type="dxa"/>
          </w:tcPr>
          <w:p w14:paraId="01C83B0D" w14:textId="77777777" w:rsidR="00B36F7E" w:rsidRDefault="00B36F7E" w:rsidP="009F5B78">
            <w:pPr>
              <w:jc w:val="center"/>
              <w:rPr>
                <w:lang w:val="en-US"/>
              </w:rPr>
            </w:pPr>
            <w:r>
              <w:rPr>
                <w:lang w:val="en-US"/>
              </w:rPr>
              <w:t>0.08 W/kg (averaged over 6 minutes)</w:t>
            </w:r>
          </w:p>
        </w:tc>
        <w:tc>
          <w:tcPr>
            <w:tcW w:w="1568" w:type="dxa"/>
          </w:tcPr>
          <w:p w14:paraId="798E1B1D" w14:textId="77777777" w:rsidR="00B36F7E" w:rsidRDefault="00B36F7E" w:rsidP="009F5B78">
            <w:pPr>
              <w:jc w:val="center"/>
              <w:rPr>
                <w:lang w:val="en-US"/>
              </w:rPr>
            </w:pPr>
            <w:r>
              <w:rPr>
                <w:lang w:val="en-US"/>
              </w:rPr>
              <w:t>NA</w:t>
            </w:r>
          </w:p>
        </w:tc>
        <w:tc>
          <w:tcPr>
            <w:tcW w:w="1677" w:type="dxa"/>
          </w:tcPr>
          <w:p w14:paraId="5BB32CFC" w14:textId="77777777" w:rsidR="00B36F7E" w:rsidRDefault="00B36F7E" w:rsidP="009F5B78">
            <w:pPr>
              <w:jc w:val="center"/>
              <w:rPr>
                <w:lang w:val="en-US"/>
              </w:rPr>
            </w:pPr>
            <w:r>
              <w:rPr>
                <w:lang w:val="en-US"/>
              </w:rPr>
              <w:t>NA</w:t>
            </w:r>
          </w:p>
        </w:tc>
        <w:tc>
          <w:tcPr>
            <w:tcW w:w="1603" w:type="dxa"/>
          </w:tcPr>
          <w:p w14:paraId="03D19D49" w14:textId="77777777" w:rsidR="00B36F7E" w:rsidRDefault="00B36F7E" w:rsidP="009F5B78">
            <w:pPr>
              <w:jc w:val="center"/>
              <w:rPr>
                <w:lang w:val="en-US"/>
              </w:rPr>
            </w:pPr>
            <w:r>
              <w:rPr>
                <w:lang w:val="en-US"/>
              </w:rPr>
              <w:t>2 W/kg (Head and Trunk) and 4 W/kg (Limbs)</w:t>
            </w:r>
          </w:p>
        </w:tc>
        <w:tc>
          <w:tcPr>
            <w:tcW w:w="1677" w:type="dxa"/>
          </w:tcPr>
          <w:p w14:paraId="1B8BB5EA" w14:textId="77777777" w:rsidR="00B36F7E" w:rsidRDefault="00B36F7E" w:rsidP="009F5B78">
            <w:pPr>
              <w:jc w:val="center"/>
              <w:rPr>
                <w:lang w:val="en-US"/>
              </w:rPr>
            </w:pPr>
            <w:r>
              <w:rPr>
                <w:lang w:val="en-US"/>
              </w:rPr>
              <w:t>6 minutes</w:t>
            </w:r>
          </w:p>
        </w:tc>
      </w:tr>
      <w:tr w:rsidR="00B36F7E" w14:paraId="61F8D47F" w14:textId="77777777" w:rsidTr="009F5B78">
        <w:tc>
          <w:tcPr>
            <w:tcW w:w="1697" w:type="dxa"/>
          </w:tcPr>
          <w:p w14:paraId="6533DD13" w14:textId="77777777" w:rsidR="00B36F7E" w:rsidRDefault="00B36F7E" w:rsidP="009F5B78">
            <w:pPr>
              <w:jc w:val="center"/>
              <w:rPr>
                <w:lang w:val="en-US"/>
              </w:rPr>
            </w:pPr>
            <w:r>
              <w:rPr>
                <w:lang w:val="en-US"/>
              </w:rPr>
              <w:t>FCC</w:t>
            </w:r>
          </w:p>
        </w:tc>
        <w:tc>
          <w:tcPr>
            <w:tcW w:w="1409" w:type="dxa"/>
          </w:tcPr>
          <w:p w14:paraId="11B51CB7" w14:textId="77777777" w:rsidR="00B36F7E" w:rsidRDefault="00B36F7E" w:rsidP="009F5B78">
            <w:pPr>
              <w:jc w:val="center"/>
              <w:rPr>
                <w:lang w:val="en-US"/>
              </w:rPr>
            </w:pPr>
            <w:r>
              <w:rPr>
                <w:lang w:val="en-US"/>
              </w:rPr>
              <w:t>0.08 W/kg (averaged over 30 minutes)</w:t>
            </w:r>
          </w:p>
        </w:tc>
        <w:tc>
          <w:tcPr>
            <w:tcW w:w="1568" w:type="dxa"/>
          </w:tcPr>
          <w:p w14:paraId="6C1B40CA" w14:textId="77777777" w:rsidR="00B36F7E" w:rsidRDefault="00B36F7E" w:rsidP="009F5B78">
            <w:pPr>
              <w:jc w:val="center"/>
              <w:rPr>
                <w:lang w:val="en-US"/>
              </w:rPr>
            </w:pPr>
            <w:r>
              <w:rPr>
                <w:lang w:val="en-US"/>
              </w:rPr>
              <w:t>1.6 W/Kg (Head and Body)</w:t>
            </w:r>
          </w:p>
        </w:tc>
        <w:tc>
          <w:tcPr>
            <w:tcW w:w="1677" w:type="dxa"/>
          </w:tcPr>
          <w:p w14:paraId="6C917AF1" w14:textId="77777777" w:rsidR="00B36F7E" w:rsidRDefault="00B36F7E" w:rsidP="009F5B78">
            <w:pPr>
              <w:jc w:val="center"/>
              <w:rPr>
                <w:lang w:val="en-US"/>
              </w:rPr>
            </w:pPr>
            <w:r>
              <w:rPr>
                <w:lang w:val="en-US"/>
              </w:rPr>
              <w:t>&lt;=30 minutes</w:t>
            </w:r>
          </w:p>
        </w:tc>
        <w:tc>
          <w:tcPr>
            <w:tcW w:w="1603" w:type="dxa"/>
          </w:tcPr>
          <w:p w14:paraId="24266F9B" w14:textId="77777777" w:rsidR="00B36F7E" w:rsidRDefault="00B36F7E" w:rsidP="009F5B78">
            <w:pPr>
              <w:jc w:val="center"/>
              <w:rPr>
                <w:lang w:val="en-US"/>
              </w:rPr>
            </w:pPr>
            <w:r>
              <w:rPr>
                <w:lang w:val="en-US"/>
              </w:rPr>
              <w:t>4 W/kg (Extremity)</w:t>
            </w:r>
          </w:p>
        </w:tc>
        <w:tc>
          <w:tcPr>
            <w:tcW w:w="1677" w:type="dxa"/>
          </w:tcPr>
          <w:p w14:paraId="7194511E" w14:textId="77777777" w:rsidR="00B36F7E" w:rsidRDefault="00B36F7E" w:rsidP="009F5B78">
            <w:pPr>
              <w:jc w:val="center"/>
              <w:rPr>
                <w:lang w:val="en-US"/>
              </w:rPr>
            </w:pPr>
            <w:r>
              <w:rPr>
                <w:lang w:val="en-US"/>
              </w:rPr>
              <w:t>&lt;=30 minutes</w:t>
            </w:r>
          </w:p>
        </w:tc>
      </w:tr>
      <w:tr w:rsidR="00B36F7E" w14:paraId="0156D3BC" w14:textId="77777777" w:rsidTr="009F5B78">
        <w:tc>
          <w:tcPr>
            <w:tcW w:w="9631" w:type="dxa"/>
            <w:gridSpan w:val="6"/>
          </w:tcPr>
          <w:p w14:paraId="21FCFBDB" w14:textId="77777777" w:rsidR="00B36F7E" w:rsidRDefault="00B36F7E" w:rsidP="009F5B78">
            <w:pPr>
              <w:jc w:val="center"/>
              <w:rPr>
                <w:lang w:val="en-US"/>
              </w:rPr>
            </w:pPr>
            <w:r>
              <w:rPr>
                <w:lang w:val="en-US"/>
              </w:rPr>
              <w:t>Note: In TCBC workshop of October 2018, FCC issued interim guidance to use an averaging time of 100 seconds for frequencies below 3 GHz, and 60 seconds for 3-6 GHz.</w:t>
            </w:r>
          </w:p>
        </w:tc>
      </w:tr>
    </w:tbl>
    <w:p w14:paraId="7B05783C" w14:textId="77777777" w:rsidR="00B36F7E" w:rsidRDefault="00B36F7E" w:rsidP="00B36F7E">
      <w:pPr>
        <w:jc w:val="both"/>
        <w:rPr>
          <w:lang w:val="en-US"/>
        </w:rPr>
      </w:pPr>
    </w:p>
    <w:p w14:paraId="00DC4C38" w14:textId="1A52F9F2" w:rsidR="00B36F7E" w:rsidRPr="00B36F7E" w:rsidRDefault="00B36F7E" w:rsidP="00B36F7E">
      <w:pPr>
        <w:jc w:val="center"/>
        <w:rPr>
          <w:b/>
          <w:bCs/>
        </w:rPr>
      </w:pPr>
      <w:r w:rsidRPr="00B36F7E">
        <w:rPr>
          <w:b/>
          <w:bCs/>
        </w:rPr>
        <w:t xml:space="preserve">Table </w:t>
      </w:r>
      <w:r>
        <w:rPr>
          <w:b/>
          <w:bCs/>
        </w:rPr>
        <w:t>2</w:t>
      </w:r>
      <w:r w:rsidRPr="00B36F7E">
        <w:rPr>
          <w:b/>
          <w:bCs/>
        </w:rPr>
        <w:t xml:space="preserve">: SAR Limits for General Population </w:t>
      </w:r>
    </w:p>
    <w:tbl>
      <w:tblPr>
        <w:tblStyle w:val="TableGrid"/>
        <w:tblW w:w="0" w:type="auto"/>
        <w:jc w:val="center"/>
        <w:tblLook w:val="04A0" w:firstRow="1" w:lastRow="0" w:firstColumn="1" w:lastColumn="0" w:noHBand="0" w:noVBand="1"/>
      </w:tblPr>
      <w:tblGrid>
        <w:gridCol w:w="1926"/>
        <w:gridCol w:w="3031"/>
        <w:gridCol w:w="2409"/>
        <w:gridCol w:w="1619"/>
      </w:tblGrid>
      <w:tr w:rsidR="00B36F7E" w14:paraId="30C6E250" w14:textId="77777777" w:rsidTr="009F5B78">
        <w:trPr>
          <w:jc w:val="center"/>
        </w:trPr>
        <w:tc>
          <w:tcPr>
            <w:tcW w:w="1926" w:type="dxa"/>
          </w:tcPr>
          <w:p w14:paraId="5C095915" w14:textId="77777777" w:rsidR="00B36F7E" w:rsidRPr="00444CE9" w:rsidRDefault="00B36F7E" w:rsidP="009F5B78">
            <w:pPr>
              <w:jc w:val="center"/>
              <w:rPr>
                <w:b/>
                <w:bCs/>
                <w:lang w:val="en-US"/>
              </w:rPr>
            </w:pPr>
            <w:r w:rsidRPr="00444CE9">
              <w:rPr>
                <w:b/>
                <w:bCs/>
                <w:lang w:val="en-US"/>
              </w:rPr>
              <w:t>Regulatory Body</w:t>
            </w:r>
          </w:p>
        </w:tc>
        <w:tc>
          <w:tcPr>
            <w:tcW w:w="3031" w:type="dxa"/>
          </w:tcPr>
          <w:p w14:paraId="6DAB7236" w14:textId="77777777" w:rsidR="00B36F7E" w:rsidRPr="00444CE9" w:rsidRDefault="00B36F7E" w:rsidP="009F5B78">
            <w:pPr>
              <w:jc w:val="center"/>
              <w:rPr>
                <w:b/>
                <w:bCs/>
                <w:lang w:val="en-US"/>
              </w:rPr>
            </w:pPr>
            <w:r>
              <w:rPr>
                <w:b/>
                <w:bCs/>
                <w:lang w:val="en-US"/>
              </w:rPr>
              <w:t xml:space="preserve">PD </w:t>
            </w:r>
            <w:r w:rsidRPr="001F2725">
              <w:rPr>
                <w:b/>
                <w:bCs/>
                <w:lang w:val="en-US"/>
              </w:rPr>
              <w:t>limit</w:t>
            </w:r>
          </w:p>
        </w:tc>
        <w:tc>
          <w:tcPr>
            <w:tcW w:w="2409" w:type="dxa"/>
          </w:tcPr>
          <w:p w14:paraId="65497DEC" w14:textId="77777777" w:rsidR="00B36F7E" w:rsidRPr="00444CE9" w:rsidRDefault="00B36F7E" w:rsidP="009F5B78">
            <w:pPr>
              <w:jc w:val="center"/>
              <w:rPr>
                <w:b/>
                <w:bCs/>
                <w:lang w:val="en-US"/>
              </w:rPr>
            </w:pPr>
            <w:r>
              <w:rPr>
                <w:b/>
                <w:bCs/>
                <w:lang w:val="en-US"/>
              </w:rPr>
              <w:t>Phantom Surface Area</w:t>
            </w:r>
          </w:p>
        </w:tc>
        <w:tc>
          <w:tcPr>
            <w:tcW w:w="1619" w:type="dxa"/>
          </w:tcPr>
          <w:p w14:paraId="4F70ADC3" w14:textId="77777777" w:rsidR="00B36F7E" w:rsidRPr="00444CE9" w:rsidRDefault="00B36F7E" w:rsidP="009F5B78">
            <w:pPr>
              <w:jc w:val="center"/>
              <w:rPr>
                <w:b/>
                <w:bCs/>
                <w:lang w:val="en-US"/>
              </w:rPr>
            </w:pPr>
            <w:r>
              <w:rPr>
                <w:b/>
                <w:bCs/>
                <w:lang w:val="en-US"/>
              </w:rPr>
              <w:t>PD</w:t>
            </w:r>
            <w:r w:rsidRPr="00444CE9">
              <w:rPr>
                <w:b/>
                <w:bCs/>
                <w:vertAlign w:val="subscript"/>
                <w:lang w:val="en-US"/>
              </w:rPr>
              <w:t xml:space="preserve"> </w:t>
            </w:r>
            <w:r w:rsidRPr="00444CE9">
              <w:rPr>
                <w:b/>
                <w:bCs/>
                <w:lang w:val="en-US"/>
              </w:rPr>
              <w:t>Averaging time</w:t>
            </w:r>
          </w:p>
        </w:tc>
      </w:tr>
      <w:tr w:rsidR="00B36F7E" w14:paraId="728FB9C3" w14:textId="77777777" w:rsidTr="009F5B78">
        <w:trPr>
          <w:jc w:val="center"/>
        </w:trPr>
        <w:tc>
          <w:tcPr>
            <w:tcW w:w="1926" w:type="dxa"/>
          </w:tcPr>
          <w:p w14:paraId="58E4F40C" w14:textId="77777777" w:rsidR="00B36F7E" w:rsidRDefault="00B36F7E" w:rsidP="009F5B78">
            <w:pPr>
              <w:jc w:val="center"/>
              <w:rPr>
                <w:lang w:val="en-US"/>
              </w:rPr>
            </w:pPr>
            <w:r>
              <w:rPr>
                <w:lang w:val="en-US"/>
              </w:rPr>
              <w:t>ICNIRP 2020</w:t>
            </w:r>
          </w:p>
        </w:tc>
        <w:tc>
          <w:tcPr>
            <w:tcW w:w="3031" w:type="dxa"/>
          </w:tcPr>
          <w:p w14:paraId="62735A28" w14:textId="77777777" w:rsidR="00B36F7E" w:rsidRPr="00C562F6" w:rsidRDefault="00B36F7E" w:rsidP="009F5B78">
            <w:pPr>
              <w:pStyle w:val="ListParagraph"/>
              <w:ind w:leftChars="-4" w:left="-8" w:firstLineChars="92" w:firstLine="184"/>
              <w:rPr>
                <w:rFonts w:ascii="Times New Roman" w:eastAsia="PMingLiU" w:hAnsi="Times New Roman"/>
                <w:sz w:val="20"/>
                <w:szCs w:val="20"/>
              </w:rPr>
            </w:pPr>
            <m:oMathPara>
              <m:oMathParaPr>
                <m:jc m:val="center"/>
              </m:oMathParaPr>
              <m:oMath>
                <m:r>
                  <m:rPr>
                    <m:nor/>
                  </m:rPr>
                  <w:rPr>
                    <w:rFonts w:ascii="Times New Roman" w:eastAsia="Times New Roman" w:hAnsi="Times New Roman"/>
                    <w:sz w:val="20"/>
                    <w:szCs w:val="20"/>
                  </w:rPr>
                  <m:t>If 2πd &gt; λ</m:t>
                </m:r>
              </m:oMath>
            </m:oMathPara>
          </w:p>
          <w:p w14:paraId="7E569CA6" w14:textId="77777777" w:rsidR="00B36F7E" w:rsidRPr="009C61B2" w:rsidRDefault="00601C11" w:rsidP="009F5B78">
            <w:pPr>
              <w:pStyle w:val="ListParagraph"/>
              <w:ind w:leftChars="-4" w:left="-8" w:firstLineChars="92" w:firstLine="184"/>
              <w:jc w:val="center"/>
              <w:rPr>
                <w:rFonts w:ascii="Times New Roman" w:eastAsia="Times New Roman" w:hAnsi="Times New Roman"/>
                <w:sz w:val="20"/>
                <w:szCs w:val="20"/>
              </w:rPr>
            </w:pPr>
            <m:oMath>
              <m:sSubSup>
                <m:sSubSupPr>
                  <m:ctrlPr>
                    <w:rPr>
                      <w:rFonts w:ascii="Cambria Math" w:hAnsi="Cambria Math"/>
                      <w:i/>
                      <w:sz w:val="20"/>
                      <w:szCs w:val="20"/>
                    </w:rPr>
                  </m:ctrlPr>
                </m:sSubSupPr>
                <m:e>
                  <m:r>
                    <m:rPr>
                      <m:nor/>
                    </m:rPr>
                    <w:rPr>
                      <w:rFonts w:ascii="Times New Roman" w:hAnsi="Times New Roman"/>
                      <w:sz w:val="20"/>
                      <w:szCs w:val="20"/>
                    </w:rPr>
                    <m:t>5.5f</m:t>
                  </m:r>
                </m:e>
                <m:sub>
                  <m:r>
                    <m:rPr>
                      <m:nor/>
                    </m:rPr>
                    <w:rPr>
                      <w:rFonts w:ascii="Times New Roman" w:hAnsi="Times New Roman"/>
                      <w:sz w:val="20"/>
                      <w:szCs w:val="20"/>
                    </w:rPr>
                    <m:t>G</m:t>
                  </m:r>
                </m:sub>
                <m:sup>
                  <m:r>
                    <m:rPr>
                      <m:nor/>
                    </m:rPr>
                    <w:rPr>
                      <w:rFonts w:ascii="Times New Roman" w:hAnsi="Times New Roman"/>
                      <w:sz w:val="20"/>
                      <w:szCs w:val="20"/>
                    </w:rPr>
                    <m:t>-0.177</m:t>
                  </m:r>
                </m:sup>
              </m:sSubSup>
              <m:r>
                <m:rPr>
                  <m:nor/>
                </m:rPr>
                <w:rPr>
                  <w:rFonts w:ascii="Times New Roman" w:hAnsi="Times New Roman"/>
                  <w:sz w:val="20"/>
                  <w:szCs w:val="20"/>
                </w:rPr>
                <m:t xml:space="preserve"> </m:t>
              </m:r>
              <w:proofErr w:type="spellStart"/>
              <m:r>
                <m:rPr>
                  <m:nor/>
                </m:rPr>
                <w:rPr>
                  <w:rFonts w:ascii="Times New Roman" w:hAnsi="Times New Roman"/>
                  <w:sz w:val="20"/>
                  <w:szCs w:val="20"/>
                </w:rPr>
                <m:t>mW</m:t>
              </m:r>
              <w:proofErr w:type="spellEnd"/>
              <m:r>
                <m:rPr>
                  <m:nor/>
                </m:rPr>
                <w:rPr>
                  <w:rFonts w:ascii="Times New Roman" w:hAnsi="Times New Roman"/>
                  <w:sz w:val="20"/>
                  <w:szCs w:val="20"/>
                </w:rPr>
                <m:t>/</m:t>
              </m:r>
              <m:sSup>
                <m:sSupPr>
                  <m:ctrlPr>
                    <w:rPr>
                      <w:rFonts w:ascii="Cambria Math" w:hAnsi="Cambria Math"/>
                      <w:i/>
                      <w:sz w:val="20"/>
                      <w:szCs w:val="20"/>
                    </w:rPr>
                  </m:ctrlPr>
                </m:sSupPr>
                <m:e>
                  <m:r>
                    <m:rPr>
                      <m:nor/>
                    </m:rPr>
                    <w:rPr>
                      <w:rFonts w:ascii="Times New Roman" w:hAnsi="Times New Roman"/>
                      <w:sz w:val="20"/>
                      <w:szCs w:val="20"/>
                    </w:rPr>
                    <m:t>cm</m:t>
                  </m:r>
                </m:e>
                <m:sup>
                  <m:r>
                    <m:rPr>
                      <m:nor/>
                    </m:rPr>
                    <w:rPr>
                      <w:rFonts w:ascii="Times New Roman" w:hAnsi="Times New Roman"/>
                      <w:sz w:val="20"/>
                      <w:szCs w:val="20"/>
                    </w:rPr>
                    <m:t>2</m:t>
                  </m:r>
                </m:sup>
              </m:sSup>
            </m:oMath>
            <w:r w:rsidR="00B36F7E" w:rsidRPr="009C61B2">
              <w:rPr>
                <w:rFonts w:ascii="Times New Roman" w:eastAsia="Times New Roman" w:hAnsi="Times New Roman"/>
                <w:sz w:val="20"/>
                <w:szCs w:val="20"/>
              </w:rPr>
              <w:t xml:space="preserve"> (6-300 GHz)</w:t>
            </w:r>
          </w:p>
          <w:p w14:paraId="5BC490A0" w14:textId="77777777" w:rsidR="00B36F7E" w:rsidRPr="009C61B2" w:rsidRDefault="00601C11" w:rsidP="009F5B78">
            <w:pPr>
              <w:pStyle w:val="ListParagraph"/>
              <w:ind w:leftChars="-4" w:left="-8" w:firstLineChars="92" w:firstLine="184"/>
              <w:jc w:val="center"/>
              <w:rPr>
                <w:rFonts w:ascii="Times New Roman" w:eastAsia="Times New Roman" w:hAnsi="Times New Roman"/>
                <w:sz w:val="20"/>
                <w:szCs w:val="20"/>
              </w:rPr>
            </w:pPr>
            <m:oMath>
              <m:sSubSup>
                <m:sSubSupPr>
                  <m:ctrlPr>
                    <w:rPr>
                      <w:rFonts w:ascii="Cambria Math" w:hAnsi="Cambria Math"/>
                      <w:i/>
                      <w:sz w:val="20"/>
                      <w:szCs w:val="20"/>
                    </w:rPr>
                  </m:ctrlPr>
                </m:sSubSupPr>
                <m:e>
                  <m:r>
                    <m:rPr>
                      <m:nor/>
                    </m:rPr>
                    <w:rPr>
                      <w:rFonts w:ascii="Times New Roman" w:hAnsi="Times New Roman"/>
                      <w:sz w:val="20"/>
                      <w:szCs w:val="20"/>
                    </w:rPr>
                    <m:t>11f</m:t>
                  </m:r>
                </m:e>
                <m:sub>
                  <m:r>
                    <m:rPr>
                      <m:nor/>
                    </m:rPr>
                    <w:rPr>
                      <w:rFonts w:ascii="Times New Roman" w:hAnsi="Times New Roman"/>
                      <w:sz w:val="20"/>
                      <w:szCs w:val="20"/>
                    </w:rPr>
                    <m:t>G</m:t>
                  </m:r>
                </m:sub>
                <m:sup>
                  <m:r>
                    <m:rPr>
                      <m:nor/>
                    </m:rPr>
                    <w:rPr>
                      <w:rFonts w:ascii="Times New Roman" w:hAnsi="Times New Roman"/>
                      <w:sz w:val="20"/>
                      <w:szCs w:val="20"/>
                    </w:rPr>
                    <m:t>-0.177</m:t>
                  </m:r>
                </m:sup>
              </m:sSubSup>
              <m:r>
                <m:rPr>
                  <m:nor/>
                </m:rPr>
                <w:rPr>
                  <w:rFonts w:ascii="Times New Roman" w:hAnsi="Times New Roman"/>
                  <w:sz w:val="20"/>
                  <w:szCs w:val="20"/>
                </w:rPr>
                <m:t xml:space="preserve"> </m:t>
              </m:r>
              <w:proofErr w:type="spellStart"/>
              <m:r>
                <m:rPr>
                  <m:nor/>
                </m:rPr>
                <w:rPr>
                  <w:rFonts w:ascii="Times New Roman" w:hAnsi="Times New Roman"/>
                  <w:sz w:val="20"/>
                  <w:szCs w:val="20"/>
                </w:rPr>
                <m:t>mW</m:t>
              </m:r>
              <w:proofErr w:type="spellEnd"/>
              <m:r>
                <m:rPr>
                  <m:nor/>
                </m:rPr>
                <w:rPr>
                  <w:rFonts w:ascii="Times New Roman" w:hAnsi="Times New Roman"/>
                  <w:sz w:val="20"/>
                  <w:szCs w:val="20"/>
                </w:rPr>
                <m:t>/</m:t>
              </m:r>
              <m:sSup>
                <m:sSupPr>
                  <m:ctrlPr>
                    <w:rPr>
                      <w:rFonts w:ascii="Cambria Math" w:hAnsi="Cambria Math"/>
                      <w:i/>
                      <w:sz w:val="20"/>
                      <w:szCs w:val="20"/>
                    </w:rPr>
                  </m:ctrlPr>
                </m:sSupPr>
                <m:e>
                  <m:r>
                    <m:rPr>
                      <m:nor/>
                    </m:rPr>
                    <w:rPr>
                      <w:rFonts w:ascii="Times New Roman" w:hAnsi="Times New Roman"/>
                      <w:sz w:val="20"/>
                      <w:szCs w:val="20"/>
                    </w:rPr>
                    <m:t>cm</m:t>
                  </m:r>
                </m:e>
                <m:sup>
                  <m:r>
                    <m:rPr>
                      <m:nor/>
                    </m:rPr>
                    <w:rPr>
                      <w:rFonts w:ascii="Times New Roman" w:hAnsi="Times New Roman"/>
                      <w:sz w:val="20"/>
                      <w:szCs w:val="20"/>
                    </w:rPr>
                    <m:t>2</m:t>
                  </m:r>
                </m:sup>
              </m:sSup>
              <m:r>
                <w:rPr>
                  <w:rFonts w:ascii="Cambria Math" w:hAnsi="Cambria Math"/>
                  <w:sz w:val="20"/>
                  <w:szCs w:val="20"/>
                </w:rPr>
                <m:t xml:space="preserve"> </m:t>
              </m:r>
            </m:oMath>
            <w:r w:rsidR="00B36F7E" w:rsidRPr="00C562F6">
              <w:rPr>
                <w:rFonts w:ascii="Times New Roman" w:hAnsi="Times New Roman"/>
                <w:sz w:val="20"/>
                <w:szCs w:val="20"/>
              </w:rPr>
              <w:t>(30-300 GHz)</w:t>
            </w:r>
          </w:p>
          <w:p w14:paraId="1EED41F0" w14:textId="77777777" w:rsidR="00B36F7E" w:rsidRPr="009C61B2" w:rsidRDefault="00B36F7E" w:rsidP="009F5B78">
            <w:pPr>
              <w:pStyle w:val="ListParagraph"/>
              <w:ind w:leftChars="-4" w:left="-8" w:firstLineChars="92" w:firstLine="184"/>
              <w:rPr>
                <w:rFonts w:ascii="Times New Roman" w:eastAsia="Times New Roman" w:hAnsi="Times New Roman"/>
                <w:sz w:val="20"/>
                <w:szCs w:val="20"/>
              </w:rPr>
            </w:pPr>
          </w:p>
          <w:p w14:paraId="0F0758AD" w14:textId="77777777" w:rsidR="00B36F7E" w:rsidRPr="00C562F6" w:rsidRDefault="00B36F7E" w:rsidP="009F5B78">
            <w:pPr>
              <w:pStyle w:val="ListParagraph"/>
              <w:ind w:leftChars="-4" w:left="-8" w:firstLineChars="92" w:firstLine="184"/>
              <w:rPr>
                <w:rFonts w:ascii="Times New Roman" w:eastAsia="Times New Roman" w:hAnsi="Times New Roman"/>
                <w:sz w:val="20"/>
                <w:szCs w:val="20"/>
              </w:rPr>
            </w:pPr>
            <m:oMathPara>
              <m:oMath>
                <m:r>
                  <m:rPr>
                    <m:nor/>
                  </m:rPr>
                  <w:rPr>
                    <w:rFonts w:ascii="Times New Roman" w:eastAsia="Times New Roman" w:hAnsi="Times New Roman"/>
                    <w:sz w:val="20"/>
                    <w:szCs w:val="20"/>
                  </w:rPr>
                  <m:t>If 2πd &lt;</m:t>
                </m:r>
                <m:r>
                  <m:rPr>
                    <m:nor/>
                  </m:rPr>
                  <w:rPr>
                    <w:rFonts w:ascii="Cambria Math" w:eastAsia="Times New Roman" w:hAnsi="Times New Roman"/>
                    <w:sz w:val="20"/>
                    <w:szCs w:val="20"/>
                  </w:rPr>
                  <m:t xml:space="preserve"> </m:t>
                </m:r>
                <m:r>
                  <m:rPr>
                    <m:nor/>
                  </m:rPr>
                  <w:rPr>
                    <w:rFonts w:ascii="Times New Roman" w:eastAsia="Times New Roman" w:hAnsi="Times New Roman"/>
                    <w:sz w:val="20"/>
                    <w:szCs w:val="20"/>
                  </w:rPr>
                  <m:t>λ</m:t>
                </m:r>
              </m:oMath>
            </m:oMathPara>
          </w:p>
          <w:p w14:paraId="27E19913" w14:textId="77777777" w:rsidR="00B36F7E" w:rsidRPr="009C61B2" w:rsidRDefault="00B36F7E" w:rsidP="009F5B78">
            <w:pPr>
              <w:pStyle w:val="ListParagraph"/>
              <w:ind w:leftChars="-322" w:left="0" w:hangingChars="322" w:hanging="644"/>
              <w:jc w:val="center"/>
              <w:rPr>
                <w:rFonts w:ascii="Times New Roman" w:eastAsia="Times New Roman" w:hAnsi="Times New Roman"/>
                <w:sz w:val="20"/>
                <w:szCs w:val="20"/>
              </w:rPr>
            </w:pPr>
            <m:oMath>
              <m:r>
                <m:rPr>
                  <m:nor/>
                </m:rPr>
                <w:rPr>
                  <w:rFonts w:ascii="Times New Roman" w:eastAsia="Times New Roman" w:hAnsi="Times New Roman"/>
                  <w:sz w:val="20"/>
                  <w:szCs w:val="20"/>
                </w:rPr>
                <m:t xml:space="preserve">2 </m:t>
              </m:r>
              <w:proofErr w:type="spellStart"/>
              <m:r>
                <m:rPr>
                  <m:nor/>
                </m:rPr>
                <w:rPr>
                  <w:rFonts w:ascii="Times New Roman" w:eastAsia="Times New Roman" w:hAnsi="Times New Roman"/>
                  <w:sz w:val="20"/>
                  <w:szCs w:val="20"/>
                </w:rPr>
                <m:t>mW</m:t>
              </m:r>
              <w:proofErr w:type="spellEnd"/>
              <m:r>
                <m:rPr>
                  <m:nor/>
                </m:rPr>
                <w:rPr>
                  <w:rFonts w:ascii="Times New Roman" w:eastAsia="Times New Roman" w:hAnsi="Times New Roman"/>
                  <w:sz w:val="20"/>
                  <w:szCs w:val="20"/>
                </w:rPr>
                <m:t>/</m:t>
              </m:r>
              <m:sSup>
                <m:sSupPr>
                  <m:ctrlPr>
                    <w:rPr>
                      <w:rFonts w:ascii="Cambria Math" w:eastAsia="Times New Roman" w:hAnsi="Cambria Math"/>
                      <w:i/>
                      <w:sz w:val="20"/>
                      <w:szCs w:val="20"/>
                    </w:rPr>
                  </m:ctrlPr>
                </m:sSupPr>
                <m:e>
                  <m:r>
                    <m:rPr>
                      <m:nor/>
                    </m:rPr>
                    <w:rPr>
                      <w:rFonts w:ascii="Times New Roman" w:eastAsia="Times New Roman" w:hAnsi="Times New Roman"/>
                      <w:sz w:val="20"/>
                      <w:szCs w:val="20"/>
                    </w:rPr>
                    <m:t>cm</m:t>
                  </m:r>
                </m:e>
                <m:sup>
                  <m:r>
                    <m:rPr>
                      <m:nor/>
                    </m:rPr>
                    <w:rPr>
                      <w:rFonts w:ascii="Times New Roman" w:eastAsia="Times New Roman" w:hAnsi="Times New Roman"/>
                      <w:sz w:val="20"/>
                      <w:szCs w:val="20"/>
                    </w:rPr>
                    <m:t>2</m:t>
                  </m:r>
                </m:sup>
              </m:sSup>
              <m:r>
                <m:rPr>
                  <m:nor/>
                </m:rPr>
                <w:rPr>
                  <w:rFonts w:ascii="Times New Roman" w:eastAsia="Times New Roman" w:hAnsi="Times New Roman"/>
                  <w:sz w:val="20"/>
                  <w:szCs w:val="20"/>
                </w:rPr>
                <m:t xml:space="preserve"> </m:t>
              </m:r>
            </m:oMath>
            <w:r w:rsidRPr="009C61B2">
              <w:rPr>
                <w:rFonts w:ascii="Times New Roman" w:eastAsia="Times New Roman" w:hAnsi="Times New Roman"/>
                <w:sz w:val="20"/>
                <w:szCs w:val="20"/>
              </w:rPr>
              <w:t>(6-300 GHz)</w:t>
            </w:r>
          </w:p>
          <w:p w14:paraId="14BA3889" w14:textId="77777777" w:rsidR="00B36F7E" w:rsidRPr="009C61B2" w:rsidRDefault="00B36F7E" w:rsidP="009F5B78">
            <w:pPr>
              <w:pStyle w:val="ListParagraph"/>
              <w:ind w:leftChars="-322" w:left="0" w:hangingChars="322" w:hanging="644"/>
              <w:jc w:val="center"/>
              <w:rPr>
                <w:rFonts w:ascii="Times New Roman" w:eastAsia="Times New Roman" w:hAnsi="Times New Roman"/>
                <w:sz w:val="20"/>
                <w:szCs w:val="20"/>
              </w:rPr>
            </w:pPr>
            <m:oMath>
              <m:r>
                <m:rPr>
                  <m:nor/>
                </m:rPr>
                <w:rPr>
                  <w:rFonts w:ascii="Cambria Math" w:eastAsia="Times New Roman" w:hAnsi="Times New Roman"/>
                  <w:sz w:val="20"/>
                  <w:szCs w:val="20"/>
                </w:rPr>
                <m:t>4</m:t>
              </m:r>
              <m:r>
                <m:rPr>
                  <m:nor/>
                </m:rPr>
                <w:rPr>
                  <w:rFonts w:ascii="Times New Roman" w:eastAsia="Times New Roman" w:hAnsi="Times New Roman"/>
                  <w:sz w:val="20"/>
                  <w:szCs w:val="20"/>
                </w:rPr>
                <m:t xml:space="preserve"> </m:t>
              </m:r>
              <w:proofErr w:type="spellStart"/>
              <m:r>
                <m:rPr>
                  <m:nor/>
                </m:rPr>
                <w:rPr>
                  <w:rFonts w:ascii="Times New Roman" w:eastAsia="Times New Roman" w:hAnsi="Times New Roman"/>
                  <w:sz w:val="20"/>
                  <w:szCs w:val="20"/>
                </w:rPr>
                <m:t>mW</m:t>
              </m:r>
              <w:proofErr w:type="spellEnd"/>
              <m:r>
                <m:rPr>
                  <m:nor/>
                </m:rPr>
                <w:rPr>
                  <w:rFonts w:ascii="Times New Roman" w:eastAsia="Times New Roman" w:hAnsi="Times New Roman"/>
                  <w:sz w:val="20"/>
                  <w:szCs w:val="20"/>
                </w:rPr>
                <m:t>/</m:t>
              </m:r>
              <m:sSup>
                <m:sSupPr>
                  <m:ctrlPr>
                    <w:rPr>
                      <w:rFonts w:ascii="Cambria Math" w:eastAsia="Times New Roman" w:hAnsi="Cambria Math"/>
                      <w:i/>
                      <w:sz w:val="20"/>
                      <w:szCs w:val="20"/>
                    </w:rPr>
                  </m:ctrlPr>
                </m:sSupPr>
                <m:e>
                  <m:r>
                    <m:rPr>
                      <m:nor/>
                    </m:rPr>
                    <w:rPr>
                      <w:rFonts w:ascii="Times New Roman" w:eastAsia="Times New Roman" w:hAnsi="Times New Roman"/>
                      <w:sz w:val="20"/>
                      <w:szCs w:val="20"/>
                    </w:rPr>
                    <m:t>cm</m:t>
                  </m:r>
                </m:e>
                <m:sup>
                  <m:r>
                    <m:rPr>
                      <m:nor/>
                    </m:rPr>
                    <w:rPr>
                      <w:rFonts w:ascii="Times New Roman" w:eastAsia="Times New Roman" w:hAnsi="Times New Roman"/>
                      <w:sz w:val="20"/>
                      <w:szCs w:val="20"/>
                    </w:rPr>
                    <m:t>2</m:t>
                  </m:r>
                </m:sup>
              </m:sSup>
            </m:oMath>
            <w:r>
              <w:rPr>
                <w:rFonts w:ascii="Times New Roman" w:eastAsia="Times New Roman" w:hAnsi="Times New Roman" w:hint="eastAsia"/>
                <w:sz w:val="20"/>
                <w:szCs w:val="20"/>
              </w:rPr>
              <w:t xml:space="preserve"> </w:t>
            </w:r>
            <m:oMath>
              <m:r>
                <w:rPr>
                  <w:rFonts w:ascii="Cambria Math" w:hAnsi="Cambria Math"/>
                  <w:sz w:val="20"/>
                  <w:szCs w:val="20"/>
                </w:rPr>
                <m:t xml:space="preserve"> </m:t>
              </m:r>
            </m:oMath>
            <w:r w:rsidRPr="00B4778E">
              <w:rPr>
                <w:rFonts w:ascii="Times New Roman" w:hAnsi="Times New Roman"/>
                <w:sz w:val="20"/>
                <w:szCs w:val="20"/>
              </w:rPr>
              <w:t>(30-300 GHz)</w:t>
            </w:r>
          </w:p>
          <w:p w14:paraId="47178FF3" w14:textId="77777777" w:rsidR="00B36F7E" w:rsidRPr="00566232" w:rsidRDefault="00B36F7E" w:rsidP="009F5B78">
            <w:pPr>
              <w:jc w:val="center"/>
              <w:rPr>
                <w:lang w:val="en-US"/>
              </w:rPr>
            </w:pPr>
          </w:p>
        </w:tc>
        <w:tc>
          <w:tcPr>
            <w:tcW w:w="2409" w:type="dxa"/>
          </w:tcPr>
          <w:p w14:paraId="6DFA2F3F" w14:textId="77777777" w:rsidR="00B36F7E" w:rsidRDefault="00B36F7E" w:rsidP="009F5B78">
            <w:pPr>
              <w:jc w:val="center"/>
            </w:pPr>
            <w:r>
              <w:rPr>
                <w:lang w:val="en-US"/>
              </w:rPr>
              <w:t>4 c</w:t>
            </w:r>
            <w:r w:rsidRPr="00FC4248">
              <w:t>m</w:t>
            </w:r>
            <w:r w:rsidRPr="00FC4248">
              <w:rPr>
                <w:vertAlign w:val="superscript"/>
              </w:rPr>
              <w:t>2</w:t>
            </w:r>
            <w:r>
              <w:t xml:space="preserve"> </w:t>
            </w:r>
            <w:r w:rsidRPr="001F2725">
              <w:t>(6</w:t>
            </w:r>
            <w:r>
              <w:t>-</w:t>
            </w:r>
            <w:r w:rsidRPr="001F2725">
              <w:t>30</w:t>
            </w:r>
            <w:r>
              <w:t xml:space="preserve">0 </w:t>
            </w:r>
            <w:r w:rsidRPr="001F2725">
              <w:t>GHz)</w:t>
            </w:r>
          </w:p>
          <w:p w14:paraId="31F37927" w14:textId="77777777" w:rsidR="00B36F7E" w:rsidRPr="001F2725" w:rsidRDefault="00B36F7E" w:rsidP="009F5B78">
            <w:pPr>
              <w:jc w:val="center"/>
              <w:rPr>
                <w:lang w:val="en-US"/>
              </w:rPr>
            </w:pPr>
            <w:r>
              <w:t>1</w:t>
            </w:r>
            <w:r>
              <w:rPr>
                <w:lang w:val="en-US"/>
              </w:rPr>
              <w:t xml:space="preserve"> c</w:t>
            </w:r>
            <w:r w:rsidRPr="00FC4248">
              <w:t>m</w:t>
            </w:r>
            <w:r w:rsidRPr="00FC4248">
              <w:rPr>
                <w:vertAlign w:val="superscript"/>
              </w:rPr>
              <w:t>2</w:t>
            </w:r>
            <w:r>
              <w:t xml:space="preserve"> </w:t>
            </w:r>
            <w:r w:rsidRPr="001F2725">
              <w:t>(</w:t>
            </w:r>
            <w:r>
              <w:t>30-</w:t>
            </w:r>
            <w:r w:rsidRPr="001F2725">
              <w:t>30</w:t>
            </w:r>
            <w:r>
              <w:t>0</w:t>
            </w:r>
            <w:r w:rsidRPr="001F2725">
              <w:t xml:space="preserve"> GHz)</w:t>
            </w:r>
          </w:p>
        </w:tc>
        <w:tc>
          <w:tcPr>
            <w:tcW w:w="1619" w:type="dxa"/>
          </w:tcPr>
          <w:p w14:paraId="647B8AFB" w14:textId="77777777" w:rsidR="00B36F7E" w:rsidRDefault="00B36F7E" w:rsidP="009F5B78">
            <w:pPr>
              <w:jc w:val="center"/>
              <w:rPr>
                <w:lang w:val="en-US"/>
              </w:rPr>
            </w:pPr>
            <w:r>
              <w:rPr>
                <w:lang w:val="en-US"/>
              </w:rPr>
              <w:t>6 minutes</w:t>
            </w:r>
          </w:p>
        </w:tc>
      </w:tr>
      <w:tr w:rsidR="00B36F7E" w14:paraId="7158B4B2" w14:textId="77777777" w:rsidTr="009F5B78">
        <w:trPr>
          <w:jc w:val="center"/>
        </w:trPr>
        <w:tc>
          <w:tcPr>
            <w:tcW w:w="1926" w:type="dxa"/>
          </w:tcPr>
          <w:p w14:paraId="0ED67457" w14:textId="77777777" w:rsidR="00B36F7E" w:rsidRDefault="00B36F7E" w:rsidP="009F5B78">
            <w:pPr>
              <w:jc w:val="center"/>
              <w:rPr>
                <w:lang w:val="en-US"/>
              </w:rPr>
            </w:pPr>
            <w:r>
              <w:rPr>
                <w:lang w:val="en-US"/>
              </w:rPr>
              <w:t>FCC</w:t>
            </w:r>
          </w:p>
        </w:tc>
        <w:tc>
          <w:tcPr>
            <w:tcW w:w="3031" w:type="dxa"/>
          </w:tcPr>
          <w:p w14:paraId="5439E2E1" w14:textId="77777777" w:rsidR="00B36F7E" w:rsidRDefault="00B36F7E" w:rsidP="009F5B78">
            <w:pPr>
              <w:jc w:val="center"/>
              <w:rPr>
                <w:lang w:val="en-US"/>
              </w:rPr>
            </w:pPr>
            <w:r>
              <w:rPr>
                <w:lang w:val="en-US"/>
              </w:rPr>
              <w:t xml:space="preserve">1 </w:t>
            </w:r>
            <w:proofErr w:type="spellStart"/>
            <w:r w:rsidRPr="00FC4248">
              <w:t>m</w:t>
            </w:r>
            <w:r>
              <w:t>W</w:t>
            </w:r>
            <w:proofErr w:type="spellEnd"/>
            <w:r w:rsidRPr="00FC4248">
              <w:t>/cm</w:t>
            </w:r>
            <w:r w:rsidRPr="00FC4248">
              <w:rPr>
                <w:vertAlign w:val="superscript"/>
              </w:rPr>
              <w:t>2</w:t>
            </w:r>
            <w:r>
              <w:rPr>
                <w:lang w:val="en-US"/>
              </w:rPr>
              <w:t xml:space="preserve"> </w:t>
            </w:r>
          </w:p>
        </w:tc>
        <w:tc>
          <w:tcPr>
            <w:tcW w:w="2409" w:type="dxa"/>
          </w:tcPr>
          <w:p w14:paraId="4BC1B132" w14:textId="77777777" w:rsidR="00B36F7E" w:rsidRDefault="00B36F7E" w:rsidP="009F5B78">
            <w:pPr>
              <w:jc w:val="center"/>
              <w:rPr>
                <w:lang w:val="en-US"/>
              </w:rPr>
            </w:pPr>
            <w:r>
              <w:rPr>
                <w:lang w:val="en-US"/>
              </w:rPr>
              <w:t>4 c</w:t>
            </w:r>
            <w:r w:rsidRPr="00FC4248">
              <w:t>m</w:t>
            </w:r>
            <w:r w:rsidRPr="00FC4248">
              <w:rPr>
                <w:vertAlign w:val="superscript"/>
              </w:rPr>
              <w:t>2</w:t>
            </w:r>
          </w:p>
        </w:tc>
        <w:tc>
          <w:tcPr>
            <w:tcW w:w="1619" w:type="dxa"/>
          </w:tcPr>
          <w:p w14:paraId="60B7B4BD" w14:textId="77777777" w:rsidR="00B36F7E" w:rsidRDefault="00B36F7E" w:rsidP="009F5B78">
            <w:pPr>
              <w:jc w:val="center"/>
              <w:rPr>
                <w:lang w:val="en-US"/>
              </w:rPr>
            </w:pPr>
            <w:r w:rsidRPr="001F2725">
              <w:rPr>
                <w:lang w:val="en-US"/>
              </w:rPr>
              <w:t>4 seconds (</w:t>
            </w:r>
            <w:r>
              <w:rPr>
                <w:lang w:val="en-US"/>
              </w:rPr>
              <w:t>24-42</w:t>
            </w:r>
            <w:r w:rsidRPr="001F2725">
              <w:rPr>
                <w:lang w:val="en-US"/>
              </w:rPr>
              <w:t xml:space="preserve"> GHz)</w:t>
            </w:r>
          </w:p>
          <w:p w14:paraId="029D8DE1" w14:textId="77777777" w:rsidR="00B36F7E" w:rsidRDefault="00B36F7E" w:rsidP="009F5B78">
            <w:pPr>
              <w:jc w:val="center"/>
              <w:rPr>
                <w:lang w:val="en-US"/>
              </w:rPr>
            </w:pPr>
            <w:r>
              <w:rPr>
                <w:lang w:val="en-US"/>
              </w:rPr>
              <w:t>2</w:t>
            </w:r>
            <w:r w:rsidRPr="001F2725">
              <w:rPr>
                <w:lang w:val="en-US"/>
              </w:rPr>
              <w:t xml:space="preserve"> seconds (</w:t>
            </w:r>
            <w:r>
              <w:rPr>
                <w:lang w:val="en-US"/>
              </w:rPr>
              <w:t>42-95</w:t>
            </w:r>
            <w:r w:rsidRPr="001F2725">
              <w:rPr>
                <w:lang w:val="en-US"/>
              </w:rPr>
              <w:t xml:space="preserve"> GHz)</w:t>
            </w:r>
          </w:p>
        </w:tc>
      </w:tr>
      <w:tr w:rsidR="00B36F7E" w14:paraId="22362E15" w14:textId="77777777" w:rsidTr="009F5B78">
        <w:trPr>
          <w:jc w:val="center"/>
        </w:trPr>
        <w:tc>
          <w:tcPr>
            <w:tcW w:w="8985" w:type="dxa"/>
            <w:gridSpan w:val="4"/>
          </w:tcPr>
          <w:p w14:paraId="73190733" w14:textId="77777777" w:rsidR="00B36F7E" w:rsidRPr="001F2725" w:rsidRDefault="00B36F7E" w:rsidP="009F5B78">
            <w:pPr>
              <w:jc w:val="center"/>
              <w:rPr>
                <w:lang w:val="en-US"/>
              </w:rPr>
            </w:pPr>
            <w:r>
              <w:rPr>
                <w:lang w:val="en-US"/>
              </w:rPr>
              <w:t xml:space="preserve">Note: </w:t>
            </w:r>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G</m:t>
                  </m:r>
                </m:sub>
              </m:sSub>
            </m:oMath>
            <w:r>
              <w:rPr>
                <w:lang w:val="en-US"/>
              </w:rPr>
              <w:t xml:space="preserve"> denotes operating frequency in GHz, </w:t>
            </w:r>
            <m:oMath>
              <m:r>
                <w:rPr>
                  <w:rFonts w:ascii="Cambria Math" w:hAnsi="Cambria Math"/>
                  <w:lang w:val="en-US"/>
                </w:rPr>
                <m:t>λ</m:t>
              </m:r>
            </m:oMath>
            <w:r>
              <w:rPr>
                <w:lang w:val="en-US"/>
              </w:rPr>
              <w:t xml:space="preserve"> denotes the wavelength of radiation and </w:t>
            </w:r>
            <m:oMath>
              <m:r>
                <w:rPr>
                  <w:rFonts w:ascii="Cambria Math" w:hAnsi="Cambria Math"/>
                  <w:lang w:val="en-US"/>
                </w:rPr>
                <m:t>d</m:t>
              </m:r>
            </m:oMath>
            <w:r>
              <w:rPr>
                <w:lang w:val="en-US"/>
              </w:rPr>
              <w:t xml:space="preserve"> denotes the distance of PD measurement point from the center of antenna array.</w:t>
            </w:r>
          </w:p>
        </w:tc>
      </w:tr>
    </w:tbl>
    <w:p w14:paraId="1392AD87" w14:textId="77777777" w:rsidR="00B36F7E" w:rsidRDefault="00B36F7E" w:rsidP="00B36F7E">
      <w:pPr>
        <w:jc w:val="both"/>
        <w:rPr>
          <w:lang w:val="en-US"/>
        </w:rPr>
      </w:pPr>
    </w:p>
    <w:p w14:paraId="175EC7AF" w14:textId="77777777" w:rsidR="00B36F7E" w:rsidRDefault="00B36F7E" w:rsidP="00B36F7E">
      <w:pPr>
        <w:jc w:val="both"/>
        <w:rPr>
          <w:lang w:val="en-US"/>
        </w:rPr>
      </w:pPr>
      <w:r>
        <w:rPr>
          <w:lang w:val="en-US"/>
        </w:rPr>
        <w:t xml:space="preserve">The SAR and PD limits specified in Tables 1 and 2 are applicable on a per radio basis. In general, a given wireless device could be equipped with multiple radios operating at different frequencies. The “Total Exposure Ratio (TER)” constraint given below helps regulate the overall RF exposure that a given wireless can cause. Denote </w:t>
      </w:r>
      <w:proofErr w:type="spellStart"/>
      <m:oMath>
        <m:r>
          <m:rPr>
            <m:nor/>
          </m:rPr>
          <w:rPr>
            <w:rFonts w:ascii="Cambria Math" w:hAnsi="Cambria Math"/>
            <w:lang w:val="en-US"/>
          </w:rPr>
          <m:t>SAR</m:t>
        </m:r>
      </m:oMath>
      <w:r w:rsidRPr="00F95C3F">
        <w:rPr>
          <w:vertAlign w:val="subscript"/>
          <w:lang w:val="en-US"/>
        </w:rPr>
        <w:t>m</w:t>
      </w:r>
      <w:proofErr w:type="spellEnd"/>
      <w:r>
        <w:rPr>
          <w:vertAlign w:val="subscript"/>
          <w:lang w:val="en-US"/>
        </w:rPr>
        <w:t xml:space="preserve"> </w:t>
      </w:r>
      <w:r w:rsidRPr="00F95C3F">
        <w:rPr>
          <w:lang w:val="en-US"/>
        </w:rPr>
        <w:t>(m=1,</w:t>
      </w:r>
      <w:r>
        <w:rPr>
          <w:lang w:val="en-US"/>
        </w:rPr>
        <w:t xml:space="preserve"> </w:t>
      </w:r>
      <w:r w:rsidRPr="00F95C3F">
        <w:rPr>
          <w:lang w:val="en-US"/>
        </w:rPr>
        <w:t>….,</w:t>
      </w:r>
      <w:r>
        <w:rPr>
          <w:lang w:val="en-US"/>
        </w:rPr>
        <w:t xml:space="preserve"> </w:t>
      </w:r>
      <w:r w:rsidRPr="00F95C3F">
        <w:rPr>
          <w:lang w:val="en-US"/>
        </w:rPr>
        <w:t>M)</w:t>
      </w:r>
      <w:r>
        <w:rPr>
          <w:lang w:val="en-US"/>
        </w:rPr>
        <w:t xml:space="preserve"> as SAR caused by </w:t>
      </w:r>
      <w:proofErr w:type="spellStart"/>
      <w:r>
        <w:rPr>
          <w:lang w:val="en-US"/>
        </w:rPr>
        <w:t>m</w:t>
      </w:r>
      <w:r w:rsidRPr="00F95C3F">
        <w:rPr>
          <w:vertAlign w:val="superscript"/>
          <w:lang w:val="en-US"/>
        </w:rPr>
        <w:t>th</w:t>
      </w:r>
      <w:proofErr w:type="spellEnd"/>
      <w:r>
        <w:rPr>
          <w:vertAlign w:val="superscript"/>
          <w:lang w:val="en-US"/>
        </w:rPr>
        <w:t xml:space="preserve"> </w:t>
      </w:r>
      <w:r w:rsidRPr="00F95C3F">
        <w:rPr>
          <w:lang w:val="en-US"/>
        </w:rPr>
        <w:t>radio</w:t>
      </w:r>
      <w:r>
        <w:rPr>
          <w:lang w:val="en-US"/>
        </w:rPr>
        <w:t xml:space="preserve"> operating below sub 6 GHz, </w:t>
      </w:r>
      <w:proofErr w:type="spellStart"/>
      <m:oMath>
        <m:r>
          <m:rPr>
            <m:nor/>
          </m:rPr>
          <w:rPr>
            <w:rFonts w:ascii="Cambria Math" w:hAnsi="Cambria Math"/>
            <w:lang w:val="en-US"/>
          </w:rPr>
          <m:t>SAR</m:t>
        </m:r>
      </m:oMath>
      <w:r w:rsidRPr="00F95C3F">
        <w:rPr>
          <w:vertAlign w:val="subscript"/>
          <w:lang w:val="en-US"/>
        </w:rPr>
        <w:t>m</w:t>
      </w:r>
      <w:r>
        <w:rPr>
          <w:vertAlign w:val="subscript"/>
          <w:lang w:val="en-US"/>
        </w:rPr>
        <w:t>,limit</w:t>
      </w:r>
      <w:proofErr w:type="spellEnd"/>
      <w:r>
        <w:rPr>
          <w:lang w:val="en-US"/>
        </w:rPr>
        <w:t xml:space="preserve"> as its corresponding limit, </w:t>
      </w:r>
      <w:proofErr w:type="spellStart"/>
      <m:oMath>
        <m:r>
          <m:rPr>
            <m:nor/>
          </m:rPr>
          <w:rPr>
            <w:rFonts w:ascii="Cambria Math" w:hAnsi="Cambria Math"/>
            <w:lang w:val="en-US"/>
          </w:rPr>
          <m:t>PD</m:t>
        </m:r>
        <m:r>
          <m:rPr>
            <m:nor/>
          </m:rPr>
          <w:rPr>
            <w:vertAlign w:val="subscript"/>
            <w:lang w:val="en-US"/>
          </w:rPr>
          <m:t>n</m:t>
        </m:r>
        <w:proofErr w:type="spellEnd"/>
        <m:r>
          <m:rPr>
            <m:nor/>
          </m:rPr>
          <w:rPr>
            <w:rFonts w:ascii="Cambria Math" w:hAnsi="Cambria Math"/>
            <w:lang w:val="en-US"/>
          </w:rPr>
          <m:t xml:space="preserve"> </m:t>
        </m:r>
      </m:oMath>
      <w:r w:rsidRPr="00F95C3F">
        <w:rPr>
          <w:lang w:val="en-US"/>
        </w:rPr>
        <w:t>(</w:t>
      </w:r>
      <w:r>
        <w:rPr>
          <w:lang w:val="en-US"/>
        </w:rPr>
        <w:t>n</w:t>
      </w:r>
      <w:r w:rsidRPr="00F95C3F">
        <w:rPr>
          <w:lang w:val="en-US"/>
        </w:rPr>
        <w:t>=1,</w:t>
      </w:r>
      <w:r>
        <w:rPr>
          <w:lang w:val="en-US"/>
        </w:rPr>
        <w:t xml:space="preserve"> </w:t>
      </w:r>
      <w:r w:rsidRPr="00F95C3F">
        <w:rPr>
          <w:lang w:val="en-US"/>
        </w:rPr>
        <w:t>….,</w:t>
      </w:r>
      <w:r>
        <w:rPr>
          <w:lang w:val="en-US"/>
        </w:rPr>
        <w:t xml:space="preserve"> N</w:t>
      </w:r>
      <w:r w:rsidRPr="00F95C3F">
        <w:rPr>
          <w:lang w:val="en-US"/>
        </w:rPr>
        <w:t>)</w:t>
      </w:r>
      <w:r>
        <w:rPr>
          <w:lang w:val="en-US"/>
        </w:rPr>
        <w:t xml:space="preserve"> as PD caused by </w:t>
      </w:r>
      <w:r>
        <w:rPr>
          <w:lang w:val="en-US"/>
        </w:rPr>
        <w:lastRenderedPageBreak/>
        <w:t>n</w:t>
      </w:r>
      <w:r w:rsidRPr="00F95C3F">
        <w:rPr>
          <w:vertAlign w:val="superscript"/>
          <w:lang w:val="en-US"/>
        </w:rPr>
        <w:t>th</w:t>
      </w:r>
      <w:r>
        <w:rPr>
          <w:vertAlign w:val="superscript"/>
          <w:lang w:val="en-US"/>
        </w:rPr>
        <w:t xml:space="preserve"> </w:t>
      </w:r>
      <w:r w:rsidRPr="00F95C3F">
        <w:rPr>
          <w:lang w:val="en-US"/>
        </w:rPr>
        <w:t>radio</w:t>
      </w:r>
      <w:r>
        <w:rPr>
          <w:lang w:val="en-US"/>
        </w:rPr>
        <w:t xml:space="preserve"> operating above 6 GHz and </w:t>
      </w:r>
      <w:proofErr w:type="spellStart"/>
      <m:oMath>
        <m:r>
          <m:rPr>
            <m:nor/>
          </m:rPr>
          <w:rPr>
            <w:rFonts w:ascii="Cambria Math" w:hAnsi="Cambria Math"/>
            <w:lang w:val="en-US"/>
          </w:rPr>
          <m:t>PD</m:t>
        </m:r>
        <m:r>
          <m:rPr>
            <m:nor/>
          </m:rPr>
          <w:rPr>
            <w:vertAlign w:val="subscript"/>
            <w:lang w:val="en-US"/>
          </w:rPr>
          <m:t>n</m:t>
        </m:r>
        <m:r>
          <m:rPr>
            <m:nor/>
          </m:rPr>
          <w:rPr>
            <w:rFonts w:ascii="Cambria Math"/>
            <w:vertAlign w:val="subscript"/>
            <w:lang w:val="en-US"/>
          </w:rPr>
          <m:t>,limit</m:t>
        </m:r>
      </m:oMath>
      <w:proofErr w:type="spellEnd"/>
      <w:r>
        <w:rPr>
          <w:vertAlign w:val="subscript"/>
          <w:lang w:val="en-US"/>
        </w:rPr>
        <w:t xml:space="preserve"> </w:t>
      </w:r>
      <w:r w:rsidRPr="00F95C3F">
        <w:rPr>
          <w:lang w:val="en-US"/>
        </w:rPr>
        <w:t>as</w:t>
      </w:r>
      <w:r>
        <w:rPr>
          <w:lang w:val="en-US"/>
        </w:rPr>
        <w:t xml:space="preserve"> the corresponding PD limit, then the TER constraint can be stated as follows</w:t>
      </w:r>
    </w:p>
    <w:tbl>
      <w:tblPr>
        <w:tblStyle w:val="TableGrid"/>
        <w:tblW w:w="0" w:type="auto"/>
        <w:tblInd w:w="19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79"/>
      </w:tblGrid>
      <w:tr w:rsidR="00B36F7E" w14:paraId="3CA500CC" w14:textId="77777777" w:rsidTr="009F5B78">
        <w:trPr>
          <w:trHeight w:val="628"/>
        </w:trPr>
        <w:tc>
          <w:tcPr>
            <w:tcW w:w="5379" w:type="dxa"/>
          </w:tcPr>
          <w:p w14:paraId="2A1F5187" w14:textId="77777777" w:rsidR="00B36F7E" w:rsidRPr="006246AB" w:rsidRDefault="00B36F7E" w:rsidP="009F5B78">
            <w:pPr>
              <w:jc w:val="center"/>
              <w:rPr>
                <w:lang w:val="en-US"/>
              </w:rPr>
            </w:pPr>
          </w:p>
          <w:p w14:paraId="0E87706D" w14:textId="77777777" w:rsidR="00B36F7E" w:rsidRPr="006246AB" w:rsidRDefault="00B36F7E" w:rsidP="009F5B78">
            <w:pPr>
              <w:jc w:val="center"/>
              <w:rPr>
                <w:lang w:val="en-US"/>
              </w:rPr>
            </w:pPr>
          </w:p>
          <w:p w14:paraId="7CF0CAE7" w14:textId="77777777" w:rsidR="00B36F7E" w:rsidRDefault="00601C11" w:rsidP="009F5B78">
            <w:pPr>
              <w:jc w:val="both"/>
              <w:rPr>
                <w:lang w:val="en-US"/>
              </w:rPr>
            </w:pPr>
            <m:oMathPara>
              <m:oMath>
                <m:nary>
                  <m:naryPr>
                    <m:chr m:val="∑"/>
                    <m:limLoc m:val="undOvr"/>
                    <m:ctrlPr>
                      <w:rPr>
                        <w:rFonts w:ascii="Cambria Math" w:hAnsi="Cambria Math"/>
                        <w:i/>
                        <w:lang w:val="en-US"/>
                      </w:rPr>
                    </m:ctrlPr>
                  </m:naryPr>
                  <m:sub>
                    <m:r>
                      <m:rPr>
                        <m:nor/>
                      </m:rPr>
                      <w:rPr>
                        <w:rFonts w:ascii="Cambria Math" w:hAnsi="Cambria Math"/>
                        <w:lang w:val="en-US"/>
                      </w:rPr>
                      <m:t>m=1</m:t>
                    </m:r>
                  </m:sub>
                  <m:sup>
                    <m:r>
                      <m:rPr>
                        <m:nor/>
                      </m:rPr>
                      <w:rPr>
                        <w:rFonts w:ascii="Cambria Math" w:hAnsi="Cambria Math"/>
                        <w:lang w:val="en-US"/>
                      </w:rPr>
                      <m:t>M</m:t>
                    </m:r>
                  </m:sup>
                  <m:e>
                    <m:f>
                      <m:fPr>
                        <m:ctrlPr>
                          <w:rPr>
                            <w:rFonts w:ascii="Cambria Math" w:hAnsi="Cambria Math"/>
                            <w:i/>
                            <w:lang w:val="en-US"/>
                          </w:rPr>
                        </m:ctrlPr>
                      </m:fPr>
                      <m:num>
                        <m:sSub>
                          <m:sSubPr>
                            <m:ctrlPr>
                              <w:rPr>
                                <w:rFonts w:ascii="Cambria Math" w:hAnsi="Cambria Math"/>
                                <w:i/>
                                <w:lang w:val="en-US"/>
                              </w:rPr>
                            </m:ctrlPr>
                          </m:sSubPr>
                          <m:e>
                            <m:r>
                              <m:rPr>
                                <m:nor/>
                              </m:rPr>
                              <w:rPr>
                                <w:rFonts w:ascii="Cambria Math" w:hAnsi="Cambria Math"/>
                                <w:lang w:val="en-US"/>
                              </w:rPr>
                              <m:t>SAR</m:t>
                            </m:r>
                          </m:e>
                          <m:sub>
                            <m:r>
                              <m:rPr>
                                <m:nor/>
                              </m:rPr>
                              <w:rPr>
                                <w:rFonts w:ascii="Cambria Math" w:hAnsi="Cambria Math"/>
                                <w:lang w:val="en-US"/>
                              </w:rPr>
                              <m:t>m</m:t>
                            </m:r>
                          </m:sub>
                        </m:sSub>
                      </m:num>
                      <m:den>
                        <m:sSub>
                          <m:sSubPr>
                            <m:ctrlPr>
                              <w:rPr>
                                <w:rFonts w:ascii="Cambria Math" w:hAnsi="Cambria Math"/>
                                <w:i/>
                                <w:lang w:val="en-US"/>
                              </w:rPr>
                            </m:ctrlPr>
                          </m:sSubPr>
                          <m:e>
                            <m:r>
                              <m:rPr>
                                <m:nor/>
                              </m:rPr>
                              <w:rPr>
                                <w:rFonts w:ascii="Cambria Math" w:hAnsi="Cambria Math"/>
                                <w:lang w:val="en-US"/>
                              </w:rPr>
                              <m:t>SAR</m:t>
                            </m:r>
                          </m:e>
                          <m:sub>
                            <m:r>
                              <m:rPr>
                                <m:nor/>
                              </m:rPr>
                              <w:rPr>
                                <w:rFonts w:ascii="Cambria Math" w:hAnsi="Cambria Math"/>
                                <w:lang w:val="en-US"/>
                              </w:rPr>
                              <m:t>m,limit</m:t>
                            </m:r>
                          </m:sub>
                        </m:sSub>
                      </m:den>
                    </m:f>
                  </m:e>
                </m:nary>
                <m:r>
                  <w:rPr>
                    <w:rFonts w:ascii="Cambria Math" w:hAnsi="Cambria Math"/>
                    <w:lang w:val="en-US"/>
                  </w:rPr>
                  <m:t>+</m:t>
                </m:r>
                <m:nary>
                  <m:naryPr>
                    <m:chr m:val="∑"/>
                    <m:limLoc m:val="undOvr"/>
                    <m:ctrlPr>
                      <w:rPr>
                        <w:rFonts w:ascii="Cambria Math" w:hAnsi="Cambria Math"/>
                        <w:i/>
                        <w:lang w:val="en-US"/>
                      </w:rPr>
                    </m:ctrlPr>
                  </m:naryPr>
                  <m:sub>
                    <m:r>
                      <m:rPr>
                        <m:nor/>
                      </m:rPr>
                      <w:rPr>
                        <w:rFonts w:ascii="Cambria Math" w:hAnsi="Cambria Math"/>
                        <w:lang w:val="en-US"/>
                      </w:rPr>
                      <m:t>n=1</m:t>
                    </m:r>
                  </m:sub>
                  <m:sup>
                    <m:r>
                      <m:rPr>
                        <m:nor/>
                      </m:rPr>
                      <w:rPr>
                        <w:rFonts w:ascii="Cambria Math" w:hAnsi="Cambria Math"/>
                        <w:lang w:val="en-US"/>
                      </w:rPr>
                      <m:t>N</m:t>
                    </m:r>
                  </m:sup>
                  <m:e>
                    <m:f>
                      <m:fPr>
                        <m:ctrlPr>
                          <w:rPr>
                            <w:rFonts w:ascii="Cambria Math" w:hAnsi="Cambria Math"/>
                            <w:i/>
                            <w:lang w:val="en-US"/>
                          </w:rPr>
                        </m:ctrlPr>
                      </m:fPr>
                      <m:num>
                        <m:sSub>
                          <m:sSubPr>
                            <m:ctrlPr>
                              <w:rPr>
                                <w:rFonts w:ascii="Cambria Math" w:hAnsi="Cambria Math"/>
                                <w:i/>
                                <w:lang w:val="en-US"/>
                              </w:rPr>
                            </m:ctrlPr>
                          </m:sSubPr>
                          <m:e>
                            <m:r>
                              <m:rPr>
                                <m:nor/>
                              </m:rPr>
                              <w:rPr>
                                <w:rFonts w:ascii="Cambria Math" w:hAnsi="Cambria Math"/>
                                <w:lang w:val="en-US"/>
                              </w:rPr>
                              <m:t>PD</m:t>
                            </m:r>
                          </m:e>
                          <m:sub>
                            <m:r>
                              <m:rPr>
                                <m:nor/>
                              </m:rPr>
                              <w:rPr>
                                <w:rFonts w:ascii="Cambria Math" w:hAnsi="Cambria Math"/>
                                <w:lang w:val="en-US"/>
                              </w:rPr>
                              <m:t>n</m:t>
                            </m:r>
                          </m:sub>
                        </m:sSub>
                      </m:num>
                      <m:den>
                        <m:sSub>
                          <m:sSubPr>
                            <m:ctrlPr>
                              <w:rPr>
                                <w:rFonts w:ascii="Cambria Math" w:hAnsi="Cambria Math"/>
                                <w:i/>
                                <w:lang w:val="en-US"/>
                              </w:rPr>
                            </m:ctrlPr>
                          </m:sSubPr>
                          <m:e>
                            <m:r>
                              <m:rPr>
                                <m:nor/>
                              </m:rPr>
                              <w:rPr>
                                <w:rFonts w:ascii="Cambria Math" w:hAnsi="Cambria Math"/>
                                <w:lang w:val="en-US"/>
                              </w:rPr>
                              <m:t>PD</m:t>
                            </m:r>
                          </m:e>
                          <m:sub>
                            <m:r>
                              <m:rPr>
                                <m:nor/>
                              </m:rPr>
                              <w:rPr>
                                <w:rFonts w:ascii="Cambria Math" w:hAnsi="Cambria Math"/>
                                <w:lang w:val="en-US"/>
                              </w:rPr>
                              <m:t>n,limit</m:t>
                            </m:r>
                          </m:sub>
                        </m:sSub>
                      </m:den>
                    </m:f>
                    <m:r>
                      <w:rPr>
                        <w:rFonts w:ascii="Cambria Math" w:hAnsi="Cambria Math"/>
                        <w:lang w:val="en-US"/>
                      </w:rPr>
                      <m:t>&lt;1.</m:t>
                    </m:r>
                  </m:e>
                </m:nary>
                <m:r>
                  <w:rPr>
                    <w:rFonts w:ascii="Cambria Math" w:hAnsi="Cambria Math"/>
                    <w:lang w:val="en-US"/>
                  </w:rPr>
                  <m:t xml:space="preserve"> </m:t>
                </m:r>
                <m:r>
                  <m:rPr>
                    <m:sty m:val="p"/>
                  </m:rPr>
                  <w:rPr>
                    <w:rFonts w:ascii="Cambria Math" w:hAnsi="Cambria Math"/>
                    <w:lang w:val="en-US"/>
                  </w:rPr>
                  <m:t>Eq. (1)</m:t>
                </m:r>
                <m:r>
                  <m:rPr>
                    <m:sty m:val="p"/>
                  </m:rPr>
                  <w:rPr>
                    <w:lang w:val="en-US"/>
                  </w:rPr>
                  <w:br/>
                </m:r>
              </m:oMath>
            </m:oMathPara>
          </w:p>
        </w:tc>
      </w:tr>
    </w:tbl>
    <w:p w14:paraId="211C55C6" w14:textId="12A6EBB2" w:rsidR="00B36F7E" w:rsidRDefault="00B36F7E" w:rsidP="00B36F7E">
      <w:pPr>
        <w:jc w:val="both"/>
        <w:rPr>
          <w:lang w:val="en-US"/>
        </w:rPr>
      </w:pPr>
      <w:r>
        <w:rPr>
          <w:lang w:val="en-US"/>
        </w:rPr>
        <w:t xml:space="preserve">The SAR/PD ratios (summands inside the two summations of Eq. (1)) are used to determine transmit power levels for the various radios. </w:t>
      </w:r>
    </w:p>
    <w:p w14:paraId="2429B21E" w14:textId="21439274" w:rsidR="00C5475F" w:rsidRDefault="00C5475F" w:rsidP="00F95C3F">
      <w:pPr>
        <w:jc w:val="both"/>
        <w:rPr>
          <w:lang w:val="en-US"/>
        </w:rPr>
      </w:pPr>
    </w:p>
    <w:p w14:paraId="7C067CD9" w14:textId="317C38C1" w:rsidR="00C5475F" w:rsidRPr="00142CB3" w:rsidRDefault="00C5475F" w:rsidP="00F95C3F">
      <w:pPr>
        <w:jc w:val="both"/>
        <w:rPr>
          <w:rFonts w:ascii="Arial" w:hAnsi="Arial" w:cs="Arial"/>
          <w:sz w:val="32"/>
          <w:szCs w:val="32"/>
          <w:lang w:val="en-US"/>
        </w:rPr>
      </w:pPr>
      <w:r w:rsidRPr="00142CB3">
        <w:rPr>
          <w:rFonts w:ascii="Arial" w:hAnsi="Arial" w:cs="Arial"/>
          <w:sz w:val="32"/>
          <w:szCs w:val="32"/>
          <w:lang w:val="en-US"/>
        </w:rPr>
        <w:t>2.</w:t>
      </w:r>
      <w:r w:rsidR="008304F0">
        <w:rPr>
          <w:rFonts w:ascii="Arial" w:hAnsi="Arial" w:cs="Arial"/>
          <w:sz w:val="32"/>
          <w:szCs w:val="32"/>
          <w:lang w:val="en-US"/>
        </w:rPr>
        <w:t>3</w:t>
      </w:r>
      <w:r w:rsidR="008B7DE3">
        <w:rPr>
          <w:rFonts w:ascii="Arial" w:hAnsi="Arial" w:cs="Arial"/>
          <w:sz w:val="32"/>
          <w:szCs w:val="32"/>
          <w:lang w:val="en-US"/>
        </w:rPr>
        <w:tab/>
      </w:r>
      <w:r w:rsidR="008B7DE3">
        <w:rPr>
          <w:rFonts w:ascii="Arial" w:hAnsi="Arial" w:cs="Arial"/>
          <w:sz w:val="32"/>
          <w:szCs w:val="32"/>
          <w:lang w:val="en-US"/>
        </w:rPr>
        <w:tab/>
      </w:r>
      <w:r w:rsidR="00517F9D">
        <w:rPr>
          <w:rFonts w:ascii="Arial" w:hAnsi="Arial" w:cs="Arial"/>
          <w:sz w:val="32"/>
          <w:szCs w:val="32"/>
          <w:lang w:val="en-US"/>
        </w:rPr>
        <w:t>Maximum Power Reduction (MPR)</w:t>
      </w:r>
      <w:r w:rsidR="008B7DE3">
        <w:rPr>
          <w:rFonts w:ascii="Arial" w:hAnsi="Arial" w:cs="Arial"/>
          <w:sz w:val="32"/>
          <w:szCs w:val="32"/>
          <w:lang w:val="en-US"/>
        </w:rPr>
        <w:t xml:space="preserve"> for Regulatory Compliance</w:t>
      </w:r>
    </w:p>
    <w:p w14:paraId="796D2003" w14:textId="77777777" w:rsidR="00534940" w:rsidRDefault="00534940" w:rsidP="00F95C3F">
      <w:pPr>
        <w:jc w:val="both"/>
        <w:rPr>
          <w:lang w:val="en-US"/>
        </w:rPr>
      </w:pPr>
    </w:p>
    <w:p w14:paraId="700D7AF8" w14:textId="77777777" w:rsidR="00534940" w:rsidRDefault="00534940" w:rsidP="00534940">
      <w:pPr>
        <w:jc w:val="both"/>
        <w:rPr>
          <w:lang w:val="en-US"/>
        </w:rPr>
      </w:pPr>
      <w:r>
        <w:rPr>
          <w:lang w:val="en-US"/>
        </w:rPr>
        <w:t>In this sub-section we describe the general procedure for determining PD experimentally to ensure regulatory compliance. Fig. 1 shows a typical set up that is used to measure the amount of PD caused by a particular Antenna Panel (AP), located on one of the side edges of Device Under Test (DUT). As shown in Fig. 1, a phantom of 4 cm</w:t>
      </w:r>
      <w:r w:rsidRPr="008D27C6">
        <w:rPr>
          <w:vertAlign w:val="superscript"/>
          <w:lang w:val="en-US"/>
        </w:rPr>
        <w:t>2</w:t>
      </w:r>
      <w:r>
        <w:rPr>
          <w:lang w:val="en-US"/>
        </w:rPr>
        <w:t xml:space="preserve"> area is placed directly in the boresight of the beam being measured. The distance between phantom and AP is set to a value “</w:t>
      </w:r>
      <w:proofErr w:type="spellStart"/>
      <w:r>
        <w:rPr>
          <w:lang w:val="en-US"/>
        </w:rPr>
        <w:t>d</w:t>
      </w:r>
      <w:r w:rsidRPr="00A44DA5">
        <w:rPr>
          <w:vertAlign w:val="subscript"/>
          <w:lang w:val="en-US"/>
        </w:rPr>
        <w:t>sep</w:t>
      </w:r>
      <w:proofErr w:type="spellEnd"/>
      <w:r>
        <w:rPr>
          <w:lang w:val="en-US"/>
        </w:rPr>
        <w:t>”, prescribed by the regulatory bodies for this type of compliance testing.</w:t>
      </w:r>
    </w:p>
    <w:p w14:paraId="33FC45C6" w14:textId="77777777" w:rsidR="00534940" w:rsidRDefault="00534940" w:rsidP="00F95C3F">
      <w:pPr>
        <w:jc w:val="both"/>
        <w:rPr>
          <w:lang w:val="en-US"/>
        </w:rPr>
      </w:pPr>
    </w:p>
    <w:p w14:paraId="61B6A856" w14:textId="6A720A26" w:rsidR="00350E96" w:rsidRDefault="00D51548" w:rsidP="00F95C3F">
      <w:pPr>
        <w:jc w:val="both"/>
        <w:rPr>
          <w:lang w:val="en-US"/>
        </w:rPr>
      </w:pPr>
      <w:r>
        <w:rPr>
          <w:lang w:val="en-US"/>
        </w:rPr>
        <w:t>In this sub-section we</w:t>
      </w:r>
      <w:r w:rsidR="00855915">
        <w:rPr>
          <w:lang w:val="en-US"/>
        </w:rPr>
        <w:t xml:space="preserve"> </w:t>
      </w:r>
      <w:r>
        <w:rPr>
          <w:lang w:val="en-US"/>
        </w:rPr>
        <w:t>describe</w:t>
      </w:r>
      <w:r w:rsidR="00855915">
        <w:rPr>
          <w:lang w:val="en-US"/>
        </w:rPr>
        <w:t xml:space="preserve"> the general procedure for determining PD experimentally to ensure regulatory compliance.</w:t>
      </w:r>
      <w:r w:rsidR="00EA15D2">
        <w:rPr>
          <w:lang w:val="en-US"/>
        </w:rPr>
        <w:t xml:space="preserve"> Fig</w:t>
      </w:r>
      <w:r w:rsidR="00F11EC4">
        <w:rPr>
          <w:lang w:val="en-US"/>
        </w:rPr>
        <w:t>ure 1</w:t>
      </w:r>
      <w:r w:rsidR="00EA15D2">
        <w:rPr>
          <w:lang w:val="en-US"/>
        </w:rPr>
        <w:t xml:space="preserve"> shows a </w:t>
      </w:r>
      <w:r w:rsidR="008D5A84">
        <w:rPr>
          <w:lang w:val="en-US"/>
        </w:rPr>
        <w:t>conceptual diagram on how the</w:t>
      </w:r>
      <w:r w:rsidR="00EA15D2">
        <w:rPr>
          <w:lang w:val="en-US"/>
        </w:rPr>
        <w:t xml:space="preserve"> amount of PD caused by </w:t>
      </w:r>
      <w:r w:rsidR="00F47107">
        <w:rPr>
          <w:lang w:val="en-US"/>
        </w:rPr>
        <w:t xml:space="preserve">a </w:t>
      </w:r>
      <w:r w:rsidR="00EA15D2">
        <w:rPr>
          <w:lang w:val="en-US"/>
        </w:rPr>
        <w:t>particular Antenna Panel (AP)</w:t>
      </w:r>
      <w:r w:rsidR="00061B3D">
        <w:rPr>
          <w:lang w:val="en-US"/>
        </w:rPr>
        <w:t xml:space="preserve"> (located on one of the side edges of Device Under Test (DUT)) is measured. In practice, </w:t>
      </w:r>
      <w:r w:rsidR="00494483">
        <w:rPr>
          <w:lang w:val="en-US"/>
        </w:rPr>
        <w:t>the AP of DUT is made to radiate on a measurement surface, which is typically a phantom that contains tissue simulating liquid.</w:t>
      </w:r>
      <w:r w:rsidR="00092C08">
        <w:rPr>
          <w:lang w:val="en-US"/>
        </w:rPr>
        <w:t xml:space="preserve"> </w:t>
      </w:r>
      <w:r w:rsidR="00333529">
        <w:rPr>
          <w:lang w:val="en-US"/>
        </w:rPr>
        <w:t xml:space="preserve">Electro Magnetic (EM) fields induced by RF </w:t>
      </w:r>
      <w:r w:rsidR="00092C08">
        <w:rPr>
          <w:lang w:val="en-US"/>
        </w:rPr>
        <w:t xml:space="preserve">Radiation on the surface </w:t>
      </w:r>
      <w:r w:rsidR="00333529">
        <w:rPr>
          <w:lang w:val="en-US"/>
        </w:rPr>
        <w:t>are then measured</w:t>
      </w:r>
      <w:r w:rsidR="00FD5EEB">
        <w:rPr>
          <w:lang w:val="en-US"/>
        </w:rPr>
        <w:t xml:space="preserve"> at a very close distance</w:t>
      </w:r>
      <w:r w:rsidR="00333529">
        <w:rPr>
          <w:lang w:val="en-US"/>
        </w:rPr>
        <w:t xml:space="preserve"> using a m</w:t>
      </w:r>
      <w:r w:rsidR="00FD5EEB">
        <w:rPr>
          <w:lang w:val="en-US"/>
        </w:rPr>
        <w:t xml:space="preserve">oving </w:t>
      </w:r>
      <w:r w:rsidR="00333529">
        <w:rPr>
          <w:lang w:val="en-US"/>
        </w:rPr>
        <w:t>probe</w:t>
      </w:r>
      <w:r w:rsidR="00FD5EEB">
        <w:rPr>
          <w:lang w:val="en-US"/>
        </w:rPr>
        <w:t xml:space="preserve"> [5].</w:t>
      </w:r>
      <w:r w:rsidR="007C44DC">
        <w:rPr>
          <w:lang w:val="en-US"/>
        </w:rPr>
        <w:t xml:space="preserve"> The maximum PD caused by a given beam (radiating out of a given AP)</w:t>
      </w:r>
      <w:r w:rsidR="00B80F2E">
        <w:rPr>
          <w:lang w:val="en-US"/>
        </w:rPr>
        <w:t xml:space="preserve"> is measured over a 4 cm</w:t>
      </w:r>
      <w:r w:rsidR="00B80F2E" w:rsidRPr="00B80F2E">
        <w:rPr>
          <w:vertAlign w:val="superscript"/>
          <w:lang w:val="en-US"/>
        </w:rPr>
        <w:t>2</w:t>
      </w:r>
      <w:r w:rsidR="00B80F2E">
        <w:rPr>
          <w:lang w:val="en-US"/>
        </w:rPr>
        <w:t xml:space="preserve"> </w:t>
      </w:r>
      <w:r w:rsidR="00EC0240">
        <w:rPr>
          <w:lang w:val="en-US"/>
        </w:rPr>
        <w:t xml:space="preserve">circular/rectangular </w:t>
      </w:r>
      <w:r w:rsidR="00B80F2E">
        <w:rPr>
          <w:lang w:val="en-US"/>
        </w:rPr>
        <w:t>patch</w:t>
      </w:r>
      <w:r w:rsidR="00EC0240">
        <w:rPr>
          <w:lang w:val="en-US"/>
        </w:rPr>
        <w:t>.</w:t>
      </w:r>
      <w:r w:rsidR="00D84A63">
        <w:rPr>
          <w:lang w:val="en-US"/>
        </w:rPr>
        <w:t xml:space="preserve"> The 4 cm</w:t>
      </w:r>
      <w:r w:rsidR="00D84A63" w:rsidRPr="008E303E">
        <w:rPr>
          <w:vertAlign w:val="superscript"/>
          <w:lang w:val="en-US"/>
        </w:rPr>
        <w:t>2</w:t>
      </w:r>
      <w:r w:rsidR="00D84A63">
        <w:rPr>
          <w:lang w:val="en-US"/>
        </w:rPr>
        <w:t xml:space="preserve"> patch on phantom is determined by first identifying the point of maximum radiation, and then constructing a 4 cm</w:t>
      </w:r>
      <w:r w:rsidR="00D84A63" w:rsidRPr="008E303E">
        <w:rPr>
          <w:vertAlign w:val="superscript"/>
          <w:lang w:val="en-US"/>
        </w:rPr>
        <w:t>2</w:t>
      </w:r>
      <w:r w:rsidR="00D84A63">
        <w:rPr>
          <w:vertAlign w:val="superscript"/>
          <w:lang w:val="en-US"/>
        </w:rPr>
        <w:t xml:space="preserve"> </w:t>
      </w:r>
      <w:r w:rsidR="00D84A63">
        <w:rPr>
          <w:lang w:val="en-US"/>
        </w:rPr>
        <w:t>rectangular or circular patch around it</w:t>
      </w:r>
      <w:r w:rsidR="00801292">
        <w:rPr>
          <w:lang w:val="en-US"/>
        </w:rPr>
        <w:t xml:space="preserve"> [5]</w:t>
      </w:r>
      <w:r w:rsidR="00D84A63">
        <w:rPr>
          <w:lang w:val="en-US"/>
        </w:rPr>
        <w:t>.</w:t>
      </w:r>
    </w:p>
    <w:p w14:paraId="4E445002" w14:textId="77777777" w:rsidR="00BB6C3D" w:rsidRDefault="00BB6C3D" w:rsidP="00BB6C3D">
      <w:pPr>
        <w:keepNext/>
        <w:jc w:val="center"/>
      </w:pPr>
      <w:r>
        <w:rPr>
          <w:noProof/>
          <w:lang w:val="en-US"/>
        </w:rPr>
        <w:lastRenderedPageBreak/>
        <w:drawing>
          <wp:inline distT="0" distB="0" distL="0" distR="0" wp14:anchorId="2D61BA42" wp14:editId="37A0529B">
            <wp:extent cx="3740360" cy="3796560"/>
            <wp:effectExtent l="0" t="0" r="0" b="127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pe_compliance_testing.pdf"/>
                    <pic:cNvPicPr/>
                  </pic:nvPicPr>
                  <pic:blipFill>
                    <a:blip r:embed="rId9">
                      <a:extLst>
                        <a:ext uri="{28A0092B-C50C-407E-A947-70E740481C1C}">
                          <a14:useLocalDpi xmlns:a14="http://schemas.microsoft.com/office/drawing/2010/main" val="0"/>
                        </a:ext>
                      </a:extLst>
                    </a:blip>
                    <a:stretch>
                      <a:fillRect/>
                    </a:stretch>
                  </pic:blipFill>
                  <pic:spPr>
                    <a:xfrm>
                      <a:off x="0" y="0"/>
                      <a:ext cx="3740360" cy="3796560"/>
                    </a:xfrm>
                    <a:prstGeom prst="rect">
                      <a:avLst/>
                    </a:prstGeom>
                  </pic:spPr>
                </pic:pic>
              </a:graphicData>
            </a:graphic>
          </wp:inline>
        </w:drawing>
      </w:r>
    </w:p>
    <w:p w14:paraId="3425378C" w14:textId="1AEEE4E8" w:rsidR="00350E96" w:rsidRPr="007C3499" w:rsidRDefault="00BB6C3D" w:rsidP="007C3499">
      <w:pPr>
        <w:jc w:val="center"/>
        <w:rPr>
          <w:b/>
          <w:bCs/>
          <w:lang w:val="en-US"/>
        </w:rPr>
      </w:pPr>
      <w:r w:rsidRPr="007C3499">
        <w:rPr>
          <w:b/>
          <w:bCs/>
        </w:rPr>
        <w:t xml:space="preserve">Figure </w:t>
      </w:r>
      <w:r w:rsidR="00F11EC4" w:rsidRPr="007C3499">
        <w:rPr>
          <w:b/>
          <w:bCs/>
        </w:rPr>
        <w:fldChar w:fldCharType="begin"/>
      </w:r>
      <w:r w:rsidR="00F11EC4" w:rsidRPr="007C3499">
        <w:rPr>
          <w:b/>
          <w:bCs/>
        </w:rPr>
        <w:instrText xml:space="preserve"> SEQ Figure \* ARABIC </w:instrText>
      </w:r>
      <w:r w:rsidR="00F11EC4" w:rsidRPr="007C3499">
        <w:rPr>
          <w:b/>
          <w:bCs/>
        </w:rPr>
        <w:fldChar w:fldCharType="separate"/>
      </w:r>
      <w:r w:rsidR="00E456D2">
        <w:rPr>
          <w:b/>
          <w:bCs/>
          <w:noProof/>
        </w:rPr>
        <w:t>1</w:t>
      </w:r>
      <w:r w:rsidR="00F11EC4" w:rsidRPr="007C3499">
        <w:rPr>
          <w:b/>
          <w:bCs/>
          <w:noProof/>
        </w:rPr>
        <w:fldChar w:fldCharType="end"/>
      </w:r>
      <w:r w:rsidRPr="007C3499">
        <w:rPr>
          <w:b/>
          <w:bCs/>
        </w:rPr>
        <w:t>: Typical Experimental set up for PD determination of a given beam radiated out of the DUT's AP.</w:t>
      </w:r>
    </w:p>
    <w:p w14:paraId="5F5DC485" w14:textId="014B4319" w:rsidR="00D51548" w:rsidRDefault="00B764E9" w:rsidP="00F95C3F">
      <w:pPr>
        <w:jc w:val="both"/>
        <w:rPr>
          <w:lang w:val="en-US"/>
        </w:rPr>
      </w:pPr>
      <w:r>
        <w:rPr>
          <w:lang w:val="en-US"/>
        </w:rPr>
        <w:t>Accordingly, Figure 1 shows a phantom of 4 cm</w:t>
      </w:r>
      <w:r w:rsidRPr="008D27C6">
        <w:rPr>
          <w:vertAlign w:val="superscript"/>
          <w:lang w:val="en-US"/>
        </w:rPr>
        <w:t>2</w:t>
      </w:r>
      <w:r>
        <w:rPr>
          <w:lang w:val="en-US"/>
        </w:rPr>
        <w:t xml:space="preserve"> area</w:t>
      </w:r>
      <w:r w:rsidR="0016792D">
        <w:rPr>
          <w:lang w:val="en-US"/>
        </w:rPr>
        <w:t xml:space="preserve"> </w:t>
      </w:r>
      <w:r>
        <w:rPr>
          <w:lang w:val="en-US"/>
        </w:rPr>
        <w:t>placed directly in the boresi</w:t>
      </w:r>
      <w:r w:rsidR="006E6CFE">
        <w:rPr>
          <w:lang w:val="en-US"/>
        </w:rPr>
        <w:t>ght</w:t>
      </w:r>
      <w:r>
        <w:rPr>
          <w:lang w:val="en-US"/>
        </w:rPr>
        <w:t xml:space="preserve"> of </w:t>
      </w:r>
      <w:r w:rsidR="00C24FBC">
        <w:rPr>
          <w:lang w:val="en-US"/>
        </w:rPr>
        <w:t xml:space="preserve">the </w:t>
      </w:r>
      <w:r>
        <w:rPr>
          <w:lang w:val="en-US"/>
        </w:rPr>
        <w:t xml:space="preserve">beam whose PD is being measured. </w:t>
      </w:r>
      <w:r w:rsidR="00C24FBC">
        <w:rPr>
          <w:lang w:val="en-US"/>
        </w:rPr>
        <w:t>The d</w:t>
      </w:r>
      <w:r>
        <w:rPr>
          <w:lang w:val="en-US"/>
        </w:rPr>
        <w:t>istance</w:t>
      </w:r>
      <w:r w:rsidR="0016792D">
        <w:rPr>
          <w:lang w:val="en-US"/>
        </w:rPr>
        <w:t xml:space="preserve"> </w:t>
      </w:r>
      <w:r>
        <w:rPr>
          <w:lang w:val="en-US"/>
        </w:rPr>
        <w:t>“</w:t>
      </w:r>
      <w:proofErr w:type="spellStart"/>
      <w:r>
        <w:rPr>
          <w:lang w:val="en-US"/>
        </w:rPr>
        <w:t>d</w:t>
      </w:r>
      <w:r w:rsidRPr="00A44DA5">
        <w:rPr>
          <w:vertAlign w:val="subscript"/>
          <w:lang w:val="en-US"/>
        </w:rPr>
        <w:t>sep</w:t>
      </w:r>
      <w:proofErr w:type="spellEnd"/>
      <w:r>
        <w:rPr>
          <w:lang w:val="en-US"/>
        </w:rPr>
        <w:t>”</w:t>
      </w:r>
      <w:r w:rsidR="000621DC">
        <w:rPr>
          <w:lang w:val="en-US"/>
        </w:rPr>
        <w:t>,</w:t>
      </w:r>
      <w:r w:rsidR="0016792D">
        <w:rPr>
          <w:lang w:val="en-US"/>
        </w:rPr>
        <w:t xml:space="preserve"> in Figure 1</w:t>
      </w:r>
      <w:r w:rsidR="000621DC">
        <w:rPr>
          <w:lang w:val="en-US"/>
        </w:rPr>
        <w:t>,</w:t>
      </w:r>
      <w:r w:rsidR="008A4498">
        <w:rPr>
          <w:lang w:val="en-US"/>
        </w:rPr>
        <w:t xml:space="preserve"> is the separation distance between AP and the 4 cm</w:t>
      </w:r>
      <w:r w:rsidR="008A4498" w:rsidRPr="008A4498">
        <w:rPr>
          <w:vertAlign w:val="superscript"/>
          <w:lang w:val="en-US"/>
        </w:rPr>
        <w:t>2</w:t>
      </w:r>
      <w:r w:rsidR="008A4498">
        <w:rPr>
          <w:lang w:val="en-US"/>
        </w:rPr>
        <w:t xml:space="preserve"> patch</w:t>
      </w:r>
      <w:r w:rsidR="000F6F71">
        <w:rPr>
          <w:lang w:val="en-US"/>
        </w:rPr>
        <w:t xml:space="preserve">. </w:t>
      </w:r>
      <w:r w:rsidR="00A44DA5">
        <w:rPr>
          <w:lang w:val="en-US"/>
        </w:rPr>
        <w:t xml:space="preserve">Since the aim is to measure maximum PD caused </w:t>
      </w:r>
      <w:r w:rsidR="00C96F73">
        <w:rPr>
          <w:lang w:val="en-US"/>
        </w:rPr>
        <w:t xml:space="preserve">by the </w:t>
      </w:r>
      <w:r w:rsidR="007F02E4">
        <w:rPr>
          <w:lang w:val="en-US"/>
        </w:rPr>
        <w:t xml:space="preserve">(transmitting) </w:t>
      </w:r>
      <w:r w:rsidR="00C96F73">
        <w:rPr>
          <w:lang w:val="en-US"/>
        </w:rPr>
        <w:t>beam</w:t>
      </w:r>
      <w:r w:rsidR="007F02E4">
        <w:rPr>
          <w:lang w:val="en-US"/>
        </w:rPr>
        <w:t>,</w:t>
      </w:r>
      <w:r w:rsidR="00C96F73">
        <w:rPr>
          <w:lang w:val="en-US"/>
        </w:rPr>
        <w:t xml:space="preserve"> the</w:t>
      </w:r>
      <w:r w:rsidR="008A1980">
        <w:rPr>
          <w:lang w:val="en-US"/>
        </w:rPr>
        <w:t>refore</w:t>
      </w:r>
      <w:r w:rsidR="00C96F73">
        <w:rPr>
          <w:lang w:val="en-US"/>
        </w:rPr>
        <w:t xml:space="preserve"> transmitter power is set to</w:t>
      </w:r>
      <w:r w:rsidR="00C32731">
        <w:rPr>
          <w:lang w:val="en-US"/>
        </w:rPr>
        <w:t xml:space="preserve"> </w:t>
      </w:r>
      <w:r w:rsidR="00C96F73">
        <w:rPr>
          <w:lang w:val="en-US"/>
        </w:rPr>
        <w:t>maximum allowed value and the DUT is operated at 100% duty cycle.</w:t>
      </w:r>
      <w:r w:rsidR="00801292">
        <w:rPr>
          <w:lang w:val="en-US"/>
        </w:rPr>
        <w:t xml:space="preserve"> </w:t>
      </w:r>
      <w:r w:rsidR="00D50CDB">
        <w:rPr>
          <w:lang w:val="en-US"/>
        </w:rPr>
        <w:t xml:space="preserve">The PD thus determined is indeed the “Maximum Permissible Exposure (MPE)” caused by the given </w:t>
      </w:r>
      <w:r w:rsidR="00F80F09">
        <w:rPr>
          <w:lang w:val="en-US"/>
        </w:rPr>
        <w:t xml:space="preserve">radiating </w:t>
      </w:r>
      <w:r w:rsidR="00D50CDB">
        <w:rPr>
          <w:lang w:val="en-US"/>
        </w:rPr>
        <w:t>beam</w:t>
      </w:r>
      <w:r w:rsidR="00F80F09">
        <w:rPr>
          <w:lang w:val="en-US"/>
        </w:rPr>
        <w:t xml:space="preserve"> (</w:t>
      </w:r>
      <w:r w:rsidR="00D50CDB">
        <w:rPr>
          <w:lang w:val="en-US"/>
        </w:rPr>
        <w:t xml:space="preserve">out of </w:t>
      </w:r>
      <w:r w:rsidR="00F80F09">
        <w:rPr>
          <w:lang w:val="en-US"/>
        </w:rPr>
        <w:t xml:space="preserve">the given </w:t>
      </w:r>
      <w:r w:rsidR="00D50CDB">
        <w:rPr>
          <w:lang w:val="en-US"/>
        </w:rPr>
        <w:t>AP</w:t>
      </w:r>
      <w:r w:rsidR="00F80F09">
        <w:rPr>
          <w:lang w:val="en-US"/>
        </w:rPr>
        <w:t>)</w:t>
      </w:r>
      <w:r w:rsidR="00D50CDB">
        <w:rPr>
          <w:lang w:val="en-US"/>
        </w:rPr>
        <w:t>.</w:t>
      </w:r>
      <w:r w:rsidR="00F15AA0">
        <w:rPr>
          <w:lang w:val="en-US"/>
        </w:rPr>
        <w:t xml:space="preserve"> For regulatory compliance</w:t>
      </w:r>
      <w:r w:rsidR="0027567F">
        <w:rPr>
          <w:lang w:val="en-US"/>
        </w:rPr>
        <w:t>,</w:t>
      </w:r>
      <w:r w:rsidR="00F15AA0">
        <w:rPr>
          <w:lang w:val="en-US"/>
        </w:rPr>
        <w:t xml:space="preserve"> it is expected that </w:t>
      </w:r>
      <w:r w:rsidR="00660BD6">
        <w:rPr>
          <w:lang w:val="en-US"/>
        </w:rPr>
        <w:t xml:space="preserve">measured </w:t>
      </w:r>
      <w:r w:rsidR="0055596A">
        <w:rPr>
          <w:lang w:val="en-US"/>
        </w:rPr>
        <w:t>MPE is below the limit set by regulatory bodies.</w:t>
      </w:r>
      <w:r w:rsidR="00970907">
        <w:rPr>
          <w:lang w:val="en-US"/>
        </w:rPr>
        <w:t xml:space="preserve"> The maximum PD values computed in this </w:t>
      </w:r>
      <w:r w:rsidR="00181CC2">
        <w:rPr>
          <w:lang w:val="en-US"/>
        </w:rPr>
        <w:t>proposal (as reported in Figures 2 and 3)</w:t>
      </w:r>
      <w:r w:rsidR="00970907">
        <w:rPr>
          <w:lang w:val="en-US"/>
        </w:rPr>
        <w:t xml:space="preserve"> are based on </w:t>
      </w:r>
      <w:r w:rsidR="00CE71F6">
        <w:rPr>
          <w:lang w:val="en-US"/>
        </w:rPr>
        <w:t>the far-field PD formula</w:t>
      </w:r>
      <w:r w:rsidR="008902E9">
        <w:rPr>
          <w:lang w:val="en-US"/>
        </w:rPr>
        <w:t xml:space="preserve"> [5], </w:t>
      </w:r>
      <w:r w:rsidR="00981899">
        <w:rPr>
          <w:lang w:val="en-US"/>
        </w:rPr>
        <w:t>which does not take into account the near-field effects.</w:t>
      </w:r>
      <w:r w:rsidR="00CE71F6">
        <w:rPr>
          <w:lang w:val="en-US"/>
        </w:rPr>
        <w:t xml:space="preserve"> </w:t>
      </w:r>
    </w:p>
    <w:p w14:paraId="593BDF5B" w14:textId="77777777" w:rsidR="00452B46" w:rsidRDefault="00452B46" w:rsidP="00452B46">
      <w:pPr>
        <w:keepNext/>
        <w:jc w:val="both"/>
      </w:pPr>
      <w:r>
        <w:rPr>
          <w:noProof/>
          <w:lang w:val="en-US"/>
        </w:rPr>
        <w:drawing>
          <wp:inline distT="0" distB="0" distL="0" distR="0" wp14:anchorId="1109622B" wp14:editId="3E64C53C">
            <wp:extent cx="6142079" cy="3332558"/>
            <wp:effectExtent l="0" t="0" r="508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pe_graphs.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142079" cy="3332558"/>
                    </a:xfrm>
                    <a:prstGeom prst="rect">
                      <a:avLst/>
                    </a:prstGeom>
                  </pic:spPr>
                </pic:pic>
              </a:graphicData>
            </a:graphic>
          </wp:inline>
        </w:drawing>
      </w:r>
    </w:p>
    <w:p w14:paraId="68F47BB3" w14:textId="3F861C4A" w:rsidR="00452B46" w:rsidRPr="007C3499" w:rsidRDefault="00452B46" w:rsidP="007C3499">
      <w:pPr>
        <w:jc w:val="center"/>
        <w:rPr>
          <w:b/>
          <w:bCs/>
        </w:rPr>
      </w:pPr>
      <w:r w:rsidRPr="007C3499">
        <w:rPr>
          <w:b/>
          <w:bCs/>
        </w:rPr>
        <w:t xml:space="preserve">Figure </w:t>
      </w:r>
      <w:r w:rsidR="00F11EC4" w:rsidRPr="007C3499">
        <w:rPr>
          <w:b/>
          <w:bCs/>
        </w:rPr>
        <w:fldChar w:fldCharType="begin"/>
      </w:r>
      <w:r w:rsidR="00F11EC4" w:rsidRPr="007C3499">
        <w:rPr>
          <w:b/>
          <w:bCs/>
        </w:rPr>
        <w:instrText xml:space="preserve"> SEQ Figure \* ARABIC </w:instrText>
      </w:r>
      <w:r w:rsidR="00F11EC4" w:rsidRPr="007C3499">
        <w:rPr>
          <w:b/>
          <w:bCs/>
        </w:rPr>
        <w:fldChar w:fldCharType="separate"/>
      </w:r>
      <w:r w:rsidR="00E456D2">
        <w:rPr>
          <w:b/>
          <w:bCs/>
          <w:noProof/>
        </w:rPr>
        <w:t>2</w:t>
      </w:r>
      <w:r w:rsidR="00F11EC4" w:rsidRPr="007C3499">
        <w:rPr>
          <w:b/>
          <w:bCs/>
          <w:noProof/>
        </w:rPr>
        <w:fldChar w:fldCharType="end"/>
      </w:r>
      <w:r w:rsidRPr="007C3499">
        <w:rPr>
          <w:b/>
          <w:bCs/>
        </w:rPr>
        <w:t xml:space="preserve">: </w:t>
      </w:r>
      <w:r w:rsidR="00A80EE8" w:rsidRPr="007C3499">
        <w:rPr>
          <w:b/>
          <w:bCs/>
        </w:rPr>
        <w:t>Plots</w:t>
      </w:r>
      <w:r w:rsidRPr="007C3499">
        <w:rPr>
          <w:b/>
          <w:bCs/>
        </w:rPr>
        <w:t xml:space="preserve"> show EIRP versus Maximum PD for</w:t>
      </w:r>
      <w:r w:rsidR="00506F87" w:rsidRPr="007C3499">
        <w:rPr>
          <w:b/>
          <w:bCs/>
        </w:rPr>
        <w:t xml:space="preserve"> </w:t>
      </w:r>
      <w:r w:rsidRPr="007C3499">
        <w:rPr>
          <w:b/>
          <w:bCs/>
        </w:rPr>
        <w:t xml:space="preserve">distances </w:t>
      </w:r>
      <w:r w:rsidR="00506F87" w:rsidRPr="007C3499">
        <w:rPr>
          <w:b/>
          <w:bCs/>
        </w:rPr>
        <w:t xml:space="preserve">of 0.2 cm and 5 cm </w:t>
      </w:r>
      <w:r w:rsidRPr="007C3499">
        <w:rPr>
          <w:b/>
          <w:bCs/>
        </w:rPr>
        <w:t>between the averaging surface and</w:t>
      </w:r>
      <w:r w:rsidR="00506F87" w:rsidRPr="007C3499">
        <w:rPr>
          <w:b/>
          <w:bCs/>
        </w:rPr>
        <w:t xml:space="preserve"> </w:t>
      </w:r>
      <w:r w:rsidRPr="007C3499">
        <w:rPr>
          <w:b/>
          <w:bCs/>
        </w:rPr>
        <w:t>AP</w:t>
      </w:r>
      <w:r w:rsidR="00506F87" w:rsidRPr="007C3499">
        <w:rPr>
          <w:b/>
          <w:bCs/>
        </w:rPr>
        <w:t xml:space="preserve"> respectively</w:t>
      </w:r>
      <w:r w:rsidR="003D3EA9" w:rsidRPr="007C3499">
        <w:rPr>
          <w:b/>
          <w:bCs/>
        </w:rPr>
        <w:t xml:space="preserve"> for 100% duty cycle</w:t>
      </w:r>
      <w:r w:rsidR="00506F87" w:rsidRPr="007C3499">
        <w:rPr>
          <w:b/>
          <w:bCs/>
        </w:rPr>
        <w:t>.</w:t>
      </w:r>
    </w:p>
    <w:p w14:paraId="1F231AE3" w14:textId="6000D339" w:rsidR="00C84079" w:rsidRDefault="00F11EC4" w:rsidP="00983354">
      <w:pPr>
        <w:jc w:val="both"/>
        <w:rPr>
          <w:lang w:val="en-US"/>
        </w:rPr>
      </w:pPr>
      <w:r>
        <w:rPr>
          <w:lang w:val="en-US"/>
        </w:rPr>
        <w:lastRenderedPageBreak/>
        <w:t>Figure</w:t>
      </w:r>
      <w:r w:rsidR="00BE58FA">
        <w:rPr>
          <w:lang w:val="en-US"/>
        </w:rPr>
        <w:t xml:space="preserve"> 2 </w:t>
      </w:r>
      <w:r w:rsidR="00EF5EFD">
        <w:rPr>
          <w:lang w:val="en-US"/>
        </w:rPr>
        <w:t xml:space="preserve">shows </w:t>
      </w:r>
      <w:r w:rsidR="005C4FEA">
        <w:rPr>
          <w:lang w:val="en-US"/>
        </w:rPr>
        <w:t xml:space="preserve">that when the distance between phantom and AP is 0.2 cm, maximum PD is more than the </w:t>
      </w:r>
      <w:r w:rsidR="00280158">
        <w:rPr>
          <w:lang w:val="en-US"/>
        </w:rPr>
        <w:t>targeted maximum PD limit</w:t>
      </w:r>
      <w:r w:rsidR="005C4FEA">
        <w:rPr>
          <w:lang w:val="en-US"/>
        </w:rPr>
        <w:t xml:space="preserve"> of “</w:t>
      </w:r>
      <w:r w:rsidR="00280158">
        <w:rPr>
          <w:lang w:val="en-US"/>
        </w:rPr>
        <w:t>-1</w:t>
      </w:r>
      <w:r w:rsidR="005C4FEA">
        <w:rPr>
          <w:lang w:val="en-US"/>
        </w:rPr>
        <w:t>” dBm/cm</w:t>
      </w:r>
      <w:r w:rsidR="005C4FEA" w:rsidRPr="005C4FEA">
        <w:rPr>
          <w:vertAlign w:val="superscript"/>
          <w:lang w:val="en-US"/>
        </w:rPr>
        <w:t>2</w:t>
      </w:r>
      <w:r w:rsidR="00280158">
        <w:rPr>
          <w:vertAlign w:val="superscript"/>
          <w:lang w:val="en-US"/>
        </w:rPr>
        <w:t xml:space="preserve"> </w:t>
      </w:r>
      <w:r w:rsidR="00280158" w:rsidRPr="00280158">
        <w:rPr>
          <w:lang w:val="en-US"/>
        </w:rPr>
        <w:t xml:space="preserve">(which is 1 dBm lower than the FCC Regulatory limit of </w:t>
      </w:r>
      <w:r w:rsidR="00070194">
        <w:rPr>
          <w:lang w:val="en-US"/>
        </w:rPr>
        <w:t>“</w:t>
      </w:r>
      <w:r w:rsidR="00280158" w:rsidRPr="00280158">
        <w:rPr>
          <w:lang w:val="en-US"/>
        </w:rPr>
        <w:t>0</w:t>
      </w:r>
      <w:r w:rsidR="00070194">
        <w:rPr>
          <w:lang w:val="en-US"/>
        </w:rPr>
        <w:t>”</w:t>
      </w:r>
      <w:r w:rsidR="00280158" w:rsidRPr="00280158">
        <w:rPr>
          <w:lang w:val="en-US"/>
        </w:rPr>
        <w:t xml:space="preserve"> dBm/cm</w:t>
      </w:r>
      <w:r w:rsidR="00280158">
        <w:rPr>
          <w:vertAlign w:val="superscript"/>
          <w:lang w:val="en-US"/>
        </w:rPr>
        <w:t>2</w:t>
      </w:r>
      <w:r w:rsidR="00280158" w:rsidRPr="00280158">
        <w:rPr>
          <w:lang w:val="en-US"/>
        </w:rPr>
        <w:t>)</w:t>
      </w:r>
      <w:r w:rsidR="005C4FEA">
        <w:rPr>
          <w:lang w:val="en-US"/>
        </w:rPr>
        <w:t xml:space="preserve">, for all EIRP values greater than </w:t>
      </w:r>
      <w:r w:rsidR="005129A6">
        <w:rPr>
          <w:lang w:val="en-US"/>
        </w:rPr>
        <w:t xml:space="preserve">about </w:t>
      </w:r>
      <w:r w:rsidR="00493026">
        <w:rPr>
          <w:lang w:val="en-US"/>
        </w:rPr>
        <w:t>13</w:t>
      </w:r>
      <w:r w:rsidR="009A2B64">
        <w:rPr>
          <w:lang w:val="en-US"/>
        </w:rPr>
        <w:t xml:space="preserve"> </w:t>
      </w:r>
      <w:r w:rsidR="00493026">
        <w:rPr>
          <w:lang w:val="en-US"/>
        </w:rPr>
        <w:t xml:space="preserve">dBm. </w:t>
      </w:r>
      <w:r w:rsidR="003B7D55">
        <w:rPr>
          <w:lang w:val="en-US"/>
        </w:rPr>
        <w:t>Therefore</w:t>
      </w:r>
      <w:r w:rsidR="00493026">
        <w:rPr>
          <w:lang w:val="en-US"/>
        </w:rPr>
        <w:t xml:space="preserve"> to </w:t>
      </w:r>
      <w:r w:rsidR="003B7D55">
        <w:rPr>
          <w:lang w:val="en-US"/>
        </w:rPr>
        <w:t>m</w:t>
      </w:r>
      <w:r w:rsidR="00493026">
        <w:rPr>
          <w:lang w:val="en-US"/>
        </w:rPr>
        <w:t>e</w:t>
      </w:r>
      <w:r w:rsidR="003B7D55">
        <w:rPr>
          <w:lang w:val="en-US"/>
        </w:rPr>
        <w:t>et</w:t>
      </w:r>
      <w:r w:rsidR="00493026">
        <w:rPr>
          <w:lang w:val="en-US"/>
        </w:rPr>
        <w:t xml:space="preserve"> </w:t>
      </w:r>
      <w:r w:rsidR="00ED2FAB">
        <w:rPr>
          <w:lang w:val="en-US"/>
        </w:rPr>
        <w:t>the target maximum PD of “-1” dBm/cm</w:t>
      </w:r>
      <w:r w:rsidR="00ED2FAB" w:rsidRPr="005C4FEA">
        <w:rPr>
          <w:vertAlign w:val="superscript"/>
          <w:lang w:val="en-US"/>
        </w:rPr>
        <w:t>2</w:t>
      </w:r>
      <w:r w:rsidR="00ED2FAB">
        <w:rPr>
          <w:lang w:val="en-US"/>
        </w:rPr>
        <w:t xml:space="preserve">, </w:t>
      </w:r>
      <w:r w:rsidR="00980A0A">
        <w:rPr>
          <w:lang w:val="en-US"/>
        </w:rPr>
        <w:t>transmit power needs to be backed off</w:t>
      </w:r>
      <w:r w:rsidR="00371E1E">
        <w:rPr>
          <w:lang w:val="en-US"/>
        </w:rPr>
        <w:t xml:space="preserve">. </w:t>
      </w:r>
      <w:r w:rsidR="00D148AE">
        <w:rPr>
          <w:lang w:val="en-US"/>
        </w:rPr>
        <w:t>For EIRP values as high as 2</w:t>
      </w:r>
      <w:r>
        <w:rPr>
          <w:lang w:val="en-US"/>
        </w:rPr>
        <w:t>6</w:t>
      </w:r>
      <w:r w:rsidR="00D148AE">
        <w:rPr>
          <w:lang w:val="en-US"/>
        </w:rPr>
        <w:t xml:space="preserve"> dBm</w:t>
      </w:r>
      <w:r w:rsidR="00DF1079">
        <w:rPr>
          <w:lang w:val="en-US"/>
        </w:rPr>
        <w:t>,</w:t>
      </w:r>
      <w:r w:rsidR="00D148AE">
        <w:rPr>
          <w:lang w:val="en-US"/>
        </w:rPr>
        <w:t xml:space="preserve"> the</w:t>
      </w:r>
      <w:r w:rsidR="004411A5">
        <w:rPr>
          <w:lang w:val="en-US"/>
        </w:rPr>
        <w:t xml:space="preserve"> </w:t>
      </w:r>
      <w:r>
        <w:rPr>
          <w:lang w:val="en-US"/>
        </w:rPr>
        <w:t>Maximum Power Reduction (MPR)</w:t>
      </w:r>
      <w:r w:rsidR="00D148AE">
        <w:rPr>
          <w:lang w:val="en-US"/>
        </w:rPr>
        <w:t xml:space="preserve"> can be as large as </w:t>
      </w:r>
      <w:r w:rsidR="00547F5C">
        <w:rPr>
          <w:lang w:val="en-US"/>
        </w:rPr>
        <w:t>1</w:t>
      </w:r>
      <w:r w:rsidR="00D03D9D">
        <w:rPr>
          <w:lang w:val="en-US"/>
        </w:rPr>
        <w:t>3</w:t>
      </w:r>
      <w:r w:rsidR="00E3442A">
        <w:rPr>
          <w:lang w:val="en-US"/>
        </w:rPr>
        <w:t xml:space="preserve"> </w:t>
      </w:r>
      <w:r w:rsidR="00D148AE">
        <w:rPr>
          <w:lang w:val="en-US"/>
        </w:rPr>
        <w:t>dB</w:t>
      </w:r>
      <w:r w:rsidR="00E3442A">
        <w:rPr>
          <w:lang w:val="en-US"/>
        </w:rPr>
        <w:t xml:space="preserve"> for a duty cycle of 100%</w:t>
      </w:r>
      <w:r w:rsidR="00D148AE">
        <w:rPr>
          <w:lang w:val="en-US"/>
        </w:rPr>
        <w:t xml:space="preserve">. For distances as large as 5 cm away from the AP, </w:t>
      </w:r>
      <w:r>
        <w:rPr>
          <w:lang w:val="en-US"/>
        </w:rPr>
        <w:t>Figure</w:t>
      </w:r>
      <w:r w:rsidR="00D148AE">
        <w:rPr>
          <w:lang w:val="en-US"/>
        </w:rPr>
        <w:t xml:space="preserve"> 2 shows</w:t>
      </w:r>
      <w:r w:rsidR="00243FE9">
        <w:rPr>
          <w:lang w:val="en-US"/>
        </w:rPr>
        <w:t xml:space="preserve"> </w:t>
      </w:r>
      <w:r w:rsidR="00D148AE">
        <w:rPr>
          <w:lang w:val="en-US"/>
        </w:rPr>
        <w:t xml:space="preserve">maximum PD to be well below the </w:t>
      </w:r>
      <w:r w:rsidR="005A52D6">
        <w:rPr>
          <w:lang w:val="en-US"/>
        </w:rPr>
        <w:t xml:space="preserve">targeted and FCC </w:t>
      </w:r>
      <w:r w:rsidR="00D148AE">
        <w:rPr>
          <w:lang w:val="en-US"/>
        </w:rPr>
        <w:t>regulatory limit</w:t>
      </w:r>
      <w:r w:rsidR="005A52D6">
        <w:rPr>
          <w:lang w:val="en-US"/>
        </w:rPr>
        <w:t xml:space="preserve"> </w:t>
      </w:r>
      <w:r w:rsidR="00D148AE">
        <w:rPr>
          <w:lang w:val="en-US"/>
        </w:rPr>
        <w:t>over a range of EIRP values of interest.</w:t>
      </w:r>
      <w:r w:rsidR="00106B91">
        <w:rPr>
          <w:lang w:val="en-US"/>
        </w:rPr>
        <w:t xml:space="preserve"> </w:t>
      </w:r>
      <w:r w:rsidR="00371E1E">
        <w:rPr>
          <w:lang w:val="en-US"/>
        </w:rPr>
        <w:t xml:space="preserve">The amount of </w:t>
      </w:r>
      <w:r w:rsidR="00C84079">
        <w:rPr>
          <w:lang w:val="en-US"/>
        </w:rPr>
        <w:t>MPR</w:t>
      </w:r>
      <w:r w:rsidR="00371E1E">
        <w:rPr>
          <w:lang w:val="en-US"/>
        </w:rPr>
        <w:t xml:space="preserve"> that needs to be applied</w:t>
      </w:r>
      <w:r w:rsidR="00495EB9">
        <w:rPr>
          <w:lang w:val="en-US"/>
        </w:rPr>
        <w:t>,</w:t>
      </w:r>
      <w:r w:rsidR="00371E1E">
        <w:rPr>
          <w:lang w:val="en-US"/>
        </w:rPr>
        <w:t xml:space="preserve"> </w:t>
      </w:r>
      <w:r w:rsidR="005034A1">
        <w:rPr>
          <w:lang w:val="en-US"/>
        </w:rPr>
        <w:t>for</w:t>
      </w:r>
      <w:r w:rsidR="00371E1E">
        <w:rPr>
          <w:lang w:val="en-US"/>
        </w:rPr>
        <w:t xml:space="preserve"> different values of EIRP</w:t>
      </w:r>
      <w:r w:rsidR="00495EB9">
        <w:rPr>
          <w:lang w:val="en-US"/>
        </w:rPr>
        <w:t xml:space="preserve"> and </w:t>
      </w:r>
      <w:r w:rsidR="005034A1">
        <w:rPr>
          <w:lang w:val="en-US"/>
        </w:rPr>
        <w:t>Duty Cycle (DC)</w:t>
      </w:r>
      <w:r w:rsidR="00495EB9">
        <w:rPr>
          <w:lang w:val="en-US"/>
        </w:rPr>
        <w:t xml:space="preserve"> </w:t>
      </w:r>
      <w:r w:rsidR="00E956BD">
        <w:rPr>
          <w:lang w:val="en-US"/>
        </w:rPr>
        <w:t>are</w:t>
      </w:r>
      <w:r w:rsidR="00371E1E">
        <w:rPr>
          <w:lang w:val="en-US"/>
        </w:rPr>
        <w:t xml:space="preserve"> shown in Table 3.</w:t>
      </w:r>
      <w:r w:rsidR="00A20985">
        <w:rPr>
          <w:lang w:val="en-US"/>
        </w:rPr>
        <w:t xml:space="preserve"> The </w:t>
      </w:r>
      <w:r w:rsidR="00E93441">
        <w:rPr>
          <w:lang w:val="en-US"/>
        </w:rPr>
        <w:t>MPR</w:t>
      </w:r>
      <w:r w:rsidR="00A20985">
        <w:rPr>
          <w:lang w:val="en-US"/>
        </w:rPr>
        <w:t xml:space="preserve"> values are </w:t>
      </w:r>
      <w:r w:rsidR="001026C7">
        <w:rPr>
          <w:lang w:val="en-US"/>
        </w:rPr>
        <w:t xml:space="preserve">computed </w:t>
      </w:r>
      <w:r w:rsidR="00A20985">
        <w:rPr>
          <w:lang w:val="en-US"/>
        </w:rPr>
        <w:t xml:space="preserve">based on </w:t>
      </w:r>
      <w:r w:rsidR="002E4A8E">
        <w:rPr>
          <w:lang w:val="en-US"/>
        </w:rPr>
        <w:t xml:space="preserve">measured </w:t>
      </w:r>
      <w:r w:rsidR="00A20985">
        <w:rPr>
          <w:lang w:val="en-US"/>
        </w:rPr>
        <w:t xml:space="preserve">maximum PD </w:t>
      </w:r>
      <w:r w:rsidR="002E4A8E">
        <w:rPr>
          <w:lang w:val="en-US"/>
        </w:rPr>
        <w:t>value</w:t>
      </w:r>
      <w:r w:rsidR="00C449E9">
        <w:rPr>
          <w:lang w:val="en-US"/>
        </w:rPr>
        <w:t>s,</w:t>
      </w:r>
      <w:r w:rsidR="00DC43B3">
        <w:rPr>
          <w:lang w:val="en-US"/>
        </w:rPr>
        <w:t xml:space="preserve"> such that the </w:t>
      </w:r>
      <w:r w:rsidR="00017147">
        <w:rPr>
          <w:lang w:val="en-US"/>
        </w:rPr>
        <w:t xml:space="preserve">measured </w:t>
      </w:r>
      <w:r w:rsidR="00DC43B3">
        <w:rPr>
          <w:lang w:val="en-US"/>
        </w:rPr>
        <w:t xml:space="preserve">maximum PD does not exceed the targeted </w:t>
      </w:r>
      <w:r w:rsidR="004A1A0C">
        <w:rPr>
          <w:lang w:val="en-US"/>
        </w:rPr>
        <w:t>maximum PD value</w:t>
      </w:r>
      <w:r w:rsidR="00AE1F40">
        <w:rPr>
          <w:lang w:val="en-US"/>
        </w:rPr>
        <w:t xml:space="preserve">, which is typically measured </w:t>
      </w:r>
      <w:r w:rsidR="00A20985">
        <w:rPr>
          <w:lang w:val="en-US"/>
        </w:rPr>
        <w:t>in the boresi</w:t>
      </w:r>
      <w:r w:rsidR="003022E5">
        <w:rPr>
          <w:lang w:val="en-US"/>
        </w:rPr>
        <w:t>ght</w:t>
      </w:r>
      <w:r w:rsidR="00A20985">
        <w:rPr>
          <w:lang w:val="en-US"/>
        </w:rPr>
        <w:t xml:space="preserve"> of corresponding beam.</w:t>
      </w:r>
      <w:r w:rsidR="004D2867">
        <w:rPr>
          <w:lang w:val="en-US"/>
        </w:rPr>
        <w:t xml:space="preserve"> </w:t>
      </w:r>
      <w:r w:rsidR="00495EB9">
        <w:rPr>
          <w:lang w:val="en-US"/>
        </w:rPr>
        <w:t xml:space="preserve">From </w:t>
      </w:r>
      <w:r w:rsidR="004F721A">
        <w:rPr>
          <w:lang w:val="en-US"/>
        </w:rPr>
        <w:t>Table 3</w:t>
      </w:r>
      <w:r w:rsidR="00495EB9">
        <w:rPr>
          <w:lang w:val="en-US"/>
        </w:rPr>
        <w:t xml:space="preserve"> one can note that at 100% DC</w:t>
      </w:r>
      <w:r w:rsidR="00DB13D2">
        <w:rPr>
          <w:lang w:val="en-US"/>
        </w:rPr>
        <w:t>,</w:t>
      </w:r>
      <w:r w:rsidR="00495EB9">
        <w:rPr>
          <w:lang w:val="en-US"/>
        </w:rPr>
        <w:t xml:space="preserve"> the amount of </w:t>
      </w:r>
      <w:r w:rsidR="00C84079">
        <w:rPr>
          <w:lang w:val="en-US"/>
        </w:rPr>
        <w:t>MPR</w:t>
      </w:r>
      <w:r w:rsidR="00DD0CAE">
        <w:rPr>
          <w:lang w:val="en-US"/>
        </w:rPr>
        <w:t xml:space="preserve"> that needs to be applied can be as large as 10 </w:t>
      </w:r>
      <w:proofErr w:type="spellStart"/>
      <w:r w:rsidR="00DD0CAE">
        <w:rPr>
          <w:lang w:val="en-US"/>
        </w:rPr>
        <w:t>dB.</w:t>
      </w:r>
      <w:proofErr w:type="spellEnd"/>
      <w:r w:rsidR="00DD0CAE">
        <w:rPr>
          <w:lang w:val="en-US"/>
        </w:rPr>
        <w:t xml:space="preserve"> </w:t>
      </w:r>
      <w:r w:rsidR="00C84079">
        <w:rPr>
          <w:lang w:val="en-US"/>
        </w:rPr>
        <w:t>MPR</w:t>
      </w:r>
      <w:r w:rsidR="00DD0CAE">
        <w:rPr>
          <w:lang w:val="en-US"/>
        </w:rPr>
        <w:t xml:space="preserve"> that needs to be applied is considerably much lower for </w:t>
      </w:r>
      <w:r w:rsidR="002005F2">
        <w:rPr>
          <w:lang w:val="en-US"/>
        </w:rPr>
        <w:t xml:space="preserve">a </w:t>
      </w:r>
      <w:r w:rsidR="00C84079">
        <w:rPr>
          <w:lang w:val="en-US"/>
        </w:rPr>
        <w:t>DC</w:t>
      </w:r>
      <w:r w:rsidR="00DD0CAE">
        <w:rPr>
          <w:lang w:val="en-US"/>
        </w:rPr>
        <w:t xml:space="preserve"> value of 20%. As Table 3 shows, for an EIRP of 2</w:t>
      </w:r>
      <w:r w:rsidR="00C84079">
        <w:rPr>
          <w:lang w:val="en-US"/>
        </w:rPr>
        <w:t>6</w:t>
      </w:r>
      <w:r w:rsidR="00DD0CAE">
        <w:rPr>
          <w:lang w:val="en-US"/>
        </w:rPr>
        <w:t xml:space="preserve"> dBm at 20% DC</w:t>
      </w:r>
      <w:r w:rsidR="000D3CC1">
        <w:rPr>
          <w:lang w:val="en-US"/>
        </w:rPr>
        <w:t>,</w:t>
      </w:r>
      <w:r w:rsidR="00DD0CAE">
        <w:rPr>
          <w:lang w:val="en-US"/>
        </w:rPr>
        <w:t xml:space="preserve"> </w:t>
      </w:r>
      <w:r w:rsidR="00C84079">
        <w:rPr>
          <w:lang w:val="en-US"/>
        </w:rPr>
        <w:t>MPR</w:t>
      </w:r>
      <w:r w:rsidR="00DD0CAE">
        <w:rPr>
          <w:lang w:val="en-US"/>
        </w:rPr>
        <w:t xml:space="preserve"> is </w:t>
      </w:r>
      <w:r w:rsidR="00C84079">
        <w:rPr>
          <w:lang w:val="en-US"/>
        </w:rPr>
        <w:t>6</w:t>
      </w:r>
      <w:r w:rsidR="00DD0CAE">
        <w:rPr>
          <w:lang w:val="en-US"/>
        </w:rPr>
        <w:t xml:space="preserve"> </w:t>
      </w:r>
      <w:proofErr w:type="spellStart"/>
      <w:r w:rsidR="00DD0CAE">
        <w:rPr>
          <w:lang w:val="en-US"/>
        </w:rPr>
        <w:t>dB.</w:t>
      </w:r>
      <w:proofErr w:type="spellEnd"/>
      <w:r w:rsidR="008B715A">
        <w:rPr>
          <w:lang w:val="en-US"/>
        </w:rPr>
        <w:t xml:space="preserve"> Note that the EIRP value of 26 dBm is </w:t>
      </w:r>
      <w:r w:rsidR="002D1535">
        <w:rPr>
          <w:lang w:val="en-US"/>
        </w:rPr>
        <w:t>above</w:t>
      </w:r>
      <w:r w:rsidR="008B715A">
        <w:rPr>
          <w:lang w:val="en-US"/>
        </w:rPr>
        <w:t xml:space="preserve"> the minimum peak EIRP </w:t>
      </w:r>
      <w:r w:rsidR="00386E56">
        <w:rPr>
          <w:lang w:val="en-US"/>
        </w:rPr>
        <w:t>value</w:t>
      </w:r>
      <w:r w:rsidR="002D1535">
        <w:rPr>
          <w:lang w:val="en-US"/>
        </w:rPr>
        <w:t xml:space="preserve"> for Power Class 3 UEs</w:t>
      </w:r>
      <w:r w:rsidR="00386E56">
        <w:rPr>
          <w:lang w:val="en-US"/>
        </w:rPr>
        <w:t xml:space="preserve">, </w:t>
      </w:r>
      <w:r w:rsidR="002D1535">
        <w:rPr>
          <w:lang w:val="en-US"/>
        </w:rPr>
        <w:t>specified in Table 6.2.1.3-1 of TS 38.101-2</w:t>
      </w:r>
      <w:r w:rsidR="00D236FB">
        <w:rPr>
          <w:lang w:val="en-US"/>
        </w:rPr>
        <w:t xml:space="preserve"> [6]</w:t>
      </w:r>
      <w:r w:rsidR="008B715A">
        <w:rPr>
          <w:lang w:val="en-US"/>
        </w:rPr>
        <w:t xml:space="preserve">.  </w:t>
      </w:r>
    </w:p>
    <w:p w14:paraId="205DC36E" w14:textId="77777777" w:rsidR="00C84079" w:rsidRPr="00983354" w:rsidRDefault="00C84079" w:rsidP="00983354">
      <w:pPr>
        <w:jc w:val="both"/>
        <w:rPr>
          <w:lang w:val="en-US"/>
        </w:rPr>
      </w:pPr>
    </w:p>
    <w:p w14:paraId="0F72D0CC" w14:textId="77777777" w:rsidR="00227B63" w:rsidRDefault="00227B63" w:rsidP="00C84079">
      <w:pPr>
        <w:jc w:val="center"/>
        <w:rPr>
          <w:b/>
          <w:bCs/>
        </w:rPr>
      </w:pPr>
    </w:p>
    <w:p w14:paraId="7D66AF49" w14:textId="77777777" w:rsidR="00227B63" w:rsidRDefault="00227B63" w:rsidP="00C84079">
      <w:pPr>
        <w:jc w:val="center"/>
        <w:rPr>
          <w:b/>
          <w:bCs/>
        </w:rPr>
      </w:pPr>
    </w:p>
    <w:p w14:paraId="574CF65E" w14:textId="77777777" w:rsidR="00227B63" w:rsidRDefault="00227B63" w:rsidP="00C84079">
      <w:pPr>
        <w:jc w:val="center"/>
        <w:rPr>
          <w:b/>
          <w:bCs/>
        </w:rPr>
      </w:pPr>
    </w:p>
    <w:p w14:paraId="5CF63842" w14:textId="77777777" w:rsidR="00227B63" w:rsidRDefault="00227B63" w:rsidP="00C84079">
      <w:pPr>
        <w:jc w:val="center"/>
        <w:rPr>
          <w:b/>
          <w:bCs/>
        </w:rPr>
      </w:pPr>
    </w:p>
    <w:p w14:paraId="61D005F2" w14:textId="77777777" w:rsidR="00227B63" w:rsidRDefault="00227B63" w:rsidP="00C84079">
      <w:pPr>
        <w:jc w:val="center"/>
        <w:rPr>
          <w:b/>
          <w:bCs/>
        </w:rPr>
      </w:pPr>
    </w:p>
    <w:p w14:paraId="6462109B" w14:textId="77777777" w:rsidR="00227B63" w:rsidRDefault="00227B63" w:rsidP="00C84079">
      <w:pPr>
        <w:jc w:val="center"/>
        <w:rPr>
          <w:b/>
          <w:bCs/>
        </w:rPr>
      </w:pPr>
    </w:p>
    <w:p w14:paraId="7D60E485" w14:textId="77777777" w:rsidR="00227B63" w:rsidRDefault="00227B63" w:rsidP="00C84079">
      <w:pPr>
        <w:jc w:val="center"/>
        <w:rPr>
          <w:b/>
          <w:bCs/>
        </w:rPr>
      </w:pPr>
    </w:p>
    <w:p w14:paraId="60217A44" w14:textId="77777777" w:rsidR="00372025" w:rsidRDefault="00372025" w:rsidP="00C84079">
      <w:pPr>
        <w:jc w:val="center"/>
        <w:rPr>
          <w:b/>
          <w:bCs/>
        </w:rPr>
      </w:pPr>
    </w:p>
    <w:p w14:paraId="3C9311B9" w14:textId="2BA79BD8" w:rsidR="00C84079" w:rsidRPr="00C84079" w:rsidRDefault="00C84079" w:rsidP="00C84079">
      <w:pPr>
        <w:jc w:val="center"/>
        <w:rPr>
          <w:b/>
          <w:bCs/>
        </w:rPr>
      </w:pPr>
      <w:r w:rsidRPr="00C84079">
        <w:rPr>
          <w:b/>
          <w:bCs/>
        </w:rPr>
        <w:t xml:space="preserve">Table </w:t>
      </w:r>
      <w:r w:rsidRPr="00C84079">
        <w:rPr>
          <w:b/>
          <w:bCs/>
        </w:rPr>
        <w:fldChar w:fldCharType="begin"/>
      </w:r>
      <w:r w:rsidRPr="00C84079">
        <w:rPr>
          <w:b/>
          <w:bCs/>
        </w:rPr>
        <w:instrText xml:space="preserve"> SEQ Table \* ARABIC </w:instrText>
      </w:r>
      <w:r w:rsidRPr="00C84079">
        <w:rPr>
          <w:b/>
          <w:bCs/>
        </w:rPr>
        <w:fldChar w:fldCharType="separate"/>
      </w:r>
      <w:r w:rsidRPr="00C84079">
        <w:rPr>
          <w:b/>
          <w:bCs/>
          <w:noProof/>
        </w:rPr>
        <w:t>3</w:t>
      </w:r>
      <w:r w:rsidRPr="00C84079">
        <w:rPr>
          <w:b/>
          <w:bCs/>
        </w:rPr>
        <w:fldChar w:fldCharType="end"/>
      </w:r>
      <w:r w:rsidRPr="00C84079">
        <w:rPr>
          <w:b/>
          <w:bCs/>
        </w:rPr>
        <w:t xml:space="preserve">: Required </w:t>
      </w:r>
      <w:r w:rsidR="003B65B6">
        <w:rPr>
          <w:b/>
          <w:bCs/>
        </w:rPr>
        <w:t>MPR</w:t>
      </w:r>
      <w:r w:rsidR="00C42C41">
        <w:rPr>
          <w:b/>
          <w:bCs/>
        </w:rPr>
        <w:t xml:space="preserve"> </w:t>
      </w:r>
      <w:r w:rsidR="003B65B6">
        <w:rPr>
          <w:b/>
          <w:bCs/>
        </w:rPr>
        <w:t>[dB]</w:t>
      </w:r>
      <w:r w:rsidRPr="00C84079">
        <w:rPr>
          <w:b/>
          <w:bCs/>
        </w:rPr>
        <w:t xml:space="preserve"> for Targeted Maximum PD of -1 dBm/cm</w:t>
      </w:r>
      <w:r w:rsidRPr="008C71B7">
        <w:rPr>
          <w:b/>
          <w:bCs/>
          <w:vertAlign w:val="superscript"/>
        </w:rPr>
        <w:t>2</w:t>
      </w:r>
      <w:r w:rsidRPr="00C84079">
        <w:rPr>
          <w:b/>
          <w:bCs/>
        </w:rPr>
        <w:t xml:space="preserve"> for different duty cycle values</w:t>
      </w:r>
      <w:r w:rsidR="00EE3A4E">
        <w:rPr>
          <w:b/>
          <w:bCs/>
        </w:rPr>
        <w:t xml:space="preserve"> at a </w:t>
      </w:r>
      <w:r w:rsidR="00C80A74">
        <w:rPr>
          <w:b/>
          <w:bCs/>
        </w:rPr>
        <w:t>Measurement D</w:t>
      </w:r>
      <w:r w:rsidR="00EE3A4E">
        <w:rPr>
          <w:b/>
          <w:bCs/>
        </w:rPr>
        <w:t>istance of 0.2 cm.</w:t>
      </w:r>
    </w:p>
    <w:tbl>
      <w:tblPr>
        <w:tblStyle w:val="TableGrid"/>
        <w:tblpPr w:leftFromText="180" w:rightFromText="180" w:vertAnchor="text" w:horzAnchor="margin" w:tblpXSpec="center" w:tblpY="489"/>
        <w:tblW w:w="6612" w:type="dxa"/>
        <w:tblLook w:val="04A0" w:firstRow="1" w:lastRow="0" w:firstColumn="1" w:lastColumn="0" w:noHBand="0" w:noVBand="1"/>
        <w:tblCaption w:val="Table 3: Required Power Back off for Targeted Maximum PD of -1 dBm/cm2 for different duty cycle values."/>
      </w:tblPr>
      <w:tblGrid>
        <w:gridCol w:w="1486"/>
        <w:gridCol w:w="2917"/>
        <w:gridCol w:w="2209"/>
      </w:tblGrid>
      <w:tr w:rsidR="00106B91" w14:paraId="1CED34A1" w14:textId="77777777" w:rsidTr="00106B91">
        <w:trPr>
          <w:trHeight w:val="516"/>
        </w:trPr>
        <w:tc>
          <w:tcPr>
            <w:tcW w:w="1486" w:type="dxa"/>
            <w:vMerge w:val="restart"/>
            <w:shd w:val="clear" w:color="auto" w:fill="auto"/>
          </w:tcPr>
          <w:p w14:paraId="7DCAF395" w14:textId="48BA93A6" w:rsidR="00106B91" w:rsidRPr="002E7600" w:rsidRDefault="004E6BCE" w:rsidP="00106B91">
            <w:pPr>
              <w:jc w:val="center"/>
              <w:rPr>
                <w:b/>
                <w:bCs/>
              </w:rPr>
            </w:pPr>
            <w:r>
              <w:rPr>
                <w:b/>
                <w:bCs/>
              </w:rPr>
              <w:t xml:space="preserve">Peak </w:t>
            </w:r>
            <w:r w:rsidR="00106B91">
              <w:rPr>
                <w:b/>
                <w:bCs/>
              </w:rPr>
              <w:t>EIRP</w:t>
            </w:r>
            <w:r w:rsidR="00106B91" w:rsidRPr="002E7600">
              <w:rPr>
                <w:b/>
                <w:bCs/>
              </w:rPr>
              <w:t xml:space="preserve"> </w:t>
            </w:r>
            <w:r w:rsidR="00B87979">
              <w:rPr>
                <w:b/>
                <w:bCs/>
              </w:rPr>
              <w:t>[</w:t>
            </w:r>
            <w:r w:rsidR="00106B91">
              <w:rPr>
                <w:b/>
                <w:bCs/>
              </w:rPr>
              <w:t>dBm</w:t>
            </w:r>
            <w:r w:rsidR="00B87979">
              <w:rPr>
                <w:b/>
                <w:bCs/>
              </w:rPr>
              <w:t>]</w:t>
            </w:r>
          </w:p>
        </w:tc>
        <w:tc>
          <w:tcPr>
            <w:tcW w:w="5126" w:type="dxa"/>
            <w:gridSpan w:val="2"/>
            <w:shd w:val="clear" w:color="auto" w:fill="auto"/>
          </w:tcPr>
          <w:p w14:paraId="6DEFA080" w14:textId="12C82741" w:rsidR="00106B91" w:rsidRPr="002E7600" w:rsidRDefault="004E6BCE" w:rsidP="00106B91">
            <w:pPr>
              <w:jc w:val="center"/>
              <w:rPr>
                <w:b/>
                <w:bCs/>
              </w:rPr>
            </w:pPr>
            <w:r>
              <w:rPr>
                <w:b/>
                <w:bCs/>
              </w:rPr>
              <w:t xml:space="preserve">Required </w:t>
            </w:r>
            <w:r w:rsidR="00F11EC4">
              <w:rPr>
                <w:b/>
                <w:bCs/>
              </w:rPr>
              <w:t>MPR</w:t>
            </w:r>
            <w:r w:rsidR="00106B91">
              <w:rPr>
                <w:b/>
                <w:bCs/>
              </w:rPr>
              <w:t xml:space="preserve"> </w:t>
            </w:r>
            <w:r w:rsidR="00B87979">
              <w:rPr>
                <w:b/>
                <w:bCs/>
              </w:rPr>
              <w:t>[dB]</w:t>
            </w:r>
            <w:r w:rsidR="00510017">
              <w:rPr>
                <w:b/>
                <w:bCs/>
              </w:rPr>
              <w:t xml:space="preserve"> to meet PD</w:t>
            </w:r>
            <w:r w:rsidR="00510017" w:rsidRPr="002E7600">
              <w:rPr>
                <w:b/>
                <w:bCs/>
              </w:rPr>
              <w:t xml:space="preserve"> Compliance</w:t>
            </w:r>
            <w:r w:rsidR="00510017">
              <w:rPr>
                <w:b/>
                <w:bCs/>
              </w:rPr>
              <w:t xml:space="preserve"> </w:t>
            </w:r>
            <w:r w:rsidR="00106B91">
              <w:rPr>
                <w:b/>
                <w:bCs/>
              </w:rPr>
              <w:t>for Different Duty Cycle (DC) Values</w:t>
            </w:r>
            <w:r w:rsidR="00F11EC4">
              <w:rPr>
                <w:b/>
                <w:bCs/>
              </w:rPr>
              <w:t xml:space="preserve"> </w:t>
            </w:r>
          </w:p>
        </w:tc>
      </w:tr>
      <w:tr w:rsidR="00106B91" w14:paraId="49E38771" w14:textId="77777777" w:rsidTr="00106B91">
        <w:trPr>
          <w:trHeight w:val="34"/>
        </w:trPr>
        <w:tc>
          <w:tcPr>
            <w:tcW w:w="1486" w:type="dxa"/>
            <w:vMerge/>
            <w:shd w:val="clear" w:color="auto" w:fill="auto"/>
          </w:tcPr>
          <w:p w14:paraId="5308CE24" w14:textId="77777777" w:rsidR="00106B91" w:rsidRDefault="00106B91" w:rsidP="00106B91">
            <w:pPr>
              <w:jc w:val="center"/>
            </w:pPr>
          </w:p>
        </w:tc>
        <w:tc>
          <w:tcPr>
            <w:tcW w:w="2917" w:type="dxa"/>
            <w:shd w:val="clear" w:color="auto" w:fill="auto"/>
          </w:tcPr>
          <w:p w14:paraId="13D92A20" w14:textId="77777777" w:rsidR="00106B91" w:rsidRPr="00D148AE" w:rsidRDefault="00106B91" w:rsidP="00106B91">
            <w:pPr>
              <w:jc w:val="center"/>
              <w:rPr>
                <w:b/>
                <w:bCs/>
              </w:rPr>
            </w:pPr>
            <w:r w:rsidRPr="00D148AE">
              <w:rPr>
                <w:b/>
                <w:bCs/>
              </w:rPr>
              <w:t>100% DC</w:t>
            </w:r>
          </w:p>
        </w:tc>
        <w:tc>
          <w:tcPr>
            <w:tcW w:w="2209" w:type="dxa"/>
          </w:tcPr>
          <w:p w14:paraId="0D31C872" w14:textId="77777777" w:rsidR="00106B91" w:rsidRDefault="00106B91" w:rsidP="00106B91">
            <w:pPr>
              <w:jc w:val="center"/>
            </w:pPr>
            <w:r>
              <w:rPr>
                <w:b/>
                <w:bCs/>
              </w:rPr>
              <w:t>20</w:t>
            </w:r>
            <w:r w:rsidRPr="00D148AE">
              <w:rPr>
                <w:b/>
                <w:bCs/>
              </w:rPr>
              <w:t>% DC</w:t>
            </w:r>
          </w:p>
        </w:tc>
      </w:tr>
      <w:tr w:rsidR="00106B91" w14:paraId="6DCA162D" w14:textId="77777777" w:rsidTr="00106B91">
        <w:trPr>
          <w:trHeight w:val="382"/>
        </w:trPr>
        <w:tc>
          <w:tcPr>
            <w:tcW w:w="1486" w:type="dxa"/>
            <w:shd w:val="clear" w:color="auto" w:fill="auto"/>
          </w:tcPr>
          <w:p w14:paraId="3F6F3F1A" w14:textId="4C9F5680" w:rsidR="00106B91" w:rsidRPr="00FC4248" w:rsidRDefault="00106B91" w:rsidP="00106B91">
            <w:pPr>
              <w:jc w:val="center"/>
            </w:pPr>
            <w:r>
              <w:t>1</w:t>
            </w:r>
            <w:r w:rsidR="003B65B6">
              <w:t>4</w:t>
            </w:r>
          </w:p>
        </w:tc>
        <w:tc>
          <w:tcPr>
            <w:tcW w:w="2917" w:type="dxa"/>
            <w:shd w:val="clear" w:color="auto" w:fill="auto"/>
          </w:tcPr>
          <w:p w14:paraId="29D4AB34" w14:textId="2D48C07C" w:rsidR="00106B91" w:rsidRPr="00FC4248" w:rsidRDefault="003B65B6" w:rsidP="00106B91">
            <w:pPr>
              <w:jc w:val="center"/>
            </w:pPr>
            <w:r>
              <w:t>1</w:t>
            </w:r>
          </w:p>
        </w:tc>
        <w:tc>
          <w:tcPr>
            <w:tcW w:w="2209" w:type="dxa"/>
          </w:tcPr>
          <w:p w14:paraId="5EB8ACCD" w14:textId="1F8353D6" w:rsidR="00106B91" w:rsidRDefault="00510017" w:rsidP="00106B91">
            <w:pPr>
              <w:jc w:val="center"/>
            </w:pPr>
            <w:r>
              <w:t>0</w:t>
            </w:r>
          </w:p>
        </w:tc>
      </w:tr>
      <w:tr w:rsidR="00106B91" w14:paraId="264DCD85" w14:textId="77777777" w:rsidTr="00106B91">
        <w:trPr>
          <w:trHeight w:val="388"/>
        </w:trPr>
        <w:tc>
          <w:tcPr>
            <w:tcW w:w="1486" w:type="dxa"/>
            <w:shd w:val="clear" w:color="auto" w:fill="auto"/>
          </w:tcPr>
          <w:p w14:paraId="7CC1B727" w14:textId="77777777" w:rsidR="00106B91" w:rsidRPr="00FC4248" w:rsidRDefault="00106B91" w:rsidP="00106B91">
            <w:pPr>
              <w:jc w:val="center"/>
            </w:pPr>
            <w:r>
              <w:t>15</w:t>
            </w:r>
          </w:p>
        </w:tc>
        <w:tc>
          <w:tcPr>
            <w:tcW w:w="2917" w:type="dxa"/>
            <w:shd w:val="clear" w:color="auto" w:fill="auto"/>
          </w:tcPr>
          <w:p w14:paraId="2E9C4848" w14:textId="77777777" w:rsidR="00106B91" w:rsidRPr="00FC4248" w:rsidRDefault="00106B91" w:rsidP="00106B91">
            <w:pPr>
              <w:jc w:val="center"/>
            </w:pPr>
            <w:r>
              <w:t>2</w:t>
            </w:r>
          </w:p>
        </w:tc>
        <w:tc>
          <w:tcPr>
            <w:tcW w:w="2209" w:type="dxa"/>
          </w:tcPr>
          <w:p w14:paraId="3C8DC866" w14:textId="4052E27F" w:rsidR="00106B91" w:rsidRDefault="00510017" w:rsidP="00106B91">
            <w:pPr>
              <w:jc w:val="center"/>
            </w:pPr>
            <w:r>
              <w:t>0</w:t>
            </w:r>
          </w:p>
        </w:tc>
      </w:tr>
      <w:tr w:rsidR="00106B91" w14:paraId="61968891" w14:textId="77777777" w:rsidTr="00106B91">
        <w:trPr>
          <w:trHeight w:val="382"/>
        </w:trPr>
        <w:tc>
          <w:tcPr>
            <w:tcW w:w="1486" w:type="dxa"/>
            <w:shd w:val="clear" w:color="auto" w:fill="auto"/>
          </w:tcPr>
          <w:p w14:paraId="11D22057" w14:textId="77777777" w:rsidR="00106B91" w:rsidRPr="00FC4248" w:rsidRDefault="00106B91" w:rsidP="00106B91">
            <w:pPr>
              <w:jc w:val="center"/>
            </w:pPr>
            <w:r>
              <w:t>17</w:t>
            </w:r>
          </w:p>
        </w:tc>
        <w:tc>
          <w:tcPr>
            <w:tcW w:w="2917" w:type="dxa"/>
            <w:shd w:val="clear" w:color="auto" w:fill="auto"/>
          </w:tcPr>
          <w:p w14:paraId="452F65D9" w14:textId="77777777" w:rsidR="00106B91" w:rsidRPr="00FC4248" w:rsidRDefault="00106B91" w:rsidP="00106B91">
            <w:pPr>
              <w:jc w:val="center"/>
            </w:pPr>
            <w:r>
              <w:t>4</w:t>
            </w:r>
          </w:p>
        </w:tc>
        <w:tc>
          <w:tcPr>
            <w:tcW w:w="2209" w:type="dxa"/>
          </w:tcPr>
          <w:p w14:paraId="4663112B" w14:textId="01AA3108" w:rsidR="00106B91" w:rsidRDefault="00510017" w:rsidP="00106B91">
            <w:pPr>
              <w:jc w:val="center"/>
            </w:pPr>
            <w:r>
              <w:t>0</w:t>
            </w:r>
          </w:p>
        </w:tc>
      </w:tr>
      <w:tr w:rsidR="00106B91" w14:paraId="4179015E" w14:textId="77777777" w:rsidTr="00106B91">
        <w:trPr>
          <w:trHeight w:val="388"/>
        </w:trPr>
        <w:tc>
          <w:tcPr>
            <w:tcW w:w="1486" w:type="dxa"/>
            <w:shd w:val="clear" w:color="auto" w:fill="auto"/>
          </w:tcPr>
          <w:p w14:paraId="67021CBB" w14:textId="77777777" w:rsidR="00106B91" w:rsidRDefault="00106B91" w:rsidP="00106B91">
            <w:pPr>
              <w:jc w:val="center"/>
            </w:pPr>
            <w:r>
              <w:t>19</w:t>
            </w:r>
          </w:p>
        </w:tc>
        <w:tc>
          <w:tcPr>
            <w:tcW w:w="2917" w:type="dxa"/>
            <w:shd w:val="clear" w:color="auto" w:fill="auto"/>
          </w:tcPr>
          <w:p w14:paraId="57152E04" w14:textId="77777777" w:rsidR="00106B91" w:rsidRDefault="00106B91" w:rsidP="00106B91">
            <w:pPr>
              <w:jc w:val="center"/>
            </w:pPr>
            <w:r>
              <w:t>6</w:t>
            </w:r>
          </w:p>
        </w:tc>
        <w:tc>
          <w:tcPr>
            <w:tcW w:w="2209" w:type="dxa"/>
          </w:tcPr>
          <w:p w14:paraId="6293217F" w14:textId="00E621A0" w:rsidR="00106B91" w:rsidRDefault="00510017" w:rsidP="00106B91">
            <w:pPr>
              <w:jc w:val="center"/>
            </w:pPr>
            <w:r>
              <w:t>0</w:t>
            </w:r>
          </w:p>
        </w:tc>
      </w:tr>
      <w:tr w:rsidR="00106B91" w14:paraId="645B153E" w14:textId="77777777" w:rsidTr="00106B91">
        <w:trPr>
          <w:trHeight w:val="382"/>
        </w:trPr>
        <w:tc>
          <w:tcPr>
            <w:tcW w:w="1486" w:type="dxa"/>
            <w:shd w:val="clear" w:color="auto" w:fill="auto"/>
          </w:tcPr>
          <w:p w14:paraId="5A365321" w14:textId="77777777" w:rsidR="00106B91" w:rsidRDefault="00106B91" w:rsidP="00106B91">
            <w:pPr>
              <w:jc w:val="center"/>
            </w:pPr>
            <w:r>
              <w:t>21</w:t>
            </w:r>
          </w:p>
        </w:tc>
        <w:tc>
          <w:tcPr>
            <w:tcW w:w="2917" w:type="dxa"/>
            <w:shd w:val="clear" w:color="auto" w:fill="auto"/>
          </w:tcPr>
          <w:p w14:paraId="71200CF9" w14:textId="77777777" w:rsidR="00106B91" w:rsidRDefault="00106B91" w:rsidP="00106B91">
            <w:pPr>
              <w:jc w:val="center"/>
            </w:pPr>
            <w:r>
              <w:t>8</w:t>
            </w:r>
          </w:p>
        </w:tc>
        <w:tc>
          <w:tcPr>
            <w:tcW w:w="2209" w:type="dxa"/>
          </w:tcPr>
          <w:p w14:paraId="759EB38D" w14:textId="77777777" w:rsidR="00106B91" w:rsidRDefault="00106B91" w:rsidP="00106B91">
            <w:pPr>
              <w:jc w:val="center"/>
            </w:pPr>
            <w:r>
              <w:t>1</w:t>
            </w:r>
          </w:p>
        </w:tc>
      </w:tr>
      <w:tr w:rsidR="00106B91" w14:paraId="1A991C81" w14:textId="77777777" w:rsidTr="00106B91">
        <w:trPr>
          <w:trHeight w:val="382"/>
        </w:trPr>
        <w:tc>
          <w:tcPr>
            <w:tcW w:w="1486" w:type="dxa"/>
            <w:shd w:val="clear" w:color="auto" w:fill="auto"/>
          </w:tcPr>
          <w:p w14:paraId="154AD074" w14:textId="77777777" w:rsidR="00106B91" w:rsidRDefault="00106B91" w:rsidP="00106B91">
            <w:pPr>
              <w:jc w:val="center"/>
            </w:pPr>
            <w:r>
              <w:t>23</w:t>
            </w:r>
          </w:p>
        </w:tc>
        <w:tc>
          <w:tcPr>
            <w:tcW w:w="2917" w:type="dxa"/>
            <w:shd w:val="clear" w:color="auto" w:fill="auto"/>
          </w:tcPr>
          <w:p w14:paraId="722BBF50" w14:textId="77777777" w:rsidR="00106B91" w:rsidRDefault="00106B91" w:rsidP="00106B91">
            <w:pPr>
              <w:jc w:val="center"/>
            </w:pPr>
            <w:r>
              <w:t>10</w:t>
            </w:r>
          </w:p>
        </w:tc>
        <w:tc>
          <w:tcPr>
            <w:tcW w:w="2209" w:type="dxa"/>
          </w:tcPr>
          <w:p w14:paraId="135763B7" w14:textId="77777777" w:rsidR="00106B91" w:rsidRDefault="00106B91" w:rsidP="00106B91">
            <w:pPr>
              <w:jc w:val="center"/>
            </w:pPr>
            <w:r>
              <w:t>3</w:t>
            </w:r>
          </w:p>
        </w:tc>
      </w:tr>
      <w:tr w:rsidR="00106B91" w14:paraId="2B2DC0E5" w14:textId="77777777" w:rsidTr="00106B91">
        <w:trPr>
          <w:trHeight w:val="382"/>
        </w:trPr>
        <w:tc>
          <w:tcPr>
            <w:tcW w:w="1486" w:type="dxa"/>
            <w:shd w:val="clear" w:color="auto" w:fill="auto"/>
          </w:tcPr>
          <w:p w14:paraId="7EE73D1A" w14:textId="77777777" w:rsidR="00106B91" w:rsidRDefault="00106B91" w:rsidP="00106B91">
            <w:pPr>
              <w:jc w:val="center"/>
            </w:pPr>
            <w:r>
              <w:t>25</w:t>
            </w:r>
          </w:p>
        </w:tc>
        <w:tc>
          <w:tcPr>
            <w:tcW w:w="2917" w:type="dxa"/>
            <w:shd w:val="clear" w:color="auto" w:fill="auto"/>
          </w:tcPr>
          <w:p w14:paraId="08201026" w14:textId="77777777" w:rsidR="00106B91" w:rsidRDefault="00106B91" w:rsidP="00106B91">
            <w:pPr>
              <w:jc w:val="center"/>
            </w:pPr>
            <w:r>
              <w:t>12</w:t>
            </w:r>
          </w:p>
        </w:tc>
        <w:tc>
          <w:tcPr>
            <w:tcW w:w="2209" w:type="dxa"/>
          </w:tcPr>
          <w:p w14:paraId="51184577" w14:textId="77777777" w:rsidR="00106B91" w:rsidRDefault="00106B91" w:rsidP="00106B91">
            <w:pPr>
              <w:jc w:val="center"/>
            </w:pPr>
            <w:r>
              <w:t>5</w:t>
            </w:r>
          </w:p>
        </w:tc>
      </w:tr>
      <w:tr w:rsidR="00B87979" w14:paraId="7F780D4E" w14:textId="77777777" w:rsidTr="00106B91">
        <w:trPr>
          <w:trHeight w:val="382"/>
        </w:trPr>
        <w:tc>
          <w:tcPr>
            <w:tcW w:w="1486" w:type="dxa"/>
            <w:shd w:val="clear" w:color="auto" w:fill="auto"/>
          </w:tcPr>
          <w:p w14:paraId="1B7DF325" w14:textId="06682CA5" w:rsidR="00B87979" w:rsidRDefault="00B87979" w:rsidP="00106B91">
            <w:pPr>
              <w:jc w:val="center"/>
            </w:pPr>
            <w:r>
              <w:t>26</w:t>
            </w:r>
          </w:p>
        </w:tc>
        <w:tc>
          <w:tcPr>
            <w:tcW w:w="2917" w:type="dxa"/>
            <w:shd w:val="clear" w:color="auto" w:fill="auto"/>
          </w:tcPr>
          <w:p w14:paraId="49E58757" w14:textId="70FB9DF3" w:rsidR="00B87979" w:rsidRDefault="00C84079" w:rsidP="00106B91">
            <w:pPr>
              <w:jc w:val="center"/>
            </w:pPr>
            <w:r>
              <w:t>13</w:t>
            </w:r>
          </w:p>
        </w:tc>
        <w:tc>
          <w:tcPr>
            <w:tcW w:w="2209" w:type="dxa"/>
          </w:tcPr>
          <w:p w14:paraId="0585F797" w14:textId="6C0DD46C" w:rsidR="00B87979" w:rsidRDefault="00B87979" w:rsidP="00106B91">
            <w:pPr>
              <w:jc w:val="center"/>
            </w:pPr>
            <w:r>
              <w:t>6</w:t>
            </w:r>
          </w:p>
        </w:tc>
      </w:tr>
    </w:tbl>
    <w:p w14:paraId="5CDD2A32" w14:textId="6E6DA986" w:rsidR="00B87979" w:rsidRDefault="00B87979" w:rsidP="00C84079">
      <w:pPr>
        <w:rPr>
          <w:b/>
        </w:rPr>
      </w:pPr>
    </w:p>
    <w:p w14:paraId="07B0A5DB" w14:textId="2BA8B042" w:rsidR="00106B91" w:rsidRDefault="00106B91" w:rsidP="00106B91">
      <w:pPr>
        <w:pStyle w:val="Caption"/>
        <w:keepNext/>
        <w:jc w:val="center"/>
      </w:pPr>
    </w:p>
    <w:p w14:paraId="11901567" w14:textId="77777777" w:rsidR="0002381F" w:rsidRDefault="0002381F" w:rsidP="00F95C3F">
      <w:pPr>
        <w:jc w:val="both"/>
        <w:rPr>
          <w:lang w:val="en-US"/>
        </w:rPr>
      </w:pPr>
    </w:p>
    <w:p w14:paraId="0211A161" w14:textId="77777777" w:rsidR="0002381F" w:rsidRDefault="0002381F" w:rsidP="00F95C3F">
      <w:pPr>
        <w:jc w:val="both"/>
        <w:rPr>
          <w:lang w:val="en-US"/>
        </w:rPr>
      </w:pPr>
    </w:p>
    <w:p w14:paraId="00C3B071" w14:textId="77777777" w:rsidR="00B87979" w:rsidRDefault="00B87979" w:rsidP="00F95C3F">
      <w:pPr>
        <w:jc w:val="both"/>
        <w:rPr>
          <w:lang w:val="en-US"/>
        </w:rPr>
      </w:pPr>
    </w:p>
    <w:p w14:paraId="52BA38D8" w14:textId="34C62D21" w:rsidR="00326AD0" w:rsidRDefault="00326AD0" w:rsidP="00F95C3F">
      <w:pPr>
        <w:jc w:val="both"/>
        <w:rPr>
          <w:lang w:val="en-US"/>
        </w:rPr>
      </w:pPr>
    </w:p>
    <w:p w14:paraId="13D032BC" w14:textId="77777777" w:rsidR="00017FB0" w:rsidRDefault="00017FB0" w:rsidP="00F95C3F">
      <w:pPr>
        <w:jc w:val="both"/>
        <w:rPr>
          <w:b/>
          <w:bCs/>
          <w:lang w:val="en-US"/>
        </w:rPr>
      </w:pPr>
    </w:p>
    <w:p w14:paraId="7C31BE20" w14:textId="77777777" w:rsidR="00D743AA" w:rsidRDefault="00D743AA" w:rsidP="00F95C3F">
      <w:pPr>
        <w:jc w:val="both"/>
        <w:rPr>
          <w:b/>
          <w:bCs/>
          <w:lang w:val="en-US"/>
        </w:rPr>
      </w:pPr>
    </w:p>
    <w:p w14:paraId="11255A45" w14:textId="77777777" w:rsidR="00D743AA" w:rsidRDefault="00D743AA" w:rsidP="00F95C3F">
      <w:pPr>
        <w:jc w:val="both"/>
        <w:rPr>
          <w:b/>
          <w:bCs/>
          <w:lang w:val="en-US"/>
        </w:rPr>
      </w:pPr>
    </w:p>
    <w:p w14:paraId="0CF5DB5A" w14:textId="77777777" w:rsidR="00D743AA" w:rsidRDefault="00D743AA" w:rsidP="00F95C3F">
      <w:pPr>
        <w:jc w:val="both"/>
        <w:rPr>
          <w:b/>
          <w:bCs/>
          <w:lang w:val="en-US"/>
        </w:rPr>
      </w:pPr>
    </w:p>
    <w:p w14:paraId="6EF843EB" w14:textId="77777777" w:rsidR="00D743AA" w:rsidRDefault="00D743AA" w:rsidP="00F95C3F">
      <w:pPr>
        <w:jc w:val="both"/>
        <w:rPr>
          <w:b/>
          <w:bCs/>
          <w:lang w:val="en-US"/>
        </w:rPr>
      </w:pPr>
    </w:p>
    <w:p w14:paraId="06520756" w14:textId="77777777" w:rsidR="00D743AA" w:rsidRDefault="00D743AA" w:rsidP="00F95C3F">
      <w:pPr>
        <w:jc w:val="both"/>
        <w:rPr>
          <w:b/>
          <w:bCs/>
          <w:lang w:val="en-US"/>
        </w:rPr>
      </w:pPr>
    </w:p>
    <w:p w14:paraId="7CA99444" w14:textId="77777777" w:rsidR="00D743AA" w:rsidRDefault="00D743AA" w:rsidP="00F95C3F">
      <w:pPr>
        <w:jc w:val="both"/>
        <w:rPr>
          <w:b/>
          <w:bCs/>
          <w:lang w:val="en-US"/>
        </w:rPr>
      </w:pPr>
    </w:p>
    <w:p w14:paraId="31BE2D72" w14:textId="0B4F91C0" w:rsidR="00891200" w:rsidRDefault="00891200" w:rsidP="00F95C3F">
      <w:pPr>
        <w:jc w:val="both"/>
        <w:rPr>
          <w:b/>
          <w:bCs/>
          <w:lang w:val="en-US"/>
        </w:rPr>
      </w:pPr>
      <w:r w:rsidRPr="00DB16D3">
        <w:rPr>
          <w:b/>
          <w:bCs/>
          <w:lang w:val="en-US"/>
        </w:rPr>
        <w:t xml:space="preserve">Observation 1: </w:t>
      </w:r>
      <w:r>
        <w:rPr>
          <w:b/>
          <w:bCs/>
          <w:lang w:val="en-US"/>
        </w:rPr>
        <w:tab/>
      </w:r>
      <w:r w:rsidRPr="00DB16D3">
        <w:rPr>
          <w:b/>
          <w:bCs/>
          <w:lang w:val="en-US"/>
        </w:rPr>
        <w:t>To ensure RF Regulatory compliance UE may have to apply MPR to the transmit power as a function of peak Tx EIRP and UL duty cycle.</w:t>
      </w:r>
    </w:p>
    <w:p w14:paraId="05E0BAA1" w14:textId="6E3A6ED1" w:rsidR="00A34EF3" w:rsidRDefault="00F11EC4" w:rsidP="00F95C3F">
      <w:pPr>
        <w:jc w:val="both"/>
        <w:rPr>
          <w:lang w:val="en-US"/>
        </w:rPr>
      </w:pPr>
      <w:r>
        <w:rPr>
          <w:lang w:val="en-US"/>
        </w:rPr>
        <w:t>Figure</w:t>
      </w:r>
      <w:r w:rsidR="00B72AFA">
        <w:rPr>
          <w:lang w:val="en-US"/>
        </w:rPr>
        <w:t xml:space="preserve"> </w:t>
      </w:r>
      <w:r w:rsidR="00FE00A9">
        <w:rPr>
          <w:lang w:val="en-US"/>
        </w:rPr>
        <w:t>3</w:t>
      </w:r>
      <w:r w:rsidR="00B72AFA">
        <w:rPr>
          <w:lang w:val="en-US"/>
        </w:rPr>
        <w:t xml:space="preserve"> shows how maximum PD </w:t>
      </w:r>
      <w:r w:rsidR="00F7111D">
        <w:rPr>
          <w:lang w:val="en-US"/>
        </w:rPr>
        <w:t>varies with the distance between AP and PD measuring point</w:t>
      </w:r>
      <w:r w:rsidR="00D505BF">
        <w:rPr>
          <w:lang w:val="en-US"/>
        </w:rPr>
        <w:t>.</w:t>
      </w:r>
      <w:r w:rsidR="00472612">
        <w:rPr>
          <w:lang w:val="en-US"/>
        </w:rPr>
        <w:t xml:space="preserve"> </w:t>
      </w:r>
      <w:r w:rsidR="00102432">
        <w:rPr>
          <w:lang w:val="en-US"/>
        </w:rPr>
        <w:t>As can be seen from</w:t>
      </w:r>
      <w:r w:rsidR="00472612">
        <w:rPr>
          <w:lang w:val="en-US"/>
        </w:rPr>
        <w:t xml:space="preserve"> plots in </w:t>
      </w:r>
      <w:r>
        <w:rPr>
          <w:lang w:val="en-US"/>
        </w:rPr>
        <w:t>Figure</w:t>
      </w:r>
      <w:r w:rsidR="00472612">
        <w:rPr>
          <w:lang w:val="en-US"/>
        </w:rPr>
        <w:t xml:space="preserve"> 3</w:t>
      </w:r>
      <w:r w:rsidR="00102432">
        <w:rPr>
          <w:lang w:val="en-US"/>
        </w:rPr>
        <w:t xml:space="preserve">, </w:t>
      </w:r>
      <w:r w:rsidR="00472612">
        <w:rPr>
          <w:lang w:val="en-US"/>
        </w:rPr>
        <w:t xml:space="preserve">there exists a critical distance </w:t>
      </w:r>
      <w:r w:rsidR="00C91A0B">
        <w:rPr>
          <w:lang w:val="en-US"/>
        </w:rPr>
        <w:t>“x</w:t>
      </w:r>
      <w:r w:rsidR="00DB13D2">
        <w:rPr>
          <w:vertAlign w:val="subscript"/>
          <w:lang w:val="en-US"/>
        </w:rPr>
        <w:t>2</w:t>
      </w:r>
      <w:r w:rsidR="00C91A0B">
        <w:rPr>
          <w:lang w:val="en-US"/>
        </w:rPr>
        <w:t>”</w:t>
      </w:r>
      <w:r w:rsidR="007A0714">
        <w:rPr>
          <w:lang w:val="en-US"/>
        </w:rPr>
        <w:t xml:space="preserve"> (“x</w:t>
      </w:r>
      <w:r w:rsidR="00DB13D2">
        <w:rPr>
          <w:vertAlign w:val="subscript"/>
          <w:lang w:val="en-US"/>
        </w:rPr>
        <w:t>1</w:t>
      </w:r>
      <w:r w:rsidR="007A0714">
        <w:rPr>
          <w:lang w:val="en-US"/>
        </w:rPr>
        <w:t xml:space="preserve">”) </w:t>
      </w:r>
      <w:r w:rsidR="00472612">
        <w:rPr>
          <w:lang w:val="en-US"/>
        </w:rPr>
        <w:t xml:space="preserve">beyond which the maximum PD is below the </w:t>
      </w:r>
      <w:r w:rsidR="007A0714">
        <w:rPr>
          <w:lang w:val="en-US"/>
        </w:rPr>
        <w:t xml:space="preserve">targeted </w:t>
      </w:r>
      <w:r w:rsidR="00E24FBB">
        <w:rPr>
          <w:lang w:val="en-US"/>
        </w:rPr>
        <w:lastRenderedPageBreak/>
        <w:t>maximum PD</w:t>
      </w:r>
      <w:r w:rsidR="00472612">
        <w:rPr>
          <w:lang w:val="en-US"/>
        </w:rPr>
        <w:t xml:space="preserve"> limit</w:t>
      </w:r>
      <w:r w:rsidR="00E24FBB">
        <w:rPr>
          <w:lang w:val="en-US"/>
        </w:rPr>
        <w:t xml:space="preserve"> (FCC maximum PD limit)</w:t>
      </w:r>
      <w:r w:rsidR="00472612">
        <w:rPr>
          <w:lang w:val="en-US"/>
        </w:rPr>
        <w:t>. Beyond this critical distance</w:t>
      </w:r>
      <w:r w:rsidR="006A5116">
        <w:rPr>
          <w:lang w:val="en-US"/>
        </w:rPr>
        <w:t>,</w:t>
      </w:r>
      <w:r w:rsidR="00472612">
        <w:rPr>
          <w:lang w:val="en-US"/>
        </w:rPr>
        <w:t xml:space="preserve"> no </w:t>
      </w:r>
      <w:r w:rsidR="006A5116">
        <w:rPr>
          <w:lang w:val="en-US"/>
        </w:rPr>
        <w:t>MPR</w:t>
      </w:r>
      <w:r w:rsidR="00472612">
        <w:rPr>
          <w:lang w:val="en-US"/>
        </w:rPr>
        <w:t xml:space="preserve"> is required to ensure regulatory compliance. </w:t>
      </w:r>
      <w:r w:rsidR="008B0EC8">
        <w:rPr>
          <w:lang w:val="en-US"/>
        </w:rPr>
        <w:t xml:space="preserve"> </w:t>
      </w:r>
    </w:p>
    <w:p w14:paraId="2E20DD61" w14:textId="77777777" w:rsidR="00A34EF3" w:rsidRDefault="00A34EF3" w:rsidP="0002381F">
      <w:pPr>
        <w:keepNext/>
        <w:jc w:val="center"/>
      </w:pPr>
      <w:r>
        <w:rPr>
          <w:noProof/>
          <w:lang w:val="en-US"/>
        </w:rPr>
        <w:drawing>
          <wp:inline distT="0" distB="0" distL="0" distR="0" wp14:anchorId="039DBD80" wp14:editId="54858899">
            <wp:extent cx="5549644" cy="3321685"/>
            <wp:effectExtent l="0" t="0" r="635" b="571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ist_vs_max_pd.png"/>
                    <pic:cNvPicPr/>
                  </pic:nvPicPr>
                  <pic:blipFill>
                    <a:blip r:embed="rId11">
                      <a:extLst>
                        <a:ext uri="{28A0092B-C50C-407E-A947-70E740481C1C}">
                          <a14:useLocalDpi xmlns:a14="http://schemas.microsoft.com/office/drawing/2010/main" val="0"/>
                        </a:ext>
                      </a:extLst>
                    </a:blip>
                    <a:stretch>
                      <a:fillRect/>
                    </a:stretch>
                  </pic:blipFill>
                  <pic:spPr>
                    <a:xfrm>
                      <a:off x="0" y="0"/>
                      <a:ext cx="5549644" cy="3321685"/>
                    </a:xfrm>
                    <a:prstGeom prst="rect">
                      <a:avLst/>
                    </a:prstGeom>
                  </pic:spPr>
                </pic:pic>
              </a:graphicData>
            </a:graphic>
          </wp:inline>
        </w:drawing>
      </w:r>
    </w:p>
    <w:p w14:paraId="4F9122CE" w14:textId="1D043604" w:rsidR="003428BE" w:rsidRPr="008E48D3" w:rsidRDefault="00A34EF3" w:rsidP="008E48D3">
      <w:pPr>
        <w:jc w:val="center"/>
        <w:rPr>
          <w:b/>
          <w:bCs/>
          <w:lang w:val="en-US"/>
        </w:rPr>
      </w:pPr>
      <w:r w:rsidRPr="007C3499">
        <w:rPr>
          <w:b/>
          <w:bCs/>
        </w:rPr>
        <w:t xml:space="preserve">Figure </w:t>
      </w:r>
      <w:r w:rsidR="00F11EC4" w:rsidRPr="007C3499">
        <w:rPr>
          <w:b/>
          <w:bCs/>
        </w:rPr>
        <w:fldChar w:fldCharType="begin"/>
      </w:r>
      <w:r w:rsidR="00F11EC4" w:rsidRPr="007C3499">
        <w:rPr>
          <w:b/>
          <w:bCs/>
        </w:rPr>
        <w:instrText xml:space="preserve"> SEQ Figure \* ARABIC </w:instrText>
      </w:r>
      <w:r w:rsidR="00F11EC4" w:rsidRPr="007C3499">
        <w:rPr>
          <w:b/>
          <w:bCs/>
        </w:rPr>
        <w:fldChar w:fldCharType="separate"/>
      </w:r>
      <w:r w:rsidR="00E456D2">
        <w:rPr>
          <w:b/>
          <w:bCs/>
          <w:noProof/>
        </w:rPr>
        <w:t>3</w:t>
      </w:r>
      <w:r w:rsidR="00F11EC4" w:rsidRPr="007C3499">
        <w:rPr>
          <w:b/>
          <w:bCs/>
          <w:noProof/>
        </w:rPr>
        <w:fldChar w:fldCharType="end"/>
      </w:r>
      <w:r w:rsidRPr="007C3499">
        <w:rPr>
          <w:b/>
          <w:bCs/>
        </w:rPr>
        <w:t xml:space="preserve">: </w:t>
      </w:r>
      <w:r w:rsidR="00B92D5C" w:rsidRPr="007C3499">
        <w:rPr>
          <w:b/>
          <w:bCs/>
        </w:rPr>
        <w:t>Plot</w:t>
      </w:r>
      <w:r w:rsidRPr="007C3499">
        <w:rPr>
          <w:b/>
          <w:bCs/>
        </w:rPr>
        <w:t xml:space="preserve"> shows distance between AP and averaging surface</w:t>
      </w:r>
      <w:r w:rsidR="00AD4281" w:rsidRPr="007C3499">
        <w:rPr>
          <w:b/>
          <w:bCs/>
        </w:rPr>
        <w:t xml:space="preserve"> versus Maximum PD Calculated</w:t>
      </w:r>
      <w:r w:rsidRPr="007C3499">
        <w:rPr>
          <w:b/>
          <w:bCs/>
        </w:rPr>
        <w:t xml:space="preserve"> for </w:t>
      </w:r>
      <w:r w:rsidR="00764877" w:rsidRPr="007C3499">
        <w:rPr>
          <w:b/>
          <w:bCs/>
        </w:rPr>
        <w:t>a given EIRP</w:t>
      </w:r>
      <w:r w:rsidRPr="007C3499">
        <w:rPr>
          <w:b/>
          <w:bCs/>
        </w:rPr>
        <w:t>.</w:t>
      </w:r>
      <w:bookmarkStart w:id="4" w:name="_Toc32583116"/>
      <w:bookmarkStart w:id="5" w:name="_Toc32583238"/>
      <w:bookmarkStart w:id="6" w:name="_Toc32585599"/>
      <w:bookmarkStart w:id="7" w:name="_Toc37419780"/>
      <w:bookmarkStart w:id="8" w:name="_Toc40349542"/>
      <w:bookmarkStart w:id="9" w:name="_Toc43704729"/>
      <w:bookmarkStart w:id="10" w:name="_Toc43705487"/>
      <w:bookmarkStart w:id="11" w:name="_Toc43706109"/>
      <w:bookmarkStart w:id="12" w:name="_Toc43706119"/>
    </w:p>
    <w:bookmarkEnd w:id="4"/>
    <w:bookmarkEnd w:id="5"/>
    <w:bookmarkEnd w:id="6"/>
    <w:bookmarkEnd w:id="7"/>
    <w:bookmarkEnd w:id="8"/>
    <w:bookmarkEnd w:id="9"/>
    <w:bookmarkEnd w:id="10"/>
    <w:bookmarkEnd w:id="11"/>
    <w:bookmarkEnd w:id="12"/>
    <w:p w14:paraId="1C61B8DD" w14:textId="343D2225" w:rsidR="000950EA" w:rsidRPr="00DB16D3" w:rsidRDefault="000950EA" w:rsidP="00DB16D3">
      <w:pPr>
        <w:pStyle w:val="Heading2"/>
        <w:ind w:left="1420" w:hanging="1420"/>
        <w:rPr>
          <w:rFonts w:ascii="Times New Roman" w:hAnsi="Times New Roman"/>
          <w:b/>
          <w:bCs/>
          <w:sz w:val="20"/>
          <w:lang w:val="en-US"/>
        </w:rPr>
      </w:pPr>
      <w:r w:rsidRPr="00DB16D3">
        <w:rPr>
          <w:rFonts w:ascii="Times New Roman" w:hAnsi="Times New Roman"/>
          <w:b/>
          <w:bCs/>
          <w:sz w:val="20"/>
          <w:lang w:val="en-US"/>
        </w:rPr>
        <w:t xml:space="preserve">Observation </w:t>
      </w:r>
      <w:r w:rsidR="000F3B63">
        <w:rPr>
          <w:rFonts w:ascii="Times New Roman" w:hAnsi="Times New Roman"/>
          <w:b/>
          <w:bCs/>
          <w:sz w:val="20"/>
          <w:lang w:val="en-US"/>
        </w:rPr>
        <w:t>2</w:t>
      </w:r>
      <w:r w:rsidRPr="00DB16D3">
        <w:rPr>
          <w:rFonts w:ascii="Times New Roman" w:hAnsi="Times New Roman"/>
          <w:b/>
          <w:bCs/>
          <w:sz w:val="20"/>
          <w:lang w:val="en-US"/>
        </w:rPr>
        <w:t>:</w:t>
      </w:r>
      <w:r w:rsidR="00DB16D3" w:rsidRPr="00DB16D3">
        <w:rPr>
          <w:rFonts w:ascii="Times New Roman" w:hAnsi="Times New Roman"/>
          <w:b/>
          <w:bCs/>
          <w:sz w:val="20"/>
          <w:lang w:val="en-US"/>
        </w:rPr>
        <w:t xml:space="preserve"> </w:t>
      </w:r>
      <w:r w:rsidR="00DB16D3">
        <w:rPr>
          <w:rFonts w:ascii="Times New Roman" w:hAnsi="Times New Roman"/>
          <w:b/>
          <w:bCs/>
          <w:sz w:val="20"/>
          <w:lang w:val="en-US"/>
        </w:rPr>
        <w:tab/>
      </w:r>
      <w:r w:rsidR="00D3551D">
        <w:rPr>
          <w:rFonts w:ascii="Times New Roman" w:hAnsi="Times New Roman"/>
          <w:b/>
          <w:bCs/>
          <w:sz w:val="20"/>
          <w:lang w:val="en-US"/>
        </w:rPr>
        <w:t xml:space="preserve">For a given Tx EIRP there exists a critical </w:t>
      </w:r>
      <w:r w:rsidR="00C6657D">
        <w:rPr>
          <w:rFonts w:ascii="Times New Roman" w:hAnsi="Times New Roman"/>
          <w:b/>
          <w:bCs/>
          <w:sz w:val="20"/>
          <w:lang w:val="en-US"/>
        </w:rPr>
        <w:t>distance</w:t>
      </w:r>
      <w:r w:rsidR="00D3551D">
        <w:rPr>
          <w:rFonts w:ascii="Times New Roman" w:hAnsi="Times New Roman"/>
          <w:b/>
          <w:bCs/>
          <w:sz w:val="20"/>
          <w:lang w:val="en-US"/>
        </w:rPr>
        <w:t xml:space="preserve"> above which </w:t>
      </w:r>
      <w:r w:rsidR="00C6657D">
        <w:rPr>
          <w:rFonts w:ascii="Times New Roman" w:hAnsi="Times New Roman"/>
          <w:b/>
          <w:bCs/>
          <w:sz w:val="20"/>
          <w:lang w:val="en-US"/>
        </w:rPr>
        <w:t xml:space="preserve">no MPR </w:t>
      </w:r>
      <w:r w:rsidR="002716B8">
        <w:rPr>
          <w:rFonts w:ascii="Times New Roman" w:hAnsi="Times New Roman"/>
          <w:b/>
          <w:bCs/>
          <w:sz w:val="20"/>
          <w:lang w:val="en-US"/>
        </w:rPr>
        <w:t>has to be applied</w:t>
      </w:r>
      <w:r w:rsidR="00BA02D6">
        <w:rPr>
          <w:rFonts w:ascii="Times New Roman" w:hAnsi="Times New Roman"/>
          <w:b/>
          <w:bCs/>
          <w:sz w:val="20"/>
          <w:lang w:val="en-US"/>
        </w:rPr>
        <w:t xml:space="preserve"> </w:t>
      </w:r>
      <w:r w:rsidR="00B623D5">
        <w:rPr>
          <w:rFonts w:ascii="Times New Roman" w:hAnsi="Times New Roman"/>
          <w:b/>
          <w:bCs/>
          <w:sz w:val="20"/>
          <w:lang w:val="en-US"/>
        </w:rPr>
        <w:t xml:space="preserve">to comply with the regulatory </w:t>
      </w:r>
      <w:r w:rsidR="002716B8">
        <w:rPr>
          <w:rFonts w:ascii="Times New Roman" w:hAnsi="Times New Roman"/>
          <w:b/>
          <w:bCs/>
          <w:sz w:val="20"/>
          <w:lang w:val="en-US"/>
        </w:rPr>
        <w:t xml:space="preserve">RF exposure </w:t>
      </w:r>
      <w:r w:rsidR="00B623D5">
        <w:rPr>
          <w:rFonts w:ascii="Times New Roman" w:hAnsi="Times New Roman"/>
          <w:b/>
          <w:bCs/>
          <w:sz w:val="20"/>
          <w:lang w:val="en-US"/>
        </w:rPr>
        <w:t>limits</w:t>
      </w:r>
      <w:r w:rsidR="00DB16D3" w:rsidRPr="00DB16D3">
        <w:rPr>
          <w:rFonts w:ascii="Times New Roman" w:hAnsi="Times New Roman"/>
          <w:b/>
          <w:bCs/>
          <w:sz w:val="20"/>
          <w:lang w:val="en-US"/>
        </w:rPr>
        <w:t>.</w:t>
      </w:r>
    </w:p>
    <w:p w14:paraId="1641B427" w14:textId="5842F945" w:rsidR="00F821FC" w:rsidRDefault="0092737D" w:rsidP="00900F75">
      <w:pPr>
        <w:pStyle w:val="Heading2"/>
        <w:rPr>
          <w:lang w:val="en-US"/>
        </w:rPr>
      </w:pPr>
      <w:r>
        <w:rPr>
          <w:lang w:val="en-US"/>
        </w:rPr>
        <w:t>2.</w:t>
      </w:r>
      <w:r w:rsidR="00224C6D">
        <w:rPr>
          <w:lang w:val="en-US"/>
        </w:rPr>
        <w:t>4</w:t>
      </w:r>
      <w:r w:rsidR="00046017">
        <w:rPr>
          <w:lang w:val="en-US"/>
        </w:rPr>
        <w:tab/>
      </w:r>
      <w:r w:rsidR="00A620A8">
        <w:rPr>
          <w:lang w:val="en-US"/>
        </w:rPr>
        <w:t>Motivation for Proximity Sensor</w:t>
      </w:r>
      <w:r w:rsidR="009F1C7E">
        <w:rPr>
          <w:lang w:val="en-US"/>
        </w:rPr>
        <w:t xml:space="preserve"> (PS)</w:t>
      </w:r>
      <w:r w:rsidR="00A620A8">
        <w:rPr>
          <w:lang w:val="en-US"/>
        </w:rPr>
        <w:t xml:space="preserve"> Based Detection of Human Targets</w:t>
      </w:r>
    </w:p>
    <w:p w14:paraId="13ABB3D7" w14:textId="483E21E6" w:rsidR="00A620A8" w:rsidRDefault="00F11EC4" w:rsidP="00850037">
      <w:pPr>
        <w:jc w:val="both"/>
        <w:rPr>
          <w:lang w:val="en-US"/>
        </w:rPr>
      </w:pPr>
      <w:r>
        <w:rPr>
          <w:lang w:val="en-US"/>
        </w:rPr>
        <w:t>Figure</w:t>
      </w:r>
      <w:r w:rsidR="00A57A92">
        <w:rPr>
          <w:lang w:val="en-US"/>
        </w:rPr>
        <w:t xml:space="preserve"> </w:t>
      </w:r>
      <w:r w:rsidR="00577920">
        <w:rPr>
          <w:lang w:val="en-US"/>
        </w:rPr>
        <w:t>4</w:t>
      </w:r>
      <w:r w:rsidR="00A458F8">
        <w:rPr>
          <w:lang w:val="en-US"/>
        </w:rPr>
        <w:t xml:space="preserve"> shows t</w:t>
      </w:r>
      <w:r w:rsidR="00E9312F">
        <w:rPr>
          <w:lang w:val="en-US"/>
        </w:rPr>
        <w:t>wo</w:t>
      </w:r>
      <w:r w:rsidR="00A458F8">
        <w:rPr>
          <w:lang w:val="en-US"/>
        </w:rPr>
        <w:t xml:space="preserve"> </w:t>
      </w:r>
      <w:r w:rsidR="00EA2028">
        <w:rPr>
          <w:lang w:val="en-US"/>
        </w:rPr>
        <w:t xml:space="preserve">examples of </w:t>
      </w:r>
      <w:r w:rsidR="00A458F8">
        <w:rPr>
          <w:lang w:val="en-US"/>
        </w:rPr>
        <w:t>smartphone hand grip styles</w:t>
      </w:r>
      <w:r w:rsidR="008637D8">
        <w:rPr>
          <w:lang w:val="en-US"/>
        </w:rPr>
        <w:t xml:space="preserve"> (of many possible</w:t>
      </w:r>
      <w:r w:rsidR="009F1C7E">
        <w:rPr>
          <w:lang w:val="en-US"/>
        </w:rPr>
        <w:t xml:space="preserve"> grip styles</w:t>
      </w:r>
      <w:r w:rsidR="008637D8">
        <w:rPr>
          <w:lang w:val="en-US"/>
        </w:rPr>
        <w:t>)</w:t>
      </w:r>
      <w:r w:rsidR="00C53035">
        <w:rPr>
          <w:lang w:val="en-US"/>
        </w:rPr>
        <w:t xml:space="preserve"> </w:t>
      </w:r>
      <w:r w:rsidR="00E9312F">
        <w:rPr>
          <w:lang w:val="en-US"/>
        </w:rPr>
        <w:t xml:space="preserve">and one example of smartphone lying on a table </w:t>
      </w:r>
      <w:r w:rsidR="00C53035">
        <w:rPr>
          <w:lang w:val="en-US"/>
        </w:rPr>
        <w:t xml:space="preserve">in which </w:t>
      </w:r>
      <w:r w:rsidR="006750F0">
        <w:rPr>
          <w:lang w:val="en-US"/>
        </w:rPr>
        <w:t>potential human targets</w:t>
      </w:r>
      <w:r w:rsidR="00417F90">
        <w:rPr>
          <w:lang w:val="en-US"/>
        </w:rPr>
        <w:t xml:space="preserve">, </w:t>
      </w:r>
      <w:r w:rsidR="006750F0">
        <w:rPr>
          <w:lang w:val="en-US"/>
        </w:rPr>
        <w:t>like hand and finger</w:t>
      </w:r>
      <w:r w:rsidR="00417F90">
        <w:rPr>
          <w:lang w:val="en-US"/>
        </w:rPr>
        <w:t xml:space="preserve">s, may not lie directly </w:t>
      </w:r>
      <w:r w:rsidR="00E9312F">
        <w:rPr>
          <w:lang w:val="en-US"/>
        </w:rPr>
        <w:t xml:space="preserve">in or close to </w:t>
      </w:r>
      <w:r w:rsidR="00417F90">
        <w:rPr>
          <w:lang w:val="en-US"/>
        </w:rPr>
        <w:t>the boresi</w:t>
      </w:r>
      <w:r w:rsidR="003B5684">
        <w:rPr>
          <w:lang w:val="en-US"/>
        </w:rPr>
        <w:t>ght</w:t>
      </w:r>
      <w:r w:rsidR="00417F90">
        <w:rPr>
          <w:lang w:val="en-US"/>
        </w:rPr>
        <w:t xml:space="preserve"> of transmitting beam.</w:t>
      </w:r>
      <w:r w:rsidR="00045D08">
        <w:rPr>
          <w:lang w:val="en-US"/>
        </w:rPr>
        <w:t xml:space="preserve"> </w:t>
      </w:r>
      <w:r w:rsidR="009F1C7E">
        <w:rPr>
          <w:lang w:val="en-US"/>
        </w:rPr>
        <w:t>In the absence of a PS</w:t>
      </w:r>
      <w:r w:rsidR="0001704D">
        <w:rPr>
          <w:lang w:val="en-US"/>
        </w:rPr>
        <w:t>,</w:t>
      </w:r>
      <w:r w:rsidR="007E3F27">
        <w:rPr>
          <w:lang w:val="en-US"/>
        </w:rPr>
        <w:t xml:space="preserve"> the device </w:t>
      </w:r>
      <w:r w:rsidR="00EA2028">
        <w:rPr>
          <w:lang w:val="en-US"/>
        </w:rPr>
        <w:t xml:space="preserve">transmitter </w:t>
      </w:r>
      <w:r w:rsidR="00A15AB4">
        <w:rPr>
          <w:lang w:val="en-US"/>
        </w:rPr>
        <w:t>can achieve RF exposure compliance by ensuring that the average transmit power over a time window does not exceed a limit</w:t>
      </w:r>
      <w:r w:rsidR="001A67A9">
        <w:rPr>
          <w:lang w:val="en-US"/>
        </w:rPr>
        <w:t>.</w:t>
      </w:r>
      <w:r w:rsidR="00E8113F">
        <w:rPr>
          <w:lang w:val="en-US"/>
        </w:rPr>
        <w:t xml:space="preserve"> This indirectly implies reduction in maximum transmit power, independent of presence or absence of human target(s) in close proximity.</w:t>
      </w:r>
      <w:r w:rsidR="00AC2C3B">
        <w:rPr>
          <w:lang w:val="en-US"/>
        </w:rPr>
        <w:t xml:space="preserve"> </w:t>
      </w:r>
      <w:r w:rsidR="00AC2C3B" w:rsidRPr="00850037">
        <w:rPr>
          <w:lang w:val="en-US"/>
        </w:rPr>
        <w:t xml:space="preserve">However, if target positions can be determined accurately, then one can </w:t>
      </w:r>
      <w:r w:rsidR="00EA2028">
        <w:rPr>
          <w:lang w:val="en-US"/>
        </w:rPr>
        <w:t xml:space="preserve">selectively </w:t>
      </w:r>
      <w:r w:rsidR="00AC2C3B" w:rsidRPr="00850037">
        <w:rPr>
          <w:lang w:val="en-US"/>
        </w:rPr>
        <w:t xml:space="preserve">apply </w:t>
      </w:r>
      <w:r w:rsidR="00EA2028">
        <w:rPr>
          <w:lang w:val="en-US"/>
        </w:rPr>
        <w:t xml:space="preserve">additional MPR </w:t>
      </w:r>
      <w:r w:rsidR="00AC2C3B" w:rsidRPr="00850037">
        <w:rPr>
          <w:lang w:val="en-US"/>
        </w:rPr>
        <w:t>only when human targets are at</w:t>
      </w:r>
      <w:r w:rsidR="00AC2C3B">
        <w:rPr>
          <w:lang w:val="en-US"/>
        </w:rPr>
        <w:t xml:space="preserve"> </w:t>
      </w:r>
      <w:r w:rsidR="00AC2C3B" w:rsidRPr="00850037">
        <w:rPr>
          <w:lang w:val="en-US"/>
        </w:rPr>
        <w:t xml:space="preserve">positions in which significant RF exposure can be caused. Given that most APs emit, pencil like, highly directional beams, application of </w:t>
      </w:r>
      <w:r w:rsidR="00EA2028">
        <w:rPr>
          <w:lang w:val="en-US"/>
        </w:rPr>
        <w:t xml:space="preserve">additional MPR </w:t>
      </w:r>
      <w:r w:rsidR="00AC2C3B" w:rsidRPr="00850037">
        <w:rPr>
          <w:lang w:val="en-US"/>
        </w:rPr>
        <w:t xml:space="preserve">may be required only when human targets are </w:t>
      </w:r>
      <w:r w:rsidR="00EA2028">
        <w:rPr>
          <w:lang w:val="en-US"/>
        </w:rPr>
        <w:t>affected by RF exposure</w:t>
      </w:r>
      <w:r w:rsidR="00AC2C3B" w:rsidRPr="00850037">
        <w:rPr>
          <w:lang w:val="en-US"/>
        </w:rPr>
        <w:t xml:space="preserve"> at a very close distance from the </w:t>
      </w:r>
      <w:r w:rsidR="00D14ED4">
        <w:rPr>
          <w:lang w:val="en-US"/>
        </w:rPr>
        <w:t xml:space="preserve">radiating </w:t>
      </w:r>
      <w:r w:rsidR="00AC2C3B" w:rsidRPr="00850037">
        <w:rPr>
          <w:lang w:val="en-US"/>
        </w:rPr>
        <w:t>AP.</w:t>
      </w:r>
      <w:r w:rsidR="00B67B4D">
        <w:rPr>
          <w:lang w:val="en-US"/>
        </w:rPr>
        <w:t xml:space="preserve"> It should also be noted that other category of devices that transmit at higher power (</w:t>
      </w:r>
      <w:proofErr w:type="spellStart"/>
      <w:r w:rsidR="00B67B4D">
        <w:rPr>
          <w:lang w:val="en-US"/>
        </w:rPr>
        <w:t>eg.</w:t>
      </w:r>
      <w:proofErr w:type="spellEnd"/>
      <w:r w:rsidR="00B67B4D">
        <w:rPr>
          <w:lang w:val="en-US"/>
        </w:rPr>
        <w:t xml:space="preserve"> CPE for FWA </w:t>
      </w:r>
      <w:proofErr w:type="spellStart"/>
      <w:r w:rsidR="00B67B4D">
        <w:rPr>
          <w:lang w:val="en-US"/>
        </w:rPr>
        <w:t>aplications</w:t>
      </w:r>
      <w:proofErr w:type="spellEnd"/>
      <w:r w:rsidR="00B67B4D">
        <w:rPr>
          <w:lang w:val="en-US"/>
        </w:rPr>
        <w:t>.) could also benefit from use of a proximity sensor in meeting regulatory RF exposure compliance while avoiding MPR most of the time.</w:t>
      </w:r>
    </w:p>
    <w:p w14:paraId="5F540075" w14:textId="77777777" w:rsidR="00A57A92" w:rsidRDefault="00A57A92" w:rsidP="00317263">
      <w:pPr>
        <w:keepNext/>
        <w:ind w:left="1134" w:firstLine="6"/>
        <w:jc w:val="center"/>
      </w:pPr>
      <w:r>
        <w:rPr>
          <w:noProof/>
          <w:lang w:val="en-US"/>
        </w:rPr>
        <w:lastRenderedPageBreak/>
        <w:drawing>
          <wp:inline distT="0" distB="0" distL="0" distR="0" wp14:anchorId="02C148F4" wp14:editId="5844F4BE">
            <wp:extent cx="3126923" cy="3103457"/>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martphone_handgrips.pdf"/>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128139" cy="3104664"/>
                    </a:xfrm>
                    <a:prstGeom prst="rect">
                      <a:avLst/>
                    </a:prstGeom>
                  </pic:spPr>
                </pic:pic>
              </a:graphicData>
            </a:graphic>
          </wp:inline>
        </w:drawing>
      </w:r>
    </w:p>
    <w:p w14:paraId="40E886D7" w14:textId="35F22FE6" w:rsidR="00A57A92" w:rsidRPr="00776349" w:rsidRDefault="00A57A92" w:rsidP="00776349">
      <w:pPr>
        <w:jc w:val="center"/>
        <w:rPr>
          <w:b/>
          <w:bCs/>
          <w:lang w:val="en-US"/>
        </w:rPr>
      </w:pPr>
      <w:r w:rsidRPr="00776349">
        <w:rPr>
          <w:b/>
          <w:bCs/>
        </w:rPr>
        <w:t xml:space="preserve">Figure </w:t>
      </w:r>
      <w:r w:rsidR="00F11EC4" w:rsidRPr="00776349">
        <w:rPr>
          <w:b/>
          <w:bCs/>
        </w:rPr>
        <w:fldChar w:fldCharType="begin"/>
      </w:r>
      <w:r w:rsidR="00F11EC4" w:rsidRPr="00776349">
        <w:rPr>
          <w:b/>
          <w:bCs/>
        </w:rPr>
        <w:instrText xml:space="preserve"> SEQ Figure \* ARABIC </w:instrText>
      </w:r>
      <w:r w:rsidR="00F11EC4" w:rsidRPr="00776349">
        <w:rPr>
          <w:b/>
          <w:bCs/>
        </w:rPr>
        <w:fldChar w:fldCharType="separate"/>
      </w:r>
      <w:r w:rsidR="00E456D2">
        <w:rPr>
          <w:b/>
          <w:bCs/>
          <w:noProof/>
        </w:rPr>
        <w:t>4</w:t>
      </w:r>
      <w:r w:rsidR="00F11EC4" w:rsidRPr="00776349">
        <w:rPr>
          <w:b/>
          <w:bCs/>
          <w:noProof/>
        </w:rPr>
        <w:fldChar w:fldCharType="end"/>
      </w:r>
      <w:r w:rsidRPr="00776349">
        <w:rPr>
          <w:b/>
          <w:bCs/>
        </w:rPr>
        <w:t xml:space="preserve">: </w:t>
      </w:r>
      <w:r w:rsidR="00E9312F">
        <w:rPr>
          <w:b/>
          <w:bCs/>
        </w:rPr>
        <w:t>E</w:t>
      </w:r>
      <w:r w:rsidR="00776349">
        <w:rPr>
          <w:b/>
          <w:bCs/>
        </w:rPr>
        <w:t>xample</w:t>
      </w:r>
      <w:r w:rsidR="00EA2028">
        <w:rPr>
          <w:b/>
          <w:bCs/>
        </w:rPr>
        <w:t xml:space="preserve">s of </w:t>
      </w:r>
      <w:r w:rsidRPr="00776349">
        <w:rPr>
          <w:b/>
          <w:bCs/>
        </w:rPr>
        <w:t>smartphone hand style grips in which human targets may not lie in the boresi</w:t>
      </w:r>
      <w:r w:rsidR="008161C5">
        <w:rPr>
          <w:b/>
          <w:bCs/>
        </w:rPr>
        <w:t>ght</w:t>
      </w:r>
      <w:r w:rsidRPr="00776349">
        <w:rPr>
          <w:b/>
          <w:bCs/>
        </w:rPr>
        <w:t xml:space="preserve"> of transmitting beam.</w:t>
      </w:r>
    </w:p>
    <w:p w14:paraId="3E4948A6" w14:textId="0887BADF" w:rsidR="00935756" w:rsidRDefault="00935756" w:rsidP="00935756">
      <w:pPr>
        <w:jc w:val="both"/>
        <w:rPr>
          <w:lang w:val="en-US"/>
        </w:rPr>
      </w:pPr>
    </w:p>
    <w:p w14:paraId="5A18BECC" w14:textId="66A8D678" w:rsidR="00EF731B" w:rsidRDefault="00EF731B" w:rsidP="00935756">
      <w:pPr>
        <w:jc w:val="both"/>
        <w:rPr>
          <w:lang w:val="en-US"/>
        </w:rPr>
      </w:pPr>
      <w:r w:rsidRPr="00DB16D3">
        <w:rPr>
          <w:b/>
          <w:bCs/>
          <w:lang w:val="en-US"/>
        </w:rPr>
        <w:t xml:space="preserve">Observation </w:t>
      </w:r>
      <w:r w:rsidR="000F3B63">
        <w:rPr>
          <w:b/>
          <w:bCs/>
          <w:lang w:val="en-US"/>
        </w:rPr>
        <w:t>3</w:t>
      </w:r>
      <w:r w:rsidRPr="00DB16D3">
        <w:rPr>
          <w:b/>
          <w:bCs/>
          <w:lang w:val="en-US"/>
        </w:rPr>
        <w:t xml:space="preserve">: </w:t>
      </w:r>
      <w:r>
        <w:rPr>
          <w:b/>
          <w:bCs/>
          <w:lang w:val="en-US"/>
        </w:rPr>
        <w:tab/>
      </w:r>
      <w:r w:rsidR="00FA1B41">
        <w:rPr>
          <w:b/>
          <w:bCs/>
          <w:lang w:val="en-US"/>
        </w:rPr>
        <w:t>Many UE handgrip scenarios do not warrant application of MPR to transmit power</w:t>
      </w:r>
      <w:r w:rsidRPr="00DB16D3">
        <w:rPr>
          <w:b/>
          <w:bCs/>
          <w:lang w:val="en-US"/>
        </w:rPr>
        <w:t>.</w:t>
      </w:r>
      <w:r w:rsidR="00E857FF">
        <w:rPr>
          <w:b/>
          <w:bCs/>
          <w:lang w:val="en-US"/>
        </w:rPr>
        <w:t xml:space="preserve"> If human targets can be detected using a </w:t>
      </w:r>
      <w:r w:rsidR="00B67B4D">
        <w:rPr>
          <w:b/>
          <w:bCs/>
          <w:lang w:val="en-US"/>
        </w:rPr>
        <w:t>proximity sensor</w:t>
      </w:r>
      <w:r w:rsidR="00E857FF">
        <w:rPr>
          <w:b/>
          <w:bCs/>
          <w:lang w:val="en-US"/>
        </w:rPr>
        <w:t xml:space="preserve"> then MPR</w:t>
      </w:r>
      <w:r w:rsidR="004A318E">
        <w:rPr>
          <w:b/>
          <w:bCs/>
          <w:lang w:val="en-US"/>
        </w:rPr>
        <w:t xml:space="preserve"> in Table 3</w:t>
      </w:r>
      <w:r w:rsidR="00E857FF">
        <w:rPr>
          <w:b/>
          <w:bCs/>
          <w:lang w:val="en-US"/>
        </w:rPr>
        <w:t xml:space="preserve"> can be applied only where it is required.</w:t>
      </w:r>
      <w:r w:rsidR="00B67B4D">
        <w:rPr>
          <w:b/>
          <w:bCs/>
          <w:lang w:val="en-US"/>
        </w:rPr>
        <w:t xml:space="preserve"> Such proximity sensing function can be useful even for other category of devices that transmit at higher power (</w:t>
      </w:r>
      <w:proofErr w:type="spellStart"/>
      <w:r w:rsidR="00B67B4D">
        <w:rPr>
          <w:b/>
          <w:bCs/>
          <w:lang w:val="en-US"/>
        </w:rPr>
        <w:t>eg.</w:t>
      </w:r>
      <w:proofErr w:type="spellEnd"/>
      <w:r w:rsidR="00B67B4D">
        <w:rPr>
          <w:b/>
          <w:bCs/>
          <w:lang w:val="en-US"/>
        </w:rPr>
        <w:t xml:space="preserve"> CPE for FWA applications).</w:t>
      </w:r>
    </w:p>
    <w:p w14:paraId="477A6C7A" w14:textId="7DF3CC4F" w:rsidR="00AD5D8F" w:rsidRDefault="00F821FC" w:rsidP="00900F75">
      <w:pPr>
        <w:pStyle w:val="Heading2"/>
        <w:rPr>
          <w:lang w:val="en-US"/>
        </w:rPr>
      </w:pPr>
      <w:r>
        <w:rPr>
          <w:lang w:val="en-US"/>
        </w:rPr>
        <w:t>2.</w:t>
      </w:r>
      <w:r w:rsidR="00E00BD3">
        <w:rPr>
          <w:lang w:val="en-US"/>
        </w:rPr>
        <w:t>5</w:t>
      </w:r>
      <w:r>
        <w:rPr>
          <w:lang w:val="en-US"/>
        </w:rPr>
        <w:tab/>
        <w:t>NR FR2 Link Level Simulation Results</w:t>
      </w:r>
    </w:p>
    <w:p w14:paraId="286DD583" w14:textId="46581DBC" w:rsidR="00B87979" w:rsidRDefault="00B87979" w:rsidP="00B87979">
      <w:pPr>
        <w:rPr>
          <w:lang w:val="en-US"/>
        </w:rPr>
      </w:pPr>
      <w:r w:rsidRPr="00F13C4B">
        <w:rPr>
          <w:lang w:val="en-US"/>
        </w:rPr>
        <w:t>In this section</w:t>
      </w:r>
      <w:r w:rsidR="00E941D4">
        <w:rPr>
          <w:lang w:val="en-US"/>
        </w:rPr>
        <w:t xml:space="preserve">, </w:t>
      </w:r>
      <w:r w:rsidRPr="00F13C4B">
        <w:rPr>
          <w:lang w:val="en-US"/>
        </w:rPr>
        <w:t xml:space="preserve">we provide NR FR2 UL link level simulation results to evaluate the impact of </w:t>
      </w:r>
      <w:r w:rsidR="00E941D4">
        <w:rPr>
          <w:lang w:val="en-US"/>
        </w:rPr>
        <w:t xml:space="preserve">additional transmit power </w:t>
      </w:r>
      <w:r w:rsidRPr="00F13C4B">
        <w:rPr>
          <w:lang w:val="en-US"/>
        </w:rPr>
        <w:t xml:space="preserve"> </w:t>
      </w:r>
      <w:r w:rsidR="00E941D4">
        <w:rPr>
          <w:lang w:val="en-US"/>
        </w:rPr>
        <w:t xml:space="preserve">reduction </w:t>
      </w:r>
      <w:r w:rsidRPr="00F13C4B">
        <w:rPr>
          <w:lang w:val="en-US"/>
        </w:rPr>
        <w:t xml:space="preserve">(applied to ensure regulatory RF exposure compliance) on UL throughput. The simulation assumptions and the corresponding parameters used are shown in Table </w:t>
      </w:r>
      <w:r>
        <w:rPr>
          <w:lang w:val="en-US"/>
        </w:rPr>
        <w:t>4.</w:t>
      </w:r>
    </w:p>
    <w:p w14:paraId="4C1E92F8" w14:textId="77777777" w:rsidR="00132B6D" w:rsidRDefault="00132B6D" w:rsidP="00B87979">
      <w:pPr>
        <w:jc w:val="center"/>
        <w:rPr>
          <w:b/>
        </w:rPr>
      </w:pPr>
    </w:p>
    <w:p w14:paraId="2CE31823" w14:textId="77777777" w:rsidR="00132B6D" w:rsidRDefault="00132B6D" w:rsidP="00B87979">
      <w:pPr>
        <w:jc w:val="center"/>
        <w:rPr>
          <w:b/>
        </w:rPr>
      </w:pPr>
    </w:p>
    <w:p w14:paraId="6AAA5E8A" w14:textId="77777777" w:rsidR="00132B6D" w:rsidRDefault="00132B6D" w:rsidP="00B87979">
      <w:pPr>
        <w:jc w:val="center"/>
        <w:rPr>
          <w:b/>
        </w:rPr>
      </w:pPr>
    </w:p>
    <w:p w14:paraId="1AFE2AD6" w14:textId="77777777" w:rsidR="00132B6D" w:rsidRDefault="00132B6D" w:rsidP="00B87979">
      <w:pPr>
        <w:jc w:val="center"/>
        <w:rPr>
          <w:b/>
        </w:rPr>
      </w:pPr>
    </w:p>
    <w:p w14:paraId="4EC2A303" w14:textId="77777777" w:rsidR="00132B6D" w:rsidRDefault="00132B6D" w:rsidP="00B87979">
      <w:pPr>
        <w:jc w:val="center"/>
        <w:rPr>
          <w:b/>
        </w:rPr>
      </w:pPr>
    </w:p>
    <w:p w14:paraId="0ED7CEBD" w14:textId="77777777" w:rsidR="00132B6D" w:rsidRDefault="00132B6D" w:rsidP="00B87979">
      <w:pPr>
        <w:jc w:val="center"/>
        <w:rPr>
          <w:b/>
        </w:rPr>
      </w:pPr>
    </w:p>
    <w:p w14:paraId="18A4CF78" w14:textId="1BF4867B" w:rsidR="00B87979" w:rsidRPr="00B87979" w:rsidRDefault="00B87979" w:rsidP="00B87979">
      <w:pPr>
        <w:jc w:val="center"/>
        <w:rPr>
          <w:b/>
        </w:rPr>
      </w:pPr>
      <w:r w:rsidRPr="00AC1384">
        <w:rPr>
          <w:b/>
        </w:rPr>
        <w:t xml:space="preserve">Table </w:t>
      </w:r>
      <w:r w:rsidRPr="00AC1384">
        <w:rPr>
          <w:b/>
        </w:rPr>
        <w:fldChar w:fldCharType="begin"/>
      </w:r>
      <w:r w:rsidRPr="00AC1384">
        <w:rPr>
          <w:b/>
        </w:rPr>
        <w:instrText xml:space="preserve"> SEQ Table \* ARABIC </w:instrText>
      </w:r>
      <w:r w:rsidRPr="00AC1384">
        <w:rPr>
          <w:b/>
        </w:rPr>
        <w:fldChar w:fldCharType="separate"/>
      </w:r>
      <w:r w:rsidR="00C84079">
        <w:rPr>
          <w:b/>
          <w:noProof/>
        </w:rPr>
        <w:t>4</w:t>
      </w:r>
      <w:r w:rsidRPr="00AC1384">
        <w:rPr>
          <w:b/>
        </w:rPr>
        <w:fldChar w:fldCharType="end"/>
      </w:r>
      <w:r>
        <w:rPr>
          <w:b/>
        </w:rPr>
        <w:t xml:space="preserve">: </w:t>
      </w:r>
      <w:r>
        <w:rPr>
          <w:b/>
          <w:bCs/>
          <w:lang w:val="en-US"/>
        </w:rPr>
        <w:t xml:space="preserve">NR FR2 UL Link Level </w:t>
      </w:r>
      <w:r w:rsidRPr="00AA6314">
        <w:rPr>
          <w:b/>
          <w:bCs/>
          <w:lang w:val="en-US"/>
        </w:rPr>
        <w:t>Simulation Parameters</w:t>
      </w:r>
    </w:p>
    <w:tbl>
      <w:tblPr>
        <w:tblStyle w:val="TableGrid"/>
        <w:tblW w:w="0" w:type="auto"/>
        <w:tblLook w:val="04A0" w:firstRow="1" w:lastRow="0" w:firstColumn="1" w:lastColumn="0" w:noHBand="0" w:noVBand="1"/>
      </w:tblPr>
      <w:tblGrid>
        <w:gridCol w:w="4815"/>
        <w:gridCol w:w="4816"/>
      </w:tblGrid>
      <w:tr w:rsidR="00B87979" w:rsidRPr="007C004C" w14:paraId="39B346AC" w14:textId="77777777" w:rsidTr="00F11EC4">
        <w:tc>
          <w:tcPr>
            <w:tcW w:w="4815" w:type="dxa"/>
          </w:tcPr>
          <w:p w14:paraId="05B7F003" w14:textId="77777777" w:rsidR="00B87979" w:rsidRPr="007C004C" w:rsidRDefault="00B87979" w:rsidP="00F11EC4">
            <w:pPr>
              <w:jc w:val="center"/>
              <w:rPr>
                <w:b/>
                <w:bCs/>
                <w:lang w:val="en-US"/>
              </w:rPr>
            </w:pPr>
            <w:r w:rsidRPr="007C004C">
              <w:rPr>
                <w:b/>
                <w:bCs/>
                <w:lang w:val="en-US"/>
              </w:rPr>
              <w:t>Simulation Parameters</w:t>
            </w:r>
          </w:p>
        </w:tc>
        <w:tc>
          <w:tcPr>
            <w:tcW w:w="4816" w:type="dxa"/>
          </w:tcPr>
          <w:p w14:paraId="7C7F4627" w14:textId="77777777" w:rsidR="00B87979" w:rsidRPr="007C004C" w:rsidRDefault="00B87979" w:rsidP="00F11EC4">
            <w:pPr>
              <w:jc w:val="center"/>
              <w:rPr>
                <w:b/>
                <w:bCs/>
                <w:lang w:val="en-US"/>
              </w:rPr>
            </w:pPr>
            <w:r w:rsidRPr="007C004C">
              <w:rPr>
                <w:b/>
                <w:bCs/>
                <w:lang w:val="en-US"/>
              </w:rPr>
              <w:t>Values</w:t>
            </w:r>
          </w:p>
        </w:tc>
      </w:tr>
      <w:tr w:rsidR="00B87979" w:rsidRPr="007C004C" w14:paraId="756C7E28" w14:textId="77777777" w:rsidTr="00F11EC4">
        <w:tc>
          <w:tcPr>
            <w:tcW w:w="4815" w:type="dxa"/>
            <w:vAlign w:val="center"/>
          </w:tcPr>
          <w:p w14:paraId="2DAAFBBE" w14:textId="60AFBE50" w:rsidR="00B87979" w:rsidRPr="007C004C" w:rsidRDefault="00B87979" w:rsidP="00F11EC4">
            <w:pPr>
              <w:jc w:val="center"/>
              <w:rPr>
                <w:lang w:val="en-US"/>
              </w:rPr>
            </w:pPr>
            <w:r>
              <w:rPr>
                <w:color w:val="000000"/>
              </w:rPr>
              <w:t>Subcarrier Spacing (</w:t>
            </w:r>
            <w:r w:rsidR="00AB0CD4">
              <w:rPr>
                <w:color w:val="000000"/>
              </w:rPr>
              <w:t>k</w:t>
            </w:r>
            <w:r>
              <w:rPr>
                <w:color w:val="000000"/>
              </w:rPr>
              <w:t>Hz)</w:t>
            </w:r>
          </w:p>
        </w:tc>
        <w:tc>
          <w:tcPr>
            <w:tcW w:w="4816" w:type="dxa"/>
            <w:vAlign w:val="center"/>
          </w:tcPr>
          <w:p w14:paraId="138877E6" w14:textId="77777777" w:rsidR="00B87979" w:rsidRPr="007C004C" w:rsidRDefault="00B87979" w:rsidP="00F11EC4">
            <w:pPr>
              <w:jc w:val="center"/>
              <w:rPr>
                <w:lang w:val="en-US"/>
              </w:rPr>
            </w:pPr>
            <w:r>
              <w:rPr>
                <w:color w:val="000000"/>
              </w:rPr>
              <w:t>120</w:t>
            </w:r>
          </w:p>
        </w:tc>
      </w:tr>
      <w:tr w:rsidR="00B87979" w:rsidRPr="007C004C" w14:paraId="6F965B0B" w14:textId="77777777" w:rsidTr="00F11EC4">
        <w:tc>
          <w:tcPr>
            <w:tcW w:w="4815" w:type="dxa"/>
            <w:vAlign w:val="center"/>
          </w:tcPr>
          <w:p w14:paraId="5E30A8EF" w14:textId="77777777" w:rsidR="00B87979" w:rsidRDefault="00B87979" w:rsidP="00F11EC4">
            <w:pPr>
              <w:jc w:val="center"/>
              <w:rPr>
                <w:color w:val="000000"/>
              </w:rPr>
            </w:pPr>
            <w:r>
              <w:rPr>
                <w:color w:val="000000"/>
              </w:rPr>
              <w:t>Transmission bandwidth (MHz)</w:t>
            </w:r>
          </w:p>
        </w:tc>
        <w:tc>
          <w:tcPr>
            <w:tcW w:w="4816" w:type="dxa"/>
            <w:vAlign w:val="center"/>
          </w:tcPr>
          <w:p w14:paraId="0BCDC1F4" w14:textId="77777777" w:rsidR="00B87979" w:rsidRDefault="00B87979" w:rsidP="00F11EC4">
            <w:pPr>
              <w:jc w:val="center"/>
              <w:rPr>
                <w:color w:val="000000"/>
              </w:rPr>
            </w:pPr>
            <w:r>
              <w:rPr>
                <w:color w:val="000000"/>
              </w:rPr>
              <w:t xml:space="preserve">100 </w:t>
            </w:r>
          </w:p>
        </w:tc>
      </w:tr>
      <w:tr w:rsidR="00B87979" w:rsidRPr="007C004C" w14:paraId="689410B5" w14:textId="77777777" w:rsidTr="00F11EC4">
        <w:tc>
          <w:tcPr>
            <w:tcW w:w="4815" w:type="dxa"/>
            <w:vAlign w:val="center"/>
          </w:tcPr>
          <w:p w14:paraId="762FB80B" w14:textId="77777777" w:rsidR="00B87979" w:rsidRPr="007C004C" w:rsidRDefault="00B87979" w:rsidP="00F11EC4">
            <w:pPr>
              <w:jc w:val="center"/>
              <w:rPr>
                <w:lang w:val="en-US"/>
              </w:rPr>
            </w:pPr>
            <w:r>
              <w:rPr>
                <w:color w:val="000000"/>
              </w:rPr>
              <w:t>PRB</w:t>
            </w:r>
          </w:p>
        </w:tc>
        <w:tc>
          <w:tcPr>
            <w:tcW w:w="4816" w:type="dxa"/>
            <w:vAlign w:val="center"/>
          </w:tcPr>
          <w:p w14:paraId="1FB4725D" w14:textId="77777777" w:rsidR="00B87979" w:rsidRPr="007C004C" w:rsidRDefault="00B87979" w:rsidP="00F11EC4">
            <w:pPr>
              <w:jc w:val="center"/>
              <w:rPr>
                <w:lang w:val="en-US"/>
              </w:rPr>
            </w:pPr>
            <w:r>
              <w:rPr>
                <w:color w:val="000000"/>
              </w:rPr>
              <w:t>50</w:t>
            </w:r>
          </w:p>
        </w:tc>
      </w:tr>
      <w:tr w:rsidR="00B87979" w:rsidRPr="007C004C" w14:paraId="355D3F3D" w14:textId="77777777" w:rsidTr="00F11EC4">
        <w:tc>
          <w:tcPr>
            <w:tcW w:w="4815" w:type="dxa"/>
            <w:vAlign w:val="center"/>
          </w:tcPr>
          <w:p w14:paraId="1351CF11" w14:textId="77777777" w:rsidR="00B87979" w:rsidRPr="007C004C" w:rsidRDefault="00B87979" w:rsidP="00F11EC4">
            <w:pPr>
              <w:jc w:val="center"/>
              <w:rPr>
                <w:lang w:val="en-US"/>
              </w:rPr>
            </w:pPr>
            <w:r>
              <w:rPr>
                <w:color w:val="000000"/>
              </w:rPr>
              <w:t>TDRA</w:t>
            </w:r>
          </w:p>
        </w:tc>
        <w:tc>
          <w:tcPr>
            <w:tcW w:w="4816" w:type="dxa"/>
            <w:vAlign w:val="center"/>
          </w:tcPr>
          <w:p w14:paraId="44817473" w14:textId="77777777" w:rsidR="00B87979" w:rsidRPr="007C004C" w:rsidRDefault="00B87979" w:rsidP="00F11EC4">
            <w:pPr>
              <w:jc w:val="center"/>
              <w:rPr>
                <w:lang w:val="en-US"/>
              </w:rPr>
            </w:pPr>
            <w:r>
              <w:rPr>
                <w:color w:val="000000"/>
              </w:rPr>
              <w:t>14</w:t>
            </w:r>
          </w:p>
        </w:tc>
      </w:tr>
      <w:tr w:rsidR="00B87979" w:rsidRPr="007C004C" w14:paraId="12984AE6" w14:textId="77777777" w:rsidTr="00F11EC4">
        <w:tc>
          <w:tcPr>
            <w:tcW w:w="4815" w:type="dxa"/>
            <w:vAlign w:val="center"/>
          </w:tcPr>
          <w:p w14:paraId="554FCA5F" w14:textId="77777777" w:rsidR="00B87979" w:rsidRPr="007C004C" w:rsidRDefault="00B87979" w:rsidP="00F11EC4">
            <w:pPr>
              <w:jc w:val="center"/>
              <w:rPr>
                <w:lang w:val="en-US"/>
              </w:rPr>
            </w:pPr>
            <w:r>
              <w:rPr>
                <w:color w:val="000000"/>
              </w:rPr>
              <w:t>Waveform</w:t>
            </w:r>
          </w:p>
        </w:tc>
        <w:tc>
          <w:tcPr>
            <w:tcW w:w="4816" w:type="dxa"/>
            <w:vAlign w:val="center"/>
          </w:tcPr>
          <w:p w14:paraId="711375BA" w14:textId="77777777" w:rsidR="00B87979" w:rsidRPr="007C004C" w:rsidRDefault="00B87979" w:rsidP="00F11EC4">
            <w:pPr>
              <w:jc w:val="center"/>
              <w:rPr>
                <w:lang w:val="en-US"/>
              </w:rPr>
            </w:pPr>
            <w:r>
              <w:rPr>
                <w:color w:val="000000"/>
              </w:rPr>
              <w:t>CP-OFDM</w:t>
            </w:r>
          </w:p>
        </w:tc>
      </w:tr>
      <w:tr w:rsidR="00B87979" w:rsidRPr="007C004C" w14:paraId="752EBE4C" w14:textId="77777777" w:rsidTr="00F11EC4">
        <w:tc>
          <w:tcPr>
            <w:tcW w:w="4815" w:type="dxa"/>
            <w:vAlign w:val="center"/>
          </w:tcPr>
          <w:p w14:paraId="777E0370" w14:textId="77777777" w:rsidR="00B87979" w:rsidRPr="007C004C" w:rsidRDefault="00B87979" w:rsidP="00F11EC4">
            <w:pPr>
              <w:jc w:val="center"/>
              <w:rPr>
                <w:lang w:val="en-US"/>
              </w:rPr>
            </w:pPr>
            <w:r>
              <w:rPr>
                <w:color w:val="000000"/>
              </w:rPr>
              <w:lastRenderedPageBreak/>
              <w:t>DMRS</w:t>
            </w:r>
          </w:p>
        </w:tc>
        <w:tc>
          <w:tcPr>
            <w:tcW w:w="4816" w:type="dxa"/>
            <w:vAlign w:val="center"/>
          </w:tcPr>
          <w:p w14:paraId="3856CE22" w14:textId="77777777" w:rsidR="00B87979" w:rsidRPr="007C004C" w:rsidRDefault="00B87979" w:rsidP="00F11EC4">
            <w:pPr>
              <w:jc w:val="center"/>
              <w:rPr>
                <w:lang w:val="en-US"/>
              </w:rPr>
            </w:pPr>
            <w:r>
              <w:rPr>
                <w:color w:val="000000"/>
              </w:rPr>
              <w:t>Type 1</w:t>
            </w:r>
          </w:p>
        </w:tc>
      </w:tr>
      <w:tr w:rsidR="00B87979" w:rsidRPr="007C004C" w14:paraId="458CD189" w14:textId="77777777" w:rsidTr="00F11EC4">
        <w:tc>
          <w:tcPr>
            <w:tcW w:w="4815" w:type="dxa"/>
            <w:vAlign w:val="center"/>
          </w:tcPr>
          <w:p w14:paraId="1D47628C" w14:textId="77777777" w:rsidR="00B87979" w:rsidRDefault="00B87979" w:rsidP="00F11EC4">
            <w:pPr>
              <w:jc w:val="center"/>
              <w:rPr>
                <w:color w:val="000000"/>
              </w:rPr>
            </w:pPr>
            <w:r>
              <w:rPr>
                <w:color w:val="000000"/>
              </w:rPr>
              <w:t>Channel model</w:t>
            </w:r>
          </w:p>
        </w:tc>
        <w:tc>
          <w:tcPr>
            <w:tcW w:w="4816" w:type="dxa"/>
            <w:vAlign w:val="center"/>
          </w:tcPr>
          <w:p w14:paraId="569C4EEE" w14:textId="77777777" w:rsidR="00B87979" w:rsidRDefault="00B87979" w:rsidP="00F11EC4">
            <w:pPr>
              <w:jc w:val="center"/>
              <w:rPr>
                <w:color w:val="000000"/>
              </w:rPr>
            </w:pPr>
            <w:r>
              <w:rPr>
                <w:color w:val="000000"/>
              </w:rPr>
              <w:t>TDL-A</w:t>
            </w:r>
          </w:p>
        </w:tc>
      </w:tr>
      <w:tr w:rsidR="00B87979" w:rsidRPr="007C004C" w14:paraId="440FFF61" w14:textId="77777777" w:rsidTr="00F11EC4">
        <w:tc>
          <w:tcPr>
            <w:tcW w:w="4815" w:type="dxa"/>
            <w:vAlign w:val="center"/>
          </w:tcPr>
          <w:p w14:paraId="464F3CC7" w14:textId="77777777" w:rsidR="00B87979" w:rsidRPr="007C004C" w:rsidRDefault="00B87979" w:rsidP="00F11EC4">
            <w:pPr>
              <w:jc w:val="center"/>
              <w:rPr>
                <w:lang w:val="en-US"/>
              </w:rPr>
            </w:pPr>
            <w:r>
              <w:rPr>
                <w:color w:val="000000"/>
              </w:rPr>
              <w:t>HARQ</w:t>
            </w:r>
          </w:p>
        </w:tc>
        <w:tc>
          <w:tcPr>
            <w:tcW w:w="4816" w:type="dxa"/>
            <w:vAlign w:val="center"/>
          </w:tcPr>
          <w:p w14:paraId="68DB671F" w14:textId="77777777" w:rsidR="00B87979" w:rsidRPr="007C004C" w:rsidRDefault="00B87979" w:rsidP="00F11EC4">
            <w:pPr>
              <w:jc w:val="center"/>
              <w:rPr>
                <w:lang w:val="en-US"/>
              </w:rPr>
            </w:pPr>
            <w:r>
              <w:rPr>
                <w:color w:val="000000"/>
              </w:rPr>
              <w:t>Enabled</w:t>
            </w:r>
          </w:p>
        </w:tc>
      </w:tr>
      <w:tr w:rsidR="00B87979" w:rsidRPr="007C004C" w14:paraId="6D7817B1" w14:textId="77777777" w:rsidTr="00F11EC4">
        <w:tc>
          <w:tcPr>
            <w:tcW w:w="4815" w:type="dxa"/>
            <w:vAlign w:val="center"/>
          </w:tcPr>
          <w:p w14:paraId="34C51464" w14:textId="77777777" w:rsidR="00B87979" w:rsidRDefault="00B87979" w:rsidP="00F11EC4">
            <w:pPr>
              <w:jc w:val="center"/>
              <w:rPr>
                <w:lang w:val="en-US"/>
              </w:rPr>
            </w:pPr>
            <w:r>
              <w:rPr>
                <w:lang w:val="en-US"/>
              </w:rPr>
              <w:t>Number of HARQ Processes</w:t>
            </w:r>
          </w:p>
        </w:tc>
        <w:tc>
          <w:tcPr>
            <w:tcW w:w="4816" w:type="dxa"/>
            <w:vAlign w:val="center"/>
          </w:tcPr>
          <w:p w14:paraId="07AC063D" w14:textId="77777777" w:rsidR="00B87979" w:rsidRDefault="00B87979" w:rsidP="00F11EC4">
            <w:pPr>
              <w:jc w:val="center"/>
              <w:rPr>
                <w:color w:val="000000"/>
              </w:rPr>
            </w:pPr>
            <w:r>
              <w:rPr>
                <w:color w:val="000000"/>
              </w:rPr>
              <w:t>16</w:t>
            </w:r>
          </w:p>
        </w:tc>
      </w:tr>
      <w:tr w:rsidR="00B87979" w:rsidRPr="007C004C" w14:paraId="22201086" w14:textId="77777777" w:rsidTr="00F11EC4">
        <w:tc>
          <w:tcPr>
            <w:tcW w:w="4815" w:type="dxa"/>
            <w:vAlign w:val="center"/>
          </w:tcPr>
          <w:p w14:paraId="3331D0B8" w14:textId="77777777" w:rsidR="00B87979" w:rsidRPr="007C004C" w:rsidRDefault="00B87979" w:rsidP="00F11EC4">
            <w:pPr>
              <w:jc w:val="center"/>
              <w:rPr>
                <w:lang w:val="en-US"/>
              </w:rPr>
            </w:pPr>
            <w:r>
              <w:rPr>
                <w:lang w:val="en-US"/>
              </w:rPr>
              <w:t>Number of Layers</w:t>
            </w:r>
          </w:p>
        </w:tc>
        <w:tc>
          <w:tcPr>
            <w:tcW w:w="4816" w:type="dxa"/>
            <w:vAlign w:val="center"/>
          </w:tcPr>
          <w:p w14:paraId="19210095" w14:textId="77777777" w:rsidR="00B87979" w:rsidRPr="007C004C" w:rsidRDefault="00B87979" w:rsidP="00F11EC4">
            <w:pPr>
              <w:jc w:val="center"/>
              <w:rPr>
                <w:lang w:val="en-US"/>
              </w:rPr>
            </w:pPr>
            <w:r>
              <w:rPr>
                <w:color w:val="000000"/>
              </w:rPr>
              <w:t>1</w:t>
            </w:r>
          </w:p>
        </w:tc>
      </w:tr>
      <w:tr w:rsidR="00B87979" w:rsidRPr="007C004C" w14:paraId="17F8C1C2" w14:textId="77777777" w:rsidTr="00F11EC4">
        <w:tc>
          <w:tcPr>
            <w:tcW w:w="4815" w:type="dxa"/>
            <w:vAlign w:val="center"/>
          </w:tcPr>
          <w:p w14:paraId="4326A797" w14:textId="77777777" w:rsidR="00B87979" w:rsidRPr="007C004C" w:rsidRDefault="00B87979" w:rsidP="00F11EC4">
            <w:pPr>
              <w:jc w:val="center"/>
              <w:rPr>
                <w:lang w:val="en-US"/>
              </w:rPr>
            </w:pPr>
            <w:r>
              <w:rPr>
                <w:color w:val="000000"/>
              </w:rPr>
              <w:t>Number of Tx Antennas</w:t>
            </w:r>
          </w:p>
        </w:tc>
        <w:tc>
          <w:tcPr>
            <w:tcW w:w="4816" w:type="dxa"/>
            <w:vAlign w:val="center"/>
          </w:tcPr>
          <w:p w14:paraId="3CF82D90" w14:textId="77777777" w:rsidR="00B87979" w:rsidRPr="007C004C" w:rsidRDefault="00B87979" w:rsidP="00F11EC4">
            <w:pPr>
              <w:jc w:val="center"/>
              <w:rPr>
                <w:lang w:val="en-US"/>
              </w:rPr>
            </w:pPr>
            <w:r>
              <w:rPr>
                <w:color w:val="000000"/>
              </w:rPr>
              <w:t>1</w:t>
            </w:r>
          </w:p>
        </w:tc>
      </w:tr>
      <w:tr w:rsidR="00B87979" w:rsidRPr="007C004C" w14:paraId="354E08C3" w14:textId="77777777" w:rsidTr="00F11EC4">
        <w:tc>
          <w:tcPr>
            <w:tcW w:w="4815" w:type="dxa"/>
            <w:vAlign w:val="center"/>
          </w:tcPr>
          <w:p w14:paraId="3D2DFE27" w14:textId="77777777" w:rsidR="00B87979" w:rsidRPr="007C004C" w:rsidRDefault="00B87979" w:rsidP="00F11EC4">
            <w:pPr>
              <w:jc w:val="center"/>
              <w:rPr>
                <w:lang w:val="en-US"/>
              </w:rPr>
            </w:pPr>
            <w:r>
              <w:rPr>
                <w:color w:val="000000"/>
              </w:rPr>
              <w:t>Number of Rx Antennas</w:t>
            </w:r>
          </w:p>
        </w:tc>
        <w:tc>
          <w:tcPr>
            <w:tcW w:w="4816" w:type="dxa"/>
            <w:vAlign w:val="center"/>
          </w:tcPr>
          <w:p w14:paraId="287BED5E" w14:textId="77777777" w:rsidR="00B87979" w:rsidRPr="007C004C" w:rsidRDefault="00B87979" w:rsidP="00F11EC4">
            <w:pPr>
              <w:jc w:val="center"/>
              <w:rPr>
                <w:lang w:val="en-US"/>
              </w:rPr>
            </w:pPr>
            <w:r>
              <w:rPr>
                <w:color w:val="000000"/>
              </w:rPr>
              <w:t>2</w:t>
            </w:r>
          </w:p>
        </w:tc>
      </w:tr>
      <w:tr w:rsidR="00B87979" w:rsidRPr="007C004C" w14:paraId="125B1FF0" w14:textId="77777777" w:rsidTr="00F11EC4">
        <w:tc>
          <w:tcPr>
            <w:tcW w:w="4815" w:type="dxa"/>
            <w:vAlign w:val="center"/>
          </w:tcPr>
          <w:p w14:paraId="0DB303F9" w14:textId="77777777" w:rsidR="00B87979" w:rsidRPr="007C004C" w:rsidRDefault="00B87979" w:rsidP="00F11EC4">
            <w:pPr>
              <w:jc w:val="center"/>
              <w:rPr>
                <w:lang w:val="en-US"/>
              </w:rPr>
            </w:pPr>
            <w:r>
              <w:rPr>
                <w:color w:val="000000"/>
              </w:rPr>
              <w:t>MCS</w:t>
            </w:r>
          </w:p>
        </w:tc>
        <w:tc>
          <w:tcPr>
            <w:tcW w:w="4816" w:type="dxa"/>
            <w:vAlign w:val="center"/>
          </w:tcPr>
          <w:p w14:paraId="27AC26D9" w14:textId="77777777" w:rsidR="00B87979" w:rsidRPr="007C004C" w:rsidRDefault="00B87979" w:rsidP="00F11EC4">
            <w:pPr>
              <w:jc w:val="center"/>
              <w:rPr>
                <w:lang w:val="en-US"/>
              </w:rPr>
            </w:pPr>
            <w:r>
              <w:rPr>
                <w:color w:val="000000"/>
              </w:rPr>
              <w:t>0-16 (QPSK/16QAM)</w:t>
            </w:r>
          </w:p>
        </w:tc>
      </w:tr>
      <w:tr w:rsidR="00B87979" w:rsidRPr="007C004C" w14:paraId="1DF2387E" w14:textId="77777777" w:rsidTr="00F11EC4">
        <w:tc>
          <w:tcPr>
            <w:tcW w:w="4815" w:type="dxa"/>
            <w:vAlign w:val="center"/>
          </w:tcPr>
          <w:p w14:paraId="4CE4EA24" w14:textId="77777777" w:rsidR="00B87979" w:rsidRPr="007C004C" w:rsidRDefault="00B87979" w:rsidP="00F11EC4">
            <w:pPr>
              <w:jc w:val="center"/>
              <w:rPr>
                <w:lang w:val="en-US"/>
              </w:rPr>
            </w:pPr>
            <w:r>
              <w:rPr>
                <w:color w:val="000000"/>
              </w:rPr>
              <w:t>Target BLER</w:t>
            </w:r>
          </w:p>
        </w:tc>
        <w:tc>
          <w:tcPr>
            <w:tcW w:w="4816" w:type="dxa"/>
            <w:vAlign w:val="center"/>
          </w:tcPr>
          <w:p w14:paraId="04F74A83" w14:textId="77777777" w:rsidR="00B87979" w:rsidRPr="007C004C" w:rsidRDefault="00B87979" w:rsidP="00F11EC4">
            <w:pPr>
              <w:jc w:val="center"/>
              <w:rPr>
                <w:lang w:val="en-US"/>
              </w:rPr>
            </w:pPr>
            <w:r>
              <w:rPr>
                <w:color w:val="000000"/>
              </w:rPr>
              <w:t>10%</w:t>
            </w:r>
          </w:p>
        </w:tc>
      </w:tr>
    </w:tbl>
    <w:p w14:paraId="706DF663" w14:textId="77777777" w:rsidR="00B87979" w:rsidRDefault="00B87979" w:rsidP="00B87979">
      <w:pPr>
        <w:autoSpaceDE w:val="0"/>
        <w:autoSpaceDN w:val="0"/>
        <w:adjustRightInd w:val="0"/>
        <w:spacing w:after="0"/>
        <w:rPr>
          <w:rFonts w:ascii="Courier" w:hAnsi="Courier"/>
          <w:sz w:val="24"/>
          <w:szCs w:val="24"/>
          <w:lang w:val="en-US" w:eastAsia="en-GB"/>
        </w:rPr>
      </w:pPr>
      <w:r>
        <w:rPr>
          <w:rFonts w:ascii="Courier" w:hAnsi="Courier" w:cs="Courier"/>
          <w:color w:val="000000"/>
          <w:lang w:val="en-US" w:eastAsia="en-GB"/>
        </w:rPr>
        <w:t xml:space="preserve">  </w:t>
      </w:r>
    </w:p>
    <w:p w14:paraId="45923225" w14:textId="77777777" w:rsidR="00B87979" w:rsidRDefault="00B87979" w:rsidP="00B87979">
      <w:pPr>
        <w:rPr>
          <w:rFonts w:ascii="Courier" w:hAnsi="Courier" w:cs="Courier"/>
          <w:color w:val="000000"/>
          <w:lang w:val="en-US" w:eastAsia="en-GB"/>
        </w:rPr>
      </w:pPr>
      <w:r>
        <w:rPr>
          <w:rFonts w:ascii="Courier" w:hAnsi="Courier" w:cs="Courier"/>
          <w:color w:val="000000"/>
          <w:lang w:val="en-US" w:eastAsia="en-GB"/>
        </w:rPr>
        <w:t xml:space="preserve">  </w:t>
      </w:r>
    </w:p>
    <w:p w14:paraId="4EC3C7F5" w14:textId="0988EDE4" w:rsidR="00EA2028" w:rsidRDefault="00B87979" w:rsidP="00767782">
      <w:pPr>
        <w:jc w:val="both"/>
        <w:rPr>
          <w:lang w:val="en-US"/>
        </w:rPr>
      </w:pPr>
      <w:r>
        <w:rPr>
          <w:lang w:val="en-US"/>
        </w:rPr>
        <w:t>Figure</w:t>
      </w:r>
      <w:r w:rsidR="00EA2028">
        <w:rPr>
          <w:lang w:val="en-US"/>
        </w:rPr>
        <w:t xml:space="preserve"> 5 </w:t>
      </w:r>
      <w:r>
        <w:rPr>
          <w:lang w:val="en-US"/>
        </w:rPr>
        <w:t xml:space="preserve">and Figure </w:t>
      </w:r>
      <w:r w:rsidR="00EA2028">
        <w:rPr>
          <w:lang w:val="en-US"/>
        </w:rPr>
        <w:t xml:space="preserve">6 </w:t>
      </w:r>
      <w:r>
        <w:rPr>
          <w:lang w:val="en-US"/>
        </w:rPr>
        <w:t xml:space="preserve">illustrate the link level NR FR2 UL throughput simulation results where the impact of </w:t>
      </w:r>
      <w:r w:rsidR="00776349">
        <w:rPr>
          <w:lang w:val="en-US"/>
        </w:rPr>
        <w:t xml:space="preserve">transmit </w:t>
      </w:r>
      <w:r>
        <w:rPr>
          <w:lang w:val="en-US"/>
        </w:rPr>
        <w:t xml:space="preserve">power </w:t>
      </w:r>
      <w:r w:rsidR="00776349">
        <w:rPr>
          <w:lang w:val="en-US"/>
        </w:rPr>
        <w:t xml:space="preserve">reduction </w:t>
      </w:r>
      <w:r>
        <w:rPr>
          <w:lang w:val="en-US"/>
        </w:rPr>
        <w:t xml:space="preserve">on instantaneous UL throughput for QPSK and 16QAM modulations are shown in Figure 5, and Figure </w:t>
      </w:r>
      <w:r w:rsidR="00B35D36">
        <w:rPr>
          <w:lang w:val="en-US"/>
        </w:rPr>
        <w:t>6</w:t>
      </w:r>
      <w:r>
        <w:rPr>
          <w:lang w:val="en-US"/>
        </w:rPr>
        <w:t xml:space="preserve">, respectively. </w:t>
      </w:r>
      <w:r w:rsidR="0000541E">
        <w:rPr>
          <w:lang w:val="en-US"/>
        </w:rPr>
        <w:t xml:space="preserve">Here, the </w:t>
      </w:r>
      <w:r w:rsidR="0000541E" w:rsidRPr="0000541E">
        <w:rPr>
          <w:lang w:val="en-US"/>
        </w:rPr>
        <w:t xml:space="preserve">instantaneous throughput </w:t>
      </w:r>
      <w:r w:rsidR="0000541E">
        <w:rPr>
          <w:lang w:val="en-US"/>
        </w:rPr>
        <w:t xml:space="preserve">is the </w:t>
      </w:r>
      <w:r w:rsidR="0000541E" w:rsidRPr="0000541E">
        <w:rPr>
          <w:lang w:val="en-US"/>
        </w:rPr>
        <w:t xml:space="preserve">throughput corresponding to 100% duty cycle </w:t>
      </w:r>
      <w:r w:rsidR="0000541E">
        <w:rPr>
          <w:lang w:val="en-US"/>
        </w:rPr>
        <w:t xml:space="preserve">(DC), </w:t>
      </w:r>
      <w:r w:rsidR="0000541E" w:rsidRPr="0000541E">
        <w:rPr>
          <w:lang w:val="en-US"/>
        </w:rPr>
        <w:t xml:space="preserve">and for 20% duty cycle the throughput </w:t>
      </w:r>
      <w:r w:rsidR="0000541E">
        <w:rPr>
          <w:lang w:val="en-US"/>
        </w:rPr>
        <w:t xml:space="preserve">results </w:t>
      </w:r>
      <w:r w:rsidR="0000541E" w:rsidRPr="0000541E">
        <w:rPr>
          <w:lang w:val="en-US"/>
        </w:rPr>
        <w:t>should be scaled down by a factor of</w:t>
      </w:r>
      <w:r w:rsidR="0000541E">
        <w:rPr>
          <w:lang w:val="en-US"/>
        </w:rPr>
        <w:t xml:space="preserve"> </w:t>
      </w:r>
      <w:r w:rsidR="00242691">
        <w:rPr>
          <w:lang w:val="en-US"/>
        </w:rPr>
        <w:t>(</w:t>
      </w:r>
      <w:r w:rsidR="0000541E">
        <w:rPr>
          <w:lang w:val="en-US"/>
        </w:rPr>
        <w:t>100</w:t>
      </w:r>
      <w:r w:rsidR="00242691">
        <w:rPr>
          <w:lang w:val="en-US"/>
        </w:rPr>
        <w:t>/DC)</w:t>
      </w:r>
      <w:r w:rsidR="0000541E">
        <w:rPr>
          <w:lang w:val="en-US"/>
        </w:rPr>
        <w:t xml:space="preserve">, </w:t>
      </w:r>
      <w:r w:rsidR="0000541E" w:rsidRPr="0000541E">
        <w:rPr>
          <w:lang w:val="en-US"/>
        </w:rPr>
        <w:t>i.e</w:t>
      </w:r>
      <w:r w:rsidR="0000541E">
        <w:rPr>
          <w:lang w:val="en-US"/>
        </w:rPr>
        <w:t xml:space="preserve">. </w:t>
      </w:r>
      <w:r w:rsidR="00242691">
        <w:rPr>
          <w:lang w:val="en-US"/>
        </w:rPr>
        <w:t>(</w:t>
      </w:r>
      <w:r w:rsidR="0000541E" w:rsidRPr="0000541E">
        <w:rPr>
          <w:lang w:val="en-US"/>
        </w:rPr>
        <w:t>100</w:t>
      </w:r>
      <w:r w:rsidR="00242691">
        <w:rPr>
          <w:lang w:val="en-US"/>
        </w:rPr>
        <w:t>/20)</w:t>
      </w:r>
      <w:r w:rsidR="0000541E">
        <w:rPr>
          <w:lang w:val="en-US"/>
        </w:rPr>
        <w:t xml:space="preserve">. </w:t>
      </w:r>
      <w:r>
        <w:rPr>
          <w:lang w:val="en-US"/>
        </w:rPr>
        <w:t xml:space="preserve">The link level simulation results indicate that the UL </w:t>
      </w:r>
      <w:r w:rsidR="00776349">
        <w:rPr>
          <w:lang w:val="en-US"/>
        </w:rPr>
        <w:t xml:space="preserve">transmit </w:t>
      </w:r>
      <w:r>
        <w:rPr>
          <w:lang w:val="en-US"/>
        </w:rPr>
        <w:t xml:space="preserve">power </w:t>
      </w:r>
      <w:r w:rsidR="00776349">
        <w:rPr>
          <w:lang w:val="en-US"/>
        </w:rPr>
        <w:t xml:space="preserve">reduction </w:t>
      </w:r>
      <w:r>
        <w:rPr>
          <w:lang w:val="en-US"/>
        </w:rPr>
        <w:t>can result in UL throughput losses up to 75% depending on modulation order</w:t>
      </w:r>
      <w:r w:rsidR="00EA2028">
        <w:rPr>
          <w:lang w:val="en-US"/>
        </w:rPr>
        <w:t xml:space="preserve"> </w:t>
      </w:r>
      <w:r>
        <w:rPr>
          <w:lang w:val="en-US"/>
        </w:rPr>
        <w:t xml:space="preserve">and </w:t>
      </w:r>
      <w:r w:rsidR="00776349">
        <w:rPr>
          <w:lang w:val="en-US"/>
        </w:rPr>
        <w:t xml:space="preserve">transmit </w:t>
      </w:r>
      <w:r>
        <w:rPr>
          <w:lang w:val="en-US"/>
        </w:rPr>
        <w:t xml:space="preserve">power </w:t>
      </w:r>
      <w:r w:rsidR="00776349">
        <w:rPr>
          <w:lang w:val="en-US"/>
        </w:rPr>
        <w:t xml:space="preserve">reduction </w:t>
      </w:r>
      <w:r>
        <w:rPr>
          <w:lang w:val="en-US"/>
        </w:rPr>
        <w:t>levels.</w:t>
      </w:r>
      <w:r w:rsidR="00EA2028">
        <w:rPr>
          <w:lang w:val="en-US"/>
        </w:rPr>
        <w:t xml:space="preserve"> As shown in Table 3, t</w:t>
      </w:r>
      <w:r w:rsidR="00EA2028" w:rsidRPr="005313E2">
        <w:rPr>
          <w:lang w:val="en-US"/>
        </w:rPr>
        <w:t xml:space="preserve">he </w:t>
      </w:r>
      <w:r w:rsidR="00EA2028">
        <w:rPr>
          <w:lang w:val="en-US"/>
        </w:rPr>
        <w:t xml:space="preserve">required </w:t>
      </w:r>
      <w:r w:rsidR="00EA2028" w:rsidRPr="005313E2">
        <w:rPr>
          <w:lang w:val="en-US"/>
        </w:rPr>
        <w:t xml:space="preserve">power </w:t>
      </w:r>
      <w:r w:rsidR="00EA2028">
        <w:rPr>
          <w:lang w:val="en-US"/>
        </w:rPr>
        <w:t>reduction</w:t>
      </w:r>
      <w:r w:rsidR="00EA2028" w:rsidRPr="005313E2">
        <w:rPr>
          <w:lang w:val="en-US"/>
        </w:rPr>
        <w:t xml:space="preserve"> </w:t>
      </w:r>
      <w:r w:rsidR="00EA2028">
        <w:rPr>
          <w:lang w:val="en-US"/>
        </w:rPr>
        <w:t xml:space="preserve">level </w:t>
      </w:r>
      <w:r w:rsidR="00EA2028" w:rsidRPr="005313E2">
        <w:rPr>
          <w:lang w:val="en-US"/>
        </w:rPr>
        <w:t xml:space="preserve">depends on </w:t>
      </w:r>
      <w:r w:rsidR="00EA2028">
        <w:rPr>
          <w:lang w:val="en-US"/>
        </w:rPr>
        <w:t xml:space="preserve">Peak EIRP possible for a particular modulation and </w:t>
      </w:r>
      <w:r w:rsidR="00EA2028" w:rsidRPr="005313E2">
        <w:rPr>
          <w:lang w:val="en-US"/>
        </w:rPr>
        <w:t>UL duty cycle</w:t>
      </w:r>
      <w:r w:rsidR="00EA2028">
        <w:rPr>
          <w:lang w:val="en-US"/>
        </w:rPr>
        <w:t>.</w:t>
      </w:r>
    </w:p>
    <w:p w14:paraId="2FEFE52C" w14:textId="47DAE608" w:rsidR="00B87979" w:rsidRPr="00C00591" w:rsidRDefault="00B87979" w:rsidP="00B87979">
      <w:pPr>
        <w:rPr>
          <w:lang w:val="en-US"/>
        </w:rPr>
      </w:pPr>
    </w:p>
    <w:p w14:paraId="21379F14" w14:textId="77777777" w:rsidR="00B87979" w:rsidRDefault="00B87979" w:rsidP="00B87979">
      <w:pPr>
        <w:rPr>
          <w:b/>
          <w:bCs/>
          <w:lang w:val="en-US"/>
        </w:rPr>
      </w:pPr>
    </w:p>
    <w:p w14:paraId="6DDE90CA" w14:textId="5CA5209B" w:rsidR="00B87979" w:rsidRDefault="000D1E05" w:rsidP="00B87979">
      <w:pPr>
        <w:rPr>
          <w:b/>
          <w:bCs/>
          <w:lang w:val="en-US"/>
        </w:rPr>
      </w:pPr>
      <w:r w:rsidRPr="000D1E05">
        <w:rPr>
          <w:b/>
          <w:bCs/>
          <w:noProof/>
          <w:lang w:val="en-US"/>
        </w:rPr>
        <w:lastRenderedPageBreak/>
        <w:drawing>
          <wp:inline distT="0" distB="0" distL="0" distR="0" wp14:anchorId="45E0C71B" wp14:editId="49F78414">
            <wp:extent cx="6122035" cy="4594860"/>
            <wp:effectExtent l="0" t="0" r="0" b="0"/>
            <wp:docPr id="5" name="Picture 5"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122035" cy="4594860"/>
                    </a:xfrm>
                    <a:prstGeom prst="rect">
                      <a:avLst/>
                    </a:prstGeom>
                  </pic:spPr>
                </pic:pic>
              </a:graphicData>
            </a:graphic>
          </wp:inline>
        </w:drawing>
      </w:r>
    </w:p>
    <w:p w14:paraId="585B49DB" w14:textId="2BAD6768" w:rsidR="00776349" w:rsidRPr="00776349" w:rsidRDefault="00776349" w:rsidP="00776349">
      <w:pPr>
        <w:jc w:val="center"/>
        <w:rPr>
          <w:b/>
          <w:bCs/>
          <w:lang w:val="en-US"/>
        </w:rPr>
      </w:pPr>
      <w:r w:rsidRPr="00776349">
        <w:rPr>
          <w:b/>
          <w:bCs/>
        </w:rPr>
        <w:t xml:space="preserve">Figure </w:t>
      </w:r>
      <w:r w:rsidRPr="00776349">
        <w:rPr>
          <w:b/>
          <w:bCs/>
        </w:rPr>
        <w:fldChar w:fldCharType="begin"/>
      </w:r>
      <w:r w:rsidRPr="00776349">
        <w:rPr>
          <w:b/>
          <w:bCs/>
        </w:rPr>
        <w:instrText xml:space="preserve"> SEQ Figure \* ARABIC </w:instrText>
      </w:r>
      <w:r w:rsidRPr="00776349">
        <w:rPr>
          <w:b/>
          <w:bCs/>
        </w:rPr>
        <w:fldChar w:fldCharType="separate"/>
      </w:r>
      <w:r w:rsidR="00E456D2">
        <w:rPr>
          <w:b/>
          <w:bCs/>
          <w:noProof/>
        </w:rPr>
        <w:t>5</w:t>
      </w:r>
      <w:r w:rsidRPr="00776349">
        <w:rPr>
          <w:b/>
          <w:bCs/>
          <w:noProof/>
        </w:rPr>
        <w:fldChar w:fldCharType="end"/>
      </w:r>
      <w:r w:rsidRPr="00776349">
        <w:rPr>
          <w:b/>
          <w:bCs/>
        </w:rPr>
        <w:t xml:space="preserve">: </w:t>
      </w:r>
      <w:r>
        <w:rPr>
          <w:b/>
          <w:bCs/>
        </w:rPr>
        <w:t>QPSK Instantaneous Throughput [Mbps] vs. Transmit Power Reduction [dB]</w:t>
      </w:r>
    </w:p>
    <w:p w14:paraId="004B0068" w14:textId="77777777" w:rsidR="00776349" w:rsidRDefault="00776349" w:rsidP="00B87979">
      <w:pPr>
        <w:rPr>
          <w:b/>
          <w:bCs/>
          <w:lang w:val="en-US"/>
        </w:rPr>
      </w:pPr>
    </w:p>
    <w:p w14:paraId="0E657D03" w14:textId="77777777" w:rsidR="00B87979" w:rsidRDefault="00B87979" w:rsidP="00B87979">
      <w:pPr>
        <w:rPr>
          <w:b/>
          <w:bCs/>
          <w:lang w:val="en-US"/>
        </w:rPr>
      </w:pPr>
    </w:p>
    <w:p w14:paraId="667997A8" w14:textId="77777777" w:rsidR="00B87979" w:rsidRDefault="00B87979" w:rsidP="00B87979">
      <w:pPr>
        <w:rPr>
          <w:b/>
          <w:bCs/>
          <w:lang w:val="en-US"/>
        </w:rPr>
      </w:pPr>
    </w:p>
    <w:p w14:paraId="61BBF161" w14:textId="77777777" w:rsidR="00B87979" w:rsidRDefault="00B87979" w:rsidP="00B87979">
      <w:pPr>
        <w:rPr>
          <w:b/>
          <w:bCs/>
          <w:lang w:val="en-US"/>
        </w:rPr>
      </w:pPr>
    </w:p>
    <w:p w14:paraId="0227FEEB" w14:textId="77777777" w:rsidR="00B87979" w:rsidRDefault="00B87979" w:rsidP="00B87979">
      <w:pPr>
        <w:rPr>
          <w:b/>
          <w:bCs/>
          <w:lang w:val="en-US"/>
        </w:rPr>
      </w:pPr>
    </w:p>
    <w:p w14:paraId="536B2755" w14:textId="77777777" w:rsidR="00B87979" w:rsidRDefault="00B87979" w:rsidP="00B87979">
      <w:pPr>
        <w:rPr>
          <w:b/>
          <w:bCs/>
          <w:lang w:val="en-US"/>
        </w:rPr>
      </w:pPr>
    </w:p>
    <w:p w14:paraId="7206AB24" w14:textId="051F8249" w:rsidR="00B87979" w:rsidRDefault="00CC05B8" w:rsidP="00983354">
      <w:pPr>
        <w:rPr>
          <w:b/>
          <w:bCs/>
          <w:lang w:val="en-US"/>
        </w:rPr>
      </w:pPr>
      <w:r w:rsidRPr="00CC05B8">
        <w:rPr>
          <w:b/>
          <w:bCs/>
          <w:noProof/>
          <w:lang w:val="en-US"/>
        </w:rPr>
        <w:lastRenderedPageBreak/>
        <w:drawing>
          <wp:inline distT="0" distB="0" distL="0" distR="0" wp14:anchorId="24D5D89A" wp14:editId="09639251">
            <wp:extent cx="6122035" cy="4592955"/>
            <wp:effectExtent l="0" t="0" r="0" b="0"/>
            <wp:docPr id="6" name="Picture 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122035" cy="4592955"/>
                    </a:xfrm>
                    <a:prstGeom prst="rect">
                      <a:avLst/>
                    </a:prstGeom>
                  </pic:spPr>
                </pic:pic>
              </a:graphicData>
            </a:graphic>
          </wp:inline>
        </w:drawing>
      </w:r>
    </w:p>
    <w:p w14:paraId="427E356B" w14:textId="1094CF2D" w:rsidR="00EA2028" w:rsidRPr="00776349" w:rsidRDefault="00EA2028" w:rsidP="00EA2028">
      <w:pPr>
        <w:jc w:val="center"/>
        <w:rPr>
          <w:b/>
          <w:bCs/>
          <w:lang w:val="en-US"/>
        </w:rPr>
      </w:pPr>
      <w:r w:rsidRPr="00776349">
        <w:rPr>
          <w:b/>
          <w:bCs/>
        </w:rPr>
        <w:t xml:space="preserve">Figure </w:t>
      </w:r>
      <w:r w:rsidRPr="00776349">
        <w:rPr>
          <w:b/>
          <w:bCs/>
        </w:rPr>
        <w:fldChar w:fldCharType="begin"/>
      </w:r>
      <w:r w:rsidRPr="00776349">
        <w:rPr>
          <w:b/>
          <w:bCs/>
        </w:rPr>
        <w:instrText xml:space="preserve"> SEQ Figure \* ARABIC </w:instrText>
      </w:r>
      <w:r w:rsidRPr="00776349">
        <w:rPr>
          <w:b/>
          <w:bCs/>
        </w:rPr>
        <w:fldChar w:fldCharType="separate"/>
      </w:r>
      <w:r w:rsidR="00E456D2">
        <w:rPr>
          <w:b/>
          <w:bCs/>
          <w:noProof/>
        </w:rPr>
        <w:t>6</w:t>
      </w:r>
      <w:r w:rsidRPr="00776349">
        <w:rPr>
          <w:b/>
          <w:bCs/>
          <w:noProof/>
        </w:rPr>
        <w:fldChar w:fldCharType="end"/>
      </w:r>
      <w:r w:rsidRPr="00776349">
        <w:rPr>
          <w:b/>
          <w:bCs/>
        </w:rPr>
        <w:t xml:space="preserve">: </w:t>
      </w:r>
      <w:r w:rsidR="00F7150F">
        <w:rPr>
          <w:b/>
          <w:bCs/>
        </w:rPr>
        <w:t>16</w:t>
      </w:r>
      <w:r>
        <w:rPr>
          <w:b/>
          <w:bCs/>
        </w:rPr>
        <w:t>Q</w:t>
      </w:r>
      <w:r w:rsidR="00F7150F">
        <w:rPr>
          <w:b/>
          <w:bCs/>
        </w:rPr>
        <w:t>AM</w:t>
      </w:r>
      <w:r>
        <w:rPr>
          <w:b/>
          <w:bCs/>
        </w:rPr>
        <w:t xml:space="preserve"> Instantaneous Throughput [Mbps] vs. Transmit Power Reduction [dB]</w:t>
      </w:r>
    </w:p>
    <w:p w14:paraId="0C1FFECA" w14:textId="77777777" w:rsidR="00EA2028" w:rsidRPr="00983354" w:rsidRDefault="00EA2028" w:rsidP="00983354">
      <w:pPr>
        <w:rPr>
          <w:b/>
          <w:bCs/>
          <w:lang w:val="en-US"/>
        </w:rPr>
      </w:pPr>
    </w:p>
    <w:p w14:paraId="677F24BD" w14:textId="77777777" w:rsidR="00C81CC3" w:rsidRPr="00C81CC3" w:rsidRDefault="00C81CC3" w:rsidP="00C81CC3">
      <w:pPr>
        <w:ind w:left="1420" w:hanging="1420"/>
        <w:jc w:val="both"/>
        <w:rPr>
          <w:b/>
          <w:bCs/>
          <w:lang w:val="en-US"/>
        </w:rPr>
      </w:pPr>
      <w:r w:rsidRPr="00C81CC3">
        <w:rPr>
          <w:b/>
          <w:bCs/>
          <w:lang w:val="en-US"/>
        </w:rPr>
        <w:t xml:space="preserve">Observation 4: </w:t>
      </w:r>
      <w:r w:rsidRPr="00C81CC3">
        <w:rPr>
          <w:b/>
          <w:bCs/>
          <w:lang w:val="en-US"/>
        </w:rPr>
        <w:tab/>
        <w:t>Significant impact to UL throughput is observed as a function of MPR:</w:t>
      </w:r>
    </w:p>
    <w:p w14:paraId="018C0D7A" w14:textId="77777777" w:rsidR="00C81CC3" w:rsidRPr="00C81CC3" w:rsidRDefault="00C81CC3" w:rsidP="00C81CC3">
      <w:pPr>
        <w:pStyle w:val="ListParagraph"/>
        <w:numPr>
          <w:ilvl w:val="0"/>
          <w:numId w:val="18"/>
        </w:numPr>
        <w:jc w:val="both"/>
        <w:rPr>
          <w:b/>
          <w:bCs/>
        </w:rPr>
      </w:pPr>
      <w:r w:rsidRPr="00C81CC3">
        <w:rPr>
          <w:rFonts w:ascii="Times New Roman" w:hAnsi="Times New Roman"/>
          <w:b/>
          <w:bCs/>
          <w:sz w:val="20"/>
          <w:szCs w:val="20"/>
        </w:rPr>
        <w:t xml:space="preserve">For QPSK, 12% to 75% reduction in UL throughput was observed as the MPR is varied between 1 dB and 8 </w:t>
      </w:r>
      <w:proofErr w:type="spellStart"/>
      <w:r w:rsidRPr="00C81CC3">
        <w:rPr>
          <w:rFonts w:ascii="Times New Roman" w:hAnsi="Times New Roman"/>
          <w:b/>
          <w:bCs/>
          <w:sz w:val="20"/>
          <w:szCs w:val="20"/>
        </w:rPr>
        <w:t>dB.</w:t>
      </w:r>
      <w:proofErr w:type="spellEnd"/>
    </w:p>
    <w:p w14:paraId="477C0AA7" w14:textId="0CF22DFA" w:rsidR="00924520" w:rsidRPr="00A8540F" w:rsidRDefault="00C81CC3" w:rsidP="00C81CC3">
      <w:pPr>
        <w:pStyle w:val="ListParagraph"/>
        <w:numPr>
          <w:ilvl w:val="0"/>
          <w:numId w:val="18"/>
        </w:numPr>
        <w:jc w:val="both"/>
        <w:rPr>
          <w:b/>
          <w:bCs/>
        </w:rPr>
      </w:pPr>
      <w:r w:rsidRPr="00C81CC3">
        <w:rPr>
          <w:rFonts w:ascii="Times New Roman" w:hAnsi="Times New Roman"/>
          <w:b/>
          <w:bCs/>
          <w:sz w:val="20"/>
          <w:szCs w:val="20"/>
        </w:rPr>
        <w:t xml:space="preserve">For UL 16QAM, 10% to 49% reduction in UL throughput was observed as the MPR is varied between 1dB and 8 </w:t>
      </w:r>
      <w:proofErr w:type="spellStart"/>
      <w:r w:rsidRPr="00C81CC3">
        <w:rPr>
          <w:rFonts w:ascii="Times New Roman" w:hAnsi="Times New Roman"/>
          <w:b/>
          <w:bCs/>
          <w:sz w:val="20"/>
          <w:szCs w:val="20"/>
        </w:rPr>
        <w:t>dB</w:t>
      </w:r>
      <w:r w:rsidR="00EC43CC">
        <w:rPr>
          <w:rFonts w:ascii="Times New Roman" w:hAnsi="Times New Roman"/>
          <w:b/>
          <w:bCs/>
          <w:sz w:val="20"/>
          <w:szCs w:val="20"/>
        </w:rPr>
        <w:t>.</w:t>
      </w:r>
      <w:proofErr w:type="spellEnd"/>
    </w:p>
    <w:p w14:paraId="41DA97FA" w14:textId="1D397A55" w:rsidR="00A8540F" w:rsidRDefault="00A8540F" w:rsidP="00A8540F">
      <w:pPr>
        <w:jc w:val="both"/>
        <w:rPr>
          <w:b/>
          <w:bCs/>
        </w:rPr>
      </w:pPr>
    </w:p>
    <w:p w14:paraId="4116C427" w14:textId="1DCE8177" w:rsidR="00A8540F" w:rsidRDefault="00A8540F" w:rsidP="00A8540F">
      <w:pPr>
        <w:jc w:val="both"/>
        <w:rPr>
          <w:rFonts w:ascii="Arial" w:hAnsi="Arial" w:cs="Arial"/>
          <w:sz w:val="32"/>
          <w:szCs w:val="32"/>
          <w:lang w:val="en-US"/>
        </w:rPr>
      </w:pPr>
      <w:r w:rsidRPr="00A8540F">
        <w:rPr>
          <w:rFonts w:ascii="Arial" w:hAnsi="Arial" w:cs="Arial"/>
          <w:sz w:val="32"/>
          <w:szCs w:val="32"/>
          <w:lang w:val="en-US"/>
        </w:rPr>
        <w:t>2.6</w:t>
      </w:r>
      <w:r w:rsidR="000D020B">
        <w:rPr>
          <w:rFonts w:ascii="Arial" w:hAnsi="Arial" w:cs="Arial"/>
          <w:sz w:val="32"/>
          <w:szCs w:val="32"/>
          <w:lang w:val="en-US"/>
        </w:rPr>
        <w:tab/>
      </w:r>
      <w:r w:rsidR="000D020B">
        <w:rPr>
          <w:rFonts w:ascii="Arial" w:hAnsi="Arial" w:cs="Arial"/>
          <w:sz w:val="32"/>
          <w:szCs w:val="32"/>
          <w:lang w:val="en-US"/>
        </w:rPr>
        <w:tab/>
      </w:r>
      <w:r w:rsidR="000D020B">
        <w:rPr>
          <w:rFonts w:ascii="Arial" w:hAnsi="Arial" w:cs="Arial"/>
          <w:sz w:val="32"/>
          <w:szCs w:val="32"/>
          <w:lang w:val="en-US"/>
        </w:rPr>
        <w:tab/>
      </w:r>
      <w:r w:rsidR="000D020B" w:rsidRPr="000D020B">
        <w:rPr>
          <w:rFonts w:ascii="Arial" w:hAnsi="Arial" w:cs="Arial"/>
          <w:sz w:val="32"/>
          <w:szCs w:val="32"/>
          <w:lang w:val="en-US"/>
        </w:rPr>
        <w:t>NR FR2 UL Range Estimation</w:t>
      </w:r>
    </w:p>
    <w:p w14:paraId="437A57D4" w14:textId="75CCE3BF" w:rsidR="000D020B" w:rsidRDefault="000D020B" w:rsidP="000D020B">
      <w:pPr>
        <w:rPr>
          <w:lang w:val="en-US"/>
        </w:rPr>
      </w:pPr>
      <w:r>
        <w:rPr>
          <w:lang w:val="en-US"/>
        </w:rPr>
        <w:t xml:space="preserve">In this section we attempt to estimate the NR FR2 UL range at 28 GHz, based on the link budget analysis </w:t>
      </w:r>
      <w:r w:rsidR="009638F9">
        <w:rPr>
          <w:lang w:val="en-US"/>
        </w:rPr>
        <w:t xml:space="preserve">parameters </w:t>
      </w:r>
      <w:r>
        <w:rPr>
          <w:lang w:val="en-US"/>
        </w:rPr>
        <w:t>outlined in Table 5, and the UL throughput simulation results for QPSK and 16QAM modulations.</w:t>
      </w:r>
    </w:p>
    <w:p w14:paraId="44944FD2" w14:textId="08C70BBA" w:rsidR="00F8316D" w:rsidRDefault="00F8316D" w:rsidP="000D020B">
      <w:pPr>
        <w:rPr>
          <w:lang w:val="en-US"/>
        </w:rPr>
      </w:pPr>
    </w:p>
    <w:p w14:paraId="57198947" w14:textId="09B4572A" w:rsidR="00F8316D" w:rsidRDefault="00F8316D" w:rsidP="000D020B">
      <w:pPr>
        <w:rPr>
          <w:lang w:val="en-US"/>
        </w:rPr>
      </w:pPr>
    </w:p>
    <w:p w14:paraId="6680AF16" w14:textId="71C9CE1C" w:rsidR="00F8316D" w:rsidRDefault="00F8316D" w:rsidP="000D020B">
      <w:pPr>
        <w:rPr>
          <w:lang w:val="en-US"/>
        </w:rPr>
      </w:pPr>
    </w:p>
    <w:p w14:paraId="65F4F052" w14:textId="00B46637" w:rsidR="00F8316D" w:rsidRDefault="00F8316D" w:rsidP="000D020B">
      <w:pPr>
        <w:rPr>
          <w:lang w:val="en-US"/>
        </w:rPr>
      </w:pPr>
    </w:p>
    <w:p w14:paraId="23C1F917" w14:textId="637DA82B" w:rsidR="00F8316D" w:rsidRDefault="00F8316D" w:rsidP="000D020B">
      <w:pPr>
        <w:rPr>
          <w:lang w:val="en-US"/>
        </w:rPr>
      </w:pPr>
    </w:p>
    <w:p w14:paraId="66A96388" w14:textId="0B5C3BC4" w:rsidR="00F8316D" w:rsidRDefault="00F8316D" w:rsidP="000D020B">
      <w:pPr>
        <w:rPr>
          <w:lang w:val="en-US"/>
        </w:rPr>
      </w:pPr>
    </w:p>
    <w:p w14:paraId="6C6D7C22" w14:textId="77777777" w:rsidR="00F8316D" w:rsidRDefault="00F8316D" w:rsidP="000D020B">
      <w:pPr>
        <w:rPr>
          <w:lang w:val="en-US"/>
        </w:rPr>
      </w:pPr>
    </w:p>
    <w:p w14:paraId="6C40E996" w14:textId="77777777" w:rsidR="000D020B" w:rsidRPr="00B87979" w:rsidRDefault="000D020B" w:rsidP="000D020B">
      <w:pPr>
        <w:jc w:val="center"/>
        <w:rPr>
          <w:b/>
        </w:rPr>
      </w:pPr>
      <w:r w:rsidRPr="00AC1384">
        <w:rPr>
          <w:b/>
        </w:rPr>
        <w:lastRenderedPageBreak/>
        <w:t xml:space="preserve">Table </w:t>
      </w:r>
      <w:r>
        <w:rPr>
          <w:b/>
        </w:rPr>
        <w:t xml:space="preserve">5: </w:t>
      </w:r>
      <w:r>
        <w:rPr>
          <w:b/>
          <w:bCs/>
          <w:lang w:val="en-US"/>
        </w:rPr>
        <w:t>NR 28 GHz FR2 UL Link Budget Analysis for Range Estimation</w:t>
      </w:r>
    </w:p>
    <w:tbl>
      <w:tblPr>
        <w:tblStyle w:val="TableGrid"/>
        <w:tblW w:w="0" w:type="auto"/>
        <w:tblLook w:val="04A0" w:firstRow="1" w:lastRow="0" w:firstColumn="1" w:lastColumn="0" w:noHBand="0" w:noVBand="1"/>
      </w:tblPr>
      <w:tblGrid>
        <w:gridCol w:w="4815"/>
        <w:gridCol w:w="4816"/>
      </w:tblGrid>
      <w:tr w:rsidR="0000541E" w:rsidRPr="007C004C" w14:paraId="1E0791F8" w14:textId="77777777" w:rsidTr="009965FA">
        <w:tc>
          <w:tcPr>
            <w:tcW w:w="4815" w:type="dxa"/>
          </w:tcPr>
          <w:p w14:paraId="114E1728" w14:textId="6CA6A1C4" w:rsidR="0000541E" w:rsidRPr="007C004C" w:rsidRDefault="0000541E" w:rsidP="0000541E">
            <w:pPr>
              <w:jc w:val="center"/>
              <w:rPr>
                <w:b/>
                <w:bCs/>
                <w:lang w:val="en-US"/>
              </w:rPr>
            </w:pPr>
            <w:r w:rsidRPr="007C004C">
              <w:rPr>
                <w:b/>
                <w:bCs/>
                <w:lang w:val="en-US"/>
              </w:rPr>
              <w:t>Parameters</w:t>
            </w:r>
          </w:p>
        </w:tc>
        <w:tc>
          <w:tcPr>
            <w:tcW w:w="4816" w:type="dxa"/>
          </w:tcPr>
          <w:p w14:paraId="7BDB1027" w14:textId="31BA6817" w:rsidR="0000541E" w:rsidRPr="007C004C" w:rsidRDefault="0000541E" w:rsidP="0000541E">
            <w:pPr>
              <w:jc w:val="center"/>
              <w:rPr>
                <w:b/>
                <w:bCs/>
                <w:lang w:val="en-US"/>
              </w:rPr>
            </w:pPr>
            <w:r w:rsidRPr="007C004C">
              <w:rPr>
                <w:b/>
                <w:bCs/>
                <w:lang w:val="en-US"/>
              </w:rPr>
              <w:t>Values</w:t>
            </w:r>
          </w:p>
        </w:tc>
      </w:tr>
      <w:tr w:rsidR="0000541E" w:rsidRPr="007C004C" w14:paraId="1ED771EE" w14:textId="77777777" w:rsidTr="009965FA">
        <w:tc>
          <w:tcPr>
            <w:tcW w:w="4815" w:type="dxa"/>
            <w:vAlign w:val="center"/>
          </w:tcPr>
          <w:p w14:paraId="23779CDB" w14:textId="1BBF471C" w:rsidR="0000541E" w:rsidRPr="00C73081" w:rsidRDefault="0000541E" w:rsidP="0000541E">
            <w:pPr>
              <w:jc w:val="center"/>
              <w:rPr>
                <w:color w:val="000000"/>
              </w:rPr>
            </w:pPr>
            <w:r w:rsidRPr="00C73081">
              <w:rPr>
                <w:color w:val="000000"/>
              </w:rPr>
              <w:t>Total UE Tx EIRP</w:t>
            </w:r>
            <w:r>
              <w:rPr>
                <w:color w:val="000000"/>
              </w:rPr>
              <w:t xml:space="preserve"> [dBm]</w:t>
            </w:r>
          </w:p>
        </w:tc>
        <w:tc>
          <w:tcPr>
            <w:tcW w:w="4816" w:type="dxa"/>
            <w:vAlign w:val="center"/>
          </w:tcPr>
          <w:p w14:paraId="6BD8025D" w14:textId="77777777" w:rsidR="0000541E" w:rsidRDefault="0000541E" w:rsidP="0000541E">
            <w:pPr>
              <w:jc w:val="center"/>
              <w:rPr>
                <w:color w:val="000000"/>
              </w:rPr>
            </w:pPr>
            <w:r>
              <w:rPr>
                <w:color w:val="000000"/>
              </w:rPr>
              <w:t xml:space="preserve">QPSK: </w:t>
            </w:r>
            <w:r w:rsidRPr="00C73081">
              <w:rPr>
                <w:color w:val="000000"/>
              </w:rPr>
              <w:t>2</w:t>
            </w:r>
            <w:r>
              <w:rPr>
                <w:color w:val="000000"/>
              </w:rPr>
              <w:t>6</w:t>
            </w:r>
          </w:p>
          <w:p w14:paraId="480910D4" w14:textId="58DF8F89" w:rsidR="0000541E" w:rsidRPr="00C73081" w:rsidRDefault="0000541E" w:rsidP="0000541E">
            <w:pPr>
              <w:jc w:val="center"/>
              <w:rPr>
                <w:color w:val="000000"/>
              </w:rPr>
            </w:pPr>
            <w:r>
              <w:rPr>
                <w:color w:val="000000"/>
              </w:rPr>
              <w:t>16QAM: 24</w:t>
            </w:r>
          </w:p>
        </w:tc>
      </w:tr>
      <w:tr w:rsidR="0000541E" w:rsidRPr="007C004C" w14:paraId="68B75630" w14:textId="77777777" w:rsidTr="009965FA">
        <w:tc>
          <w:tcPr>
            <w:tcW w:w="4815" w:type="dxa"/>
            <w:vAlign w:val="center"/>
          </w:tcPr>
          <w:p w14:paraId="4A3A73EE" w14:textId="14C12303" w:rsidR="0000541E" w:rsidRDefault="003C5781" w:rsidP="0000541E">
            <w:pPr>
              <w:jc w:val="center"/>
              <w:rPr>
                <w:color w:val="000000"/>
              </w:rPr>
            </w:pPr>
            <w:r>
              <w:rPr>
                <w:color w:val="000000"/>
              </w:rPr>
              <w:t>Number of RBs</w:t>
            </w:r>
          </w:p>
        </w:tc>
        <w:tc>
          <w:tcPr>
            <w:tcW w:w="4816" w:type="dxa"/>
            <w:vAlign w:val="center"/>
          </w:tcPr>
          <w:p w14:paraId="3F7E3B57" w14:textId="468C827B" w:rsidR="0000541E" w:rsidRDefault="003C5781" w:rsidP="0000541E">
            <w:pPr>
              <w:jc w:val="center"/>
              <w:rPr>
                <w:color w:val="000000"/>
              </w:rPr>
            </w:pPr>
            <w:r>
              <w:rPr>
                <w:color w:val="000000"/>
              </w:rPr>
              <w:t>50 RBs</w:t>
            </w:r>
          </w:p>
        </w:tc>
      </w:tr>
      <w:tr w:rsidR="0000541E" w:rsidRPr="007C004C" w14:paraId="5F77F798" w14:textId="77777777" w:rsidTr="009965FA">
        <w:tc>
          <w:tcPr>
            <w:tcW w:w="4815" w:type="dxa"/>
            <w:vAlign w:val="center"/>
          </w:tcPr>
          <w:p w14:paraId="665BDC1F" w14:textId="0E9490C1" w:rsidR="0000541E" w:rsidRPr="00C73081" w:rsidRDefault="0000541E" w:rsidP="0000541E">
            <w:pPr>
              <w:jc w:val="center"/>
              <w:rPr>
                <w:color w:val="000000"/>
              </w:rPr>
            </w:pPr>
            <w:r w:rsidRPr="007C004C">
              <w:rPr>
                <w:color w:val="000000"/>
              </w:rPr>
              <w:t>Channel Frequency</w:t>
            </w:r>
            <w:r>
              <w:rPr>
                <w:color w:val="000000"/>
              </w:rPr>
              <w:t xml:space="preserve"> [GHz]</w:t>
            </w:r>
          </w:p>
        </w:tc>
        <w:tc>
          <w:tcPr>
            <w:tcW w:w="4816" w:type="dxa"/>
            <w:vAlign w:val="center"/>
          </w:tcPr>
          <w:p w14:paraId="6D187CC8" w14:textId="4ACD8DDB" w:rsidR="0000541E" w:rsidRPr="00C73081" w:rsidRDefault="0000541E" w:rsidP="0000541E">
            <w:pPr>
              <w:jc w:val="center"/>
              <w:rPr>
                <w:color w:val="000000"/>
              </w:rPr>
            </w:pPr>
            <w:r w:rsidRPr="007C004C">
              <w:rPr>
                <w:color w:val="000000"/>
              </w:rPr>
              <w:t>28</w:t>
            </w:r>
          </w:p>
        </w:tc>
      </w:tr>
      <w:tr w:rsidR="0000541E" w:rsidRPr="007C004C" w14:paraId="0FFE3D1B" w14:textId="77777777" w:rsidTr="009965FA">
        <w:tc>
          <w:tcPr>
            <w:tcW w:w="4815" w:type="dxa"/>
            <w:vAlign w:val="center"/>
          </w:tcPr>
          <w:p w14:paraId="62D48C37" w14:textId="47AF2B22" w:rsidR="0000541E" w:rsidRPr="00C73081" w:rsidRDefault="0000541E" w:rsidP="0000541E">
            <w:pPr>
              <w:jc w:val="center"/>
              <w:rPr>
                <w:color w:val="000000"/>
              </w:rPr>
            </w:pPr>
            <w:r w:rsidRPr="00C73081">
              <w:rPr>
                <w:color w:val="000000"/>
              </w:rPr>
              <w:t>Rx Noise Figure</w:t>
            </w:r>
            <w:r>
              <w:rPr>
                <w:color w:val="000000"/>
              </w:rPr>
              <w:t xml:space="preserve"> [dB]</w:t>
            </w:r>
          </w:p>
        </w:tc>
        <w:tc>
          <w:tcPr>
            <w:tcW w:w="4816" w:type="dxa"/>
            <w:vAlign w:val="center"/>
          </w:tcPr>
          <w:p w14:paraId="0F1411DE" w14:textId="4ABE771E" w:rsidR="0000541E" w:rsidRPr="00C73081" w:rsidRDefault="0000541E" w:rsidP="0000541E">
            <w:pPr>
              <w:jc w:val="center"/>
              <w:rPr>
                <w:color w:val="000000"/>
              </w:rPr>
            </w:pPr>
            <w:r w:rsidRPr="00C73081">
              <w:rPr>
                <w:color w:val="000000"/>
              </w:rPr>
              <w:t>5</w:t>
            </w:r>
          </w:p>
        </w:tc>
      </w:tr>
      <w:tr w:rsidR="0000541E" w:rsidRPr="007C004C" w14:paraId="3F715D5A" w14:textId="77777777" w:rsidTr="009965FA">
        <w:tc>
          <w:tcPr>
            <w:tcW w:w="4815" w:type="dxa"/>
            <w:vAlign w:val="center"/>
          </w:tcPr>
          <w:p w14:paraId="55A3CE9D" w14:textId="1CF1C88C" w:rsidR="0000541E" w:rsidRDefault="0000541E" w:rsidP="0000541E">
            <w:pPr>
              <w:jc w:val="center"/>
              <w:rPr>
                <w:color w:val="000000"/>
              </w:rPr>
            </w:pPr>
            <w:r w:rsidRPr="007B733F">
              <w:rPr>
                <w:color w:val="000000"/>
              </w:rPr>
              <w:t>gNB Rx Beamforming gain [dB]</w:t>
            </w:r>
          </w:p>
        </w:tc>
        <w:tc>
          <w:tcPr>
            <w:tcW w:w="4816" w:type="dxa"/>
            <w:vAlign w:val="center"/>
          </w:tcPr>
          <w:p w14:paraId="083A4B8F" w14:textId="692F0CD5" w:rsidR="0000541E" w:rsidRDefault="0000541E" w:rsidP="0000541E">
            <w:pPr>
              <w:jc w:val="center"/>
              <w:rPr>
                <w:color w:val="000000"/>
              </w:rPr>
            </w:pPr>
            <w:r>
              <w:rPr>
                <w:color w:val="000000"/>
              </w:rPr>
              <w:t>26</w:t>
            </w:r>
          </w:p>
        </w:tc>
      </w:tr>
      <w:tr w:rsidR="0000541E" w:rsidRPr="007C004C" w14:paraId="7B9D1356" w14:textId="77777777" w:rsidTr="009965FA">
        <w:tc>
          <w:tcPr>
            <w:tcW w:w="4815" w:type="dxa"/>
            <w:vAlign w:val="center"/>
          </w:tcPr>
          <w:p w14:paraId="18FD6F74" w14:textId="6AC9EBCF" w:rsidR="0000541E" w:rsidRPr="00C73081" w:rsidRDefault="0000541E" w:rsidP="0000541E">
            <w:pPr>
              <w:jc w:val="center"/>
              <w:rPr>
                <w:color w:val="000000"/>
              </w:rPr>
            </w:pPr>
            <w:r>
              <w:rPr>
                <w:color w:val="000000"/>
              </w:rPr>
              <w:t>Path Loss Model</w:t>
            </w:r>
          </w:p>
        </w:tc>
        <w:tc>
          <w:tcPr>
            <w:tcW w:w="4816" w:type="dxa"/>
            <w:vAlign w:val="center"/>
          </w:tcPr>
          <w:p w14:paraId="4DA98696" w14:textId="4867D57B" w:rsidR="0000541E" w:rsidRPr="00C73081" w:rsidRDefault="0000541E" w:rsidP="0000541E">
            <w:pPr>
              <w:jc w:val="center"/>
              <w:rPr>
                <w:color w:val="000000"/>
              </w:rPr>
            </w:pPr>
            <w:r>
              <w:rPr>
                <w:color w:val="000000"/>
              </w:rPr>
              <w:t xml:space="preserve">Urban Macro UMa </w:t>
            </w:r>
            <w:r w:rsidRPr="007B733F">
              <w:rPr>
                <w:color w:val="000000"/>
              </w:rPr>
              <w:t>[3GPP 38.901</w:t>
            </w:r>
            <w:r>
              <w:rPr>
                <w:color w:val="000000"/>
              </w:rPr>
              <w:t>]</w:t>
            </w:r>
          </w:p>
        </w:tc>
      </w:tr>
      <w:tr w:rsidR="0000541E" w:rsidRPr="007C004C" w14:paraId="7C2D2DA8" w14:textId="77777777" w:rsidTr="009965FA">
        <w:tc>
          <w:tcPr>
            <w:tcW w:w="4815" w:type="dxa"/>
            <w:vAlign w:val="center"/>
          </w:tcPr>
          <w:p w14:paraId="3ECDAD29" w14:textId="4F583C05" w:rsidR="0000541E" w:rsidRPr="00C73081" w:rsidRDefault="0000541E" w:rsidP="0000541E">
            <w:pPr>
              <w:jc w:val="center"/>
              <w:rPr>
                <w:color w:val="000000"/>
              </w:rPr>
            </w:pPr>
            <w:r>
              <w:rPr>
                <w:color w:val="000000"/>
              </w:rPr>
              <w:t>Slow Fading Margin [dB]</w:t>
            </w:r>
          </w:p>
        </w:tc>
        <w:tc>
          <w:tcPr>
            <w:tcW w:w="4816" w:type="dxa"/>
            <w:vAlign w:val="center"/>
          </w:tcPr>
          <w:p w14:paraId="7378CBBE" w14:textId="27265DCD" w:rsidR="0000541E" w:rsidRPr="00C73081" w:rsidRDefault="0000541E" w:rsidP="0000541E">
            <w:pPr>
              <w:jc w:val="center"/>
              <w:rPr>
                <w:color w:val="000000"/>
              </w:rPr>
            </w:pPr>
            <w:r>
              <w:rPr>
                <w:color w:val="000000"/>
              </w:rPr>
              <w:t>7</w:t>
            </w:r>
          </w:p>
        </w:tc>
      </w:tr>
      <w:tr w:rsidR="0000541E" w:rsidRPr="007C004C" w14:paraId="187129BA" w14:textId="77777777" w:rsidTr="009965FA">
        <w:tc>
          <w:tcPr>
            <w:tcW w:w="4815" w:type="dxa"/>
            <w:vAlign w:val="center"/>
          </w:tcPr>
          <w:p w14:paraId="32522BDF" w14:textId="62A351C7" w:rsidR="0000541E" w:rsidRPr="00C73081" w:rsidRDefault="0000541E" w:rsidP="0000541E">
            <w:pPr>
              <w:jc w:val="center"/>
              <w:rPr>
                <w:color w:val="000000"/>
              </w:rPr>
            </w:pPr>
            <w:r>
              <w:rPr>
                <w:color w:val="000000"/>
              </w:rPr>
              <w:t>Foliage Loss [dB]</w:t>
            </w:r>
          </w:p>
        </w:tc>
        <w:tc>
          <w:tcPr>
            <w:tcW w:w="4816" w:type="dxa"/>
            <w:vAlign w:val="center"/>
          </w:tcPr>
          <w:p w14:paraId="1569D731" w14:textId="46CDF4BC" w:rsidR="0000541E" w:rsidRPr="00C73081" w:rsidRDefault="0000541E" w:rsidP="0000541E">
            <w:pPr>
              <w:jc w:val="center"/>
              <w:rPr>
                <w:color w:val="000000"/>
              </w:rPr>
            </w:pPr>
            <w:r>
              <w:rPr>
                <w:color w:val="000000"/>
              </w:rPr>
              <w:t>8</w:t>
            </w:r>
          </w:p>
        </w:tc>
      </w:tr>
      <w:tr w:rsidR="0000541E" w:rsidRPr="007C004C" w14:paraId="23DA8E6F" w14:textId="77777777" w:rsidTr="009965FA">
        <w:tc>
          <w:tcPr>
            <w:tcW w:w="4815" w:type="dxa"/>
            <w:vAlign w:val="center"/>
          </w:tcPr>
          <w:p w14:paraId="2E85DC51" w14:textId="3FE9BB92" w:rsidR="0000541E" w:rsidRPr="00C73081" w:rsidRDefault="0000541E" w:rsidP="0000541E">
            <w:pPr>
              <w:jc w:val="center"/>
              <w:rPr>
                <w:color w:val="000000"/>
              </w:rPr>
            </w:pPr>
            <w:r>
              <w:rPr>
                <w:color w:val="000000"/>
              </w:rPr>
              <w:t>Body Loss [dB]</w:t>
            </w:r>
          </w:p>
        </w:tc>
        <w:tc>
          <w:tcPr>
            <w:tcW w:w="4816" w:type="dxa"/>
            <w:vAlign w:val="center"/>
          </w:tcPr>
          <w:p w14:paraId="6061D2A3" w14:textId="5EC4A7E3" w:rsidR="0000541E" w:rsidRPr="00C73081" w:rsidRDefault="0000541E" w:rsidP="0000541E">
            <w:pPr>
              <w:jc w:val="center"/>
              <w:rPr>
                <w:color w:val="000000"/>
              </w:rPr>
            </w:pPr>
            <w:r>
              <w:rPr>
                <w:color w:val="000000"/>
              </w:rPr>
              <w:t>3</w:t>
            </w:r>
          </w:p>
        </w:tc>
      </w:tr>
    </w:tbl>
    <w:p w14:paraId="240BA653" w14:textId="77777777" w:rsidR="000D020B" w:rsidRDefault="000D020B" w:rsidP="000D020B">
      <w:pPr>
        <w:autoSpaceDE w:val="0"/>
        <w:autoSpaceDN w:val="0"/>
        <w:adjustRightInd w:val="0"/>
        <w:spacing w:after="0"/>
        <w:rPr>
          <w:rFonts w:ascii="Courier" w:hAnsi="Courier" w:cs="Courier"/>
          <w:color w:val="000000"/>
          <w:lang w:val="en-US" w:eastAsia="en-GB"/>
        </w:rPr>
      </w:pPr>
      <w:r>
        <w:rPr>
          <w:rFonts w:ascii="Courier" w:hAnsi="Courier" w:cs="Courier"/>
          <w:color w:val="000000"/>
          <w:lang w:val="en-US" w:eastAsia="en-GB"/>
        </w:rPr>
        <w:t xml:space="preserve">  </w:t>
      </w:r>
    </w:p>
    <w:p w14:paraId="67E1966E" w14:textId="6958E75B" w:rsidR="00397AF6" w:rsidRDefault="00397AF6" w:rsidP="00883A7A">
      <w:pPr>
        <w:jc w:val="both"/>
        <w:rPr>
          <w:lang w:val="en-US"/>
        </w:rPr>
      </w:pPr>
      <w:r>
        <w:rPr>
          <w:lang w:val="en-US"/>
        </w:rPr>
        <w:t xml:space="preserve">Figure 7 and Figure 8 illustrate the link level NR FR2 UL simulation results where the impact of transmit power reduction on UE range (UE distance to gNB) for QPSK and 16QAM modulations are shown in Figure 7, and Figure 8, respectively. The link level simulation results indicate that the UL transmit power reduction can result in UE UL range reduction </w:t>
      </w:r>
      <w:r w:rsidR="00883A7A">
        <w:rPr>
          <w:lang w:val="en-US"/>
        </w:rPr>
        <w:t xml:space="preserve">of </w:t>
      </w:r>
      <w:r>
        <w:rPr>
          <w:lang w:val="en-US"/>
        </w:rPr>
        <w:t xml:space="preserve">up to </w:t>
      </w:r>
      <w:r w:rsidR="00B95CB1">
        <w:rPr>
          <w:lang w:val="en-US"/>
        </w:rPr>
        <w:t>33</w:t>
      </w:r>
      <w:r>
        <w:rPr>
          <w:lang w:val="en-US"/>
        </w:rPr>
        <w:t xml:space="preserve">% range reduction (reduced by </w:t>
      </w:r>
      <w:r w:rsidR="00664CCD">
        <w:rPr>
          <w:lang w:val="en-US"/>
        </w:rPr>
        <w:t>one-third</w:t>
      </w:r>
      <w:r>
        <w:rPr>
          <w:lang w:val="en-US"/>
        </w:rPr>
        <w:t xml:space="preserve">) depending on modulation order and transmit power reduction levels. </w:t>
      </w:r>
    </w:p>
    <w:p w14:paraId="5454EC27" w14:textId="1935510A" w:rsidR="00397AF6" w:rsidRDefault="00397AF6" w:rsidP="00397AF6">
      <w:pPr>
        <w:rPr>
          <w:rFonts w:ascii="Courier" w:hAnsi="Courier" w:cs="Courier"/>
          <w:color w:val="000000"/>
          <w:lang w:val="en-US" w:eastAsia="en-GB"/>
        </w:rPr>
      </w:pPr>
      <w:r>
        <w:rPr>
          <w:rFonts w:ascii="Courier" w:hAnsi="Courier" w:cs="Courier"/>
          <w:color w:val="000000"/>
          <w:lang w:val="en-US" w:eastAsia="en-GB"/>
        </w:rPr>
        <w:t xml:space="preserve">  </w:t>
      </w:r>
    </w:p>
    <w:p w14:paraId="2D72AF18" w14:textId="77777777" w:rsidR="00C91631" w:rsidRDefault="00C91631" w:rsidP="00397AF6">
      <w:pPr>
        <w:rPr>
          <w:rFonts w:ascii="Courier" w:hAnsi="Courier" w:cs="Courier"/>
          <w:color w:val="000000"/>
          <w:lang w:val="en-US" w:eastAsia="en-GB"/>
        </w:rPr>
      </w:pPr>
    </w:p>
    <w:p w14:paraId="58F47294" w14:textId="25871913" w:rsidR="00397AF6" w:rsidRDefault="00C91631" w:rsidP="00883A7A">
      <w:pPr>
        <w:jc w:val="center"/>
        <w:rPr>
          <w:rFonts w:ascii="Courier" w:hAnsi="Courier" w:cs="Courier"/>
          <w:color w:val="000000"/>
          <w:lang w:val="en-US" w:eastAsia="en-GB"/>
        </w:rPr>
      </w:pPr>
      <w:r w:rsidRPr="00C91631">
        <w:rPr>
          <w:rFonts w:ascii="Courier" w:hAnsi="Courier" w:cs="Courier"/>
          <w:noProof/>
          <w:color w:val="000000"/>
          <w:lang w:val="en-US" w:eastAsia="en-GB"/>
        </w:rPr>
        <w:lastRenderedPageBreak/>
        <w:drawing>
          <wp:inline distT="0" distB="0" distL="0" distR="0" wp14:anchorId="2412E16F" wp14:editId="69AAE3B4">
            <wp:extent cx="6122035" cy="459168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122035" cy="4591685"/>
                    </a:xfrm>
                    <a:prstGeom prst="rect">
                      <a:avLst/>
                    </a:prstGeom>
                  </pic:spPr>
                </pic:pic>
              </a:graphicData>
            </a:graphic>
          </wp:inline>
        </w:drawing>
      </w:r>
    </w:p>
    <w:p w14:paraId="34DC6C83" w14:textId="7EB77799" w:rsidR="00397AF6" w:rsidRPr="00776349" w:rsidRDefault="00397AF6" w:rsidP="00397AF6">
      <w:pPr>
        <w:jc w:val="center"/>
        <w:rPr>
          <w:b/>
          <w:bCs/>
          <w:lang w:val="en-US"/>
        </w:rPr>
      </w:pPr>
      <w:r w:rsidRPr="00776349">
        <w:rPr>
          <w:b/>
          <w:bCs/>
        </w:rPr>
        <w:t xml:space="preserve">Figure </w:t>
      </w:r>
      <w:r>
        <w:rPr>
          <w:b/>
          <w:bCs/>
        </w:rPr>
        <w:t>7</w:t>
      </w:r>
      <w:r w:rsidRPr="00776349">
        <w:rPr>
          <w:b/>
          <w:bCs/>
        </w:rPr>
        <w:t xml:space="preserve">: </w:t>
      </w:r>
      <w:r>
        <w:rPr>
          <w:b/>
          <w:bCs/>
        </w:rPr>
        <w:t xml:space="preserve">QPSK UE UL Range Loss </w:t>
      </w:r>
      <w:r w:rsidR="00C91631">
        <w:rPr>
          <w:b/>
          <w:bCs/>
        </w:rPr>
        <w:t>[</w:t>
      </w:r>
      <w:r>
        <w:rPr>
          <w:b/>
          <w:bCs/>
        </w:rPr>
        <w:t>m</w:t>
      </w:r>
      <w:r w:rsidR="00C91631">
        <w:rPr>
          <w:b/>
          <w:bCs/>
        </w:rPr>
        <w:t>]</w:t>
      </w:r>
      <w:r>
        <w:rPr>
          <w:b/>
          <w:bCs/>
        </w:rPr>
        <w:t xml:space="preserve"> vs. Transmit Power Reduction [dB]</w:t>
      </w:r>
    </w:p>
    <w:p w14:paraId="073BA1C7" w14:textId="77777777" w:rsidR="00397AF6" w:rsidRDefault="00397AF6" w:rsidP="00397AF6">
      <w:pPr>
        <w:rPr>
          <w:rFonts w:ascii="Courier" w:hAnsi="Courier" w:cs="Courier"/>
          <w:color w:val="000000"/>
          <w:lang w:val="en-US" w:eastAsia="en-GB"/>
        </w:rPr>
      </w:pPr>
    </w:p>
    <w:p w14:paraId="15BA0E03" w14:textId="4AD9A4F9" w:rsidR="00397AF6" w:rsidRDefault="00C91631" w:rsidP="00397AF6">
      <w:pPr>
        <w:rPr>
          <w:rFonts w:ascii="Courier" w:hAnsi="Courier" w:cs="Courier"/>
          <w:color w:val="000000"/>
          <w:lang w:val="en-US" w:eastAsia="en-GB"/>
        </w:rPr>
      </w:pPr>
      <w:r w:rsidRPr="00C91631">
        <w:rPr>
          <w:rFonts w:ascii="Courier" w:hAnsi="Courier" w:cs="Courier"/>
          <w:noProof/>
          <w:color w:val="000000"/>
          <w:lang w:val="en-US" w:eastAsia="en-GB"/>
        </w:rPr>
        <w:lastRenderedPageBreak/>
        <w:drawing>
          <wp:inline distT="0" distB="0" distL="0" distR="0" wp14:anchorId="7368A01F" wp14:editId="54283506">
            <wp:extent cx="6122035" cy="459168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122035" cy="4591685"/>
                    </a:xfrm>
                    <a:prstGeom prst="rect">
                      <a:avLst/>
                    </a:prstGeom>
                  </pic:spPr>
                </pic:pic>
              </a:graphicData>
            </a:graphic>
          </wp:inline>
        </w:drawing>
      </w:r>
    </w:p>
    <w:p w14:paraId="1DB83DD7" w14:textId="77777777" w:rsidR="00397AF6" w:rsidRPr="00776349" w:rsidRDefault="00397AF6" w:rsidP="00397AF6">
      <w:pPr>
        <w:jc w:val="center"/>
        <w:rPr>
          <w:b/>
          <w:bCs/>
          <w:lang w:val="en-US"/>
        </w:rPr>
      </w:pPr>
      <w:r w:rsidRPr="00776349">
        <w:rPr>
          <w:b/>
          <w:bCs/>
        </w:rPr>
        <w:t xml:space="preserve">Figure </w:t>
      </w:r>
      <w:r>
        <w:rPr>
          <w:b/>
          <w:bCs/>
        </w:rPr>
        <w:t>8</w:t>
      </w:r>
      <w:r w:rsidRPr="00776349">
        <w:rPr>
          <w:b/>
          <w:bCs/>
        </w:rPr>
        <w:t xml:space="preserve">: </w:t>
      </w:r>
      <w:r>
        <w:rPr>
          <w:b/>
          <w:bCs/>
        </w:rPr>
        <w:t>16QAM UE UL Range Loss [m] vs. Transmit Power Reduction [dB]</w:t>
      </w:r>
    </w:p>
    <w:p w14:paraId="40293626" w14:textId="77777777" w:rsidR="00397AF6" w:rsidRDefault="00397AF6" w:rsidP="00397AF6">
      <w:pPr>
        <w:rPr>
          <w:rFonts w:ascii="Courier" w:hAnsi="Courier" w:cs="Courier"/>
          <w:color w:val="000000"/>
          <w:lang w:val="en-US" w:eastAsia="en-GB"/>
        </w:rPr>
      </w:pPr>
    </w:p>
    <w:p w14:paraId="1649725F" w14:textId="3A22E47B" w:rsidR="000D020B" w:rsidRPr="000D020B" w:rsidRDefault="00306B5D" w:rsidP="00A8540F">
      <w:pPr>
        <w:jc w:val="both"/>
        <w:rPr>
          <w:b/>
          <w:bCs/>
        </w:rPr>
      </w:pPr>
      <w:r w:rsidRPr="00C81CC3">
        <w:rPr>
          <w:b/>
          <w:bCs/>
          <w:lang w:val="en-US"/>
        </w:rPr>
        <w:t xml:space="preserve">Observation </w:t>
      </w:r>
      <w:r>
        <w:rPr>
          <w:b/>
          <w:bCs/>
          <w:lang w:val="en-US"/>
        </w:rPr>
        <w:t>5</w:t>
      </w:r>
      <w:r w:rsidRPr="00C81CC3">
        <w:rPr>
          <w:b/>
          <w:bCs/>
          <w:lang w:val="en-US"/>
        </w:rPr>
        <w:t>:</w:t>
      </w:r>
      <w:r>
        <w:rPr>
          <w:b/>
          <w:bCs/>
          <w:lang w:val="en-US"/>
        </w:rPr>
        <w:tab/>
      </w:r>
      <w:r w:rsidRPr="00C81CC3">
        <w:rPr>
          <w:b/>
          <w:bCs/>
          <w:lang w:val="en-US"/>
        </w:rPr>
        <w:t xml:space="preserve">Significant impact to UL </w:t>
      </w:r>
      <w:r>
        <w:rPr>
          <w:b/>
          <w:bCs/>
          <w:lang w:val="en-US"/>
        </w:rPr>
        <w:t>range</w:t>
      </w:r>
      <w:r w:rsidRPr="00C81CC3">
        <w:rPr>
          <w:b/>
          <w:bCs/>
          <w:lang w:val="en-US"/>
        </w:rPr>
        <w:t xml:space="preserve"> is observed as a function of MPR</w:t>
      </w:r>
      <w:r>
        <w:rPr>
          <w:b/>
          <w:bCs/>
          <w:lang w:val="en-US"/>
        </w:rPr>
        <w:t>.</w:t>
      </w:r>
    </w:p>
    <w:p w14:paraId="53DCE356" w14:textId="494DC6D9" w:rsidR="004D2584" w:rsidRDefault="004D2584" w:rsidP="00900F75">
      <w:pPr>
        <w:pStyle w:val="Heading2"/>
        <w:rPr>
          <w:lang w:val="en-US"/>
        </w:rPr>
      </w:pPr>
      <w:r>
        <w:rPr>
          <w:lang w:val="en-US"/>
        </w:rPr>
        <w:t>2.</w:t>
      </w:r>
      <w:r w:rsidR="00A8540F">
        <w:rPr>
          <w:lang w:val="en-US"/>
        </w:rPr>
        <w:t>7</w:t>
      </w:r>
      <w:r>
        <w:rPr>
          <w:lang w:val="en-US"/>
        </w:rPr>
        <w:tab/>
      </w:r>
      <w:r w:rsidR="007E3845">
        <w:rPr>
          <w:lang w:val="en-US"/>
        </w:rPr>
        <w:t>NR</w:t>
      </w:r>
      <w:r w:rsidR="00C51D4D">
        <w:rPr>
          <w:lang w:val="en-US"/>
        </w:rPr>
        <w:t xml:space="preserve"> FR2 </w:t>
      </w:r>
      <w:r w:rsidR="00DF7543">
        <w:rPr>
          <w:lang w:val="en-US"/>
        </w:rPr>
        <w:t xml:space="preserve">UL </w:t>
      </w:r>
      <w:r w:rsidR="00E7396C">
        <w:rPr>
          <w:lang w:val="en-US"/>
        </w:rPr>
        <w:t>System Simulation</w:t>
      </w:r>
      <w:r w:rsidR="00C51D4D">
        <w:rPr>
          <w:lang w:val="en-US"/>
        </w:rPr>
        <w:t xml:space="preserve"> </w:t>
      </w:r>
      <w:r w:rsidR="00DF7543">
        <w:rPr>
          <w:lang w:val="en-US"/>
        </w:rPr>
        <w:t>Results</w:t>
      </w:r>
    </w:p>
    <w:p w14:paraId="51047B95" w14:textId="09B14A0C" w:rsidR="00E629F4" w:rsidRDefault="008E6E29" w:rsidP="003354FF">
      <w:pPr>
        <w:jc w:val="both"/>
        <w:rPr>
          <w:lang w:val="en-US"/>
        </w:rPr>
      </w:pPr>
      <w:r>
        <w:rPr>
          <w:lang w:val="en-US"/>
        </w:rPr>
        <w:t xml:space="preserve">In this sub-section we shall present simulation results for NR FR2 UL throughput for cases when </w:t>
      </w:r>
      <w:r w:rsidR="00535994">
        <w:rPr>
          <w:lang w:val="en-US"/>
        </w:rPr>
        <w:t>MPR</w:t>
      </w:r>
      <w:r>
        <w:rPr>
          <w:lang w:val="en-US"/>
        </w:rPr>
        <w:t xml:space="preserve"> </w:t>
      </w:r>
      <w:r w:rsidR="00535994">
        <w:rPr>
          <w:lang w:val="en-US"/>
        </w:rPr>
        <w:t>is</w:t>
      </w:r>
      <w:r>
        <w:rPr>
          <w:lang w:val="en-US"/>
        </w:rPr>
        <w:t xml:space="preserve"> applied to ensure regulatory RF exposure compliance. </w:t>
      </w:r>
      <w:r w:rsidR="0000541E">
        <w:rPr>
          <w:lang w:val="en-US"/>
        </w:rPr>
        <w:t xml:space="preserve">Here, the </w:t>
      </w:r>
      <w:r w:rsidR="0000541E" w:rsidRPr="0000541E">
        <w:rPr>
          <w:lang w:val="en-US"/>
        </w:rPr>
        <w:t xml:space="preserve">instantaneous throughput </w:t>
      </w:r>
      <w:r w:rsidR="0000541E">
        <w:rPr>
          <w:lang w:val="en-US"/>
        </w:rPr>
        <w:t xml:space="preserve">is the </w:t>
      </w:r>
      <w:r w:rsidR="0000541E" w:rsidRPr="0000541E">
        <w:rPr>
          <w:lang w:val="en-US"/>
        </w:rPr>
        <w:t xml:space="preserve">throughput corresponding to 100% duty cycle </w:t>
      </w:r>
      <w:r w:rsidR="0000541E">
        <w:rPr>
          <w:lang w:val="en-US"/>
        </w:rPr>
        <w:t xml:space="preserve">(DC), </w:t>
      </w:r>
      <w:r w:rsidR="0000541E" w:rsidRPr="0000541E">
        <w:rPr>
          <w:lang w:val="en-US"/>
        </w:rPr>
        <w:t xml:space="preserve">and for 20% duty cycle the throughput </w:t>
      </w:r>
      <w:r w:rsidR="0000541E">
        <w:rPr>
          <w:lang w:val="en-US"/>
        </w:rPr>
        <w:t xml:space="preserve">results </w:t>
      </w:r>
      <w:r w:rsidR="0000541E" w:rsidRPr="0000541E">
        <w:rPr>
          <w:lang w:val="en-US"/>
        </w:rPr>
        <w:t>should be scaled down by a factor of</w:t>
      </w:r>
      <w:r w:rsidR="0000541E">
        <w:rPr>
          <w:lang w:val="en-US"/>
        </w:rPr>
        <w:t xml:space="preserve"> </w:t>
      </w:r>
      <w:r w:rsidR="00174144">
        <w:rPr>
          <w:lang w:val="en-US"/>
        </w:rPr>
        <w:t>(100</w:t>
      </w:r>
      <w:r w:rsidR="0000541E">
        <w:rPr>
          <w:lang w:val="en-US"/>
        </w:rPr>
        <w:t>/</w:t>
      </w:r>
      <w:r w:rsidR="00174144">
        <w:rPr>
          <w:lang w:val="en-US"/>
        </w:rPr>
        <w:t>DC)</w:t>
      </w:r>
      <w:r w:rsidR="0000541E">
        <w:rPr>
          <w:lang w:val="en-US"/>
        </w:rPr>
        <w:t xml:space="preserve">, </w:t>
      </w:r>
      <w:r w:rsidR="0000541E" w:rsidRPr="0000541E">
        <w:rPr>
          <w:lang w:val="en-US"/>
        </w:rPr>
        <w:t>i.e</w:t>
      </w:r>
      <w:r w:rsidR="0000541E">
        <w:rPr>
          <w:lang w:val="en-US"/>
        </w:rPr>
        <w:t xml:space="preserve">. </w:t>
      </w:r>
      <w:r w:rsidR="00174144">
        <w:rPr>
          <w:lang w:val="en-US"/>
        </w:rPr>
        <w:t>(</w:t>
      </w:r>
      <w:r w:rsidR="0000541E" w:rsidRPr="0000541E">
        <w:rPr>
          <w:lang w:val="en-US"/>
        </w:rPr>
        <w:t>100</w:t>
      </w:r>
      <w:r w:rsidR="00174144">
        <w:rPr>
          <w:lang w:val="en-US"/>
        </w:rPr>
        <w:t>/20)</w:t>
      </w:r>
      <w:r w:rsidR="007F3605">
        <w:rPr>
          <w:lang w:val="en-US"/>
        </w:rPr>
        <w:t xml:space="preserve">. </w:t>
      </w:r>
      <w:r>
        <w:rPr>
          <w:lang w:val="en-US"/>
        </w:rPr>
        <w:t xml:space="preserve">The simulation assumptions are based on </w:t>
      </w:r>
      <w:r w:rsidR="00455B44">
        <w:rPr>
          <w:lang w:val="en-US"/>
        </w:rPr>
        <w:t>[</w:t>
      </w:r>
      <w:r w:rsidR="00D236FB">
        <w:rPr>
          <w:lang w:val="en-US"/>
        </w:rPr>
        <w:t>7</w:t>
      </w:r>
      <w:r w:rsidR="00455B44">
        <w:rPr>
          <w:lang w:val="en-US"/>
        </w:rPr>
        <w:t xml:space="preserve">] </w:t>
      </w:r>
      <w:r>
        <w:rPr>
          <w:lang w:val="en-US"/>
        </w:rPr>
        <w:t xml:space="preserve">and the </w:t>
      </w:r>
      <w:r w:rsidR="001D0CE3">
        <w:rPr>
          <w:lang w:val="en-US"/>
        </w:rPr>
        <w:t xml:space="preserve">corresponding </w:t>
      </w:r>
      <w:r>
        <w:rPr>
          <w:lang w:val="en-US"/>
        </w:rPr>
        <w:t>parameters</w:t>
      </w:r>
      <w:r w:rsidR="00C72B21">
        <w:rPr>
          <w:lang w:val="en-US"/>
        </w:rPr>
        <w:t xml:space="preserve"> and </w:t>
      </w:r>
      <w:r w:rsidR="00BA6B34">
        <w:rPr>
          <w:lang w:val="en-US"/>
        </w:rPr>
        <w:t xml:space="preserve">associated </w:t>
      </w:r>
      <w:r w:rsidR="00C72B21">
        <w:rPr>
          <w:lang w:val="en-US"/>
        </w:rPr>
        <w:t>values</w:t>
      </w:r>
      <w:r>
        <w:rPr>
          <w:lang w:val="en-US"/>
        </w:rPr>
        <w:t xml:space="preserve"> used are shown in Table </w:t>
      </w:r>
      <w:r w:rsidR="00883A7A">
        <w:rPr>
          <w:lang w:val="en-US"/>
        </w:rPr>
        <w:t>6</w:t>
      </w:r>
      <w:r>
        <w:rPr>
          <w:lang w:val="en-US"/>
        </w:rPr>
        <w:t>.</w:t>
      </w:r>
    </w:p>
    <w:p w14:paraId="5D82C6C4" w14:textId="06340DAF" w:rsidR="009140CE" w:rsidRPr="00983354" w:rsidRDefault="00983354" w:rsidP="00983354">
      <w:pPr>
        <w:jc w:val="center"/>
        <w:rPr>
          <w:b/>
        </w:rPr>
      </w:pPr>
      <w:r w:rsidRPr="00AC1384">
        <w:rPr>
          <w:b/>
        </w:rPr>
        <w:t xml:space="preserve">Table </w:t>
      </w:r>
      <w:r w:rsidR="00883A7A">
        <w:rPr>
          <w:b/>
        </w:rPr>
        <w:t>6</w:t>
      </w:r>
      <w:r>
        <w:rPr>
          <w:b/>
        </w:rPr>
        <w:t xml:space="preserve">: </w:t>
      </w:r>
      <w:r>
        <w:rPr>
          <w:b/>
          <w:bCs/>
          <w:lang w:val="en-US"/>
        </w:rPr>
        <w:t>System Simulation Parameters</w:t>
      </w:r>
    </w:p>
    <w:tbl>
      <w:tblPr>
        <w:tblStyle w:val="TableGrid"/>
        <w:tblW w:w="0" w:type="auto"/>
        <w:tblLook w:val="04A0" w:firstRow="1" w:lastRow="0" w:firstColumn="1" w:lastColumn="0" w:noHBand="0" w:noVBand="1"/>
      </w:tblPr>
      <w:tblGrid>
        <w:gridCol w:w="4815"/>
        <w:gridCol w:w="4816"/>
      </w:tblGrid>
      <w:tr w:rsidR="007C004C" w14:paraId="1BC8C4D1" w14:textId="77777777" w:rsidTr="00595F36">
        <w:tc>
          <w:tcPr>
            <w:tcW w:w="4815" w:type="dxa"/>
          </w:tcPr>
          <w:p w14:paraId="49A61298" w14:textId="25594BC7" w:rsidR="007C004C" w:rsidRPr="007C004C" w:rsidRDefault="007C004C" w:rsidP="007C004C">
            <w:pPr>
              <w:jc w:val="center"/>
              <w:rPr>
                <w:b/>
                <w:bCs/>
                <w:lang w:val="en-US"/>
              </w:rPr>
            </w:pPr>
            <w:r w:rsidRPr="007C004C">
              <w:rPr>
                <w:b/>
                <w:bCs/>
                <w:lang w:val="en-US"/>
              </w:rPr>
              <w:t>Simulation Parameters</w:t>
            </w:r>
          </w:p>
        </w:tc>
        <w:tc>
          <w:tcPr>
            <w:tcW w:w="4816" w:type="dxa"/>
          </w:tcPr>
          <w:p w14:paraId="03241F13" w14:textId="670D0890" w:rsidR="007C004C" w:rsidRPr="007C004C" w:rsidRDefault="007C004C" w:rsidP="007C004C">
            <w:pPr>
              <w:jc w:val="center"/>
              <w:rPr>
                <w:b/>
                <w:bCs/>
                <w:lang w:val="en-US"/>
              </w:rPr>
            </w:pPr>
            <w:r w:rsidRPr="007C004C">
              <w:rPr>
                <w:b/>
                <w:bCs/>
                <w:lang w:val="en-US"/>
              </w:rPr>
              <w:t>Values</w:t>
            </w:r>
          </w:p>
        </w:tc>
      </w:tr>
      <w:tr w:rsidR="007C004C" w14:paraId="6E7A5C33" w14:textId="77777777" w:rsidTr="00595F36">
        <w:tc>
          <w:tcPr>
            <w:tcW w:w="4815" w:type="dxa"/>
            <w:vAlign w:val="center"/>
          </w:tcPr>
          <w:p w14:paraId="00334027" w14:textId="14957BAC" w:rsidR="007C004C" w:rsidRPr="007C004C" w:rsidRDefault="007C004C" w:rsidP="007C004C">
            <w:pPr>
              <w:jc w:val="center"/>
              <w:rPr>
                <w:lang w:val="en-US"/>
              </w:rPr>
            </w:pPr>
            <w:r w:rsidRPr="007C004C">
              <w:rPr>
                <w:color w:val="000000"/>
              </w:rPr>
              <w:t>Number of Cells (Sectors)</w:t>
            </w:r>
          </w:p>
        </w:tc>
        <w:tc>
          <w:tcPr>
            <w:tcW w:w="4816" w:type="dxa"/>
            <w:vAlign w:val="center"/>
          </w:tcPr>
          <w:p w14:paraId="4930C174" w14:textId="45B63E3D" w:rsidR="007C004C" w:rsidRPr="007C004C" w:rsidRDefault="007C004C" w:rsidP="007C004C">
            <w:pPr>
              <w:jc w:val="center"/>
              <w:rPr>
                <w:lang w:val="en-US"/>
              </w:rPr>
            </w:pPr>
            <w:r w:rsidRPr="007C004C">
              <w:rPr>
                <w:color w:val="000000"/>
              </w:rPr>
              <w:t>57</w:t>
            </w:r>
          </w:p>
        </w:tc>
      </w:tr>
      <w:tr w:rsidR="007C004C" w14:paraId="7199D419" w14:textId="77777777" w:rsidTr="00595F36">
        <w:tc>
          <w:tcPr>
            <w:tcW w:w="4815" w:type="dxa"/>
            <w:vAlign w:val="center"/>
          </w:tcPr>
          <w:p w14:paraId="67300FAE" w14:textId="7B7E924F" w:rsidR="007C004C" w:rsidRPr="007C004C" w:rsidRDefault="007C004C" w:rsidP="007C004C">
            <w:pPr>
              <w:jc w:val="center"/>
              <w:rPr>
                <w:lang w:val="en-US"/>
              </w:rPr>
            </w:pPr>
            <w:r w:rsidRPr="007C004C">
              <w:rPr>
                <w:color w:val="000000"/>
              </w:rPr>
              <w:t>Number of Users per Cell</w:t>
            </w:r>
          </w:p>
        </w:tc>
        <w:tc>
          <w:tcPr>
            <w:tcW w:w="4816" w:type="dxa"/>
            <w:vAlign w:val="center"/>
          </w:tcPr>
          <w:p w14:paraId="39D6697E" w14:textId="41BFCCF9" w:rsidR="007C004C" w:rsidRPr="007C004C" w:rsidRDefault="007C004C" w:rsidP="007C004C">
            <w:pPr>
              <w:jc w:val="center"/>
              <w:rPr>
                <w:lang w:val="en-US"/>
              </w:rPr>
            </w:pPr>
            <w:r w:rsidRPr="007C004C">
              <w:rPr>
                <w:color w:val="000000"/>
              </w:rPr>
              <w:t>100</w:t>
            </w:r>
          </w:p>
        </w:tc>
      </w:tr>
      <w:tr w:rsidR="007C004C" w14:paraId="1C4AD4AD" w14:textId="77777777" w:rsidTr="00595F36">
        <w:tc>
          <w:tcPr>
            <w:tcW w:w="4815" w:type="dxa"/>
            <w:vAlign w:val="center"/>
          </w:tcPr>
          <w:p w14:paraId="356AAE4E" w14:textId="76273210" w:rsidR="007C004C" w:rsidRPr="007C004C" w:rsidRDefault="007C004C" w:rsidP="007C004C">
            <w:pPr>
              <w:jc w:val="center"/>
              <w:rPr>
                <w:lang w:val="en-US"/>
              </w:rPr>
            </w:pPr>
            <w:r w:rsidRPr="007C004C">
              <w:rPr>
                <w:color w:val="000000"/>
              </w:rPr>
              <w:t>Number of Cells per Site</w:t>
            </w:r>
          </w:p>
        </w:tc>
        <w:tc>
          <w:tcPr>
            <w:tcW w:w="4816" w:type="dxa"/>
            <w:vAlign w:val="center"/>
          </w:tcPr>
          <w:p w14:paraId="58ADBD7A" w14:textId="58B88633" w:rsidR="007C004C" w:rsidRPr="007C004C" w:rsidRDefault="007C004C" w:rsidP="007C004C">
            <w:pPr>
              <w:jc w:val="center"/>
              <w:rPr>
                <w:lang w:val="en-US"/>
              </w:rPr>
            </w:pPr>
            <w:r w:rsidRPr="007C004C">
              <w:rPr>
                <w:color w:val="000000"/>
              </w:rPr>
              <w:t>3</w:t>
            </w:r>
          </w:p>
        </w:tc>
      </w:tr>
      <w:tr w:rsidR="007C004C" w14:paraId="54020527" w14:textId="77777777" w:rsidTr="00595F36">
        <w:tc>
          <w:tcPr>
            <w:tcW w:w="4815" w:type="dxa"/>
            <w:vAlign w:val="center"/>
          </w:tcPr>
          <w:p w14:paraId="7DCDC523" w14:textId="3A012C11" w:rsidR="007C004C" w:rsidRPr="007C004C" w:rsidRDefault="007C004C" w:rsidP="007C004C">
            <w:pPr>
              <w:jc w:val="center"/>
              <w:rPr>
                <w:lang w:val="en-US"/>
              </w:rPr>
            </w:pPr>
            <w:r w:rsidRPr="007C004C">
              <w:rPr>
                <w:color w:val="000000"/>
              </w:rPr>
              <w:t>Network Deployment</w:t>
            </w:r>
          </w:p>
        </w:tc>
        <w:tc>
          <w:tcPr>
            <w:tcW w:w="4816" w:type="dxa"/>
            <w:vAlign w:val="center"/>
          </w:tcPr>
          <w:p w14:paraId="5A10DD2E" w14:textId="5A046456" w:rsidR="007C004C" w:rsidRPr="007C004C" w:rsidRDefault="007C004C" w:rsidP="007C004C">
            <w:pPr>
              <w:jc w:val="center"/>
              <w:rPr>
                <w:lang w:val="en-US"/>
              </w:rPr>
            </w:pPr>
            <w:r w:rsidRPr="007C004C">
              <w:rPr>
                <w:color w:val="000000"/>
              </w:rPr>
              <w:t>UMa (Urban Macro)</w:t>
            </w:r>
          </w:p>
        </w:tc>
      </w:tr>
      <w:tr w:rsidR="007C004C" w14:paraId="7BCA82F0" w14:textId="77777777" w:rsidTr="00595F36">
        <w:tc>
          <w:tcPr>
            <w:tcW w:w="4815" w:type="dxa"/>
            <w:vAlign w:val="center"/>
          </w:tcPr>
          <w:p w14:paraId="6C8C8208" w14:textId="758A211D" w:rsidR="007C004C" w:rsidRPr="007C004C" w:rsidRDefault="007C004C" w:rsidP="007C004C">
            <w:pPr>
              <w:jc w:val="center"/>
              <w:rPr>
                <w:lang w:val="en-US"/>
              </w:rPr>
            </w:pPr>
            <w:r w:rsidRPr="007C004C">
              <w:rPr>
                <w:color w:val="000000"/>
              </w:rPr>
              <w:t>Channel Frequency</w:t>
            </w:r>
          </w:p>
        </w:tc>
        <w:tc>
          <w:tcPr>
            <w:tcW w:w="4816" w:type="dxa"/>
            <w:vAlign w:val="center"/>
          </w:tcPr>
          <w:p w14:paraId="65655714" w14:textId="5C776E0A" w:rsidR="007C004C" w:rsidRPr="007C004C" w:rsidRDefault="007C004C" w:rsidP="007C004C">
            <w:pPr>
              <w:jc w:val="center"/>
              <w:rPr>
                <w:lang w:val="en-US"/>
              </w:rPr>
            </w:pPr>
            <w:r w:rsidRPr="007C004C">
              <w:rPr>
                <w:color w:val="000000"/>
              </w:rPr>
              <w:t>28 GHz (</w:t>
            </w:r>
            <w:r>
              <w:rPr>
                <w:color w:val="000000"/>
              </w:rPr>
              <w:t>Lower Band</w:t>
            </w:r>
            <w:r w:rsidRPr="007C004C">
              <w:rPr>
                <w:color w:val="000000"/>
              </w:rPr>
              <w:t>)</w:t>
            </w:r>
          </w:p>
        </w:tc>
      </w:tr>
      <w:tr w:rsidR="00595F36" w14:paraId="6F1DA046" w14:textId="77777777" w:rsidTr="00595F36">
        <w:tc>
          <w:tcPr>
            <w:tcW w:w="4815" w:type="dxa"/>
            <w:vAlign w:val="center"/>
          </w:tcPr>
          <w:p w14:paraId="230E27E0" w14:textId="6037CBC4" w:rsidR="00595F36" w:rsidRPr="007C004C" w:rsidRDefault="00595F36" w:rsidP="007C004C">
            <w:pPr>
              <w:jc w:val="center"/>
              <w:rPr>
                <w:lang w:val="en-US"/>
              </w:rPr>
            </w:pPr>
            <w:r w:rsidRPr="007C004C">
              <w:rPr>
                <w:color w:val="000000"/>
              </w:rPr>
              <w:t>BW</w:t>
            </w:r>
          </w:p>
        </w:tc>
        <w:tc>
          <w:tcPr>
            <w:tcW w:w="4816" w:type="dxa"/>
            <w:vAlign w:val="center"/>
          </w:tcPr>
          <w:p w14:paraId="711C8B6C" w14:textId="72A1EBF9" w:rsidR="00595F36" w:rsidRPr="007C004C" w:rsidRDefault="00595F36" w:rsidP="007C004C">
            <w:pPr>
              <w:jc w:val="center"/>
              <w:rPr>
                <w:lang w:val="en-US"/>
              </w:rPr>
            </w:pPr>
            <w:r>
              <w:rPr>
                <w:color w:val="000000"/>
              </w:rPr>
              <w:t>1</w:t>
            </w:r>
            <w:r w:rsidRPr="007C004C">
              <w:rPr>
                <w:color w:val="000000"/>
              </w:rPr>
              <w:t>00MHz</w:t>
            </w:r>
          </w:p>
        </w:tc>
      </w:tr>
      <w:tr w:rsidR="00595F36" w14:paraId="2591A11E" w14:textId="77777777" w:rsidTr="00595F36">
        <w:tc>
          <w:tcPr>
            <w:tcW w:w="4815" w:type="dxa"/>
            <w:vAlign w:val="center"/>
          </w:tcPr>
          <w:p w14:paraId="5E9A88F3" w14:textId="512223DA" w:rsidR="00595F36" w:rsidRPr="007C004C" w:rsidRDefault="00595F36" w:rsidP="007C004C">
            <w:pPr>
              <w:jc w:val="center"/>
              <w:rPr>
                <w:lang w:val="en-US"/>
              </w:rPr>
            </w:pPr>
            <w:r>
              <w:rPr>
                <w:color w:val="000000"/>
              </w:rPr>
              <w:lastRenderedPageBreak/>
              <w:t>Inter Site Distance (</w:t>
            </w:r>
            <w:r w:rsidRPr="007C004C">
              <w:rPr>
                <w:color w:val="000000"/>
              </w:rPr>
              <w:t>ISD</w:t>
            </w:r>
            <w:r>
              <w:rPr>
                <w:color w:val="000000"/>
              </w:rPr>
              <w:t>)</w:t>
            </w:r>
          </w:p>
        </w:tc>
        <w:tc>
          <w:tcPr>
            <w:tcW w:w="4816" w:type="dxa"/>
            <w:vAlign w:val="center"/>
          </w:tcPr>
          <w:p w14:paraId="6984C54A" w14:textId="43BA3742" w:rsidR="00595F36" w:rsidRPr="007C004C" w:rsidRDefault="00595F36" w:rsidP="007C004C">
            <w:pPr>
              <w:jc w:val="center"/>
              <w:rPr>
                <w:lang w:val="en-US"/>
              </w:rPr>
            </w:pPr>
            <w:r w:rsidRPr="007C004C">
              <w:rPr>
                <w:color w:val="000000"/>
              </w:rPr>
              <w:t>200m</w:t>
            </w:r>
            <w:r>
              <w:rPr>
                <w:color w:val="000000"/>
              </w:rPr>
              <w:t xml:space="preserve"> (80% LOS and 20% Non-LOS)</w:t>
            </w:r>
          </w:p>
        </w:tc>
      </w:tr>
      <w:tr w:rsidR="00595F36" w14:paraId="579ADDD1" w14:textId="77777777" w:rsidTr="00595F36">
        <w:tc>
          <w:tcPr>
            <w:tcW w:w="4815" w:type="dxa"/>
            <w:vAlign w:val="center"/>
          </w:tcPr>
          <w:p w14:paraId="617D903A" w14:textId="01673175" w:rsidR="00595F36" w:rsidRPr="007C004C" w:rsidRDefault="00595F36" w:rsidP="007C004C">
            <w:pPr>
              <w:jc w:val="center"/>
              <w:rPr>
                <w:lang w:val="en-US"/>
              </w:rPr>
            </w:pPr>
            <w:r w:rsidRPr="007C004C">
              <w:rPr>
                <w:color w:val="000000"/>
              </w:rPr>
              <w:t>BS Scheduler</w:t>
            </w:r>
          </w:p>
        </w:tc>
        <w:tc>
          <w:tcPr>
            <w:tcW w:w="4816" w:type="dxa"/>
            <w:vAlign w:val="center"/>
          </w:tcPr>
          <w:p w14:paraId="2912F702" w14:textId="4AF42D6A" w:rsidR="00595F36" w:rsidRPr="007C004C" w:rsidRDefault="00595F36" w:rsidP="007C004C">
            <w:pPr>
              <w:jc w:val="center"/>
              <w:rPr>
                <w:lang w:val="en-US"/>
              </w:rPr>
            </w:pPr>
            <w:r w:rsidRPr="007C004C">
              <w:rPr>
                <w:color w:val="000000"/>
              </w:rPr>
              <w:t>Round Robin</w:t>
            </w:r>
          </w:p>
        </w:tc>
      </w:tr>
      <w:tr w:rsidR="00595F36" w14:paraId="21409CD0" w14:textId="77777777" w:rsidTr="00595F36">
        <w:tc>
          <w:tcPr>
            <w:tcW w:w="4815" w:type="dxa"/>
            <w:vAlign w:val="center"/>
          </w:tcPr>
          <w:p w14:paraId="1E08415F" w14:textId="6CF7EB42" w:rsidR="00595F36" w:rsidRPr="007C004C" w:rsidRDefault="00595F36" w:rsidP="007C004C">
            <w:pPr>
              <w:jc w:val="center"/>
              <w:rPr>
                <w:lang w:val="en-US"/>
              </w:rPr>
            </w:pPr>
            <w:r w:rsidRPr="007C004C">
              <w:rPr>
                <w:color w:val="000000"/>
              </w:rPr>
              <w:t>MIMO Scheme</w:t>
            </w:r>
          </w:p>
        </w:tc>
        <w:tc>
          <w:tcPr>
            <w:tcW w:w="4816" w:type="dxa"/>
            <w:vAlign w:val="center"/>
          </w:tcPr>
          <w:p w14:paraId="3DC09C80" w14:textId="40413D0D" w:rsidR="00595F36" w:rsidRPr="007C004C" w:rsidRDefault="00595F36" w:rsidP="007C004C">
            <w:pPr>
              <w:jc w:val="center"/>
              <w:rPr>
                <w:lang w:val="en-US"/>
              </w:rPr>
            </w:pPr>
            <w:r w:rsidRPr="007C004C">
              <w:rPr>
                <w:color w:val="000000"/>
              </w:rPr>
              <w:t>SU-MIMO</w:t>
            </w:r>
          </w:p>
        </w:tc>
      </w:tr>
      <w:tr w:rsidR="00595F36" w14:paraId="59EF43C6" w14:textId="77777777" w:rsidTr="00595F36">
        <w:tc>
          <w:tcPr>
            <w:tcW w:w="4815" w:type="dxa"/>
            <w:vAlign w:val="center"/>
          </w:tcPr>
          <w:p w14:paraId="69DF139C" w14:textId="40577AA4" w:rsidR="00595F36" w:rsidRPr="007C004C" w:rsidRDefault="00595F36" w:rsidP="007C004C">
            <w:pPr>
              <w:jc w:val="center"/>
              <w:rPr>
                <w:lang w:val="en-US"/>
              </w:rPr>
            </w:pPr>
            <w:r w:rsidRPr="007C004C">
              <w:rPr>
                <w:color w:val="000000"/>
              </w:rPr>
              <w:t>UE location</w:t>
            </w:r>
          </w:p>
        </w:tc>
        <w:tc>
          <w:tcPr>
            <w:tcW w:w="4816" w:type="dxa"/>
            <w:vAlign w:val="center"/>
          </w:tcPr>
          <w:p w14:paraId="2E003B4A" w14:textId="2775E898" w:rsidR="00595F36" w:rsidRPr="007C004C" w:rsidRDefault="00595F36" w:rsidP="007C004C">
            <w:pPr>
              <w:jc w:val="center"/>
              <w:rPr>
                <w:lang w:val="en-US"/>
              </w:rPr>
            </w:pPr>
            <w:r w:rsidRPr="007C004C">
              <w:rPr>
                <w:color w:val="000000"/>
              </w:rPr>
              <w:t>All outdoor</w:t>
            </w:r>
          </w:p>
        </w:tc>
      </w:tr>
      <w:tr w:rsidR="00595F36" w14:paraId="5DECC694" w14:textId="77777777" w:rsidTr="00595F36">
        <w:tc>
          <w:tcPr>
            <w:tcW w:w="4815" w:type="dxa"/>
            <w:vAlign w:val="center"/>
          </w:tcPr>
          <w:p w14:paraId="4B07DE1E" w14:textId="5E605189" w:rsidR="00595F36" w:rsidRPr="007C004C" w:rsidRDefault="00595F36" w:rsidP="007C004C">
            <w:pPr>
              <w:jc w:val="center"/>
              <w:rPr>
                <w:lang w:val="en-US"/>
              </w:rPr>
            </w:pPr>
            <w:r w:rsidRPr="007C004C">
              <w:rPr>
                <w:color w:val="000000"/>
              </w:rPr>
              <w:t>UE Speed</w:t>
            </w:r>
          </w:p>
        </w:tc>
        <w:tc>
          <w:tcPr>
            <w:tcW w:w="4816" w:type="dxa"/>
            <w:vAlign w:val="center"/>
          </w:tcPr>
          <w:p w14:paraId="07E100EA" w14:textId="137DD5A7" w:rsidR="00595F36" w:rsidRPr="007C004C" w:rsidRDefault="00595F36" w:rsidP="007C004C">
            <w:pPr>
              <w:jc w:val="center"/>
              <w:rPr>
                <w:lang w:val="en-US"/>
              </w:rPr>
            </w:pPr>
            <w:r w:rsidRPr="007C004C">
              <w:rPr>
                <w:color w:val="000000"/>
              </w:rPr>
              <w:t>0 Km/h</w:t>
            </w:r>
            <w:r>
              <w:rPr>
                <w:color w:val="000000"/>
              </w:rPr>
              <w:t>r</w:t>
            </w:r>
          </w:p>
        </w:tc>
      </w:tr>
      <w:tr w:rsidR="00595F36" w14:paraId="43DAB7B3" w14:textId="77777777" w:rsidTr="00595F36">
        <w:tc>
          <w:tcPr>
            <w:tcW w:w="4815" w:type="dxa"/>
            <w:vAlign w:val="center"/>
          </w:tcPr>
          <w:p w14:paraId="5F8B1719" w14:textId="2FBDF422" w:rsidR="00595F36" w:rsidRPr="007C004C" w:rsidRDefault="00595F36" w:rsidP="007C004C">
            <w:pPr>
              <w:jc w:val="center"/>
              <w:rPr>
                <w:lang w:val="en-US"/>
              </w:rPr>
            </w:pPr>
            <w:r w:rsidRPr="007C004C">
              <w:rPr>
                <w:color w:val="000000"/>
              </w:rPr>
              <w:t>UE UL Traffic</w:t>
            </w:r>
          </w:p>
        </w:tc>
        <w:tc>
          <w:tcPr>
            <w:tcW w:w="4816" w:type="dxa"/>
            <w:vAlign w:val="center"/>
          </w:tcPr>
          <w:p w14:paraId="7601F32B" w14:textId="5DC83EC0" w:rsidR="00595F36" w:rsidRPr="007C004C" w:rsidRDefault="00595F36" w:rsidP="007C004C">
            <w:pPr>
              <w:jc w:val="center"/>
              <w:rPr>
                <w:lang w:val="en-US"/>
              </w:rPr>
            </w:pPr>
            <w:r w:rsidRPr="007C004C">
              <w:rPr>
                <w:color w:val="000000"/>
              </w:rPr>
              <w:t>Full Buffer</w:t>
            </w:r>
          </w:p>
        </w:tc>
      </w:tr>
      <w:tr w:rsidR="00595F36" w14:paraId="1247FCAF" w14:textId="77777777" w:rsidTr="00595F36">
        <w:tc>
          <w:tcPr>
            <w:tcW w:w="4815" w:type="dxa"/>
            <w:vAlign w:val="center"/>
          </w:tcPr>
          <w:p w14:paraId="38C62A44" w14:textId="62B80E0F" w:rsidR="00595F36" w:rsidRPr="007C004C" w:rsidRDefault="00595F36" w:rsidP="007C004C">
            <w:pPr>
              <w:jc w:val="center"/>
              <w:rPr>
                <w:lang w:val="en-US"/>
              </w:rPr>
            </w:pPr>
            <w:r w:rsidRPr="007C004C">
              <w:rPr>
                <w:color w:val="000000"/>
              </w:rPr>
              <w:t>UE Antenna Patterns</w:t>
            </w:r>
          </w:p>
        </w:tc>
        <w:tc>
          <w:tcPr>
            <w:tcW w:w="4816" w:type="dxa"/>
            <w:vAlign w:val="center"/>
          </w:tcPr>
          <w:p w14:paraId="25503D2F" w14:textId="0508F136" w:rsidR="00595F36" w:rsidRPr="007C004C" w:rsidRDefault="00595F36" w:rsidP="007C004C">
            <w:pPr>
              <w:jc w:val="center"/>
              <w:rPr>
                <w:lang w:val="en-US"/>
              </w:rPr>
            </w:pPr>
            <w:r w:rsidRPr="007C004C">
              <w:rPr>
                <w:color w:val="000000"/>
              </w:rPr>
              <w:t>Simulated Device Element Patterns</w:t>
            </w:r>
          </w:p>
        </w:tc>
      </w:tr>
      <w:tr w:rsidR="00595F36" w14:paraId="75C2429B" w14:textId="77777777" w:rsidTr="00595F36">
        <w:tc>
          <w:tcPr>
            <w:tcW w:w="4815" w:type="dxa"/>
            <w:vAlign w:val="center"/>
          </w:tcPr>
          <w:p w14:paraId="6EB5796C" w14:textId="66F70844" w:rsidR="00595F36" w:rsidRPr="007C004C" w:rsidRDefault="00595F36" w:rsidP="007C004C">
            <w:pPr>
              <w:jc w:val="center"/>
              <w:rPr>
                <w:lang w:val="en-US"/>
              </w:rPr>
            </w:pPr>
            <w:r>
              <w:rPr>
                <w:color w:val="000000"/>
              </w:rPr>
              <w:t>UE Antenna Element Gain</w:t>
            </w:r>
          </w:p>
        </w:tc>
        <w:tc>
          <w:tcPr>
            <w:tcW w:w="4816" w:type="dxa"/>
            <w:vAlign w:val="center"/>
          </w:tcPr>
          <w:p w14:paraId="430018BF" w14:textId="1082FD08" w:rsidR="00595F36" w:rsidRPr="007C004C" w:rsidRDefault="00595F36" w:rsidP="007C004C">
            <w:pPr>
              <w:jc w:val="center"/>
              <w:rPr>
                <w:lang w:val="en-US"/>
              </w:rPr>
            </w:pPr>
            <w:r>
              <w:rPr>
                <w:color w:val="000000"/>
              </w:rPr>
              <w:t>0 dBi</w:t>
            </w:r>
          </w:p>
        </w:tc>
      </w:tr>
      <w:tr w:rsidR="00595F36" w14:paraId="5237D55A" w14:textId="77777777" w:rsidTr="00595F36">
        <w:tc>
          <w:tcPr>
            <w:tcW w:w="4815" w:type="dxa"/>
            <w:vAlign w:val="center"/>
          </w:tcPr>
          <w:p w14:paraId="31D9787B" w14:textId="6E71EE52" w:rsidR="00595F36" w:rsidRPr="007C004C" w:rsidRDefault="00595F36" w:rsidP="007C004C">
            <w:pPr>
              <w:jc w:val="center"/>
              <w:rPr>
                <w:color w:val="000000"/>
              </w:rPr>
            </w:pPr>
            <w:r>
              <w:rPr>
                <w:color w:val="000000"/>
              </w:rPr>
              <w:t>UE Beamforming Method</w:t>
            </w:r>
          </w:p>
        </w:tc>
        <w:tc>
          <w:tcPr>
            <w:tcW w:w="4816" w:type="dxa"/>
            <w:vAlign w:val="center"/>
          </w:tcPr>
          <w:p w14:paraId="7EEFD7D4" w14:textId="1AA741EB" w:rsidR="00595F36" w:rsidRPr="007C004C" w:rsidRDefault="00595F36" w:rsidP="007C004C">
            <w:pPr>
              <w:jc w:val="center"/>
              <w:rPr>
                <w:color w:val="000000"/>
              </w:rPr>
            </w:pPr>
            <w:r>
              <w:rPr>
                <w:color w:val="000000"/>
              </w:rPr>
              <w:t>Codebook Based</w:t>
            </w:r>
          </w:p>
        </w:tc>
      </w:tr>
      <w:tr w:rsidR="00595F36" w14:paraId="167D03FB" w14:textId="77777777" w:rsidTr="00595F36">
        <w:tc>
          <w:tcPr>
            <w:tcW w:w="4815" w:type="dxa"/>
            <w:vAlign w:val="center"/>
          </w:tcPr>
          <w:p w14:paraId="1AE52D6A" w14:textId="03075A52" w:rsidR="00595F36" w:rsidRDefault="00595F36" w:rsidP="007C004C">
            <w:pPr>
              <w:jc w:val="center"/>
              <w:rPr>
                <w:color w:val="000000"/>
              </w:rPr>
            </w:pPr>
            <w:r>
              <w:rPr>
                <w:color w:val="000000"/>
              </w:rPr>
              <w:t>BS Antenna Pattern</w:t>
            </w:r>
          </w:p>
        </w:tc>
        <w:tc>
          <w:tcPr>
            <w:tcW w:w="4816" w:type="dxa"/>
            <w:vAlign w:val="center"/>
          </w:tcPr>
          <w:p w14:paraId="650BF32D" w14:textId="1F775848" w:rsidR="00595F36" w:rsidRDefault="00595F36" w:rsidP="007C004C">
            <w:pPr>
              <w:jc w:val="center"/>
              <w:rPr>
                <w:color w:val="000000"/>
              </w:rPr>
            </w:pPr>
            <w:r>
              <w:rPr>
                <w:color w:val="000000"/>
              </w:rPr>
              <w:t>3GPP</w:t>
            </w:r>
          </w:p>
        </w:tc>
      </w:tr>
      <w:tr w:rsidR="00595F36" w14:paraId="1B09B4D9" w14:textId="77777777" w:rsidTr="00595F36">
        <w:tc>
          <w:tcPr>
            <w:tcW w:w="4815" w:type="dxa"/>
            <w:vAlign w:val="center"/>
          </w:tcPr>
          <w:p w14:paraId="11FC6A4D" w14:textId="6A4EBDD8" w:rsidR="00595F36" w:rsidRDefault="00595F36" w:rsidP="007C004C">
            <w:pPr>
              <w:jc w:val="center"/>
              <w:rPr>
                <w:color w:val="000000"/>
              </w:rPr>
            </w:pPr>
            <w:r>
              <w:rPr>
                <w:color w:val="000000"/>
              </w:rPr>
              <w:t>BS Antenna Element Gain</w:t>
            </w:r>
          </w:p>
        </w:tc>
        <w:tc>
          <w:tcPr>
            <w:tcW w:w="4816" w:type="dxa"/>
            <w:vAlign w:val="center"/>
          </w:tcPr>
          <w:p w14:paraId="1B86BCE7" w14:textId="52F12328" w:rsidR="00595F36" w:rsidRDefault="00595F36" w:rsidP="007C004C">
            <w:pPr>
              <w:jc w:val="center"/>
              <w:rPr>
                <w:color w:val="000000"/>
              </w:rPr>
            </w:pPr>
            <w:r>
              <w:rPr>
                <w:color w:val="000000"/>
              </w:rPr>
              <w:t>8 dBi</w:t>
            </w:r>
          </w:p>
        </w:tc>
      </w:tr>
      <w:tr w:rsidR="00595F36" w14:paraId="39D8F03C" w14:textId="77777777" w:rsidTr="00595F36">
        <w:tc>
          <w:tcPr>
            <w:tcW w:w="4815" w:type="dxa"/>
            <w:vAlign w:val="center"/>
          </w:tcPr>
          <w:p w14:paraId="5B03AB1C" w14:textId="001DC1F7" w:rsidR="00595F36" w:rsidRDefault="00595F36" w:rsidP="007C004C">
            <w:pPr>
              <w:jc w:val="center"/>
              <w:rPr>
                <w:color w:val="000000"/>
              </w:rPr>
            </w:pPr>
            <w:r>
              <w:rPr>
                <w:color w:val="000000"/>
              </w:rPr>
              <w:t>BS Beamforming Method</w:t>
            </w:r>
          </w:p>
        </w:tc>
        <w:tc>
          <w:tcPr>
            <w:tcW w:w="4816" w:type="dxa"/>
            <w:vAlign w:val="center"/>
          </w:tcPr>
          <w:p w14:paraId="36C83653" w14:textId="690B5F3D" w:rsidR="00595F36" w:rsidRDefault="00595F36" w:rsidP="007C004C">
            <w:pPr>
              <w:jc w:val="center"/>
              <w:rPr>
                <w:color w:val="000000"/>
              </w:rPr>
            </w:pPr>
            <w:r>
              <w:rPr>
                <w:color w:val="000000"/>
              </w:rPr>
              <w:t>LOS</w:t>
            </w:r>
          </w:p>
        </w:tc>
      </w:tr>
      <w:tr w:rsidR="00595F36" w14:paraId="059F8B2B" w14:textId="77777777" w:rsidTr="00595F36">
        <w:tc>
          <w:tcPr>
            <w:tcW w:w="4815" w:type="dxa"/>
            <w:vAlign w:val="center"/>
          </w:tcPr>
          <w:p w14:paraId="3F9A8799" w14:textId="790411BC" w:rsidR="00595F36" w:rsidRDefault="00595F36" w:rsidP="00FF0977">
            <w:pPr>
              <w:jc w:val="center"/>
              <w:rPr>
                <w:color w:val="000000"/>
              </w:rPr>
            </w:pPr>
            <w:r>
              <w:rPr>
                <w:color w:val="000000"/>
              </w:rPr>
              <w:t>Number of Polarizations</w:t>
            </w:r>
          </w:p>
        </w:tc>
        <w:tc>
          <w:tcPr>
            <w:tcW w:w="4816" w:type="dxa"/>
            <w:vAlign w:val="center"/>
          </w:tcPr>
          <w:p w14:paraId="2650D246" w14:textId="458FC0F5" w:rsidR="00595F36" w:rsidRDefault="00595F36" w:rsidP="00FF0977">
            <w:pPr>
              <w:jc w:val="center"/>
              <w:rPr>
                <w:color w:val="000000"/>
              </w:rPr>
            </w:pPr>
            <w:r>
              <w:rPr>
                <w:color w:val="000000"/>
              </w:rPr>
              <w:t>2 (</w:t>
            </w:r>
            <w:proofErr w:type="gramStart"/>
            <w:r>
              <w:rPr>
                <w:color w:val="000000"/>
              </w:rPr>
              <w:t>H,V</w:t>
            </w:r>
            <w:proofErr w:type="gramEnd"/>
            <w:r>
              <w:rPr>
                <w:color w:val="000000"/>
              </w:rPr>
              <w:t>)</w:t>
            </w:r>
          </w:p>
        </w:tc>
      </w:tr>
      <w:tr w:rsidR="00595F36" w14:paraId="62EDC354" w14:textId="77777777" w:rsidTr="00595F36">
        <w:tc>
          <w:tcPr>
            <w:tcW w:w="4815" w:type="dxa"/>
            <w:vAlign w:val="center"/>
          </w:tcPr>
          <w:p w14:paraId="5855B353" w14:textId="58EC8074" w:rsidR="00595F36" w:rsidRDefault="00595F36" w:rsidP="00FF0977">
            <w:pPr>
              <w:jc w:val="center"/>
              <w:rPr>
                <w:color w:val="000000"/>
              </w:rPr>
            </w:pPr>
            <w:r>
              <w:rPr>
                <w:color w:val="000000"/>
              </w:rPr>
              <w:t>UE Max UL TRP and Peak EIRP</w:t>
            </w:r>
          </w:p>
        </w:tc>
        <w:tc>
          <w:tcPr>
            <w:tcW w:w="4816" w:type="dxa"/>
            <w:vAlign w:val="center"/>
          </w:tcPr>
          <w:p w14:paraId="6ACD5975" w14:textId="4D004779" w:rsidR="00595F36" w:rsidRDefault="000858B4" w:rsidP="00FF0977">
            <w:pPr>
              <w:jc w:val="center"/>
              <w:rPr>
                <w:color w:val="000000"/>
              </w:rPr>
            </w:pPr>
            <w:r>
              <w:rPr>
                <w:color w:val="000000"/>
              </w:rPr>
              <w:t>17</w:t>
            </w:r>
            <w:r w:rsidR="00595F36">
              <w:rPr>
                <w:color w:val="000000"/>
              </w:rPr>
              <w:t xml:space="preserve"> dBm and 2</w:t>
            </w:r>
            <w:r w:rsidR="003B4B0C">
              <w:rPr>
                <w:color w:val="000000"/>
              </w:rPr>
              <w:t>6</w:t>
            </w:r>
            <w:r w:rsidR="00595F36">
              <w:rPr>
                <w:color w:val="000000"/>
              </w:rPr>
              <w:t xml:space="preserve"> dBm</w:t>
            </w:r>
          </w:p>
        </w:tc>
      </w:tr>
      <w:tr w:rsidR="00595F36" w14:paraId="60DACA91" w14:textId="77777777" w:rsidTr="00595F36">
        <w:tc>
          <w:tcPr>
            <w:tcW w:w="4815" w:type="dxa"/>
            <w:vAlign w:val="center"/>
          </w:tcPr>
          <w:p w14:paraId="5904CC3E" w14:textId="5C55750D" w:rsidR="00595F36" w:rsidRDefault="00595F36" w:rsidP="00FF0977">
            <w:pPr>
              <w:jc w:val="center"/>
              <w:rPr>
                <w:color w:val="000000"/>
              </w:rPr>
            </w:pPr>
            <w:r>
              <w:rPr>
                <w:color w:val="000000"/>
              </w:rPr>
              <w:t>UE Antenna Config</w:t>
            </w:r>
          </w:p>
        </w:tc>
        <w:tc>
          <w:tcPr>
            <w:tcW w:w="4816" w:type="dxa"/>
            <w:vAlign w:val="center"/>
          </w:tcPr>
          <w:p w14:paraId="281C4DA0" w14:textId="73B23422" w:rsidR="00595F36" w:rsidRDefault="002F2B6B" w:rsidP="00FF0977">
            <w:pPr>
              <w:jc w:val="center"/>
              <w:rPr>
                <w:color w:val="000000"/>
              </w:rPr>
            </w:pPr>
            <w:r>
              <w:rPr>
                <w:color w:val="000000"/>
              </w:rPr>
              <w:t>4 antenna elements</w:t>
            </w:r>
          </w:p>
        </w:tc>
      </w:tr>
      <w:tr w:rsidR="00595F36" w14:paraId="36AC73FF" w14:textId="77777777" w:rsidTr="00595F36">
        <w:tc>
          <w:tcPr>
            <w:tcW w:w="4815" w:type="dxa"/>
            <w:vAlign w:val="center"/>
          </w:tcPr>
          <w:p w14:paraId="38B3CE82" w14:textId="5255A373" w:rsidR="00595F36" w:rsidRDefault="00595F36" w:rsidP="00FF0977">
            <w:pPr>
              <w:jc w:val="center"/>
              <w:rPr>
                <w:color w:val="000000"/>
              </w:rPr>
            </w:pPr>
            <w:proofErr w:type="spellStart"/>
            <w:r>
              <w:rPr>
                <w:color w:val="000000"/>
              </w:rPr>
              <w:t>gNB</w:t>
            </w:r>
            <w:proofErr w:type="spellEnd"/>
            <w:r>
              <w:rPr>
                <w:color w:val="000000"/>
              </w:rPr>
              <w:t xml:space="preserve"> Antenna Config</w:t>
            </w:r>
          </w:p>
        </w:tc>
        <w:tc>
          <w:tcPr>
            <w:tcW w:w="4816" w:type="dxa"/>
            <w:vAlign w:val="center"/>
          </w:tcPr>
          <w:p w14:paraId="65061DA7" w14:textId="6A7E9BA4" w:rsidR="00595F36" w:rsidRDefault="00595F36" w:rsidP="00FF0977">
            <w:pPr>
              <w:jc w:val="center"/>
              <w:rPr>
                <w:color w:val="000000"/>
              </w:rPr>
            </w:pPr>
            <w:r>
              <w:rPr>
                <w:color w:val="000000"/>
              </w:rPr>
              <w:t>1 Antenna Array: 8x8</w:t>
            </w:r>
          </w:p>
        </w:tc>
      </w:tr>
      <w:tr w:rsidR="00595F36" w14:paraId="24B79224" w14:textId="77777777" w:rsidTr="00595F36">
        <w:tc>
          <w:tcPr>
            <w:tcW w:w="4815" w:type="dxa"/>
            <w:vAlign w:val="center"/>
          </w:tcPr>
          <w:p w14:paraId="5C2D8F31" w14:textId="45D04BF5" w:rsidR="00595F36" w:rsidRDefault="00595F36" w:rsidP="00FF0977">
            <w:pPr>
              <w:jc w:val="center"/>
              <w:rPr>
                <w:color w:val="000000"/>
              </w:rPr>
            </w:pPr>
            <w:r w:rsidRPr="007C004C">
              <w:rPr>
                <w:color w:val="000000"/>
              </w:rPr>
              <w:t>Cell Search</w:t>
            </w:r>
          </w:p>
        </w:tc>
        <w:tc>
          <w:tcPr>
            <w:tcW w:w="4816" w:type="dxa"/>
            <w:vAlign w:val="center"/>
          </w:tcPr>
          <w:p w14:paraId="5ADB28C2" w14:textId="66586D8B" w:rsidR="00595F36" w:rsidRDefault="00595F36" w:rsidP="00FF0977">
            <w:pPr>
              <w:jc w:val="center"/>
              <w:rPr>
                <w:color w:val="000000"/>
              </w:rPr>
            </w:pPr>
            <w:r w:rsidRPr="007C004C">
              <w:rPr>
                <w:color w:val="000000"/>
              </w:rPr>
              <w:t>SISO Coupling Loss</w:t>
            </w:r>
          </w:p>
        </w:tc>
      </w:tr>
    </w:tbl>
    <w:p w14:paraId="581DBDED" w14:textId="77777777" w:rsidR="007C004C" w:rsidRDefault="007C004C" w:rsidP="00E629F4">
      <w:pPr>
        <w:rPr>
          <w:lang w:val="en-US"/>
        </w:rPr>
      </w:pPr>
    </w:p>
    <w:p w14:paraId="61AFD41B" w14:textId="71760E08" w:rsidR="00E629F4" w:rsidRPr="00E629F4" w:rsidRDefault="00F11EC4" w:rsidP="005B07C4">
      <w:pPr>
        <w:jc w:val="both"/>
        <w:rPr>
          <w:lang w:val="en-US"/>
        </w:rPr>
      </w:pPr>
      <w:r>
        <w:rPr>
          <w:lang w:val="en-US"/>
        </w:rPr>
        <w:t>Figure</w:t>
      </w:r>
      <w:r w:rsidR="005B07C4" w:rsidRPr="005B07C4">
        <w:rPr>
          <w:lang w:val="en-US"/>
        </w:rPr>
        <w:t xml:space="preserve"> </w:t>
      </w:r>
      <w:r w:rsidR="00883A7A">
        <w:rPr>
          <w:lang w:val="en-US"/>
        </w:rPr>
        <w:t>9</w:t>
      </w:r>
      <w:r w:rsidR="005B07C4" w:rsidRPr="005B07C4">
        <w:rPr>
          <w:lang w:val="en-US"/>
        </w:rPr>
        <w:t xml:space="preserve"> shows Cumulative Distribution Function (CDF) of Number of UEs transmitting at a given TX power for </w:t>
      </w:r>
      <w:r w:rsidR="00964B27">
        <w:rPr>
          <w:lang w:val="en-US"/>
        </w:rPr>
        <w:t>an I</w:t>
      </w:r>
      <w:r w:rsidR="005B07C4" w:rsidRPr="005B07C4">
        <w:rPr>
          <w:lang w:val="en-US"/>
        </w:rPr>
        <w:t>SD</w:t>
      </w:r>
      <w:r w:rsidR="00964B27">
        <w:rPr>
          <w:lang w:val="en-US"/>
        </w:rPr>
        <w:t xml:space="preserve"> of </w:t>
      </w:r>
      <w:r w:rsidR="00E317E8">
        <w:rPr>
          <w:lang w:val="en-US"/>
        </w:rPr>
        <w:t>2</w:t>
      </w:r>
      <w:r w:rsidR="005B07C4" w:rsidRPr="005B07C4">
        <w:rPr>
          <w:lang w:val="en-US"/>
        </w:rPr>
        <w:t>00</w:t>
      </w:r>
      <w:r w:rsidR="00964B27">
        <w:rPr>
          <w:lang w:val="en-US"/>
        </w:rPr>
        <w:t xml:space="preserve"> </w:t>
      </w:r>
      <w:r w:rsidR="005B07C4" w:rsidRPr="005B07C4">
        <w:rPr>
          <w:lang w:val="en-US"/>
        </w:rPr>
        <w:t>meters</w:t>
      </w:r>
      <w:r w:rsidR="00E9312F">
        <w:rPr>
          <w:lang w:val="en-US"/>
        </w:rPr>
        <w:t xml:space="preserve"> assuming that </w:t>
      </w:r>
      <w:r w:rsidR="00E06114">
        <w:rPr>
          <w:lang w:val="en-US"/>
        </w:rPr>
        <w:t>MPR</w:t>
      </w:r>
      <w:r w:rsidR="005B07C4" w:rsidRPr="005B07C4">
        <w:rPr>
          <w:lang w:val="en-US"/>
        </w:rPr>
        <w:t xml:space="preserve"> is not applied </w:t>
      </w:r>
      <w:r w:rsidR="00E9312F">
        <w:rPr>
          <w:lang w:val="en-US"/>
        </w:rPr>
        <w:t>to meet</w:t>
      </w:r>
      <w:r w:rsidR="005B07C4" w:rsidRPr="005B07C4">
        <w:rPr>
          <w:lang w:val="en-US"/>
        </w:rPr>
        <w:t xml:space="preserve"> RF exposure compliance i.e. </w:t>
      </w:r>
      <w:r w:rsidR="00E06114">
        <w:rPr>
          <w:lang w:val="en-US"/>
        </w:rPr>
        <w:t>MPR</w:t>
      </w:r>
      <w:r w:rsidR="005B07C4" w:rsidRPr="005B07C4">
        <w:rPr>
          <w:lang w:val="en-US"/>
        </w:rPr>
        <w:t xml:space="preserve">=0 </w:t>
      </w:r>
      <w:proofErr w:type="spellStart"/>
      <w:r w:rsidR="005B07C4" w:rsidRPr="005B07C4">
        <w:rPr>
          <w:lang w:val="en-US"/>
        </w:rPr>
        <w:t>dB.</w:t>
      </w:r>
      <w:proofErr w:type="spellEnd"/>
      <w:r w:rsidR="005B07C4" w:rsidRPr="005B07C4">
        <w:rPr>
          <w:lang w:val="en-US"/>
        </w:rPr>
        <w:t xml:space="preserve"> </w:t>
      </w:r>
      <w:r w:rsidR="00D34420">
        <w:rPr>
          <w:lang w:val="en-US"/>
        </w:rPr>
        <w:t>Channel</w:t>
      </w:r>
      <w:r w:rsidR="005B07C4" w:rsidRPr="005B07C4">
        <w:rPr>
          <w:lang w:val="en-US"/>
        </w:rPr>
        <w:t xml:space="preserve"> BW</w:t>
      </w:r>
      <w:r w:rsidR="00D34420">
        <w:rPr>
          <w:lang w:val="en-US"/>
        </w:rPr>
        <w:t xml:space="preserve"> </w:t>
      </w:r>
      <w:r w:rsidR="005B07C4" w:rsidRPr="005B07C4">
        <w:rPr>
          <w:lang w:val="en-US"/>
        </w:rPr>
        <w:t>and</w:t>
      </w:r>
      <w:r w:rsidR="00D34420">
        <w:rPr>
          <w:lang w:val="en-US"/>
        </w:rPr>
        <w:t xml:space="preserve"> other simulation parameters</w:t>
      </w:r>
      <w:r w:rsidR="005B07C4" w:rsidRPr="005B07C4">
        <w:rPr>
          <w:lang w:val="en-US"/>
        </w:rPr>
        <w:t xml:space="preserve"> are se</w:t>
      </w:r>
      <w:r w:rsidR="00F22351">
        <w:rPr>
          <w:lang w:val="en-US"/>
        </w:rPr>
        <w:t xml:space="preserve">t equal to the values </w:t>
      </w:r>
      <w:r w:rsidR="005B07C4" w:rsidRPr="005B07C4">
        <w:rPr>
          <w:lang w:val="en-US"/>
        </w:rPr>
        <w:t xml:space="preserve">in Table </w:t>
      </w:r>
      <w:r w:rsidR="00883A7A">
        <w:rPr>
          <w:lang w:val="en-US"/>
        </w:rPr>
        <w:t>6</w:t>
      </w:r>
      <w:r w:rsidR="005B07C4" w:rsidRPr="005B07C4">
        <w:rPr>
          <w:lang w:val="en-US"/>
        </w:rPr>
        <w:t xml:space="preserve">. As can be seen in </w:t>
      </w:r>
      <w:r>
        <w:rPr>
          <w:lang w:val="en-US"/>
        </w:rPr>
        <w:t>Figure</w:t>
      </w:r>
      <w:r w:rsidR="005B07C4" w:rsidRPr="005B07C4">
        <w:rPr>
          <w:lang w:val="en-US"/>
        </w:rPr>
        <w:t xml:space="preserve"> </w:t>
      </w:r>
      <w:r w:rsidR="00883A7A">
        <w:rPr>
          <w:lang w:val="en-US"/>
        </w:rPr>
        <w:t>9</w:t>
      </w:r>
      <w:r w:rsidR="005B07C4" w:rsidRPr="005B07C4">
        <w:rPr>
          <w:lang w:val="en-US"/>
        </w:rPr>
        <w:t xml:space="preserve">, about </w:t>
      </w:r>
      <w:r w:rsidR="004A4882">
        <w:rPr>
          <w:lang w:val="en-US"/>
        </w:rPr>
        <w:t>6</w:t>
      </w:r>
      <w:r w:rsidR="00B60C2E">
        <w:rPr>
          <w:lang w:val="en-US"/>
        </w:rPr>
        <w:t>0</w:t>
      </w:r>
      <w:r w:rsidR="005B07C4" w:rsidRPr="005B07C4">
        <w:rPr>
          <w:lang w:val="en-US"/>
        </w:rPr>
        <w:t xml:space="preserve">% of UEs transmit at a </w:t>
      </w:r>
      <w:r w:rsidR="00E9312F">
        <w:rPr>
          <w:lang w:val="en-US"/>
        </w:rPr>
        <w:t>TRP</w:t>
      </w:r>
      <w:r w:rsidR="005B07C4" w:rsidRPr="005B07C4">
        <w:rPr>
          <w:lang w:val="en-US"/>
        </w:rPr>
        <w:t xml:space="preserve"> more than 1</w:t>
      </w:r>
      <w:r w:rsidR="00340EC0">
        <w:rPr>
          <w:lang w:val="en-US"/>
        </w:rPr>
        <w:t>1</w:t>
      </w:r>
      <w:r w:rsidR="005B07C4" w:rsidRPr="005B07C4">
        <w:rPr>
          <w:lang w:val="en-US"/>
        </w:rPr>
        <w:t xml:space="preserve"> dBm.</w:t>
      </w:r>
    </w:p>
    <w:p w14:paraId="7A576060" w14:textId="0667B138" w:rsidR="00E629F4" w:rsidRDefault="005B07C4" w:rsidP="00063E3D">
      <w:pPr>
        <w:pStyle w:val="Proposal"/>
        <w:keepNext/>
        <w:jc w:val="center"/>
      </w:pPr>
      <w:r>
        <w:rPr>
          <w:noProof/>
        </w:rPr>
        <w:drawing>
          <wp:inline distT="0" distB="0" distL="0" distR="0" wp14:anchorId="530670E2" wp14:editId="5D74067F">
            <wp:extent cx="5794045" cy="3143722"/>
            <wp:effectExtent l="0" t="0" r="0" b="63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df_UL_TX_PWR_bw_100_ISD_200.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812213" cy="3153579"/>
                    </a:xfrm>
                    <a:prstGeom prst="rect">
                      <a:avLst/>
                    </a:prstGeom>
                  </pic:spPr>
                </pic:pic>
              </a:graphicData>
            </a:graphic>
          </wp:inline>
        </w:drawing>
      </w:r>
    </w:p>
    <w:p w14:paraId="7C4E7785" w14:textId="3C29114E" w:rsidR="008B4078" w:rsidRPr="00E941D4" w:rsidRDefault="00E629F4" w:rsidP="00E941D4">
      <w:pPr>
        <w:jc w:val="center"/>
        <w:rPr>
          <w:b/>
          <w:bCs/>
        </w:rPr>
      </w:pPr>
      <w:r w:rsidRPr="00E941D4">
        <w:rPr>
          <w:b/>
          <w:bCs/>
        </w:rPr>
        <w:t xml:space="preserve">Figure </w:t>
      </w:r>
      <w:r w:rsidR="00883A7A">
        <w:rPr>
          <w:b/>
          <w:bCs/>
        </w:rPr>
        <w:t>9</w:t>
      </w:r>
      <w:r w:rsidRPr="00E941D4">
        <w:rPr>
          <w:b/>
          <w:bCs/>
        </w:rPr>
        <w:t xml:space="preserve">: </w:t>
      </w:r>
      <w:r w:rsidR="00CC40BB" w:rsidRPr="00E941D4">
        <w:rPr>
          <w:b/>
          <w:bCs/>
        </w:rPr>
        <w:t>CDF of UEs Transmitting at a given power level for ISD=</w:t>
      </w:r>
      <w:r w:rsidR="00CD71D6" w:rsidRPr="00E941D4">
        <w:rPr>
          <w:b/>
          <w:bCs/>
        </w:rPr>
        <w:t xml:space="preserve"> </w:t>
      </w:r>
      <w:r w:rsidR="00CC40BB" w:rsidRPr="00E941D4">
        <w:rPr>
          <w:b/>
          <w:bCs/>
        </w:rPr>
        <w:t>200 meters</w:t>
      </w:r>
      <w:r w:rsidR="00CD71D6" w:rsidRPr="00E941D4">
        <w:rPr>
          <w:b/>
          <w:bCs/>
        </w:rPr>
        <w:t>.</w:t>
      </w:r>
      <w:r w:rsidR="00CC40BB" w:rsidRPr="00E941D4">
        <w:rPr>
          <w:b/>
          <w:bCs/>
        </w:rPr>
        <w:t xml:space="preserve"> Channel BW</w:t>
      </w:r>
      <w:r w:rsidR="00CD71D6" w:rsidRPr="00E941D4">
        <w:rPr>
          <w:b/>
          <w:bCs/>
        </w:rPr>
        <w:t xml:space="preserve"> </w:t>
      </w:r>
      <w:r w:rsidR="00E941D4">
        <w:rPr>
          <w:b/>
          <w:bCs/>
        </w:rPr>
        <w:t xml:space="preserve">= </w:t>
      </w:r>
      <w:r w:rsidR="00CC40BB" w:rsidRPr="00E941D4">
        <w:rPr>
          <w:b/>
          <w:bCs/>
        </w:rPr>
        <w:t xml:space="preserve">100 </w:t>
      </w:r>
      <w:proofErr w:type="spellStart"/>
      <w:r w:rsidR="00CC40BB" w:rsidRPr="00E941D4">
        <w:rPr>
          <w:b/>
          <w:bCs/>
        </w:rPr>
        <w:t>MHz.</w:t>
      </w:r>
      <w:proofErr w:type="spellEnd"/>
    </w:p>
    <w:p w14:paraId="159CAD90" w14:textId="6AC9E077" w:rsidR="00063E3D" w:rsidRDefault="002066AF" w:rsidP="002066AF">
      <w:pPr>
        <w:pStyle w:val="Caption"/>
        <w:jc w:val="center"/>
      </w:pPr>
      <w:r>
        <w:rPr>
          <w:noProof/>
        </w:rPr>
        <w:lastRenderedPageBreak/>
        <w:drawing>
          <wp:inline distT="0" distB="0" distL="0" distR="0" wp14:anchorId="5DB51A15" wp14:editId="60A25C55">
            <wp:extent cx="4901150" cy="3686706"/>
            <wp:effectExtent l="0" t="0" r="127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5_percentile_tput_ch_bw_100_isd_200.001.png"/>
                    <pic:cNvPicPr/>
                  </pic:nvPicPr>
                  <pic:blipFill>
                    <a:blip r:embed="rId18">
                      <a:extLst>
                        <a:ext uri="{28A0092B-C50C-407E-A947-70E740481C1C}">
                          <a14:useLocalDpi xmlns:a14="http://schemas.microsoft.com/office/drawing/2010/main" val="0"/>
                        </a:ext>
                      </a:extLst>
                    </a:blip>
                    <a:stretch>
                      <a:fillRect/>
                    </a:stretch>
                  </pic:blipFill>
                  <pic:spPr>
                    <a:xfrm>
                      <a:off x="0" y="0"/>
                      <a:ext cx="4901150" cy="3686706"/>
                    </a:xfrm>
                    <a:prstGeom prst="rect">
                      <a:avLst/>
                    </a:prstGeom>
                  </pic:spPr>
                </pic:pic>
              </a:graphicData>
            </a:graphic>
          </wp:inline>
        </w:drawing>
      </w:r>
    </w:p>
    <w:p w14:paraId="6CCC35BA" w14:textId="7236B902" w:rsidR="00CC40BB" w:rsidRPr="00747006" w:rsidRDefault="00063E3D" w:rsidP="00747006">
      <w:pPr>
        <w:jc w:val="center"/>
        <w:rPr>
          <w:b/>
          <w:bCs/>
        </w:rPr>
      </w:pPr>
      <w:r w:rsidRPr="00747006">
        <w:rPr>
          <w:b/>
          <w:bCs/>
        </w:rPr>
        <w:t xml:space="preserve">Figure </w:t>
      </w:r>
      <w:r w:rsidR="005C78CF">
        <w:rPr>
          <w:b/>
          <w:bCs/>
        </w:rPr>
        <w:t>10</w:t>
      </w:r>
      <w:r w:rsidRPr="00747006">
        <w:rPr>
          <w:b/>
          <w:bCs/>
        </w:rPr>
        <w:t xml:space="preserve">: </w:t>
      </w:r>
      <w:r w:rsidR="00CF4562">
        <w:rPr>
          <w:b/>
          <w:bCs/>
        </w:rPr>
        <w:t>5-%</w:t>
      </w:r>
      <w:proofErr w:type="spellStart"/>
      <w:r w:rsidR="00CF4562">
        <w:rPr>
          <w:b/>
          <w:bCs/>
        </w:rPr>
        <w:t>ile</w:t>
      </w:r>
      <w:proofErr w:type="spellEnd"/>
      <w:r w:rsidR="00CF4562">
        <w:rPr>
          <w:b/>
          <w:bCs/>
        </w:rPr>
        <w:t xml:space="preserve"> </w:t>
      </w:r>
      <w:r w:rsidR="00CC40BB" w:rsidRPr="00747006">
        <w:rPr>
          <w:b/>
          <w:bCs/>
        </w:rPr>
        <w:t xml:space="preserve">UL Throughput for Different </w:t>
      </w:r>
      <w:r w:rsidR="00543928">
        <w:rPr>
          <w:b/>
          <w:bCs/>
        </w:rPr>
        <w:t>MPR</w:t>
      </w:r>
      <w:r w:rsidR="00CC40BB" w:rsidRPr="00747006">
        <w:rPr>
          <w:b/>
          <w:bCs/>
        </w:rPr>
        <w:t xml:space="preserve"> Values - Channel Bandwidth=</w:t>
      </w:r>
      <w:r w:rsidR="003064D7" w:rsidRPr="00747006">
        <w:rPr>
          <w:b/>
          <w:bCs/>
        </w:rPr>
        <w:t>1</w:t>
      </w:r>
      <w:r w:rsidR="00CC40BB" w:rsidRPr="00747006">
        <w:rPr>
          <w:b/>
          <w:bCs/>
        </w:rPr>
        <w:t>00 MHz</w:t>
      </w:r>
    </w:p>
    <w:p w14:paraId="3A20935D" w14:textId="42FF3C7C" w:rsidR="005B07C4" w:rsidRPr="00E629F4" w:rsidRDefault="00F11EC4" w:rsidP="005B07C4">
      <w:pPr>
        <w:jc w:val="both"/>
        <w:rPr>
          <w:lang w:val="en-US"/>
        </w:rPr>
      </w:pPr>
      <w:r>
        <w:rPr>
          <w:lang w:val="en-US"/>
        </w:rPr>
        <w:t>Figure</w:t>
      </w:r>
      <w:r w:rsidR="005B07C4">
        <w:rPr>
          <w:lang w:val="en-US"/>
        </w:rPr>
        <w:t xml:space="preserve"> </w:t>
      </w:r>
      <w:r w:rsidR="005C78CF">
        <w:rPr>
          <w:lang w:val="en-US"/>
        </w:rPr>
        <w:t>10</w:t>
      </w:r>
      <w:r w:rsidR="005B07C4">
        <w:rPr>
          <w:lang w:val="en-US"/>
        </w:rPr>
        <w:t xml:space="preserve"> shows 5</w:t>
      </w:r>
      <w:r w:rsidR="004D7591">
        <w:rPr>
          <w:lang w:val="en-US"/>
        </w:rPr>
        <w:t>-</w:t>
      </w:r>
      <w:r w:rsidR="005B07C4">
        <w:rPr>
          <w:lang w:val="en-US"/>
        </w:rPr>
        <w:t>%</w:t>
      </w:r>
      <w:proofErr w:type="spellStart"/>
      <w:r w:rsidR="005B07C4">
        <w:rPr>
          <w:lang w:val="en-US"/>
        </w:rPr>
        <w:t>ile</w:t>
      </w:r>
      <w:proofErr w:type="spellEnd"/>
      <w:r w:rsidR="005B07C4">
        <w:rPr>
          <w:lang w:val="en-US"/>
        </w:rPr>
        <w:t xml:space="preserve"> UL </w:t>
      </w:r>
      <w:r w:rsidR="00BF6825">
        <w:rPr>
          <w:lang w:val="en-US"/>
        </w:rPr>
        <w:t xml:space="preserve">instantaneous </w:t>
      </w:r>
      <w:r w:rsidR="005B07C4">
        <w:rPr>
          <w:lang w:val="en-US"/>
        </w:rPr>
        <w:t>throughput values of the NR FR2 system</w:t>
      </w:r>
      <w:r w:rsidR="00BF6825">
        <w:rPr>
          <w:lang w:val="en-US"/>
        </w:rPr>
        <w:t>, where instantaneous throughput (as noted before) is calculated as the transmitted data packets divided by the times that the UE is scheduled to transmit</w:t>
      </w:r>
      <w:r w:rsidR="005B07C4">
        <w:rPr>
          <w:lang w:val="en-US"/>
        </w:rPr>
        <w:t xml:space="preserve">. As expected, the throughput decreases as the </w:t>
      </w:r>
      <w:r w:rsidR="00A00D3E">
        <w:rPr>
          <w:lang w:val="en-US"/>
        </w:rPr>
        <w:t>MPR</w:t>
      </w:r>
      <w:r w:rsidR="005B07C4">
        <w:rPr>
          <w:lang w:val="en-US"/>
        </w:rPr>
        <w:t xml:space="preserve"> is increased from 0 to </w:t>
      </w:r>
      <w:r w:rsidR="00726E72">
        <w:rPr>
          <w:lang w:val="en-US"/>
        </w:rPr>
        <w:t>9</w:t>
      </w:r>
      <w:r w:rsidR="005B07C4">
        <w:rPr>
          <w:lang w:val="en-US"/>
        </w:rPr>
        <w:t xml:space="preserve"> </w:t>
      </w:r>
      <w:proofErr w:type="spellStart"/>
      <w:r w:rsidR="005B07C4">
        <w:rPr>
          <w:lang w:val="en-US"/>
        </w:rPr>
        <w:t>dB.</w:t>
      </w:r>
      <w:proofErr w:type="spellEnd"/>
      <w:r w:rsidR="005B07C4">
        <w:rPr>
          <w:lang w:val="en-US"/>
        </w:rPr>
        <w:t xml:space="preserve"> Throughput degradations for </w:t>
      </w:r>
      <w:r w:rsidR="003C4788">
        <w:rPr>
          <w:lang w:val="en-US"/>
        </w:rPr>
        <w:t>MPR</w:t>
      </w:r>
      <w:r w:rsidR="005B07C4">
        <w:rPr>
          <w:lang w:val="en-US"/>
        </w:rPr>
        <w:t xml:space="preserve"> values</w:t>
      </w:r>
      <w:r w:rsidR="00204DBA">
        <w:rPr>
          <w:lang w:val="en-US"/>
        </w:rPr>
        <w:t>: 3, 6, 9</w:t>
      </w:r>
      <w:r w:rsidR="006B20BD">
        <w:rPr>
          <w:lang w:val="en-US"/>
        </w:rPr>
        <w:t xml:space="preserve"> </w:t>
      </w:r>
      <w:r w:rsidR="00473BCD">
        <w:rPr>
          <w:lang w:val="en-US"/>
        </w:rPr>
        <w:t xml:space="preserve">compared to the no </w:t>
      </w:r>
      <w:r w:rsidR="00250167">
        <w:rPr>
          <w:lang w:val="en-US"/>
        </w:rPr>
        <w:t>MPR</w:t>
      </w:r>
      <w:r w:rsidR="00473BCD">
        <w:rPr>
          <w:lang w:val="en-US"/>
        </w:rPr>
        <w:t xml:space="preserve"> case</w:t>
      </w:r>
      <w:r w:rsidR="00B3171D">
        <w:rPr>
          <w:lang w:val="en-US"/>
        </w:rPr>
        <w:t xml:space="preserve"> </w:t>
      </w:r>
      <w:r w:rsidR="005B07C4">
        <w:rPr>
          <w:lang w:val="en-US"/>
        </w:rPr>
        <w:t xml:space="preserve">are </w:t>
      </w:r>
      <w:r w:rsidR="000A1438">
        <w:rPr>
          <w:lang w:val="en-US"/>
        </w:rPr>
        <w:t xml:space="preserve">shown </w:t>
      </w:r>
      <w:r w:rsidR="005B07C4">
        <w:rPr>
          <w:lang w:val="en-US"/>
        </w:rPr>
        <w:t xml:space="preserve">in </w:t>
      </w:r>
      <w:r>
        <w:rPr>
          <w:lang w:val="en-US"/>
        </w:rPr>
        <w:t>Figure</w:t>
      </w:r>
      <w:r w:rsidR="000A1438">
        <w:rPr>
          <w:lang w:val="en-US"/>
        </w:rPr>
        <w:t xml:space="preserve"> </w:t>
      </w:r>
      <w:r w:rsidR="005C78CF">
        <w:rPr>
          <w:lang w:val="en-US"/>
        </w:rPr>
        <w:t>10</w:t>
      </w:r>
      <w:r w:rsidR="005B07C4">
        <w:rPr>
          <w:lang w:val="en-US"/>
        </w:rPr>
        <w:t xml:space="preserve">. </w:t>
      </w:r>
      <w:r w:rsidR="00100379">
        <w:rPr>
          <w:lang w:val="en-US"/>
        </w:rPr>
        <w:t>For a</w:t>
      </w:r>
      <w:r w:rsidR="00B94852">
        <w:rPr>
          <w:lang w:val="en-US"/>
        </w:rPr>
        <w:t>n</w:t>
      </w:r>
      <w:r w:rsidR="00100379">
        <w:rPr>
          <w:lang w:val="en-US"/>
        </w:rPr>
        <w:t xml:space="preserve"> </w:t>
      </w:r>
      <w:r w:rsidR="00B94852">
        <w:rPr>
          <w:lang w:val="en-US"/>
        </w:rPr>
        <w:t>MPR</w:t>
      </w:r>
      <w:r w:rsidR="00100379">
        <w:rPr>
          <w:lang w:val="en-US"/>
        </w:rPr>
        <w:t xml:space="preserve"> value of</w:t>
      </w:r>
      <w:r w:rsidR="000867A2">
        <w:rPr>
          <w:lang w:val="en-US"/>
        </w:rPr>
        <w:t xml:space="preserve"> </w:t>
      </w:r>
      <w:r w:rsidR="00B9462D">
        <w:rPr>
          <w:lang w:val="en-US"/>
        </w:rPr>
        <w:t>9</w:t>
      </w:r>
      <w:r w:rsidR="00100379">
        <w:rPr>
          <w:lang w:val="en-US"/>
        </w:rPr>
        <w:t xml:space="preserve"> dB,</w:t>
      </w:r>
      <w:r w:rsidR="000867A2">
        <w:rPr>
          <w:lang w:val="en-US"/>
        </w:rPr>
        <w:t xml:space="preserve"> </w:t>
      </w:r>
      <w:r w:rsidR="00100379">
        <w:rPr>
          <w:lang w:val="en-US"/>
        </w:rPr>
        <w:t>the loss in throughput is around 66%.</w:t>
      </w:r>
      <w:r w:rsidR="000F001C">
        <w:rPr>
          <w:lang w:val="en-US"/>
        </w:rPr>
        <w:t xml:space="preserve"> F</w:t>
      </w:r>
      <w:r w:rsidR="005B07C4">
        <w:rPr>
          <w:lang w:val="en-US"/>
        </w:rPr>
        <w:t xml:space="preserve">or </w:t>
      </w:r>
      <w:r w:rsidR="00F3392F">
        <w:rPr>
          <w:lang w:val="en-US"/>
        </w:rPr>
        <w:t>MPR</w:t>
      </w:r>
      <w:r w:rsidR="000F001C">
        <w:rPr>
          <w:lang w:val="en-US"/>
        </w:rPr>
        <w:t xml:space="preserve"> values between </w:t>
      </w:r>
      <w:r w:rsidR="005B07C4">
        <w:rPr>
          <w:lang w:val="en-US"/>
        </w:rPr>
        <w:t xml:space="preserve">3 </w:t>
      </w:r>
      <w:r w:rsidR="000F001C">
        <w:rPr>
          <w:lang w:val="en-US"/>
        </w:rPr>
        <w:t xml:space="preserve">and 6 </w:t>
      </w:r>
      <w:r w:rsidR="005B07C4">
        <w:rPr>
          <w:lang w:val="en-US"/>
        </w:rPr>
        <w:t>dB</w:t>
      </w:r>
      <w:r w:rsidR="0046545A">
        <w:rPr>
          <w:lang w:val="en-US"/>
        </w:rPr>
        <w:t xml:space="preserve"> (</w:t>
      </w:r>
      <w:r w:rsidR="005B07C4">
        <w:rPr>
          <w:lang w:val="en-US"/>
        </w:rPr>
        <w:t xml:space="preserve">the </w:t>
      </w:r>
      <w:r w:rsidR="00AC6E00">
        <w:rPr>
          <w:lang w:val="en-US"/>
        </w:rPr>
        <w:t xml:space="preserve">kind of </w:t>
      </w:r>
      <w:r w:rsidR="00140B70">
        <w:rPr>
          <w:lang w:val="en-US"/>
        </w:rPr>
        <w:t>MPR</w:t>
      </w:r>
      <w:r w:rsidR="00AC6E00">
        <w:rPr>
          <w:lang w:val="en-US"/>
        </w:rPr>
        <w:t xml:space="preserve"> values we expect to see at duty cycle values of 20% - as noted in Table 3</w:t>
      </w:r>
      <w:r w:rsidR="0046545A">
        <w:rPr>
          <w:lang w:val="en-US"/>
        </w:rPr>
        <w:t>)</w:t>
      </w:r>
      <w:r w:rsidR="00AC6E00">
        <w:rPr>
          <w:lang w:val="en-US"/>
        </w:rPr>
        <w:t xml:space="preserve">, </w:t>
      </w:r>
      <w:r w:rsidR="005B07C4">
        <w:rPr>
          <w:lang w:val="en-US"/>
        </w:rPr>
        <w:t>5</w:t>
      </w:r>
      <w:r w:rsidR="00402440">
        <w:rPr>
          <w:lang w:val="en-US"/>
        </w:rPr>
        <w:t>-</w:t>
      </w:r>
      <w:r w:rsidR="005B07C4">
        <w:rPr>
          <w:lang w:val="en-US"/>
        </w:rPr>
        <w:t>%</w:t>
      </w:r>
      <w:proofErr w:type="spellStart"/>
      <w:r w:rsidR="005B07C4">
        <w:rPr>
          <w:lang w:val="en-US"/>
        </w:rPr>
        <w:t>ile</w:t>
      </w:r>
      <w:proofErr w:type="spellEnd"/>
      <w:r w:rsidR="005B07C4">
        <w:rPr>
          <w:lang w:val="en-US"/>
        </w:rPr>
        <w:t xml:space="preserve"> throughput degradations compared to the </w:t>
      </w:r>
      <w:r w:rsidR="003B014C">
        <w:rPr>
          <w:lang w:val="en-US"/>
        </w:rPr>
        <w:t xml:space="preserve">no </w:t>
      </w:r>
      <w:r w:rsidR="0046545A">
        <w:rPr>
          <w:lang w:val="en-US"/>
        </w:rPr>
        <w:t>MPR</w:t>
      </w:r>
      <w:r w:rsidR="003B014C">
        <w:rPr>
          <w:lang w:val="en-US"/>
        </w:rPr>
        <w:t xml:space="preserve"> case (i.e. </w:t>
      </w:r>
      <w:r w:rsidR="0046545A">
        <w:rPr>
          <w:lang w:val="en-US"/>
        </w:rPr>
        <w:t>MPR</w:t>
      </w:r>
      <w:r w:rsidR="003B014C">
        <w:rPr>
          <w:lang w:val="en-US"/>
        </w:rPr>
        <w:t xml:space="preserve">= </w:t>
      </w:r>
      <w:r w:rsidR="005B07C4">
        <w:rPr>
          <w:lang w:val="en-US"/>
        </w:rPr>
        <w:t>0 dB</w:t>
      </w:r>
      <w:r w:rsidR="003B014C">
        <w:rPr>
          <w:lang w:val="en-US"/>
        </w:rPr>
        <w:t xml:space="preserve">) </w:t>
      </w:r>
      <w:r w:rsidR="00322275">
        <w:rPr>
          <w:lang w:val="en-US"/>
        </w:rPr>
        <w:t>can be between</w:t>
      </w:r>
      <w:r w:rsidR="003B014C">
        <w:rPr>
          <w:lang w:val="en-US"/>
        </w:rPr>
        <w:t xml:space="preserve"> </w:t>
      </w:r>
      <w:r w:rsidR="00913505">
        <w:rPr>
          <w:lang w:val="en-US"/>
        </w:rPr>
        <w:t>2</w:t>
      </w:r>
      <w:r w:rsidR="003B014C">
        <w:rPr>
          <w:lang w:val="en-US"/>
        </w:rPr>
        <w:t>7</w:t>
      </w:r>
      <w:r w:rsidR="00322275">
        <w:rPr>
          <w:lang w:val="en-US"/>
        </w:rPr>
        <w:t xml:space="preserve"> </w:t>
      </w:r>
      <w:r w:rsidR="00C41B65">
        <w:rPr>
          <w:lang w:val="en-US"/>
        </w:rPr>
        <w:t>and</w:t>
      </w:r>
      <w:r w:rsidR="00322275">
        <w:rPr>
          <w:lang w:val="en-US"/>
        </w:rPr>
        <w:t xml:space="preserve"> </w:t>
      </w:r>
      <w:r w:rsidR="00913505">
        <w:rPr>
          <w:lang w:val="en-US"/>
        </w:rPr>
        <w:t>52</w:t>
      </w:r>
      <w:r w:rsidR="00322275">
        <w:rPr>
          <w:lang w:val="en-US"/>
        </w:rPr>
        <w:t xml:space="preserve"> </w:t>
      </w:r>
      <w:r w:rsidR="003B014C">
        <w:rPr>
          <w:lang w:val="en-US"/>
        </w:rPr>
        <w:t>%</w:t>
      </w:r>
      <w:r w:rsidR="005B07C4">
        <w:rPr>
          <w:lang w:val="en-US"/>
        </w:rPr>
        <w:t>.</w:t>
      </w:r>
      <w:r w:rsidR="005A58A5">
        <w:rPr>
          <w:lang w:val="en-US"/>
        </w:rPr>
        <w:t xml:space="preserve"> Figure </w:t>
      </w:r>
      <w:r w:rsidR="005C78CF">
        <w:rPr>
          <w:lang w:val="en-US"/>
        </w:rPr>
        <w:t>11</w:t>
      </w:r>
      <w:r w:rsidR="005A58A5">
        <w:rPr>
          <w:lang w:val="en-US"/>
        </w:rPr>
        <w:t xml:space="preserve"> shows </w:t>
      </w:r>
      <w:r w:rsidR="00335CEC">
        <w:rPr>
          <w:lang w:val="en-US"/>
        </w:rPr>
        <w:t xml:space="preserve">mean UL throughput values </w:t>
      </w:r>
      <w:r w:rsidR="0043561F">
        <w:rPr>
          <w:lang w:val="en-US"/>
        </w:rPr>
        <w:t>for different MPR values.</w:t>
      </w:r>
      <w:r w:rsidR="009D0295">
        <w:rPr>
          <w:lang w:val="en-US"/>
        </w:rPr>
        <w:t xml:space="preserve"> Similar to what has been observed in Figure </w:t>
      </w:r>
      <w:r w:rsidR="00750ECC">
        <w:rPr>
          <w:lang w:val="en-US"/>
        </w:rPr>
        <w:t>10</w:t>
      </w:r>
      <w:r w:rsidR="009D0295">
        <w:rPr>
          <w:lang w:val="en-US"/>
        </w:rPr>
        <w:t xml:space="preserve"> for 5-</w:t>
      </w:r>
      <w:r w:rsidR="00EF521A">
        <w:rPr>
          <w:lang w:val="en-US"/>
        </w:rPr>
        <w:t>%</w:t>
      </w:r>
      <w:proofErr w:type="spellStart"/>
      <w:r w:rsidR="00EF521A">
        <w:rPr>
          <w:lang w:val="en-US"/>
        </w:rPr>
        <w:t>ile</w:t>
      </w:r>
      <w:proofErr w:type="spellEnd"/>
      <w:r w:rsidR="00E726E0">
        <w:rPr>
          <w:lang w:val="en-US"/>
        </w:rPr>
        <w:t xml:space="preserve"> UL throughput, even in the case of mean UL throughput one can observe a reduction in throughput</w:t>
      </w:r>
      <w:r w:rsidR="00677F33">
        <w:rPr>
          <w:lang w:val="en-US"/>
        </w:rPr>
        <w:t xml:space="preserve"> as MPR is increased from 0 to 9 </w:t>
      </w:r>
      <w:proofErr w:type="spellStart"/>
      <w:r w:rsidR="00677F33">
        <w:rPr>
          <w:lang w:val="en-US"/>
        </w:rPr>
        <w:t>dB.</w:t>
      </w:r>
      <w:proofErr w:type="spellEnd"/>
    </w:p>
    <w:p w14:paraId="65284357" w14:textId="77777777" w:rsidR="00E456D2" w:rsidRDefault="00E456D2" w:rsidP="005A58A5">
      <w:pPr>
        <w:keepNext/>
        <w:jc w:val="center"/>
      </w:pPr>
      <w:r>
        <w:rPr>
          <w:noProof/>
          <w:lang w:val="en-US"/>
        </w:rPr>
        <w:lastRenderedPageBreak/>
        <w:drawing>
          <wp:inline distT="0" distB="0" distL="0" distR="0" wp14:anchorId="5658A401" wp14:editId="56CC1BD5">
            <wp:extent cx="5240055" cy="3994312"/>
            <wp:effectExtent l="0" t="0" r="5080" b="6350"/>
            <wp:docPr id="10" name="Picture 10"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5_percentile_tput_eirp_26dbm.002.png"/>
                    <pic:cNvPicPr/>
                  </pic:nvPicPr>
                  <pic:blipFill>
                    <a:blip r:embed="rId19">
                      <a:extLst>
                        <a:ext uri="{28A0092B-C50C-407E-A947-70E740481C1C}">
                          <a14:useLocalDpi xmlns:a14="http://schemas.microsoft.com/office/drawing/2010/main" val="0"/>
                        </a:ext>
                      </a:extLst>
                    </a:blip>
                    <a:stretch>
                      <a:fillRect/>
                    </a:stretch>
                  </pic:blipFill>
                  <pic:spPr>
                    <a:xfrm>
                      <a:off x="0" y="0"/>
                      <a:ext cx="5240747" cy="3994839"/>
                    </a:xfrm>
                    <a:prstGeom prst="rect">
                      <a:avLst/>
                    </a:prstGeom>
                  </pic:spPr>
                </pic:pic>
              </a:graphicData>
            </a:graphic>
          </wp:inline>
        </w:drawing>
      </w:r>
    </w:p>
    <w:p w14:paraId="3A53C104" w14:textId="1D0AF853" w:rsidR="005B07C4" w:rsidRPr="003354FF" w:rsidRDefault="00E456D2" w:rsidP="00E456D2">
      <w:pPr>
        <w:pStyle w:val="Caption"/>
        <w:jc w:val="center"/>
        <w:rPr>
          <w:b/>
          <w:bCs/>
          <w:i w:val="0"/>
          <w:iCs w:val="0"/>
          <w:color w:val="000000" w:themeColor="text1"/>
          <w:lang w:val="en-US"/>
        </w:rPr>
      </w:pPr>
      <w:r w:rsidRPr="003354FF">
        <w:rPr>
          <w:b/>
          <w:bCs/>
          <w:i w:val="0"/>
          <w:iCs w:val="0"/>
          <w:color w:val="000000" w:themeColor="text1"/>
        </w:rPr>
        <w:t xml:space="preserve">Figure </w:t>
      </w:r>
      <w:r w:rsidR="00E87AD8" w:rsidRPr="003354FF">
        <w:rPr>
          <w:b/>
          <w:bCs/>
          <w:i w:val="0"/>
          <w:iCs w:val="0"/>
          <w:color w:val="000000" w:themeColor="text1"/>
        </w:rPr>
        <w:t>11</w:t>
      </w:r>
      <w:r w:rsidRPr="003354FF">
        <w:rPr>
          <w:b/>
          <w:bCs/>
          <w:i w:val="0"/>
          <w:iCs w:val="0"/>
          <w:color w:val="000000" w:themeColor="text1"/>
        </w:rPr>
        <w:t xml:space="preserve">: </w:t>
      </w:r>
      <w:r w:rsidR="0089770A" w:rsidRPr="003354FF">
        <w:rPr>
          <w:b/>
          <w:bCs/>
          <w:i w:val="0"/>
          <w:iCs w:val="0"/>
          <w:color w:val="000000" w:themeColor="text1"/>
        </w:rPr>
        <w:t xml:space="preserve">Mean </w:t>
      </w:r>
      <w:r w:rsidRPr="003354FF">
        <w:rPr>
          <w:b/>
          <w:bCs/>
          <w:i w:val="0"/>
          <w:iCs w:val="0"/>
          <w:color w:val="000000" w:themeColor="text1"/>
        </w:rPr>
        <w:t>UL Throughput for Different MPR Values - Channel Bandwidth=100 MHz</w:t>
      </w:r>
    </w:p>
    <w:p w14:paraId="331DD144" w14:textId="77777777" w:rsidR="0069491C" w:rsidRDefault="0069491C" w:rsidP="00593346">
      <w:pPr>
        <w:ind w:left="1420" w:hanging="1420"/>
        <w:rPr>
          <w:lang w:val="en-US"/>
        </w:rPr>
      </w:pPr>
    </w:p>
    <w:p w14:paraId="020A15C2" w14:textId="77777777" w:rsidR="00B95CB1" w:rsidRDefault="00593346" w:rsidP="00F55209">
      <w:pPr>
        <w:ind w:left="1420" w:hanging="1420"/>
        <w:jc w:val="both"/>
        <w:rPr>
          <w:b/>
          <w:bCs/>
          <w:lang w:val="en-US"/>
        </w:rPr>
      </w:pPr>
      <w:r w:rsidRPr="00F55209">
        <w:rPr>
          <w:b/>
          <w:bCs/>
          <w:lang w:val="en-US"/>
        </w:rPr>
        <w:t xml:space="preserve">Observation </w:t>
      </w:r>
      <w:r w:rsidR="00465D18">
        <w:rPr>
          <w:b/>
          <w:bCs/>
          <w:lang w:val="en-US"/>
        </w:rPr>
        <w:t>6</w:t>
      </w:r>
      <w:r w:rsidRPr="00F55209">
        <w:rPr>
          <w:b/>
          <w:bCs/>
          <w:lang w:val="en-US"/>
        </w:rPr>
        <w:t>:</w:t>
      </w:r>
    </w:p>
    <w:p w14:paraId="10705E57" w14:textId="77777777" w:rsidR="00B95CB1" w:rsidRDefault="00F55209" w:rsidP="00B95CB1">
      <w:pPr>
        <w:pStyle w:val="ListParagraph"/>
        <w:numPr>
          <w:ilvl w:val="0"/>
          <w:numId w:val="23"/>
        </w:numPr>
        <w:jc w:val="both"/>
        <w:rPr>
          <w:rFonts w:ascii="Times New Roman" w:hAnsi="Times New Roman"/>
          <w:b/>
          <w:bCs/>
          <w:sz w:val="20"/>
          <w:szCs w:val="20"/>
        </w:rPr>
      </w:pPr>
      <w:r w:rsidRPr="00B95CB1">
        <w:rPr>
          <w:rFonts w:ascii="Times New Roman" w:hAnsi="Times New Roman"/>
          <w:b/>
          <w:bCs/>
          <w:sz w:val="20"/>
          <w:szCs w:val="20"/>
        </w:rPr>
        <w:t>Significant impact to 5-percentile UE throughput is observed as a function of MPR.</w:t>
      </w:r>
      <w:r w:rsidR="00DA292A" w:rsidRPr="00B95CB1">
        <w:rPr>
          <w:rFonts w:ascii="Times New Roman" w:hAnsi="Times New Roman"/>
          <w:b/>
          <w:bCs/>
          <w:sz w:val="20"/>
          <w:szCs w:val="20"/>
        </w:rPr>
        <w:t xml:space="preserve"> A</w:t>
      </w:r>
      <w:r w:rsidRPr="00B95CB1">
        <w:rPr>
          <w:rFonts w:ascii="Times New Roman" w:hAnsi="Times New Roman"/>
          <w:b/>
          <w:bCs/>
          <w:sz w:val="20"/>
          <w:szCs w:val="20"/>
        </w:rPr>
        <w:t xml:space="preserve"> reduction of 52% in UL throughput was observed at MPR = 6dB.</w:t>
      </w:r>
    </w:p>
    <w:p w14:paraId="67036E54" w14:textId="41DFE986" w:rsidR="00593346" w:rsidRPr="00B95CB1" w:rsidRDefault="00B95CB1" w:rsidP="00B95CB1">
      <w:pPr>
        <w:pStyle w:val="ListParagraph"/>
        <w:numPr>
          <w:ilvl w:val="0"/>
          <w:numId w:val="23"/>
        </w:numPr>
        <w:jc w:val="both"/>
        <w:rPr>
          <w:rFonts w:ascii="Times New Roman" w:hAnsi="Times New Roman"/>
          <w:b/>
          <w:bCs/>
          <w:sz w:val="20"/>
          <w:szCs w:val="20"/>
        </w:rPr>
      </w:pPr>
      <w:r w:rsidRPr="00B95CB1">
        <w:rPr>
          <w:rFonts w:ascii="Times New Roman" w:hAnsi="Times New Roman"/>
          <w:b/>
          <w:bCs/>
          <w:sz w:val="20"/>
          <w:szCs w:val="20"/>
        </w:rPr>
        <w:t>Impact to mean throughput is observed as a function of MPR. A reduction of 13% UL throughput is observed at MPR = 6dB.</w:t>
      </w:r>
      <w:r w:rsidR="00593346" w:rsidRPr="00B95CB1">
        <w:rPr>
          <w:rFonts w:ascii="Times New Roman" w:hAnsi="Times New Roman"/>
          <w:b/>
          <w:bCs/>
          <w:sz w:val="20"/>
          <w:szCs w:val="20"/>
        </w:rPr>
        <w:t xml:space="preserve"> </w:t>
      </w:r>
    </w:p>
    <w:p w14:paraId="2DC765FC" w14:textId="343F10BC" w:rsidR="00900F75" w:rsidRDefault="00900F75" w:rsidP="00900F75">
      <w:pPr>
        <w:pStyle w:val="Heading2"/>
        <w:rPr>
          <w:lang w:val="en-US"/>
        </w:rPr>
      </w:pPr>
      <w:r w:rsidRPr="003E244D">
        <w:rPr>
          <w:lang w:val="en-US"/>
        </w:rPr>
        <w:t>2.</w:t>
      </w:r>
      <w:r w:rsidR="00D76985">
        <w:rPr>
          <w:lang w:val="en-US"/>
        </w:rPr>
        <w:t>8</w:t>
      </w:r>
      <w:r w:rsidRPr="003E244D">
        <w:rPr>
          <w:lang w:val="en-US"/>
        </w:rPr>
        <w:tab/>
      </w:r>
      <w:r w:rsidR="00C51D4D">
        <w:rPr>
          <w:lang w:val="en-US"/>
        </w:rPr>
        <w:t>Proximity Sensing Based T</w:t>
      </w:r>
      <w:r w:rsidR="00880977">
        <w:rPr>
          <w:lang w:val="en-US"/>
        </w:rPr>
        <w:t>ransmit Beam</w:t>
      </w:r>
      <w:r w:rsidR="00C51D4D">
        <w:rPr>
          <w:lang w:val="en-US"/>
        </w:rPr>
        <w:t xml:space="preserve"> Power Control</w:t>
      </w:r>
    </w:p>
    <w:p w14:paraId="6E972829" w14:textId="41FB7D4A" w:rsidR="00DF7543" w:rsidRPr="00DF7543" w:rsidRDefault="00DF7543" w:rsidP="008A3873">
      <w:pPr>
        <w:jc w:val="both"/>
        <w:rPr>
          <w:lang w:val="en-US"/>
        </w:rPr>
      </w:pPr>
      <w:r>
        <w:rPr>
          <w:lang w:val="en-US"/>
        </w:rPr>
        <w:t xml:space="preserve">The </w:t>
      </w:r>
      <w:r w:rsidR="007E3845">
        <w:rPr>
          <w:lang w:val="en-US"/>
        </w:rPr>
        <w:t xml:space="preserve">5G FR2 UL throughput results in the previous section point to the adverse impact </w:t>
      </w:r>
      <w:r w:rsidR="00203313">
        <w:rPr>
          <w:lang w:val="en-US"/>
        </w:rPr>
        <w:t>MPR</w:t>
      </w:r>
      <w:r w:rsidR="007E3845">
        <w:rPr>
          <w:lang w:val="en-US"/>
        </w:rPr>
        <w:t xml:space="preserve"> can have on NR FR2 UL throughput. Further</w:t>
      </w:r>
      <w:r w:rsidR="000224E0">
        <w:rPr>
          <w:lang w:val="en-US"/>
        </w:rPr>
        <w:t>,</w:t>
      </w:r>
      <w:r w:rsidR="007E3845">
        <w:rPr>
          <w:lang w:val="en-US"/>
        </w:rPr>
        <w:t xml:space="preserve"> the </w:t>
      </w:r>
      <w:r w:rsidR="008A2EDA">
        <w:rPr>
          <w:lang w:val="en-US"/>
        </w:rPr>
        <w:t>MPR</w:t>
      </w:r>
      <w:r w:rsidR="007E3845">
        <w:rPr>
          <w:lang w:val="en-US"/>
        </w:rPr>
        <w:t xml:space="preserve"> and </w:t>
      </w:r>
      <w:r w:rsidR="008D4F45">
        <w:rPr>
          <w:lang w:val="en-US"/>
        </w:rPr>
        <w:t xml:space="preserve">operating </w:t>
      </w:r>
      <w:r w:rsidR="007E3845">
        <w:rPr>
          <w:lang w:val="en-US"/>
        </w:rPr>
        <w:t xml:space="preserve">duty cycle calculations in Table </w:t>
      </w:r>
      <w:r w:rsidR="00CD3F14">
        <w:rPr>
          <w:lang w:val="en-US"/>
        </w:rPr>
        <w:t>3</w:t>
      </w:r>
      <w:r w:rsidR="00EB0A41">
        <w:rPr>
          <w:lang w:val="en-US"/>
        </w:rPr>
        <w:t xml:space="preserve"> and Observation </w:t>
      </w:r>
      <w:r w:rsidR="0003633D">
        <w:rPr>
          <w:lang w:val="en-US"/>
        </w:rPr>
        <w:t>2</w:t>
      </w:r>
      <w:r w:rsidR="00EB0A41">
        <w:rPr>
          <w:lang w:val="en-US"/>
        </w:rPr>
        <w:t xml:space="preserve">, </w:t>
      </w:r>
      <w:r w:rsidR="007E3845">
        <w:rPr>
          <w:lang w:val="en-US"/>
        </w:rPr>
        <w:t xml:space="preserve">indicate that the </w:t>
      </w:r>
      <w:r w:rsidR="00195D11">
        <w:rPr>
          <w:lang w:val="en-US"/>
        </w:rPr>
        <w:t xml:space="preserve">additional maximum power reduction </w:t>
      </w:r>
      <w:r w:rsidR="007E3845">
        <w:rPr>
          <w:lang w:val="en-US"/>
        </w:rPr>
        <w:t>may be required only when</w:t>
      </w:r>
      <w:r w:rsidR="00282F7F">
        <w:rPr>
          <w:lang w:val="en-US"/>
        </w:rPr>
        <w:t xml:space="preserve"> </w:t>
      </w:r>
      <w:r w:rsidR="007E3845">
        <w:rPr>
          <w:lang w:val="en-US"/>
        </w:rPr>
        <w:t>human target</w:t>
      </w:r>
      <w:r w:rsidR="00282F7F">
        <w:rPr>
          <w:lang w:val="en-US"/>
        </w:rPr>
        <w:t>s</w:t>
      </w:r>
      <w:r w:rsidR="007E3845">
        <w:rPr>
          <w:lang w:val="en-US"/>
        </w:rPr>
        <w:t xml:space="preserve"> </w:t>
      </w:r>
      <w:r w:rsidR="00282F7F">
        <w:rPr>
          <w:lang w:val="en-US"/>
        </w:rPr>
        <w:t>are</w:t>
      </w:r>
      <w:r w:rsidR="007E3845">
        <w:rPr>
          <w:lang w:val="en-US"/>
        </w:rPr>
        <w:t xml:space="preserve"> located at a distance</w:t>
      </w:r>
      <w:r w:rsidR="007631C3">
        <w:rPr>
          <w:lang w:val="en-US"/>
        </w:rPr>
        <w:t xml:space="preserve"> smaller than</w:t>
      </w:r>
      <w:r w:rsidR="00282F7F">
        <w:rPr>
          <w:lang w:val="en-US"/>
        </w:rPr>
        <w:t xml:space="preserve"> </w:t>
      </w:r>
      <w:r w:rsidR="006E396F">
        <w:rPr>
          <w:lang w:val="en-US"/>
        </w:rPr>
        <w:t>certain</w:t>
      </w:r>
      <w:r w:rsidR="007631C3">
        <w:rPr>
          <w:lang w:val="en-US"/>
        </w:rPr>
        <w:t xml:space="preserve"> critical range.</w:t>
      </w:r>
      <w:r w:rsidR="004962C0">
        <w:rPr>
          <w:lang w:val="en-US"/>
        </w:rPr>
        <w:t xml:space="preserve"> This motivates us to consider proximity sensor</w:t>
      </w:r>
      <w:r w:rsidR="00DA0091">
        <w:rPr>
          <w:lang w:val="en-US"/>
        </w:rPr>
        <w:t xml:space="preserve"> (P</w:t>
      </w:r>
      <w:r w:rsidR="00DC58EF">
        <w:rPr>
          <w:lang w:val="en-US"/>
        </w:rPr>
        <w:t xml:space="preserve">S) </w:t>
      </w:r>
      <w:r w:rsidR="004962C0">
        <w:rPr>
          <w:lang w:val="en-US"/>
        </w:rPr>
        <w:t xml:space="preserve">based human target </w:t>
      </w:r>
      <w:r w:rsidR="00D954B3">
        <w:rPr>
          <w:lang w:val="en-US"/>
        </w:rPr>
        <w:t>position estimation,</w:t>
      </w:r>
      <w:r w:rsidR="004962C0">
        <w:rPr>
          <w:lang w:val="en-US"/>
        </w:rPr>
        <w:t xml:space="preserve"> so that </w:t>
      </w:r>
      <w:r w:rsidR="001740EB">
        <w:rPr>
          <w:lang w:val="en-US"/>
        </w:rPr>
        <w:t xml:space="preserve">the corresponding MPR </w:t>
      </w:r>
      <w:r w:rsidR="006E396F">
        <w:rPr>
          <w:lang w:val="en-US"/>
        </w:rPr>
        <w:t>and/</w:t>
      </w:r>
      <w:r w:rsidR="004962C0">
        <w:rPr>
          <w:lang w:val="en-US"/>
        </w:rPr>
        <w:t>or</w:t>
      </w:r>
      <w:r w:rsidR="006E396F">
        <w:rPr>
          <w:lang w:val="en-US"/>
        </w:rPr>
        <w:t xml:space="preserve"> operating </w:t>
      </w:r>
      <w:r w:rsidR="004962C0">
        <w:rPr>
          <w:lang w:val="en-US"/>
        </w:rPr>
        <w:t>duty cycle</w:t>
      </w:r>
      <w:r w:rsidR="001740EB">
        <w:rPr>
          <w:lang w:val="en-US"/>
        </w:rPr>
        <w:t xml:space="preserve"> values</w:t>
      </w:r>
      <w:r w:rsidR="006E396F">
        <w:rPr>
          <w:lang w:val="en-US"/>
        </w:rPr>
        <w:t xml:space="preserve"> </w:t>
      </w:r>
      <w:r w:rsidR="004962C0">
        <w:rPr>
          <w:lang w:val="en-US"/>
        </w:rPr>
        <w:t xml:space="preserve">can be determined </w:t>
      </w:r>
      <w:r w:rsidR="00F1497E">
        <w:rPr>
          <w:lang w:val="en-US"/>
        </w:rPr>
        <w:t>and applied only when required i.e. when RF exposure caused to human targets exceed the regulatory limits</w:t>
      </w:r>
      <w:r w:rsidR="004962C0">
        <w:rPr>
          <w:lang w:val="en-US"/>
        </w:rPr>
        <w:t>.</w:t>
      </w:r>
      <w:r w:rsidR="007631C3">
        <w:rPr>
          <w:lang w:val="en-US"/>
        </w:rPr>
        <w:t xml:space="preserve"> </w:t>
      </w:r>
      <w:r w:rsidR="00AE6029">
        <w:rPr>
          <w:lang w:val="en-US"/>
        </w:rPr>
        <w:t xml:space="preserve">A schematic of PS based PD compliant transmit power control is shown in </w:t>
      </w:r>
      <w:r w:rsidR="00F11EC4">
        <w:rPr>
          <w:lang w:val="en-US"/>
        </w:rPr>
        <w:t>Figure</w:t>
      </w:r>
      <w:r w:rsidR="00AE6029">
        <w:rPr>
          <w:lang w:val="en-US"/>
        </w:rPr>
        <w:t xml:space="preserve"> </w:t>
      </w:r>
      <w:r w:rsidR="00701B4B">
        <w:rPr>
          <w:lang w:val="en-US"/>
        </w:rPr>
        <w:t>1</w:t>
      </w:r>
      <w:r w:rsidR="00BF1C55">
        <w:rPr>
          <w:lang w:val="en-US"/>
        </w:rPr>
        <w:t>2</w:t>
      </w:r>
      <w:r w:rsidR="00AE6029">
        <w:rPr>
          <w:lang w:val="en-US"/>
        </w:rPr>
        <w:t>.</w:t>
      </w:r>
      <w:r w:rsidR="007E3845">
        <w:rPr>
          <w:lang w:val="en-US"/>
        </w:rPr>
        <w:t xml:space="preserve">   </w:t>
      </w:r>
      <w:r>
        <w:rPr>
          <w:lang w:val="en-US"/>
        </w:rPr>
        <w:t xml:space="preserve"> </w:t>
      </w:r>
    </w:p>
    <w:p w14:paraId="0AEC69E7" w14:textId="77777777" w:rsidR="00E84A8C" w:rsidRDefault="00AE6029" w:rsidP="00E84A8C">
      <w:pPr>
        <w:keepNext/>
        <w:jc w:val="center"/>
      </w:pPr>
      <w:r>
        <w:rPr>
          <w:noProof/>
        </w:rPr>
        <w:lastRenderedPageBreak/>
        <w:drawing>
          <wp:inline distT="0" distB="0" distL="0" distR="0" wp14:anchorId="3AF1072F" wp14:editId="1E43F60F">
            <wp:extent cx="4908805" cy="2040260"/>
            <wp:effectExtent l="0" t="0" r="6350" b="444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s_based_txpc_block_diagram.pdf"/>
                    <pic:cNvPicPr/>
                  </pic:nvPicPr>
                  <pic:blipFill>
                    <a:blip r:embed="rId20">
                      <a:extLst>
                        <a:ext uri="{28A0092B-C50C-407E-A947-70E740481C1C}">
                          <a14:useLocalDpi xmlns:a14="http://schemas.microsoft.com/office/drawing/2010/main" val="0"/>
                        </a:ext>
                      </a:extLst>
                    </a:blip>
                    <a:stretch>
                      <a:fillRect/>
                    </a:stretch>
                  </pic:blipFill>
                  <pic:spPr>
                    <a:xfrm>
                      <a:off x="0" y="0"/>
                      <a:ext cx="4908805" cy="2040260"/>
                    </a:xfrm>
                    <a:prstGeom prst="rect">
                      <a:avLst/>
                    </a:prstGeom>
                  </pic:spPr>
                </pic:pic>
              </a:graphicData>
            </a:graphic>
          </wp:inline>
        </w:drawing>
      </w:r>
    </w:p>
    <w:p w14:paraId="6536E0FB" w14:textId="73CF7ACA" w:rsidR="00192316" w:rsidRPr="0058332F" w:rsidRDefault="00E84A8C" w:rsidP="0058332F">
      <w:pPr>
        <w:jc w:val="center"/>
        <w:rPr>
          <w:b/>
          <w:bCs/>
        </w:rPr>
      </w:pPr>
      <w:r w:rsidRPr="0058332F">
        <w:rPr>
          <w:b/>
          <w:bCs/>
        </w:rPr>
        <w:t xml:space="preserve">Figure </w:t>
      </w:r>
      <w:r w:rsidR="002F1662">
        <w:rPr>
          <w:b/>
          <w:bCs/>
        </w:rPr>
        <w:t>1</w:t>
      </w:r>
      <w:r w:rsidR="00BF1C55">
        <w:rPr>
          <w:b/>
          <w:bCs/>
        </w:rPr>
        <w:t>2</w:t>
      </w:r>
      <w:r w:rsidRPr="0058332F">
        <w:rPr>
          <w:b/>
          <w:bCs/>
        </w:rPr>
        <w:t>: PS Enabled PD Compliant Transmit Beam Power Control for NR FR2 UL</w:t>
      </w:r>
    </w:p>
    <w:p w14:paraId="1A2BBD2F" w14:textId="77777777" w:rsidR="00192316" w:rsidRDefault="00192316" w:rsidP="00192316">
      <w:pPr>
        <w:pStyle w:val="Caption"/>
        <w:jc w:val="center"/>
      </w:pPr>
    </w:p>
    <w:p w14:paraId="5FE21736" w14:textId="0AEFFDF5" w:rsidR="00D31B82" w:rsidRDefault="00192316" w:rsidP="00192316">
      <w:pPr>
        <w:pStyle w:val="Caption"/>
        <w:jc w:val="both"/>
        <w:rPr>
          <w:i w:val="0"/>
          <w:iCs w:val="0"/>
          <w:sz w:val="20"/>
          <w:lang w:val="en-US"/>
        </w:rPr>
      </w:pPr>
      <w:r w:rsidRPr="00656588">
        <w:rPr>
          <w:i w:val="0"/>
          <w:iCs w:val="0"/>
          <w:color w:val="000000" w:themeColor="text1"/>
          <w:sz w:val="20"/>
          <w:lang w:val="en-US"/>
        </w:rPr>
        <w:t>Fig</w:t>
      </w:r>
      <w:r w:rsidR="0058332F">
        <w:rPr>
          <w:i w:val="0"/>
          <w:iCs w:val="0"/>
          <w:color w:val="000000" w:themeColor="text1"/>
          <w:sz w:val="20"/>
          <w:lang w:val="en-US"/>
        </w:rPr>
        <w:t xml:space="preserve">ure </w:t>
      </w:r>
      <w:r w:rsidR="002F1662">
        <w:rPr>
          <w:i w:val="0"/>
          <w:iCs w:val="0"/>
          <w:color w:val="000000" w:themeColor="text1"/>
          <w:sz w:val="20"/>
          <w:lang w:val="en-US"/>
        </w:rPr>
        <w:t>1</w:t>
      </w:r>
      <w:r w:rsidR="00E475A2">
        <w:rPr>
          <w:i w:val="0"/>
          <w:iCs w:val="0"/>
          <w:color w:val="000000" w:themeColor="text1"/>
          <w:sz w:val="20"/>
          <w:lang w:val="en-US"/>
        </w:rPr>
        <w:t>2</w:t>
      </w:r>
      <w:r w:rsidRPr="00656588">
        <w:rPr>
          <w:i w:val="0"/>
          <w:iCs w:val="0"/>
          <w:color w:val="000000" w:themeColor="text1"/>
          <w:sz w:val="20"/>
          <w:lang w:val="en-US"/>
        </w:rPr>
        <w:t xml:space="preserve"> shows three main blocks of the PS based PD compliant transmit beam power control module, namely: PS, PD compliant transmit </w:t>
      </w:r>
      <w:r w:rsidR="00094410" w:rsidRPr="00656588">
        <w:rPr>
          <w:i w:val="0"/>
          <w:iCs w:val="0"/>
          <w:color w:val="000000" w:themeColor="text1"/>
          <w:sz w:val="20"/>
          <w:lang w:val="en-US"/>
        </w:rPr>
        <w:t xml:space="preserve">beam </w:t>
      </w:r>
      <w:r w:rsidRPr="00656588">
        <w:rPr>
          <w:i w:val="0"/>
          <w:iCs w:val="0"/>
          <w:color w:val="000000" w:themeColor="text1"/>
          <w:sz w:val="20"/>
          <w:lang w:val="en-US"/>
        </w:rPr>
        <w:t>power control and the 5G NR FR2 transmitter.</w:t>
      </w:r>
      <w:r w:rsidR="00094410" w:rsidRPr="00656588">
        <w:rPr>
          <w:i w:val="0"/>
          <w:iCs w:val="0"/>
          <w:color w:val="000000" w:themeColor="text1"/>
          <w:sz w:val="20"/>
          <w:lang w:val="en-US"/>
        </w:rPr>
        <w:t xml:space="preserve"> As can be seen the PS block comprises of a transmitter and receiver blocks which respectively transmits and receives pulses. The received pulses are post processed to determine the range of (human) target. The estimated target range is then sent to PD compliant transmit beam power control block for determination of the </w:t>
      </w:r>
      <w:r w:rsidR="00E629F4">
        <w:rPr>
          <w:i w:val="0"/>
          <w:iCs w:val="0"/>
          <w:color w:val="000000" w:themeColor="text1"/>
          <w:sz w:val="20"/>
          <w:lang w:val="en-US"/>
        </w:rPr>
        <w:t>corresponding MPR</w:t>
      </w:r>
      <w:r w:rsidR="00094410" w:rsidRPr="00656588">
        <w:rPr>
          <w:i w:val="0"/>
          <w:iCs w:val="0"/>
          <w:color w:val="000000" w:themeColor="text1"/>
          <w:sz w:val="20"/>
          <w:lang w:val="en-US"/>
        </w:rPr>
        <w:t xml:space="preserve"> </w:t>
      </w:r>
      <w:r w:rsidR="00E629F4">
        <w:rPr>
          <w:i w:val="0"/>
          <w:iCs w:val="0"/>
          <w:color w:val="000000" w:themeColor="text1"/>
          <w:sz w:val="20"/>
          <w:lang w:val="en-US"/>
        </w:rPr>
        <w:t>and/</w:t>
      </w:r>
      <w:r w:rsidR="00094410" w:rsidRPr="00656588">
        <w:rPr>
          <w:i w:val="0"/>
          <w:iCs w:val="0"/>
          <w:color w:val="000000" w:themeColor="text1"/>
          <w:sz w:val="20"/>
          <w:lang w:val="en-US"/>
        </w:rPr>
        <w:t xml:space="preserve">or </w:t>
      </w:r>
      <w:r w:rsidR="00E629F4">
        <w:rPr>
          <w:i w:val="0"/>
          <w:iCs w:val="0"/>
          <w:color w:val="000000" w:themeColor="text1"/>
          <w:sz w:val="20"/>
          <w:lang w:val="en-US"/>
        </w:rPr>
        <w:t xml:space="preserve">operating </w:t>
      </w:r>
      <w:r w:rsidR="00094410" w:rsidRPr="00656588">
        <w:rPr>
          <w:i w:val="0"/>
          <w:iCs w:val="0"/>
          <w:color w:val="000000" w:themeColor="text1"/>
          <w:sz w:val="20"/>
          <w:lang w:val="en-US"/>
        </w:rPr>
        <w:t>duty cycle</w:t>
      </w:r>
      <w:r w:rsidR="00E629F4">
        <w:rPr>
          <w:i w:val="0"/>
          <w:iCs w:val="0"/>
          <w:color w:val="000000" w:themeColor="text1"/>
          <w:sz w:val="20"/>
          <w:lang w:val="en-US"/>
        </w:rPr>
        <w:t xml:space="preserve"> value </w:t>
      </w:r>
      <w:r w:rsidR="00094410" w:rsidRPr="00656588">
        <w:rPr>
          <w:i w:val="0"/>
          <w:iCs w:val="0"/>
          <w:color w:val="000000" w:themeColor="text1"/>
          <w:sz w:val="20"/>
          <w:lang w:val="en-US"/>
        </w:rPr>
        <w:t>such that the RF exposure is kept below the regulatory limit.</w:t>
      </w:r>
      <w:r w:rsidR="004E1288" w:rsidRPr="00656588">
        <w:rPr>
          <w:i w:val="0"/>
          <w:iCs w:val="0"/>
          <w:color w:val="000000" w:themeColor="text1"/>
          <w:sz w:val="20"/>
          <w:lang w:val="en-US"/>
        </w:rPr>
        <w:t xml:space="preserve"> The power </w:t>
      </w:r>
      <w:r w:rsidR="00E629F4">
        <w:rPr>
          <w:i w:val="0"/>
          <w:iCs w:val="0"/>
          <w:color w:val="000000" w:themeColor="text1"/>
          <w:sz w:val="20"/>
          <w:lang w:val="en-US"/>
        </w:rPr>
        <w:t>and/</w:t>
      </w:r>
      <w:r w:rsidR="004E1288" w:rsidRPr="00656588">
        <w:rPr>
          <w:i w:val="0"/>
          <w:iCs w:val="0"/>
          <w:color w:val="000000" w:themeColor="text1"/>
          <w:sz w:val="20"/>
          <w:lang w:val="en-US"/>
        </w:rPr>
        <w:t xml:space="preserve">or </w:t>
      </w:r>
      <w:r w:rsidR="00E629F4">
        <w:rPr>
          <w:i w:val="0"/>
          <w:iCs w:val="0"/>
          <w:color w:val="000000" w:themeColor="text1"/>
          <w:sz w:val="20"/>
          <w:lang w:val="en-US"/>
        </w:rPr>
        <w:t xml:space="preserve">operating </w:t>
      </w:r>
      <w:r w:rsidR="004E1288" w:rsidRPr="00656588">
        <w:rPr>
          <w:i w:val="0"/>
          <w:iCs w:val="0"/>
          <w:color w:val="000000" w:themeColor="text1"/>
          <w:sz w:val="20"/>
          <w:lang w:val="en-US"/>
        </w:rPr>
        <w:t>duty cycle thus determined are sent to the 5G NR FR2 trans</w:t>
      </w:r>
      <w:r w:rsidR="00535F16">
        <w:rPr>
          <w:i w:val="0"/>
          <w:iCs w:val="0"/>
          <w:color w:val="000000" w:themeColor="text1"/>
          <w:sz w:val="20"/>
          <w:lang w:val="en-US"/>
        </w:rPr>
        <w:t>ceiver (TRX)</w:t>
      </w:r>
      <w:r w:rsidR="004E1288" w:rsidRPr="00656588">
        <w:rPr>
          <w:i w:val="0"/>
          <w:iCs w:val="0"/>
          <w:color w:val="000000" w:themeColor="text1"/>
          <w:sz w:val="20"/>
          <w:lang w:val="en-US"/>
        </w:rPr>
        <w:t xml:space="preserve"> block which in turn applies the</w:t>
      </w:r>
      <w:r w:rsidR="00E629F4">
        <w:rPr>
          <w:i w:val="0"/>
          <w:iCs w:val="0"/>
          <w:color w:val="000000" w:themeColor="text1"/>
          <w:sz w:val="20"/>
          <w:lang w:val="en-US"/>
        </w:rPr>
        <w:t>m to the t</w:t>
      </w:r>
      <w:r w:rsidR="004E1288" w:rsidRPr="00656588">
        <w:rPr>
          <w:i w:val="0"/>
          <w:iCs w:val="0"/>
          <w:color w:val="000000" w:themeColor="text1"/>
          <w:sz w:val="20"/>
          <w:lang w:val="en-US"/>
        </w:rPr>
        <w:t>ransmit beam.</w:t>
      </w:r>
    </w:p>
    <w:p w14:paraId="4A13ED23" w14:textId="505E32C5" w:rsidR="0094158B" w:rsidRDefault="0094158B" w:rsidP="0094158B">
      <w:pPr>
        <w:pStyle w:val="Heading2"/>
        <w:rPr>
          <w:lang w:val="en-US"/>
        </w:rPr>
      </w:pPr>
      <w:r w:rsidRPr="003E244D">
        <w:rPr>
          <w:lang w:val="en-US"/>
        </w:rPr>
        <w:t>2.</w:t>
      </w:r>
      <w:r w:rsidR="00EF155C">
        <w:rPr>
          <w:lang w:val="en-US"/>
        </w:rPr>
        <w:t>9</w:t>
      </w:r>
      <w:r w:rsidRPr="003E244D">
        <w:rPr>
          <w:lang w:val="en-US"/>
        </w:rPr>
        <w:tab/>
      </w:r>
      <w:r w:rsidR="009A6D57">
        <w:rPr>
          <w:lang w:val="en-US"/>
        </w:rPr>
        <w:t>Human Target Proximity</w:t>
      </w:r>
      <w:r w:rsidR="005006DA">
        <w:rPr>
          <w:lang w:val="en-US"/>
        </w:rPr>
        <w:t xml:space="preserve"> Sensing at 5G </w:t>
      </w:r>
      <w:r w:rsidR="00B84AA9">
        <w:rPr>
          <w:lang w:val="en-US"/>
        </w:rPr>
        <w:t xml:space="preserve">NR </w:t>
      </w:r>
      <w:r w:rsidR="005006DA">
        <w:rPr>
          <w:lang w:val="en-US"/>
        </w:rPr>
        <w:t>FR2 Bands</w:t>
      </w:r>
    </w:p>
    <w:p w14:paraId="3B276CE8" w14:textId="7661D5AC" w:rsidR="008D0C4C" w:rsidRDefault="003354FF" w:rsidP="008D0C4C">
      <w:pPr>
        <w:jc w:val="both"/>
      </w:pPr>
      <w:r>
        <w:rPr>
          <w:lang w:val="en-US"/>
        </w:rPr>
        <w:t xml:space="preserve">A </w:t>
      </w:r>
      <w:r w:rsidR="008D0C4C">
        <w:rPr>
          <w:lang w:val="en-US"/>
        </w:rPr>
        <w:t>Proximity Sensor (PS)</w:t>
      </w:r>
      <w:r w:rsidR="00B84AA9">
        <w:rPr>
          <w:lang w:val="en-US"/>
        </w:rPr>
        <w:t xml:space="preserve"> that can </w:t>
      </w:r>
      <w:r w:rsidR="008D0C4C">
        <w:rPr>
          <w:lang w:val="en-US"/>
        </w:rPr>
        <w:t>det</w:t>
      </w:r>
      <w:r w:rsidR="00B84AA9">
        <w:rPr>
          <w:lang w:val="en-US"/>
        </w:rPr>
        <w:t>e</w:t>
      </w:r>
      <w:r w:rsidR="008D0C4C">
        <w:rPr>
          <w:lang w:val="en-US"/>
        </w:rPr>
        <w:t xml:space="preserve">ct human targets around the radiating </w:t>
      </w:r>
      <w:r w:rsidR="00B84AA9">
        <w:rPr>
          <w:lang w:val="en-US"/>
        </w:rPr>
        <w:t xml:space="preserve">5G NR FR2 </w:t>
      </w:r>
      <w:r w:rsidR="00E9312F">
        <w:rPr>
          <w:lang w:val="en-US"/>
        </w:rPr>
        <w:t>antenna panel</w:t>
      </w:r>
      <w:r w:rsidR="00675E98">
        <w:rPr>
          <w:lang w:val="en-US"/>
        </w:rPr>
        <w:t xml:space="preserve"> may not be able to concurrently operate with a 5GNR FR2 transceiver. This </w:t>
      </w:r>
      <w:r w:rsidR="008D0C4C">
        <w:rPr>
          <w:lang w:val="en-US"/>
        </w:rPr>
        <w:t xml:space="preserve">requires creation and configuration of </w:t>
      </w:r>
      <w:r w:rsidR="008D0C4C">
        <w:t>gaps in the airtime of 5G NR FR2 operation</w:t>
      </w:r>
      <w:r w:rsidR="00E9312F">
        <w:t xml:space="preserve"> </w:t>
      </w:r>
      <w:r w:rsidR="00675E98">
        <w:t xml:space="preserve">to allow for PS operation. </w:t>
      </w:r>
      <w:r w:rsidR="008D0C4C">
        <w:t xml:space="preserve">As can be seen </w:t>
      </w:r>
      <w:r w:rsidR="00675E98">
        <w:t>in</w:t>
      </w:r>
      <w:r w:rsidR="008D0C4C">
        <w:t xml:space="preserve"> </w:t>
      </w:r>
      <w:r w:rsidR="00ED221C">
        <w:t>Figure 1</w:t>
      </w:r>
      <w:r w:rsidR="00E475A2">
        <w:t>3</w:t>
      </w:r>
      <w:r w:rsidR="00ED221C">
        <w:t>,</w:t>
      </w:r>
      <w:r w:rsidR="008D0C4C">
        <w:t xml:space="preserve"> sensing</w:t>
      </w:r>
      <w:r w:rsidR="008173B9">
        <w:t xml:space="preserve"> </w:t>
      </w:r>
      <w:r w:rsidR="008D0C4C">
        <w:t>gaps/slots (labelled as “SG” in Figure 1</w:t>
      </w:r>
      <w:r w:rsidR="00E475A2">
        <w:t>3</w:t>
      </w:r>
      <w:r w:rsidR="008D0C4C">
        <w:t xml:space="preserve">) are interleaved between the regular DL and UL slots (labelled </w:t>
      </w:r>
      <w:r w:rsidR="00BA0A3C">
        <w:t xml:space="preserve">respectively </w:t>
      </w:r>
      <w:r w:rsidR="008D0C4C">
        <w:t>as “D” and “U” in Figure 1</w:t>
      </w:r>
      <w:r w:rsidR="00E475A2">
        <w:t>3</w:t>
      </w:r>
      <w:r w:rsidR="008D0C4C">
        <w:t>). The frequency of sensing slots has to be determined such that there’s negligible impact on both the UL and DL throughputs.</w:t>
      </w:r>
    </w:p>
    <w:p w14:paraId="10F5AFC4" w14:textId="7289CE5B" w:rsidR="00CB57D0" w:rsidRDefault="008D0C4C" w:rsidP="001E46B9">
      <w:pPr>
        <w:jc w:val="both"/>
        <w:rPr>
          <w:lang w:val="en-US"/>
        </w:rPr>
      </w:pPr>
      <w:r>
        <w:rPr>
          <w:lang w:val="en-US"/>
        </w:rPr>
        <w:t xml:space="preserve"> </w:t>
      </w:r>
    </w:p>
    <w:p w14:paraId="62967656" w14:textId="77777777" w:rsidR="0058332F" w:rsidRDefault="0058332F" w:rsidP="004812F3">
      <w:pPr>
        <w:jc w:val="both"/>
      </w:pPr>
    </w:p>
    <w:p w14:paraId="64B488C8" w14:textId="77777777" w:rsidR="00130F96" w:rsidRDefault="00130F96" w:rsidP="005A2DA1">
      <w:pPr>
        <w:keepNext/>
        <w:jc w:val="center"/>
      </w:pPr>
      <w:r>
        <w:rPr>
          <w:noProof/>
        </w:rPr>
        <w:drawing>
          <wp:inline distT="0" distB="0" distL="0" distR="0" wp14:anchorId="6521298C" wp14:editId="33213C10">
            <wp:extent cx="4706853" cy="225424"/>
            <wp:effectExtent l="0" t="0" r="0" b="381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nband_sensing_slot_structure.pdf"/>
                    <pic:cNvPicPr/>
                  </pic:nvPicPr>
                  <pic:blipFill>
                    <a:blip r:embed="rId21">
                      <a:extLst>
                        <a:ext uri="{28A0092B-C50C-407E-A947-70E740481C1C}">
                          <a14:useLocalDpi xmlns:a14="http://schemas.microsoft.com/office/drawing/2010/main" val="0"/>
                        </a:ext>
                      </a:extLst>
                    </a:blip>
                    <a:stretch>
                      <a:fillRect/>
                    </a:stretch>
                  </pic:blipFill>
                  <pic:spPr>
                    <a:xfrm>
                      <a:off x="0" y="0"/>
                      <a:ext cx="4706853" cy="225424"/>
                    </a:xfrm>
                    <a:prstGeom prst="rect">
                      <a:avLst/>
                    </a:prstGeom>
                  </pic:spPr>
                </pic:pic>
              </a:graphicData>
            </a:graphic>
          </wp:inline>
        </w:drawing>
      </w:r>
    </w:p>
    <w:p w14:paraId="4E5198E3" w14:textId="21EC4449" w:rsidR="00130F96" w:rsidRPr="0058332F" w:rsidRDefault="00130F96" w:rsidP="0058332F">
      <w:pPr>
        <w:jc w:val="center"/>
        <w:rPr>
          <w:b/>
          <w:bCs/>
        </w:rPr>
      </w:pPr>
      <w:r w:rsidRPr="0058332F">
        <w:rPr>
          <w:b/>
          <w:bCs/>
        </w:rPr>
        <w:t xml:space="preserve">Figure </w:t>
      </w:r>
      <w:r w:rsidR="0042652A">
        <w:rPr>
          <w:b/>
          <w:bCs/>
        </w:rPr>
        <w:t>1</w:t>
      </w:r>
      <w:r w:rsidR="001C1E66">
        <w:rPr>
          <w:b/>
          <w:bCs/>
        </w:rPr>
        <w:t>3</w:t>
      </w:r>
      <w:r w:rsidRPr="0058332F">
        <w:rPr>
          <w:b/>
          <w:bCs/>
        </w:rPr>
        <w:t xml:space="preserve">: Sensing </w:t>
      </w:r>
      <w:r w:rsidR="00BE3287">
        <w:rPr>
          <w:b/>
          <w:bCs/>
        </w:rPr>
        <w:t>Measurement Gaps</w:t>
      </w:r>
      <w:r w:rsidRPr="0058332F">
        <w:rPr>
          <w:b/>
          <w:bCs/>
        </w:rPr>
        <w:t xml:space="preserve"> Interspersed between the UL and DL Time Domain Slots</w:t>
      </w:r>
    </w:p>
    <w:p w14:paraId="14021CAD" w14:textId="37DFCDBF" w:rsidR="00036AD4" w:rsidRDefault="00036AD4" w:rsidP="004812F3">
      <w:pPr>
        <w:jc w:val="both"/>
      </w:pPr>
    </w:p>
    <w:p w14:paraId="74C39801" w14:textId="5C4619BA" w:rsidR="00C8291D" w:rsidRPr="00F516EB" w:rsidRDefault="00880410" w:rsidP="00F516EB">
      <w:pPr>
        <w:ind w:left="1420" w:hanging="1420"/>
        <w:jc w:val="both"/>
        <w:rPr>
          <w:b/>
          <w:bCs/>
          <w:lang w:val="en-US"/>
        </w:rPr>
      </w:pPr>
      <w:r w:rsidRPr="00F516EB">
        <w:rPr>
          <w:b/>
          <w:bCs/>
          <w:lang w:val="en-US"/>
        </w:rPr>
        <w:t xml:space="preserve">Observation </w:t>
      </w:r>
      <w:r w:rsidR="00465D18" w:rsidRPr="00F516EB">
        <w:rPr>
          <w:b/>
          <w:bCs/>
          <w:lang w:val="en-US"/>
        </w:rPr>
        <w:t>7</w:t>
      </w:r>
      <w:r w:rsidRPr="00F516EB">
        <w:rPr>
          <w:b/>
          <w:bCs/>
          <w:lang w:val="en-US"/>
        </w:rPr>
        <w:t>:</w:t>
      </w:r>
      <w:r w:rsidR="00C8291D" w:rsidRPr="00F516EB">
        <w:rPr>
          <w:b/>
          <w:bCs/>
          <w:lang w:val="en-US"/>
        </w:rPr>
        <w:tab/>
      </w:r>
      <w:r w:rsidR="00C8291D">
        <w:rPr>
          <w:b/>
          <w:bCs/>
          <w:lang w:val="en-US"/>
        </w:rPr>
        <w:t>A</w:t>
      </w:r>
      <w:r w:rsidR="00C8291D" w:rsidRPr="009965FA">
        <w:rPr>
          <w:b/>
          <w:bCs/>
          <w:lang w:val="en-US"/>
        </w:rPr>
        <w:t xml:space="preserve"> Proximity Sensor (PS) may not be able to concurrently operate with a 5GNR FR2</w:t>
      </w:r>
      <w:r w:rsidR="00C8291D">
        <w:rPr>
          <w:b/>
          <w:bCs/>
          <w:lang w:val="en-US"/>
        </w:rPr>
        <w:t xml:space="preserve"> </w:t>
      </w:r>
      <w:r w:rsidR="00C8291D" w:rsidRPr="009965FA">
        <w:rPr>
          <w:b/>
          <w:bCs/>
          <w:lang w:val="en-US"/>
        </w:rPr>
        <w:t>transceiver.</w:t>
      </w:r>
      <w:r w:rsidR="00F516EB">
        <w:rPr>
          <w:b/>
          <w:bCs/>
          <w:lang w:val="en-US"/>
        </w:rPr>
        <w:t xml:space="preserve"> T</w:t>
      </w:r>
      <w:r w:rsidR="00C8291D" w:rsidRPr="009965FA">
        <w:rPr>
          <w:b/>
          <w:bCs/>
          <w:lang w:val="en-US"/>
        </w:rPr>
        <w:t xml:space="preserve">his requires </w:t>
      </w:r>
      <w:r w:rsidR="00C8291D" w:rsidRPr="00F516EB">
        <w:rPr>
          <w:b/>
          <w:bCs/>
          <w:lang w:val="en-US"/>
        </w:rPr>
        <w:t>gaps in the airtime of 5G NR FR2 operation to allow for PS operation.</w:t>
      </w:r>
    </w:p>
    <w:p w14:paraId="088E38A1" w14:textId="77777777" w:rsidR="00F639E5" w:rsidRPr="00F516EB" w:rsidRDefault="00F639E5" w:rsidP="00F639E5">
      <w:pPr>
        <w:jc w:val="both"/>
        <w:rPr>
          <w:rFonts w:ascii="Arial" w:hAnsi="Arial" w:cs="Arial"/>
          <w:sz w:val="32"/>
          <w:szCs w:val="32"/>
        </w:rPr>
      </w:pPr>
      <w:r w:rsidRPr="00F516EB">
        <w:rPr>
          <w:rFonts w:ascii="Arial" w:hAnsi="Arial" w:cs="Arial"/>
          <w:sz w:val="32"/>
          <w:szCs w:val="32"/>
          <w:lang w:val="en-US"/>
        </w:rPr>
        <w:t>2.10</w:t>
      </w:r>
      <w:r w:rsidRPr="00F516EB">
        <w:rPr>
          <w:rFonts w:ascii="Arial" w:hAnsi="Arial" w:cs="Arial"/>
          <w:sz w:val="32"/>
          <w:szCs w:val="32"/>
          <w:lang w:val="en-US"/>
        </w:rPr>
        <w:tab/>
      </w:r>
      <w:r w:rsidRPr="00F516EB">
        <w:rPr>
          <w:rFonts w:ascii="Arial" w:hAnsi="Arial" w:cs="Arial"/>
          <w:sz w:val="32"/>
          <w:szCs w:val="32"/>
          <w:lang w:val="en-US"/>
        </w:rPr>
        <w:tab/>
      </w:r>
      <w:r w:rsidRPr="00F516EB">
        <w:rPr>
          <w:rFonts w:ascii="Arial" w:hAnsi="Arial" w:cs="Arial"/>
          <w:sz w:val="32"/>
          <w:szCs w:val="32"/>
          <w:lang w:val="en-US"/>
        </w:rPr>
        <w:tab/>
        <w:t xml:space="preserve">Transmit Power Levels </w:t>
      </w:r>
    </w:p>
    <w:p w14:paraId="531F32A2" w14:textId="77777777" w:rsidR="00F639E5" w:rsidRDefault="00F639E5" w:rsidP="00F639E5">
      <w:pPr>
        <w:jc w:val="both"/>
      </w:pPr>
      <w:r>
        <w:t>Note that care should be taken to ensure that the PS transmitter and receiver do not cause undue interference to the regular 5G NR FR2 signals by operating well below the 3GPP spectral mask for the given band. To ensure this we propose to limit the transmit power of PS to values prescribed for spurious emissions in Table 6.5.3-2 of TS 38.101-2 [5]. The Table is reproduced below for convenience.</w:t>
      </w:r>
    </w:p>
    <w:p w14:paraId="21EDE031" w14:textId="77777777" w:rsidR="0083599D" w:rsidRDefault="0083599D" w:rsidP="00F639E5">
      <w:pPr>
        <w:jc w:val="center"/>
        <w:rPr>
          <w:b/>
          <w:bCs/>
        </w:rPr>
      </w:pPr>
    </w:p>
    <w:p w14:paraId="4D1AD4FB" w14:textId="77777777" w:rsidR="0083599D" w:rsidRDefault="0083599D" w:rsidP="00F639E5">
      <w:pPr>
        <w:jc w:val="center"/>
        <w:rPr>
          <w:b/>
          <w:bCs/>
        </w:rPr>
      </w:pPr>
    </w:p>
    <w:p w14:paraId="01088B2E" w14:textId="77777777" w:rsidR="0083599D" w:rsidRDefault="0083599D" w:rsidP="00F639E5">
      <w:pPr>
        <w:jc w:val="center"/>
        <w:rPr>
          <w:b/>
          <w:bCs/>
        </w:rPr>
      </w:pPr>
    </w:p>
    <w:p w14:paraId="3467777E" w14:textId="77777777" w:rsidR="00845B70" w:rsidRDefault="00845B70" w:rsidP="00F639E5">
      <w:pPr>
        <w:jc w:val="center"/>
        <w:rPr>
          <w:b/>
          <w:bCs/>
        </w:rPr>
      </w:pPr>
    </w:p>
    <w:p w14:paraId="6EE648E4" w14:textId="66B765E2" w:rsidR="00F639E5" w:rsidRPr="0058332F" w:rsidRDefault="00F639E5" w:rsidP="00F639E5">
      <w:pPr>
        <w:jc w:val="center"/>
        <w:rPr>
          <w:b/>
          <w:bCs/>
        </w:rPr>
      </w:pPr>
      <w:r w:rsidRPr="0058332F">
        <w:rPr>
          <w:b/>
          <w:bCs/>
        </w:rPr>
        <w:lastRenderedPageBreak/>
        <w:t xml:space="preserve">Table </w:t>
      </w:r>
      <w:r w:rsidR="005E2347">
        <w:rPr>
          <w:b/>
          <w:bCs/>
        </w:rPr>
        <w:t>7</w:t>
      </w:r>
      <w:r w:rsidRPr="0058332F">
        <w:rPr>
          <w:b/>
          <w:bCs/>
        </w:rPr>
        <w:t>: Table 6.5.3-2</w:t>
      </w:r>
      <w:r w:rsidR="00C2021E">
        <w:rPr>
          <w:b/>
          <w:bCs/>
        </w:rPr>
        <w:t xml:space="preserve"> - </w:t>
      </w:r>
      <w:r w:rsidRPr="0058332F">
        <w:rPr>
          <w:b/>
          <w:bCs/>
        </w:rPr>
        <w:t>Spurious Emission Limits (TS 38.101-2</w:t>
      </w:r>
      <w:r w:rsidR="008B73E2">
        <w:rPr>
          <w:b/>
          <w:bCs/>
        </w:rPr>
        <w:t xml:space="preserve"> [6]</w:t>
      </w:r>
      <w:r w:rsidRPr="0058332F">
        <w:rPr>
          <w:b/>
          <w:bCs/>
        </w:rPr>
        <w:t>)</w:t>
      </w:r>
    </w:p>
    <w:tbl>
      <w:tblPr>
        <w:tblStyle w:val="TableGrid"/>
        <w:tblW w:w="0" w:type="auto"/>
        <w:tblLook w:val="04A0" w:firstRow="1" w:lastRow="0" w:firstColumn="1" w:lastColumn="0" w:noHBand="0" w:noVBand="1"/>
      </w:tblPr>
      <w:tblGrid>
        <w:gridCol w:w="3210"/>
        <w:gridCol w:w="3210"/>
        <w:gridCol w:w="3211"/>
      </w:tblGrid>
      <w:tr w:rsidR="00F639E5" w14:paraId="567D2320" w14:textId="77777777" w:rsidTr="009965FA">
        <w:tc>
          <w:tcPr>
            <w:tcW w:w="3210" w:type="dxa"/>
          </w:tcPr>
          <w:p w14:paraId="13873D14" w14:textId="77777777" w:rsidR="00F639E5" w:rsidRPr="00DC171A" w:rsidRDefault="00F639E5" w:rsidP="009965FA">
            <w:pPr>
              <w:jc w:val="center"/>
              <w:rPr>
                <w:b/>
                <w:bCs/>
              </w:rPr>
            </w:pPr>
            <w:r w:rsidRPr="00DC171A">
              <w:rPr>
                <w:b/>
                <w:bCs/>
              </w:rPr>
              <w:t>Frequency Range</w:t>
            </w:r>
          </w:p>
        </w:tc>
        <w:tc>
          <w:tcPr>
            <w:tcW w:w="3210" w:type="dxa"/>
          </w:tcPr>
          <w:p w14:paraId="463EF19F" w14:textId="77777777" w:rsidR="00F639E5" w:rsidRPr="00DC171A" w:rsidRDefault="00F639E5" w:rsidP="009965FA">
            <w:pPr>
              <w:jc w:val="center"/>
              <w:rPr>
                <w:b/>
                <w:bCs/>
              </w:rPr>
            </w:pPr>
            <w:r w:rsidRPr="00DC171A">
              <w:rPr>
                <w:b/>
                <w:bCs/>
              </w:rPr>
              <w:t>Maximum Level</w:t>
            </w:r>
          </w:p>
        </w:tc>
        <w:tc>
          <w:tcPr>
            <w:tcW w:w="3211" w:type="dxa"/>
          </w:tcPr>
          <w:p w14:paraId="77C833EE" w14:textId="77777777" w:rsidR="00F639E5" w:rsidRPr="00DC171A" w:rsidRDefault="00F639E5" w:rsidP="009965FA">
            <w:pPr>
              <w:jc w:val="center"/>
              <w:rPr>
                <w:b/>
                <w:bCs/>
              </w:rPr>
            </w:pPr>
            <w:r w:rsidRPr="00DC171A">
              <w:rPr>
                <w:b/>
                <w:bCs/>
              </w:rPr>
              <w:t>Measurement Bandwidth</w:t>
            </w:r>
          </w:p>
        </w:tc>
      </w:tr>
      <w:tr w:rsidR="00F639E5" w14:paraId="132E5B2F" w14:textId="77777777" w:rsidTr="009965FA">
        <w:tc>
          <w:tcPr>
            <w:tcW w:w="3210" w:type="dxa"/>
          </w:tcPr>
          <w:p w14:paraId="19B97199" w14:textId="77777777" w:rsidR="00F639E5" w:rsidRDefault="00F639E5" w:rsidP="009965FA">
            <w:pPr>
              <w:jc w:val="center"/>
            </w:pPr>
            <w:r>
              <w:t xml:space="preserve">30 MHz </w:t>
            </w:r>
            <w:r>
              <w:sym w:font="Symbol" w:char="F0A3"/>
            </w:r>
            <w:r>
              <w:t xml:space="preserve"> f &lt; 1000 MHz</w:t>
            </w:r>
          </w:p>
        </w:tc>
        <w:tc>
          <w:tcPr>
            <w:tcW w:w="3210" w:type="dxa"/>
          </w:tcPr>
          <w:p w14:paraId="7A47AE6E" w14:textId="77777777" w:rsidR="00F639E5" w:rsidRDefault="00F639E5" w:rsidP="009965FA">
            <w:pPr>
              <w:jc w:val="center"/>
            </w:pPr>
            <w:r>
              <w:t>-36 dBm</w:t>
            </w:r>
          </w:p>
        </w:tc>
        <w:tc>
          <w:tcPr>
            <w:tcW w:w="3211" w:type="dxa"/>
          </w:tcPr>
          <w:p w14:paraId="2AFBA67A" w14:textId="77777777" w:rsidR="00F639E5" w:rsidRDefault="00F639E5" w:rsidP="009965FA">
            <w:pPr>
              <w:jc w:val="center"/>
            </w:pPr>
            <w:r>
              <w:t>100 kHz</w:t>
            </w:r>
          </w:p>
        </w:tc>
      </w:tr>
      <w:tr w:rsidR="00F639E5" w14:paraId="2A15AFB9" w14:textId="77777777" w:rsidTr="009965FA">
        <w:tc>
          <w:tcPr>
            <w:tcW w:w="3210" w:type="dxa"/>
          </w:tcPr>
          <w:p w14:paraId="746CCAC6" w14:textId="77777777" w:rsidR="00F639E5" w:rsidRDefault="00F639E5" w:rsidP="009965FA">
            <w:pPr>
              <w:jc w:val="center"/>
            </w:pPr>
            <w:r>
              <w:t xml:space="preserve">1 GHz </w:t>
            </w:r>
            <w:r>
              <w:sym w:font="Symbol" w:char="F0A3"/>
            </w:r>
            <w:r>
              <w:t xml:space="preserve"> f &lt; 12.75 GHz</w:t>
            </w:r>
          </w:p>
        </w:tc>
        <w:tc>
          <w:tcPr>
            <w:tcW w:w="3210" w:type="dxa"/>
          </w:tcPr>
          <w:p w14:paraId="0CAC10AF" w14:textId="77777777" w:rsidR="00F639E5" w:rsidRDefault="00F639E5" w:rsidP="009965FA">
            <w:pPr>
              <w:jc w:val="center"/>
            </w:pPr>
            <w:r>
              <w:t>-30 dBm</w:t>
            </w:r>
          </w:p>
        </w:tc>
        <w:tc>
          <w:tcPr>
            <w:tcW w:w="3211" w:type="dxa"/>
          </w:tcPr>
          <w:p w14:paraId="4008BBB4" w14:textId="77777777" w:rsidR="00F639E5" w:rsidRDefault="00F639E5" w:rsidP="009965FA">
            <w:pPr>
              <w:jc w:val="center"/>
            </w:pPr>
            <w:r>
              <w:t>1 MHz</w:t>
            </w:r>
          </w:p>
        </w:tc>
      </w:tr>
      <w:tr w:rsidR="00F639E5" w14:paraId="44EDD1B9" w14:textId="77777777" w:rsidTr="009965FA">
        <w:tc>
          <w:tcPr>
            <w:tcW w:w="3210" w:type="dxa"/>
          </w:tcPr>
          <w:p w14:paraId="1D03230D" w14:textId="77777777" w:rsidR="00F639E5" w:rsidRPr="00917EF0" w:rsidRDefault="00F639E5" w:rsidP="009965FA">
            <w:pPr>
              <w:jc w:val="center"/>
            </w:pPr>
            <w:r>
              <w:t xml:space="preserve">12.75 GHz </w:t>
            </w:r>
            <w:r>
              <w:sym w:font="Symbol" w:char="F0A3"/>
            </w:r>
            <w:r>
              <w:t xml:space="preserve"> f  </w:t>
            </w:r>
            <w:r>
              <w:sym w:font="Symbol" w:char="F0A3"/>
            </w:r>
            <w:r>
              <w:t xml:space="preserve"> 2</w:t>
            </w:r>
            <w:r w:rsidRPr="00917EF0">
              <w:rPr>
                <w:vertAlign w:val="superscript"/>
              </w:rPr>
              <w:t>nd</w:t>
            </w:r>
            <w:r>
              <w:t xml:space="preserve"> harmonic of the upper frequency edge of the UL operating band in GHz</w:t>
            </w:r>
          </w:p>
        </w:tc>
        <w:tc>
          <w:tcPr>
            <w:tcW w:w="3210" w:type="dxa"/>
          </w:tcPr>
          <w:p w14:paraId="1C647135" w14:textId="77777777" w:rsidR="00F639E5" w:rsidRDefault="00F639E5" w:rsidP="009965FA">
            <w:pPr>
              <w:jc w:val="center"/>
            </w:pPr>
            <w:r>
              <w:t>-13 dBm</w:t>
            </w:r>
          </w:p>
        </w:tc>
        <w:tc>
          <w:tcPr>
            <w:tcW w:w="3211" w:type="dxa"/>
          </w:tcPr>
          <w:p w14:paraId="5457BCAB" w14:textId="77777777" w:rsidR="00F639E5" w:rsidRDefault="00F639E5" w:rsidP="009965FA">
            <w:pPr>
              <w:jc w:val="center"/>
            </w:pPr>
            <w:r>
              <w:t>1 MHz</w:t>
            </w:r>
          </w:p>
        </w:tc>
      </w:tr>
    </w:tbl>
    <w:p w14:paraId="72938BBB" w14:textId="77777777" w:rsidR="00F639E5" w:rsidRDefault="00F639E5" w:rsidP="00F639E5">
      <w:pPr>
        <w:jc w:val="both"/>
      </w:pPr>
    </w:p>
    <w:p w14:paraId="1FE4F2AD" w14:textId="3C0D0364" w:rsidR="00FC7207" w:rsidRPr="00F516EB" w:rsidRDefault="00F639E5" w:rsidP="00F516EB">
      <w:pPr>
        <w:jc w:val="both"/>
        <w:rPr>
          <w:b/>
          <w:bCs/>
          <w:lang w:val="en-US"/>
        </w:rPr>
      </w:pPr>
      <w:r w:rsidRPr="00F516EB">
        <w:rPr>
          <w:b/>
          <w:bCs/>
          <w:lang w:val="en-US"/>
        </w:rPr>
        <w:t xml:space="preserve">Observation </w:t>
      </w:r>
      <w:r w:rsidR="0083599D" w:rsidRPr="00F516EB">
        <w:rPr>
          <w:b/>
          <w:bCs/>
          <w:lang w:val="en-US"/>
        </w:rPr>
        <w:t>8</w:t>
      </w:r>
      <w:r w:rsidRPr="00F516EB">
        <w:rPr>
          <w:b/>
          <w:bCs/>
          <w:lang w:val="en-US"/>
        </w:rPr>
        <w:t>:</w:t>
      </w:r>
      <w:r w:rsidR="0083599D" w:rsidRPr="00F516EB">
        <w:rPr>
          <w:b/>
          <w:bCs/>
          <w:lang w:val="en-US"/>
        </w:rPr>
        <w:tab/>
      </w:r>
      <w:r w:rsidRPr="00F516EB">
        <w:rPr>
          <w:b/>
          <w:bCs/>
          <w:lang w:val="en-US"/>
        </w:rPr>
        <w:t>By complying with existing spurious emission limit for FR2, no undue interference to the regular 5G NR FR2 signal for the given FR2 band is expected.</w:t>
      </w:r>
    </w:p>
    <w:p w14:paraId="34C99636" w14:textId="5B45651B" w:rsidR="008E7986" w:rsidRPr="003E244D" w:rsidRDefault="008E7986" w:rsidP="008E7986">
      <w:pPr>
        <w:pStyle w:val="Heading1"/>
        <w:rPr>
          <w:lang w:val="en-US"/>
        </w:rPr>
      </w:pPr>
      <w:r w:rsidRPr="003E244D">
        <w:rPr>
          <w:lang w:val="en-US"/>
        </w:rPr>
        <w:t>3</w:t>
      </w:r>
      <w:r w:rsidRPr="003E244D">
        <w:rPr>
          <w:lang w:val="en-US"/>
        </w:rPr>
        <w:tab/>
        <w:t>Conclusions</w:t>
      </w:r>
    </w:p>
    <w:p w14:paraId="463B82DB" w14:textId="673485F3" w:rsidR="00E72ABE" w:rsidRDefault="006C3B9C" w:rsidP="00E72324">
      <w:pPr>
        <w:rPr>
          <w:lang w:val="en-US"/>
        </w:rPr>
      </w:pPr>
      <w:r w:rsidRPr="003E244D">
        <w:rPr>
          <w:lang w:val="en-US"/>
        </w:rPr>
        <w:t xml:space="preserve">This contribution has provided our views on the </w:t>
      </w:r>
      <w:r w:rsidR="001E0DAB">
        <w:rPr>
          <w:lang w:val="en-US"/>
        </w:rPr>
        <w:t>need</w:t>
      </w:r>
      <w:r w:rsidRPr="003E244D">
        <w:rPr>
          <w:lang w:val="en-US"/>
        </w:rPr>
        <w:t xml:space="preserve"> f</w:t>
      </w:r>
      <w:r w:rsidR="001E0DAB">
        <w:rPr>
          <w:lang w:val="en-US"/>
        </w:rPr>
        <w:t>or</w:t>
      </w:r>
      <w:r w:rsidRPr="003E244D">
        <w:rPr>
          <w:lang w:val="en-US"/>
        </w:rPr>
        <w:t xml:space="preserve"> </w:t>
      </w:r>
      <w:r w:rsidR="00A30D64">
        <w:rPr>
          <w:lang w:val="en-US"/>
        </w:rPr>
        <w:t xml:space="preserve">enabling </w:t>
      </w:r>
      <w:r w:rsidR="001E0DAB">
        <w:rPr>
          <w:lang w:val="en-US"/>
        </w:rPr>
        <w:t>proximity sensor</w:t>
      </w:r>
      <w:r w:rsidR="00A30D64">
        <w:rPr>
          <w:lang w:val="en-US"/>
        </w:rPr>
        <w:t xml:space="preserve"> operation within the NR FR2 frequency band</w:t>
      </w:r>
      <w:r w:rsidR="001E0DAB">
        <w:rPr>
          <w:lang w:val="en-US"/>
        </w:rPr>
        <w:t xml:space="preserve">. </w:t>
      </w:r>
      <w:r w:rsidR="00A30D64">
        <w:rPr>
          <w:lang w:val="en-US"/>
        </w:rPr>
        <w:t>Our observations are as follows</w:t>
      </w:r>
      <w:r w:rsidR="00386C14">
        <w:rPr>
          <w:lang w:val="en-US"/>
        </w:rPr>
        <w:t>:</w:t>
      </w:r>
    </w:p>
    <w:p w14:paraId="582D59AC" w14:textId="0CF951B2" w:rsidR="00983354" w:rsidRDefault="00983354" w:rsidP="00983354">
      <w:pPr>
        <w:ind w:left="1420" w:hanging="1420"/>
        <w:rPr>
          <w:lang w:val="en-US"/>
        </w:rPr>
      </w:pPr>
      <w:r>
        <w:rPr>
          <w:lang w:val="en-US"/>
        </w:rPr>
        <w:t xml:space="preserve">Observation 1: </w:t>
      </w:r>
      <w:r>
        <w:rPr>
          <w:lang w:val="en-US"/>
        </w:rPr>
        <w:tab/>
      </w:r>
      <w:r w:rsidR="007C3499">
        <w:rPr>
          <w:lang w:val="en-US"/>
        </w:rPr>
        <w:t xml:space="preserve">Due to the regulatory requirement on RF exposure limits, there is a need for UE to perform additional </w:t>
      </w:r>
      <w:r w:rsidR="00C9535A">
        <w:rPr>
          <w:lang w:val="en-US"/>
        </w:rPr>
        <w:t>MPR</w:t>
      </w:r>
      <w:r w:rsidR="007C3499">
        <w:rPr>
          <w:lang w:val="en-US"/>
        </w:rPr>
        <w:t xml:space="preserve"> as a function of peak Tx EIRP and uplink duty cycle.  For example, for a peak EIRP = 2</w:t>
      </w:r>
      <w:r w:rsidR="00716E71">
        <w:rPr>
          <w:lang w:val="en-US"/>
        </w:rPr>
        <w:t>6</w:t>
      </w:r>
      <w:r w:rsidR="007C3499">
        <w:rPr>
          <w:lang w:val="en-US"/>
        </w:rPr>
        <w:t xml:space="preserve"> dBm and duty cycle = 20%, the required </w:t>
      </w:r>
      <w:r w:rsidR="00C9535A">
        <w:rPr>
          <w:lang w:val="en-US"/>
        </w:rPr>
        <w:t xml:space="preserve">MPR is around </w:t>
      </w:r>
      <w:r w:rsidR="00716E71">
        <w:rPr>
          <w:lang w:val="en-US"/>
        </w:rPr>
        <w:t>6</w:t>
      </w:r>
      <w:r w:rsidR="00C9535A">
        <w:rPr>
          <w:lang w:val="en-US"/>
        </w:rPr>
        <w:t xml:space="preserve"> </w:t>
      </w:r>
      <w:proofErr w:type="spellStart"/>
      <w:r w:rsidR="00C9535A">
        <w:rPr>
          <w:lang w:val="en-US"/>
        </w:rPr>
        <w:t>dB.</w:t>
      </w:r>
      <w:proofErr w:type="spellEnd"/>
    </w:p>
    <w:p w14:paraId="063EA9FB" w14:textId="27CE0C82" w:rsidR="00C84079" w:rsidRDefault="00C84079" w:rsidP="00C84079">
      <w:pPr>
        <w:ind w:left="1420" w:hanging="1420"/>
        <w:rPr>
          <w:lang w:val="en-US"/>
        </w:rPr>
      </w:pPr>
      <w:r>
        <w:rPr>
          <w:lang w:val="en-US"/>
        </w:rPr>
        <w:t xml:space="preserve">Observation </w:t>
      </w:r>
      <w:r w:rsidR="00BF385C">
        <w:rPr>
          <w:lang w:val="en-US"/>
        </w:rPr>
        <w:t>2</w:t>
      </w:r>
      <w:r>
        <w:rPr>
          <w:lang w:val="en-US"/>
        </w:rPr>
        <w:t xml:space="preserve">: </w:t>
      </w:r>
      <w:r>
        <w:rPr>
          <w:lang w:val="en-US"/>
        </w:rPr>
        <w:tab/>
      </w:r>
      <w:r w:rsidR="00291180" w:rsidRPr="000443BB">
        <w:rPr>
          <w:lang w:val="en-US"/>
        </w:rPr>
        <w:t xml:space="preserve">There exists a “critical range” for an </w:t>
      </w:r>
      <w:r w:rsidR="00291180">
        <w:rPr>
          <w:lang w:val="en-US"/>
        </w:rPr>
        <w:t xml:space="preserve">NR FR2 </w:t>
      </w:r>
      <w:r w:rsidR="00291180" w:rsidRPr="000443BB">
        <w:rPr>
          <w:lang w:val="en-US"/>
        </w:rPr>
        <w:t xml:space="preserve">radio, beyond which </w:t>
      </w:r>
      <w:r w:rsidR="00291180">
        <w:rPr>
          <w:lang w:val="en-US"/>
        </w:rPr>
        <w:t xml:space="preserve">if a human target is present, </w:t>
      </w:r>
      <w:r w:rsidR="00291180" w:rsidRPr="000443BB">
        <w:rPr>
          <w:lang w:val="en-US"/>
        </w:rPr>
        <w:t>no</w:t>
      </w:r>
      <w:r w:rsidR="00291180">
        <w:rPr>
          <w:lang w:val="en-US"/>
        </w:rPr>
        <w:t xml:space="preserve"> MPR </w:t>
      </w:r>
      <w:r w:rsidR="00291180" w:rsidRPr="000443BB">
        <w:rPr>
          <w:lang w:val="en-US"/>
        </w:rPr>
        <w:t>is required</w:t>
      </w:r>
      <w:r w:rsidR="00291180">
        <w:rPr>
          <w:lang w:val="en-US"/>
        </w:rPr>
        <w:t xml:space="preserve"> to remain RF exposure compliant. </w:t>
      </w:r>
    </w:p>
    <w:p w14:paraId="00C58AB1" w14:textId="729F3ED4" w:rsidR="00B67B4D" w:rsidRDefault="00BF385C" w:rsidP="00B67B4D">
      <w:pPr>
        <w:ind w:left="1420" w:hanging="1420"/>
        <w:rPr>
          <w:lang w:val="en-US"/>
        </w:rPr>
      </w:pPr>
      <w:r>
        <w:rPr>
          <w:lang w:val="en-US"/>
        </w:rPr>
        <w:t xml:space="preserve">Observation 3: </w:t>
      </w:r>
      <w:r>
        <w:rPr>
          <w:lang w:val="en-US"/>
        </w:rPr>
        <w:tab/>
      </w:r>
      <w:r w:rsidR="00291180" w:rsidRPr="000443BB">
        <w:rPr>
          <w:lang w:val="en-US"/>
        </w:rPr>
        <w:t xml:space="preserve">There </w:t>
      </w:r>
      <w:r w:rsidR="00291180">
        <w:rPr>
          <w:lang w:val="en-US"/>
        </w:rPr>
        <w:t>are many realistic mobile device (smartphone, tablet) handgrips, for which a human appendage does not lie in the field of view of a 5GNR mmW UL beam. In such scenarios, additional MPR could be avoided if human target presence/absence in close proximity could be detected by the UE equipped with an adequate proximity sensor.</w:t>
      </w:r>
      <w:r w:rsidR="00B67B4D">
        <w:rPr>
          <w:lang w:val="en-US"/>
        </w:rPr>
        <w:t xml:space="preserve"> </w:t>
      </w:r>
      <w:r w:rsidR="00B67B4D" w:rsidRPr="00B67B4D">
        <w:rPr>
          <w:lang w:val="en-US"/>
        </w:rPr>
        <w:t>Such proximity sensing function can be useful even for other category of devices that transmit at higher power (</w:t>
      </w:r>
      <w:proofErr w:type="spellStart"/>
      <w:r w:rsidR="00B67B4D" w:rsidRPr="00B67B4D">
        <w:rPr>
          <w:lang w:val="en-US"/>
        </w:rPr>
        <w:t>eg.</w:t>
      </w:r>
      <w:proofErr w:type="spellEnd"/>
      <w:r w:rsidR="00B67B4D" w:rsidRPr="00B67B4D">
        <w:rPr>
          <w:lang w:val="en-US"/>
        </w:rPr>
        <w:t xml:space="preserve"> CPE for FWA applications).</w:t>
      </w:r>
    </w:p>
    <w:p w14:paraId="19ACB771" w14:textId="5123E178" w:rsidR="00195D11" w:rsidRDefault="00195D11" w:rsidP="00195D11">
      <w:pPr>
        <w:ind w:left="1420" w:hanging="1420"/>
        <w:rPr>
          <w:lang w:val="en-US"/>
        </w:rPr>
      </w:pPr>
      <w:r>
        <w:rPr>
          <w:lang w:val="en-US"/>
        </w:rPr>
        <w:t xml:space="preserve">Observation </w:t>
      </w:r>
      <w:r w:rsidR="00144E4F">
        <w:rPr>
          <w:lang w:val="en-US"/>
        </w:rPr>
        <w:t>4</w:t>
      </w:r>
      <w:r>
        <w:rPr>
          <w:lang w:val="en-US"/>
        </w:rPr>
        <w:t xml:space="preserve">: </w:t>
      </w:r>
      <w:r>
        <w:rPr>
          <w:lang w:val="en-US"/>
        </w:rPr>
        <w:tab/>
        <w:t>Significant impact to UL throughput</w:t>
      </w:r>
      <w:r w:rsidR="00966990">
        <w:rPr>
          <w:lang w:val="en-US"/>
        </w:rPr>
        <w:t xml:space="preserve"> with QPSK and </w:t>
      </w:r>
      <w:r w:rsidR="002F2B6B">
        <w:rPr>
          <w:lang w:val="en-US"/>
        </w:rPr>
        <w:t>16</w:t>
      </w:r>
      <w:r w:rsidR="00966990">
        <w:rPr>
          <w:lang w:val="en-US"/>
        </w:rPr>
        <w:t>QAM</w:t>
      </w:r>
      <w:r>
        <w:rPr>
          <w:lang w:val="en-US"/>
        </w:rPr>
        <w:t xml:space="preserve"> is observed as a function of MPR</w:t>
      </w:r>
      <w:r w:rsidR="003B65B6">
        <w:rPr>
          <w:lang w:val="en-US"/>
        </w:rPr>
        <w:t>:</w:t>
      </w:r>
    </w:p>
    <w:p w14:paraId="6C15FA27" w14:textId="058B3375" w:rsidR="00195D11" w:rsidRDefault="00195D11" w:rsidP="00195D11">
      <w:pPr>
        <w:pStyle w:val="ListParagraph"/>
        <w:numPr>
          <w:ilvl w:val="0"/>
          <w:numId w:val="18"/>
        </w:numPr>
        <w:rPr>
          <w:rFonts w:ascii="Times New Roman" w:hAnsi="Times New Roman"/>
          <w:sz w:val="20"/>
          <w:szCs w:val="20"/>
        </w:rPr>
      </w:pPr>
      <w:r w:rsidRPr="00195D11">
        <w:rPr>
          <w:rFonts w:ascii="Times New Roman" w:hAnsi="Times New Roman"/>
          <w:sz w:val="20"/>
          <w:szCs w:val="20"/>
        </w:rPr>
        <w:t xml:space="preserve">For QPSK, 12% to 75% reduction in UL throughput was observed as the MPR is </w:t>
      </w:r>
      <w:r w:rsidR="00C64047">
        <w:rPr>
          <w:rFonts w:ascii="Times New Roman" w:hAnsi="Times New Roman"/>
          <w:sz w:val="20"/>
          <w:szCs w:val="20"/>
        </w:rPr>
        <w:t>varied</w:t>
      </w:r>
      <w:r w:rsidRPr="00195D11">
        <w:rPr>
          <w:rFonts w:ascii="Times New Roman" w:hAnsi="Times New Roman"/>
          <w:sz w:val="20"/>
          <w:szCs w:val="20"/>
        </w:rPr>
        <w:t xml:space="preserve"> b</w:t>
      </w:r>
      <w:r w:rsidR="00C64047">
        <w:rPr>
          <w:rFonts w:ascii="Times New Roman" w:hAnsi="Times New Roman"/>
          <w:sz w:val="20"/>
          <w:szCs w:val="20"/>
        </w:rPr>
        <w:t>etween</w:t>
      </w:r>
      <w:r w:rsidRPr="00195D11">
        <w:rPr>
          <w:rFonts w:ascii="Times New Roman" w:hAnsi="Times New Roman"/>
          <w:sz w:val="20"/>
          <w:szCs w:val="20"/>
        </w:rPr>
        <w:t xml:space="preserve"> 1</w:t>
      </w:r>
      <w:r w:rsidR="00DD15BC">
        <w:rPr>
          <w:rFonts w:ascii="Times New Roman" w:hAnsi="Times New Roman"/>
          <w:sz w:val="20"/>
          <w:szCs w:val="20"/>
        </w:rPr>
        <w:t xml:space="preserve"> </w:t>
      </w:r>
      <w:r w:rsidRPr="00195D11">
        <w:rPr>
          <w:rFonts w:ascii="Times New Roman" w:hAnsi="Times New Roman"/>
          <w:sz w:val="20"/>
          <w:szCs w:val="20"/>
        </w:rPr>
        <w:t xml:space="preserve">dB </w:t>
      </w:r>
      <w:r w:rsidR="009943CB">
        <w:rPr>
          <w:rFonts w:ascii="Times New Roman" w:hAnsi="Times New Roman"/>
          <w:sz w:val="20"/>
          <w:szCs w:val="20"/>
        </w:rPr>
        <w:t>and</w:t>
      </w:r>
      <w:r w:rsidRPr="00195D11">
        <w:rPr>
          <w:rFonts w:ascii="Times New Roman" w:hAnsi="Times New Roman"/>
          <w:sz w:val="20"/>
          <w:szCs w:val="20"/>
        </w:rPr>
        <w:t xml:space="preserve"> 8 </w:t>
      </w:r>
      <w:proofErr w:type="spellStart"/>
      <w:r w:rsidRPr="00195D11">
        <w:rPr>
          <w:rFonts w:ascii="Times New Roman" w:hAnsi="Times New Roman"/>
          <w:sz w:val="20"/>
          <w:szCs w:val="20"/>
        </w:rPr>
        <w:t>dB.</w:t>
      </w:r>
      <w:proofErr w:type="spellEnd"/>
    </w:p>
    <w:p w14:paraId="34E9D5E6" w14:textId="2D8B6C25" w:rsidR="003B65B6" w:rsidRDefault="003B65B6" w:rsidP="003B65B6">
      <w:pPr>
        <w:pStyle w:val="ListParagraph"/>
        <w:numPr>
          <w:ilvl w:val="0"/>
          <w:numId w:val="18"/>
        </w:numPr>
        <w:rPr>
          <w:rFonts w:ascii="Times New Roman" w:hAnsi="Times New Roman"/>
          <w:sz w:val="20"/>
          <w:szCs w:val="20"/>
        </w:rPr>
      </w:pPr>
      <w:r w:rsidRPr="00195D11">
        <w:rPr>
          <w:rFonts w:ascii="Times New Roman" w:hAnsi="Times New Roman"/>
          <w:sz w:val="20"/>
          <w:szCs w:val="20"/>
        </w:rPr>
        <w:t xml:space="preserve">For </w:t>
      </w:r>
      <w:r>
        <w:rPr>
          <w:rFonts w:ascii="Times New Roman" w:hAnsi="Times New Roman"/>
          <w:sz w:val="20"/>
          <w:szCs w:val="20"/>
        </w:rPr>
        <w:t>UL</w:t>
      </w:r>
      <w:r w:rsidR="00461861">
        <w:rPr>
          <w:rFonts w:ascii="Times New Roman" w:hAnsi="Times New Roman"/>
          <w:sz w:val="20"/>
          <w:szCs w:val="20"/>
        </w:rPr>
        <w:t xml:space="preserve"> </w:t>
      </w:r>
      <w:r>
        <w:rPr>
          <w:rFonts w:ascii="Times New Roman" w:hAnsi="Times New Roman"/>
          <w:sz w:val="20"/>
          <w:szCs w:val="20"/>
        </w:rPr>
        <w:t>16QAM</w:t>
      </w:r>
      <w:r w:rsidRPr="00195D11">
        <w:rPr>
          <w:rFonts w:ascii="Times New Roman" w:hAnsi="Times New Roman"/>
          <w:sz w:val="20"/>
          <w:szCs w:val="20"/>
        </w:rPr>
        <w:t xml:space="preserve">, </w:t>
      </w:r>
      <w:r>
        <w:rPr>
          <w:rFonts w:ascii="Times New Roman" w:hAnsi="Times New Roman"/>
          <w:sz w:val="20"/>
          <w:szCs w:val="20"/>
        </w:rPr>
        <w:t>10</w:t>
      </w:r>
      <w:r w:rsidRPr="00195D11">
        <w:rPr>
          <w:rFonts w:ascii="Times New Roman" w:hAnsi="Times New Roman"/>
          <w:sz w:val="20"/>
          <w:szCs w:val="20"/>
        </w:rPr>
        <w:t xml:space="preserve">% to </w:t>
      </w:r>
      <w:r>
        <w:rPr>
          <w:rFonts w:ascii="Times New Roman" w:hAnsi="Times New Roman"/>
          <w:sz w:val="20"/>
          <w:szCs w:val="20"/>
        </w:rPr>
        <w:t>49</w:t>
      </w:r>
      <w:r w:rsidRPr="00195D11">
        <w:rPr>
          <w:rFonts w:ascii="Times New Roman" w:hAnsi="Times New Roman"/>
          <w:sz w:val="20"/>
          <w:szCs w:val="20"/>
        </w:rPr>
        <w:t xml:space="preserve">% reduction in UL throughput was observed as the MPR is </w:t>
      </w:r>
      <w:r w:rsidR="00461861">
        <w:rPr>
          <w:rFonts w:ascii="Times New Roman" w:hAnsi="Times New Roman"/>
          <w:sz w:val="20"/>
          <w:szCs w:val="20"/>
        </w:rPr>
        <w:t>varied between</w:t>
      </w:r>
      <w:r w:rsidRPr="00195D11">
        <w:rPr>
          <w:rFonts w:ascii="Times New Roman" w:hAnsi="Times New Roman"/>
          <w:sz w:val="20"/>
          <w:szCs w:val="20"/>
        </w:rPr>
        <w:t xml:space="preserve"> 1</w:t>
      </w:r>
      <w:r w:rsidR="00271095">
        <w:rPr>
          <w:rFonts w:ascii="Times New Roman" w:hAnsi="Times New Roman"/>
          <w:sz w:val="20"/>
          <w:szCs w:val="20"/>
        </w:rPr>
        <w:t xml:space="preserve"> </w:t>
      </w:r>
      <w:r w:rsidRPr="00195D11">
        <w:rPr>
          <w:rFonts w:ascii="Times New Roman" w:hAnsi="Times New Roman"/>
          <w:sz w:val="20"/>
          <w:szCs w:val="20"/>
        </w:rPr>
        <w:t xml:space="preserve">dB </w:t>
      </w:r>
      <w:r w:rsidR="00461861">
        <w:rPr>
          <w:rFonts w:ascii="Times New Roman" w:hAnsi="Times New Roman"/>
          <w:sz w:val="20"/>
          <w:szCs w:val="20"/>
        </w:rPr>
        <w:t>and</w:t>
      </w:r>
      <w:r w:rsidRPr="00195D11">
        <w:rPr>
          <w:rFonts w:ascii="Times New Roman" w:hAnsi="Times New Roman"/>
          <w:sz w:val="20"/>
          <w:szCs w:val="20"/>
        </w:rPr>
        <w:t xml:space="preserve"> 8 </w:t>
      </w:r>
      <w:proofErr w:type="spellStart"/>
      <w:r w:rsidRPr="00195D11">
        <w:rPr>
          <w:rFonts w:ascii="Times New Roman" w:hAnsi="Times New Roman"/>
          <w:sz w:val="20"/>
          <w:szCs w:val="20"/>
        </w:rPr>
        <w:t>dB</w:t>
      </w:r>
      <w:r w:rsidR="00F55209">
        <w:rPr>
          <w:rFonts w:ascii="Times New Roman" w:hAnsi="Times New Roman"/>
          <w:sz w:val="20"/>
          <w:szCs w:val="20"/>
        </w:rPr>
        <w:t>.</w:t>
      </w:r>
      <w:proofErr w:type="spellEnd"/>
    </w:p>
    <w:p w14:paraId="58C096DD" w14:textId="13D915FA" w:rsidR="003A3F16" w:rsidRDefault="003A3F16" w:rsidP="003A3F16">
      <w:pPr>
        <w:pStyle w:val="ListParagraph"/>
        <w:ind w:left="0"/>
        <w:rPr>
          <w:rFonts w:ascii="Times New Roman" w:hAnsi="Times New Roman"/>
          <w:sz w:val="20"/>
          <w:szCs w:val="20"/>
        </w:rPr>
      </w:pPr>
    </w:p>
    <w:p w14:paraId="0A2CC1EF" w14:textId="4FFC8172" w:rsidR="003A3F16" w:rsidRDefault="003A3F16" w:rsidP="003A3F16">
      <w:pPr>
        <w:pStyle w:val="ListParagraph"/>
        <w:ind w:left="0"/>
        <w:rPr>
          <w:rFonts w:ascii="Times New Roman" w:hAnsi="Times New Roman"/>
          <w:sz w:val="20"/>
          <w:szCs w:val="20"/>
        </w:rPr>
      </w:pPr>
      <w:r>
        <w:rPr>
          <w:rFonts w:ascii="Times New Roman" w:hAnsi="Times New Roman"/>
          <w:sz w:val="20"/>
          <w:szCs w:val="20"/>
        </w:rPr>
        <w:t>Observation 5:</w:t>
      </w:r>
      <w:r>
        <w:rPr>
          <w:rFonts w:ascii="Times New Roman" w:hAnsi="Times New Roman"/>
          <w:sz w:val="20"/>
          <w:szCs w:val="20"/>
        </w:rPr>
        <w:tab/>
        <w:t>Application of MPR to Transmit power has a significant impact</w:t>
      </w:r>
      <w:r w:rsidR="002F2B6B">
        <w:rPr>
          <w:rFonts w:ascii="Times New Roman" w:hAnsi="Times New Roman"/>
          <w:sz w:val="20"/>
          <w:szCs w:val="20"/>
        </w:rPr>
        <w:t xml:space="preserve"> (up to 33%)</w:t>
      </w:r>
      <w:r>
        <w:rPr>
          <w:rFonts w:ascii="Times New Roman" w:hAnsi="Times New Roman"/>
          <w:sz w:val="20"/>
          <w:szCs w:val="20"/>
        </w:rPr>
        <w:t xml:space="preserve"> on UL range.</w:t>
      </w:r>
    </w:p>
    <w:p w14:paraId="6EC80BC9" w14:textId="77777777" w:rsidR="003B65B6" w:rsidRPr="003B65B6" w:rsidRDefault="003B65B6" w:rsidP="003B65B6"/>
    <w:p w14:paraId="189370F5" w14:textId="77777777" w:rsidR="001040C4" w:rsidRDefault="003B65B6" w:rsidP="009C27B7">
      <w:pPr>
        <w:ind w:left="1420" w:hanging="1420"/>
        <w:jc w:val="both"/>
        <w:rPr>
          <w:lang w:val="en-US"/>
        </w:rPr>
      </w:pPr>
      <w:r>
        <w:rPr>
          <w:lang w:val="en-US"/>
        </w:rPr>
        <w:t xml:space="preserve">Observation </w:t>
      </w:r>
      <w:r w:rsidR="003A3F16">
        <w:rPr>
          <w:lang w:val="en-US"/>
        </w:rPr>
        <w:t>6</w:t>
      </w:r>
      <w:r>
        <w:rPr>
          <w:lang w:val="en-US"/>
        </w:rPr>
        <w:t>:</w:t>
      </w:r>
      <w:r w:rsidR="001040C4">
        <w:rPr>
          <w:lang w:val="en-US"/>
        </w:rPr>
        <w:tab/>
        <w:t>Significant impact to system throughput observed for a channel BW of 100 MHz and Inter Site Distance of 200 meters:</w:t>
      </w:r>
    </w:p>
    <w:p w14:paraId="25D9ADDA" w14:textId="77777777" w:rsidR="009353BA" w:rsidRPr="009353BA" w:rsidRDefault="003B65B6" w:rsidP="009353BA">
      <w:pPr>
        <w:pStyle w:val="ListParagraph"/>
        <w:numPr>
          <w:ilvl w:val="0"/>
          <w:numId w:val="25"/>
        </w:numPr>
        <w:jc w:val="both"/>
        <w:rPr>
          <w:rFonts w:ascii="Times New Roman" w:hAnsi="Times New Roman"/>
        </w:rPr>
      </w:pPr>
      <w:r w:rsidRPr="009C27B7">
        <w:rPr>
          <w:rFonts w:ascii="Times New Roman" w:hAnsi="Times New Roman"/>
          <w:sz w:val="20"/>
          <w:szCs w:val="20"/>
        </w:rPr>
        <w:t>5-percentile U</w:t>
      </w:r>
      <w:r w:rsidR="001040C4" w:rsidRPr="009C27B7">
        <w:rPr>
          <w:rFonts w:ascii="Times New Roman" w:hAnsi="Times New Roman"/>
          <w:sz w:val="20"/>
          <w:szCs w:val="20"/>
        </w:rPr>
        <w:t>L</w:t>
      </w:r>
      <w:r w:rsidRPr="009C27B7">
        <w:rPr>
          <w:rFonts w:ascii="Times New Roman" w:hAnsi="Times New Roman"/>
          <w:sz w:val="20"/>
          <w:szCs w:val="20"/>
        </w:rPr>
        <w:t xml:space="preserve"> throughput</w:t>
      </w:r>
      <w:r w:rsidR="001040C4" w:rsidRPr="009C27B7">
        <w:rPr>
          <w:rFonts w:ascii="Times New Roman" w:hAnsi="Times New Roman"/>
          <w:sz w:val="20"/>
          <w:szCs w:val="20"/>
        </w:rPr>
        <w:t xml:space="preserve"> reduced by</w:t>
      </w:r>
      <w:r w:rsidR="009F3E88" w:rsidRPr="009C27B7">
        <w:rPr>
          <w:rFonts w:ascii="Times New Roman" w:hAnsi="Times New Roman"/>
          <w:sz w:val="20"/>
          <w:szCs w:val="20"/>
        </w:rPr>
        <w:t xml:space="preserve"> </w:t>
      </w:r>
      <w:r w:rsidR="00373DF5" w:rsidRPr="009C27B7">
        <w:rPr>
          <w:rFonts w:ascii="Times New Roman" w:hAnsi="Times New Roman"/>
          <w:sz w:val="20"/>
          <w:szCs w:val="20"/>
        </w:rPr>
        <w:t>52</w:t>
      </w:r>
      <w:r w:rsidR="009F3E88" w:rsidRPr="009C27B7">
        <w:rPr>
          <w:rFonts w:ascii="Times New Roman" w:hAnsi="Times New Roman"/>
          <w:sz w:val="20"/>
          <w:szCs w:val="20"/>
        </w:rPr>
        <w:t xml:space="preserve">% </w:t>
      </w:r>
      <w:r w:rsidR="001040C4" w:rsidRPr="009C27B7">
        <w:rPr>
          <w:rFonts w:ascii="Times New Roman" w:hAnsi="Times New Roman"/>
          <w:sz w:val="20"/>
          <w:szCs w:val="20"/>
        </w:rPr>
        <w:t xml:space="preserve">at an </w:t>
      </w:r>
      <w:r w:rsidR="009F3E88" w:rsidRPr="009C27B7">
        <w:rPr>
          <w:rFonts w:ascii="Times New Roman" w:hAnsi="Times New Roman"/>
          <w:sz w:val="20"/>
          <w:szCs w:val="20"/>
        </w:rPr>
        <w:t>MPR = 6</w:t>
      </w:r>
      <w:r w:rsidR="001040C4" w:rsidRPr="009C27B7">
        <w:rPr>
          <w:rFonts w:ascii="Times New Roman" w:hAnsi="Times New Roman"/>
          <w:sz w:val="20"/>
          <w:szCs w:val="20"/>
        </w:rPr>
        <w:t xml:space="preserve"> </w:t>
      </w:r>
      <w:proofErr w:type="spellStart"/>
      <w:r w:rsidR="009F3E88" w:rsidRPr="009C27B7">
        <w:rPr>
          <w:rFonts w:ascii="Times New Roman" w:hAnsi="Times New Roman"/>
          <w:sz w:val="20"/>
          <w:szCs w:val="20"/>
        </w:rPr>
        <w:t>dB</w:t>
      </w:r>
      <w:r w:rsidR="00F55209" w:rsidRPr="009C27B7">
        <w:rPr>
          <w:rFonts w:ascii="Times New Roman" w:hAnsi="Times New Roman"/>
          <w:sz w:val="20"/>
          <w:szCs w:val="20"/>
        </w:rPr>
        <w:t>.</w:t>
      </w:r>
      <w:proofErr w:type="spellEnd"/>
    </w:p>
    <w:p w14:paraId="5F7F9BE4" w14:textId="53169EDF" w:rsidR="009353BA" w:rsidRPr="001040C4" w:rsidRDefault="009353BA" w:rsidP="009353BA">
      <w:pPr>
        <w:pStyle w:val="ListParagraph"/>
        <w:numPr>
          <w:ilvl w:val="0"/>
          <w:numId w:val="25"/>
        </w:numPr>
        <w:jc w:val="both"/>
        <w:rPr>
          <w:rFonts w:ascii="Times New Roman" w:hAnsi="Times New Roman"/>
        </w:rPr>
      </w:pPr>
      <w:r w:rsidRPr="009C27B7">
        <w:rPr>
          <w:rFonts w:ascii="Times New Roman" w:hAnsi="Times New Roman"/>
          <w:sz w:val="20"/>
          <w:szCs w:val="20"/>
        </w:rPr>
        <w:t xml:space="preserve">Mean UL throughput reduced by 13% at an MPR = 6 </w:t>
      </w:r>
      <w:proofErr w:type="spellStart"/>
      <w:r w:rsidRPr="009C27B7">
        <w:rPr>
          <w:rFonts w:ascii="Times New Roman" w:hAnsi="Times New Roman"/>
          <w:sz w:val="20"/>
          <w:szCs w:val="20"/>
        </w:rPr>
        <w:t>dB</w:t>
      </w:r>
      <w:r>
        <w:rPr>
          <w:rFonts w:ascii="Times New Roman" w:hAnsi="Times New Roman"/>
          <w:sz w:val="20"/>
          <w:szCs w:val="20"/>
        </w:rPr>
        <w:t>.</w:t>
      </w:r>
      <w:proofErr w:type="spellEnd"/>
    </w:p>
    <w:p w14:paraId="20942D32" w14:textId="77777777" w:rsidR="001040C4" w:rsidRDefault="001040C4" w:rsidP="009F3E88">
      <w:pPr>
        <w:ind w:left="1420" w:hanging="1420"/>
        <w:rPr>
          <w:lang w:val="en-US"/>
        </w:rPr>
      </w:pPr>
    </w:p>
    <w:p w14:paraId="662D7E19" w14:textId="75F79E35" w:rsidR="009F3E88" w:rsidRDefault="009F3E88" w:rsidP="00B506F4">
      <w:pPr>
        <w:ind w:left="1420" w:hanging="1420"/>
        <w:jc w:val="both"/>
      </w:pPr>
      <w:r>
        <w:rPr>
          <w:lang w:val="en-US"/>
        </w:rPr>
        <w:t xml:space="preserve">Observation </w:t>
      </w:r>
      <w:r w:rsidR="003A3F16">
        <w:rPr>
          <w:lang w:val="en-US"/>
        </w:rPr>
        <w:t>7</w:t>
      </w:r>
      <w:r>
        <w:rPr>
          <w:lang w:val="en-US"/>
        </w:rPr>
        <w:t xml:space="preserve">: </w:t>
      </w:r>
      <w:r>
        <w:rPr>
          <w:lang w:val="en-US"/>
        </w:rPr>
        <w:tab/>
      </w:r>
      <w:r w:rsidR="00B506F4" w:rsidRPr="00B506F4">
        <w:rPr>
          <w:lang w:val="en-US"/>
        </w:rPr>
        <w:t xml:space="preserve">A Proximity Sensor (PS) may not be able to concurrently operate with a 5GNR FR2 transceiver. This requires </w:t>
      </w:r>
      <w:r w:rsidR="00B506F4" w:rsidRPr="00B506F4">
        <w:t>gaps in the airtime of 5G NR FR2 operation to allow for PS operation.</w:t>
      </w:r>
    </w:p>
    <w:p w14:paraId="2EFFC931" w14:textId="77777777" w:rsidR="00B506F4" w:rsidRDefault="00B506F4" w:rsidP="00B506F4">
      <w:pPr>
        <w:ind w:left="1420" w:hanging="1420"/>
        <w:jc w:val="both"/>
        <w:rPr>
          <w:lang w:val="en-US"/>
        </w:rPr>
      </w:pPr>
    </w:p>
    <w:p w14:paraId="377D422D" w14:textId="727A1F85" w:rsidR="00B506F4" w:rsidRPr="006A0982" w:rsidRDefault="00B506F4" w:rsidP="00B506F4">
      <w:pPr>
        <w:ind w:left="1420" w:hanging="1420"/>
        <w:jc w:val="both"/>
      </w:pPr>
      <w:r>
        <w:rPr>
          <w:lang w:val="en-US"/>
        </w:rPr>
        <w:t xml:space="preserve">Observation 8: </w:t>
      </w:r>
      <w:r>
        <w:rPr>
          <w:lang w:val="en-US"/>
        </w:rPr>
        <w:tab/>
      </w:r>
      <w:r w:rsidRPr="00B506F4">
        <w:t>By complying with existing spurious emission limit</w:t>
      </w:r>
      <w:r w:rsidR="00DD1467">
        <w:t>s</w:t>
      </w:r>
      <w:r w:rsidRPr="00B506F4">
        <w:t xml:space="preserve"> for FR2, no undue interference to the regular 5G NR FR2 signal for the given FR2 band is expected.</w:t>
      </w:r>
    </w:p>
    <w:p w14:paraId="5D2DDC34" w14:textId="77777777" w:rsidR="005E69AE" w:rsidRPr="003E244D" w:rsidRDefault="005E69AE" w:rsidP="005E69AE">
      <w:pPr>
        <w:pStyle w:val="Heading1"/>
        <w:rPr>
          <w:lang w:val="en-US"/>
        </w:rPr>
      </w:pPr>
      <w:r w:rsidRPr="003E244D">
        <w:rPr>
          <w:lang w:val="en-US"/>
        </w:rPr>
        <w:lastRenderedPageBreak/>
        <w:t>4</w:t>
      </w:r>
      <w:r w:rsidRPr="003E244D">
        <w:rPr>
          <w:lang w:val="en-US"/>
        </w:rPr>
        <w:tab/>
        <w:t>References</w:t>
      </w:r>
    </w:p>
    <w:p w14:paraId="61B91A01" w14:textId="341FE3DD" w:rsidR="00B87979" w:rsidRPr="00A94B23" w:rsidRDefault="00B87979" w:rsidP="00B87979">
      <w:pPr>
        <w:pStyle w:val="EX"/>
      </w:pPr>
      <w:bookmarkStart w:id="13" w:name="_Ref3386619"/>
      <w:bookmarkStart w:id="14" w:name="_Ref16617333"/>
      <w:bookmarkStart w:id="15" w:name="_Ref24049351"/>
      <w:r w:rsidRPr="00A94B23">
        <w:t>RP-202</w:t>
      </w:r>
      <w:r>
        <w:t>107</w:t>
      </w:r>
      <w:r w:rsidRPr="00A94B23">
        <w:t>, “New WID on NR RF Enhancements for FR2”</w:t>
      </w:r>
      <w:bookmarkEnd w:id="13"/>
      <w:r w:rsidRPr="00A94B23">
        <w:t>, Nokia, Nokia Shanghai Bell.</w:t>
      </w:r>
    </w:p>
    <w:p w14:paraId="3F613435" w14:textId="77777777" w:rsidR="00420118" w:rsidRDefault="00FD2927" w:rsidP="00774153">
      <w:pPr>
        <w:pStyle w:val="EX"/>
        <w:numPr>
          <w:ilvl w:val="0"/>
          <w:numId w:val="5"/>
        </w:numPr>
        <w:rPr>
          <w:lang w:val="en-US"/>
        </w:rPr>
      </w:pPr>
      <w:r w:rsidRPr="00FD2927">
        <w:rPr>
          <w:lang w:val="en-US"/>
        </w:rPr>
        <w:t xml:space="preserve">ICNIRP Guidelines: For Limiting Exposure </w:t>
      </w:r>
      <w:proofErr w:type="gramStart"/>
      <w:r w:rsidRPr="00FD2927">
        <w:rPr>
          <w:lang w:val="en-US"/>
        </w:rPr>
        <w:t>To</w:t>
      </w:r>
      <w:proofErr w:type="gramEnd"/>
      <w:r w:rsidRPr="00FD2927">
        <w:rPr>
          <w:lang w:val="en-US"/>
        </w:rPr>
        <w:t xml:space="preserve"> Electromagnetic Fields (100 kHz to 300 GHz), Health Physics, vol. 118, no. 5, pp. 483 - 524, March 2020.</w:t>
      </w:r>
    </w:p>
    <w:bookmarkEnd w:id="14"/>
    <w:bookmarkEnd w:id="15"/>
    <w:p w14:paraId="39889BB5" w14:textId="2F926B09" w:rsidR="00774153" w:rsidRDefault="005A71AD" w:rsidP="00774153">
      <w:pPr>
        <w:pStyle w:val="EX"/>
        <w:numPr>
          <w:ilvl w:val="0"/>
          <w:numId w:val="5"/>
        </w:numPr>
        <w:rPr>
          <w:lang w:val="en-US"/>
        </w:rPr>
      </w:pPr>
      <w:r>
        <w:rPr>
          <w:lang w:val="en-US"/>
        </w:rPr>
        <w:t xml:space="preserve">47 Code of Federal Regulations (CFR): 1.1310 – Radiofrequency Radio Exposure Limits ( URL: </w:t>
      </w:r>
      <w:hyperlink r:id="rId22" w:history="1">
        <w:r w:rsidRPr="00BC6433">
          <w:rPr>
            <w:rStyle w:val="Hyperlink"/>
            <w:lang w:val="en-US"/>
          </w:rPr>
          <w:t>https://www.law.cornell.edu/cfr/text/47/1.1310</w:t>
        </w:r>
      </w:hyperlink>
      <w:r>
        <w:rPr>
          <w:lang w:val="en-US"/>
        </w:rPr>
        <w:t xml:space="preserve"> ).</w:t>
      </w:r>
    </w:p>
    <w:p w14:paraId="6AC51C75" w14:textId="2C7A0ED0" w:rsidR="00DF23CA" w:rsidRDefault="00B52D11" w:rsidP="00DF23CA">
      <w:pPr>
        <w:pStyle w:val="EX"/>
      </w:pPr>
      <w:r>
        <w:t>TCB</w:t>
      </w:r>
      <w:r w:rsidR="00E95D77">
        <w:t>C</w:t>
      </w:r>
      <w:r>
        <w:t xml:space="preserve"> Workshop, </w:t>
      </w:r>
      <w:r w:rsidR="00E95D77">
        <w:t>“RF Exposure: Order/NPRM Issues”, Octo</w:t>
      </w:r>
      <w:r>
        <w:t>ber 201</w:t>
      </w:r>
      <w:r w:rsidR="00E95D77">
        <w:t>8</w:t>
      </w:r>
      <w:r>
        <w:t xml:space="preserve">, </w:t>
      </w:r>
      <w:r w:rsidR="0042222C">
        <w:t>Tech</w:t>
      </w:r>
      <w:r>
        <w:t>n</w:t>
      </w:r>
      <w:r w:rsidR="0042222C">
        <w:t>ical Analysis Branch</w:t>
      </w:r>
      <w:r>
        <w:t>, OET, FCC.</w:t>
      </w:r>
    </w:p>
    <w:p w14:paraId="301F0AF9" w14:textId="4D7F5B7C" w:rsidR="00456E56" w:rsidRDefault="00DF23CA" w:rsidP="00DF23CA">
      <w:pPr>
        <w:pStyle w:val="EX"/>
      </w:pPr>
      <w:r>
        <w:t>IEC TR 63170 (2018): “</w:t>
      </w:r>
      <w:r w:rsidRPr="00DF23CA">
        <w:rPr>
          <w:color w:val="000000" w:themeColor="text1"/>
          <w:shd w:val="clear" w:color="auto" w:fill="FFFFFF"/>
          <w:lang w:val="en-US"/>
        </w:rPr>
        <w:t>Measurement procedure for the evaluation of power density related to human exposure to radio frequency fields from wireless communication devices operating between 6 GHz and 100 GHz</w:t>
      </w:r>
      <w:r>
        <w:t>”</w:t>
      </w:r>
      <w:r w:rsidR="00456E56">
        <w:t>.</w:t>
      </w:r>
    </w:p>
    <w:p w14:paraId="29E575CC" w14:textId="62E4CD1A" w:rsidR="008B6F5B" w:rsidRDefault="008B6F5B" w:rsidP="00DF23CA">
      <w:pPr>
        <w:pStyle w:val="EX"/>
      </w:pPr>
      <w:r w:rsidRPr="002B0CC7">
        <w:t>3GPP TS 38.101-2: "NR; User Equipment (UE) radio transmission and reception; Part 2: Range 2 Standalone</w:t>
      </w:r>
      <w:r>
        <w:t>”.</w:t>
      </w:r>
    </w:p>
    <w:p w14:paraId="68AD39AF" w14:textId="58911A17" w:rsidR="001220CC" w:rsidRDefault="00CE59E4" w:rsidP="00C42EB3">
      <w:pPr>
        <w:spacing w:after="0"/>
        <w:rPr>
          <w:lang w:val="en-US"/>
        </w:rPr>
      </w:pPr>
      <w:bookmarkStart w:id="16" w:name="_Ref24077411"/>
      <w:r>
        <w:rPr>
          <w:lang w:val="en-US"/>
        </w:rPr>
        <w:t>[</w:t>
      </w:r>
      <w:r w:rsidR="001E7ADD">
        <w:rPr>
          <w:lang w:val="en-US"/>
        </w:rPr>
        <w:t>7</w:t>
      </w:r>
      <w:r>
        <w:rPr>
          <w:lang w:val="en-US"/>
        </w:rPr>
        <w:t xml:space="preserve">]  </w:t>
      </w:r>
      <w:r w:rsidR="00C42EB3" w:rsidRPr="00C42EB3">
        <w:rPr>
          <w:lang w:val="en-US"/>
        </w:rPr>
        <w:t>3GPP T</w:t>
      </w:r>
      <w:r w:rsidR="00C42EB3">
        <w:rPr>
          <w:lang w:val="en-US"/>
        </w:rPr>
        <w:t>R</w:t>
      </w:r>
      <w:r w:rsidR="00C42EB3" w:rsidRPr="00C42EB3">
        <w:rPr>
          <w:lang w:val="en-US"/>
        </w:rPr>
        <w:t xml:space="preserve"> 38.</w:t>
      </w:r>
      <w:r w:rsidR="00C42EB3">
        <w:rPr>
          <w:lang w:val="en-US"/>
        </w:rPr>
        <w:t>80</w:t>
      </w:r>
      <w:r w:rsidR="00C42EB3" w:rsidRPr="00C42EB3">
        <w:rPr>
          <w:lang w:val="en-US"/>
        </w:rPr>
        <w:t>3:</w:t>
      </w:r>
      <w:bookmarkEnd w:id="16"/>
      <w:r w:rsidR="00C42EB3">
        <w:rPr>
          <w:lang w:val="en-US"/>
        </w:rPr>
        <w:t xml:space="preserve"> “Study on New Radio Access Technology: Radio Frequency (RF) and co-existence aspects”.</w:t>
      </w:r>
      <w:bookmarkEnd w:id="1"/>
    </w:p>
    <w:p w14:paraId="4BDDA0A0" w14:textId="36C68EF1" w:rsidR="002B0CC7" w:rsidRPr="00C42EB3" w:rsidRDefault="002B0CC7" w:rsidP="00C42EB3">
      <w:pPr>
        <w:spacing w:after="0"/>
        <w:rPr>
          <w:sz w:val="24"/>
          <w:szCs w:val="24"/>
          <w:lang w:val="en-US"/>
        </w:rPr>
      </w:pPr>
    </w:p>
    <w:sectPr w:rsidR="002B0CC7" w:rsidRPr="00C42EB3" w:rsidSect="00114E2C">
      <w:headerReference w:type="default" r:id="rId23"/>
      <w:footerReference w:type="even" r:id="rId24"/>
      <w:footerReference w:type="default" r:id="rId25"/>
      <w:footerReference w:type="first" r:id="rId26"/>
      <w:footnotePr>
        <w:numRestart w:val="eachSect"/>
      </w:footnotePr>
      <w:pgSz w:w="11907" w:h="16840" w:code="9"/>
      <w:pgMar w:top="1416" w:right="1133" w:bottom="1133" w:left="1133" w:header="850" w:footer="340" w:gutter="0"/>
      <w:cols w:space="720"/>
      <w:formProt w:val="0"/>
      <w:titlePg/>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964C5B1" w14:textId="77777777" w:rsidR="00601C11" w:rsidRDefault="00601C11">
      <w:r>
        <w:separator/>
      </w:r>
    </w:p>
  </w:endnote>
  <w:endnote w:type="continuationSeparator" w:id="0">
    <w:p w14:paraId="058831DB" w14:textId="77777777" w:rsidR="00601C11" w:rsidRDefault="00601C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3" w:usb1="1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Courier">
    <w:panose1 w:val="00000000000000000000"/>
    <w:charset w:val="00"/>
    <w:family w:val="auto"/>
    <w:pitch w:val="variable"/>
    <w:sig w:usb0="00000003" w:usb1="00000000" w:usb2="00000000" w:usb3="00000000" w:csb0="00000003"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Pr>
      <w:id w:val="1662196404"/>
      <w:docPartObj>
        <w:docPartGallery w:val="Page Numbers (Bottom of Page)"/>
        <w:docPartUnique/>
      </w:docPartObj>
    </w:sdtPr>
    <w:sdtEndPr>
      <w:rPr>
        <w:rStyle w:val="PageNumber"/>
      </w:rPr>
    </w:sdtEndPr>
    <w:sdtContent>
      <w:p w14:paraId="0C9E7DCC" w14:textId="1257133D" w:rsidR="00F11EC4" w:rsidRDefault="00F11EC4" w:rsidP="00F11EC4">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0061A862" w14:textId="77777777" w:rsidR="00F11EC4" w:rsidRDefault="00F11EC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Pr>
      <w:id w:val="1409968548"/>
      <w:docPartObj>
        <w:docPartGallery w:val="Page Numbers (Bottom of Page)"/>
        <w:docPartUnique/>
      </w:docPartObj>
    </w:sdtPr>
    <w:sdtEndPr>
      <w:rPr>
        <w:rStyle w:val="PageNumber"/>
      </w:rPr>
    </w:sdtEndPr>
    <w:sdtContent>
      <w:p w14:paraId="62FE2473" w14:textId="0165638E" w:rsidR="00F11EC4" w:rsidRDefault="00F11EC4" w:rsidP="00F11EC4">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rPr>
          <w:t>2</w:t>
        </w:r>
        <w:r>
          <w:rPr>
            <w:rStyle w:val="PageNumber"/>
          </w:rPr>
          <w:fldChar w:fldCharType="end"/>
        </w:r>
      </w:p>
    </w:sdtContent>
  </w:sdt>
  <w:p w14:paraId="7A077316" w14:textId="5FE7DF5D" w:rsidR="00F11EC4" w:rsidRDefault="00F11EC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Pr>
      <w:id w:val="-684670016"/>
      <w:docPartObj>
        <w:docPartGallery w:val="Page Numbers (Bottom of Page)"/>
        <w:docPartUnique/>
      </w:docPartObj>
    </w:sdtPr>
    <w:sdtEndPr>
      <w:rPr>
        <w:rStyle w:val="PageNumber"/>
      </w:rPr>
    </w:sdtEndPr>
    <w:sdtContent>
      <w:p w14:paraId="4925A640" w14:textId="28A6CB57" w:rsidR="00F11EC4" w:rsidRDefault="00F11EC4" w:rsidP="00F11EC4">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p>
    </w:sdtContent>
  </w:sdt>
  <w:p w14:paraId="6A5650E1" w14:textId="77777777" w:rsidR="00F11EC4" w:rsidRPr="00983354" w:rsidRDefault="00F11EC4">
    <w:pPr>
      <w:pStyle w:val="Footer"/>
      <w:rPr>
        <w:i w:val="0"/>
        <w:iC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0BEE863" w14:textId="77777777" w:rsidR="00601C11" w:rsidRDefault="00601C11">
      <w:r>
        <w:separator/>
      </w:r>
    </w:p>
  </w:footnote>
  <w:footnote w:type="continuationSeparator" w:id="0">
    <w:p w14:paraId="228B071D" w14:textId="77777777" w:rsidR="00601C11" w:rsidRDefault="00601C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2FBC6A2" w14:textId="4CAA5C81" w:rsidR="00F11EC4" w:rsidRDefault="00F11EC4" w:rsidP="00983354">
    <w:pPr>
      <w:framePr w:h="284" w:hRule="exact" w:wrap="around" w:vAnchor="text" w:hAnchor="margin" w:xAlign="center" w:y="7"/>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8069BD"/>
    <w:multiLevelType w:val="hybridMultilevel"/>
    <w:tmpl w:val="80908D3C"/>
    <w:lvl w:ilvl="0" w:tplc="5E22C74A">
      <w:start w:val="1"/>
      <w:numFmt w:val="decimal"/>
      <w:pStyle w:val="EX"/>
      <w:lvlText w:val="[%1]"/>
      <w:lvlJc w:val="left"/>
      <w:pPr>
        <w:tabs>
          <w:tab w:val="num" w:pos="369"/>
        </w:tabs>
        <w:ind w:left="369" w:hanging="369"/>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C316A25"/>
    <w:multiLevelType w:val="multilevel"/>
    <w:tmpl w:val="980210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CA13F4A"/>
    <w:multiLevelType w:val="hybridMultilevel"/>
    <w:tmpl w:val="0D340948"/>
    <w:lvl w:ilvl="0" w:tplc="5F5E32B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15:restartNumberingAfterBreak="0">
    <w:nsid w:val="0EAA2FBC"/>
    <w:multiLevelType w:val="hybridMultilevel"/>
    <w:tmpl w:val="FA5086F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 w15:restartNumberingAfterBreak="0">
    <w:nsid w:val="11ED7736"/>
    <w:multiLevelType w:val="hybridMultilevel"/>
    <w:tmpl w:val="65865D6A"/>
    <w:lvl w:ilvl="0" w:tplc="2E561D9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2061228"/>
    <w:multiLevelType w:val="hybridMultilevel"/>
    <w:tmpl w:val="74FA0238"/>
    <w:lvl w:ilvl="0" w:tplc="04090001">
      <w:start w:val="1"/>
      <w:numFmt w:val="bullet"/>
      <w:lvlText w:val=""/>
      <w:lvlJc w:val="left"/>
      <w:pPr>
        <w:ind w:left="2140" w:hanging="360"/>
      </w:pPr>
      <w:rPr>
        <w:rFonts w:ascii="Symbol" w:hAnsi="Symbol" w:hint="default"/>
      </w:rPr>
    </w:lvl>
    <w:lvl w:ilvl="1" w:tplc="04090003" w:tentative="1">
      <w:start w:val="1"/>
      <w:numFmt w:val="bullet"/>
      <w:lvlText w:val="o"/>
      <w:lvlJc w:val="left"/>
      <w:pPr>
        <w:ind w:left="2860" w:hanging="360"/>
      </w:pPr>
      <w:rPr>
        <w:rFonts w:ascii="Courier New" w:hAnsi="Courier New" w:cs="Courier New" w:hint="default"/>
      </w:rPr>
    </w:lvl>
    <w:lvl w:ilvl="2" w:tplc="04090005" w:tentative="1">
      <w:start w:val="1"/>
      <w:numFmt w:val="bullet"/>
      <w:lvlText w:val=""/>
      <w:lvlJc w:val="left"/>
      <w:pPr>
        <w:ind w:left="3580" w:hanging="360"/>
      </w:pPr>
      <w:rPr>
        <w:rFonts w:ascii="Wingdings" w:hAnsi="Wingdings" w:hint="default"/>
      </w:rPr>
    </w:lvl>
    <w:lvl w:ilvl="3" w:tplc="04090001" w:tentative="1">
      <w:start w:val="1"/>
      <w:numFmt w:val="bullet"/>
      <w:lvlText w:val=""/>
      <w:lvlJc w:val="left"/>
      <w:pPr>
        <w:ind w:left="4300" w:hanging="360"/>
      </w:pPr>
      <w:rPr>
        <w:rFonts w:ascii="Symbol" w:hAnsi="Symbol" w:hint="default"/>
      </w:rPr>
    </w:lvl>
    <w:lvl w:ilvl="4" w:tplc="04090003" w:tentative="1">
      <w:start w:val="1"/>
      <w:numFmt w:val="bullet"/>
      <w:lvlText w:val="o"/>
      <w:lvlJc w:val="left"/>
      <w:pPr>
        <w:ind w:left="5020" w:hanging="360"/>
      </w:pPr>
      <w:rPr>
        <w:rFonts w:ascii="Courier New" w:hAnsi="Courier New" w:cs="Courier New" w:hint="default"/>
      </w:rPr>
    </w:lvl>
    <w:lvl w:ilvl="5" w:tplc="04090005" w:tentative="1">
      <w:start w:val="1"/>
      <w:numFmt w:val="bullet"/>
      <w:lvlText w:val=""/>
      <w:lvlJc w:val="left"/>
      <w:pPr>
        <w:ind w:left="5740" w:hanging="360"/>
      </w:pPr>
      <w:rPr>
        <w:rFonts w:ascii="Wingdings" w:hAnsi="Wingdings" w:hint="default"/>
      </w:rPr>
    </w:lvl>
    <w:lvl w:ilvl="6" w:tplc="04090001" w:tentative="1">
      <w:start w:val="1"/>
      <w:numFmt w:val="bullet"/>
      <w:lvlText w:val=""/>
      <w:lvlJc w:val="left"/>
      <w:pPr>
        <w:ind w:left="6460" w:hanging="360"/>
      </w:pPr>
      <w:rPr>
        <w:rFonts w:ascii="Symbol" w:hAnsi="Symbol" w:hint="default"/>
      </w:rPr>
    </w:lvl>
    <w:lvl w:ilvl="7" w:tplc="04090003" w:tentative="1">
      <w:start w:val="1"/>
      <w:numFmt w:val="bullet"/>
      <w:lvlText w:val="o"/>
      <w:lvlJc w:val="left"/>
      <w:pPr>
        <w:ind w:left="7180" w:hanging="360"/>
      </w:pPr>
      <w:rPr>
        <w:rFonts w:ascii="Courier New" w:hAnsi="Courier New" w:cs="Courier New" w:hint="default"/>
      </w:rPr>
    </w:lvl>
    <w:lvl w:ilvl="8" w:tplc="04090005" w:tentative="1">
      <w:start w:val="1"/>
      <w:numFmt w:val="bullet"/>
      <w:lvlText w:val=""/>
      <w:lvlJc w:val="left"/>
      <w:pPr>
        <w:ind w:left="7900" w:hanging="360"/>
      </w:pPr>
      <w:rPr>
        <w:rFonts w:ascii="Wingdings" w:hAnsi="Wingdings" w:hint="default"/>
      </w:rPr>
    </w:lvl>
  </w:abstractNum>
  <w:abstractNum w:abstractNumId="8" w15:restartNumberingAfterBreak="0">
    <w:nsid w:val="138D2DC2"/>
    <w:multiLevelType w:val="hybridMultilevel"/>
    <w:tmpl w:val="4BAA3C30"/>
    <w:lvl w:ilvl="0" w:tplc="04090001">
      <w:start w:val="1"/>
      <w:numFmt w:val="bullet"/>
      <w:lvlText w:val=""/>
      <w:lvlJc w:val="left"/>
      <w:pPr>
        <w:ind w:left="2064" w:hanging="360"/>
      </w:pPr>
      <w:rPr>
        <w:rFonts w:ascii="Symbol" w:hAnsi="Symbol" w:hint="default"/>
      </w:rPr>
    </w:lvl>
    <w:lvl w:ilvl="1" w:tplc="04090003" w:tentative="1">
      <w:start w:val="1"/>
      <w:numFmt w:val="bullet"/>
      <w:lvlText w:val="o"/>
      <w:lvlJc w:val="left"/>
      <w:pPr>
        <w:ind w:left="2784" w:hanging="360"/>
      </w:pPr>
      <w:rPr>
        <w:rFonts w:ascii="Courier New" w:hAnsi="Courier New" w:cs="Courier New" w:hint="default"/>
      </w:rPr>
    </w:lvl>
    <w:lvl w:ilvl="2" w:tplc="04090005" w:tentative="1">
      <w:start w:val="1"/>
      <w:numFmt w:val="bullet"/>
      <w:lvlText w:val=""/>
      <w:lvlJc w:val="left"/>
      <w:pPr>
        <w:ind w:left="3504" w:hanging="360"/>
      </w:pPr>
      <w:rPr>
        <w:rFonts w:ascii="Wingdings" w:hAnsi="Wingdings" w:hint="default"/>
      </w:rPr>
    </w:lvl>
    <w:lvl w:ilvl="3" w:tplc="04090001" w:tentative="1">
      <w:start w:val="1"/>
      <w:numFmt w:val="bullet"/>
      <w:lvlText w:val=""/>
      <w:lvlJc w:val="left"/>
      <w:pPr>
        <w:ind w:left="4224" w:hanging="360"/>
      </w:pPr>
      <w:rPr>
        <w:rFonts w:ascii="Symbol" w:hAnsi="Symbol" w:hint="default"/>
      </w:rPr>
    </w:lvl>
    <w:lvl w:ilvl="4" w:tplc="04090003" w:tentative="1">
      <w:start w:val="1"/>
      <w:numFmt w:val="bullet"/>
      <w:lvlText w:val="o"/>
      <w:lvlJc w:val="left"/>
      <w:pPr>
        <w:ind w:left="4944" w:hanging="360"/>
      </w:pPr>
      <w:rPr>
        <w:rFonts w:ascii="Courier New" w:hAnsi="Courier New" w:cs="Courier New" w:hint="default"/>
      </w:rPr>
    </w:lvl>
    <w:lvl w:ilvl="5" w:tplc="04090005" w:tentative="1">
      <w:start w:val="1"/>
      <w:numFmt w:val="bullet"/>
      <w:lvlText w:val=""/>
      <w:lvlJc w:val="left"/>
      <w:pPr>
        <w:ind w:left="5664" w:hanging="360"/>
      </w:pPr>
      <w:rPr>
        <w:rFonts w:ascii="Wingdings" w:hAnsi="Wingdings" w:hint="default"/>
      </w:rPr>
    </w:lvl>
    <w:lvl w:ilvl="6" w:tplc="04090001" w:tentative="1">
      <w:start w:val="1"/>
      <w:numFmt w:val="bullet"/>
      <w:lvlText w:val=""/>
      <w:lvlJc w:val="left"/>
      <w:pPr>
        <w:ind w:left="6384" w:hanging="360"/>
      </w:pPr>
      <w:rPr>
        <w:rFonts w:ascii="Symbol" w:hAnsi="Symbol" w:hint="default"/>
      </w:rPr>
    </w:lvl>
    <w:lvl w:ilvl="7" w:tplc="04090003" w:tentative="1">
      <w:start w:val="1"/>
      <w:numFmt w:val="bullet"/>
      <w:lvlText w:val="o"/>
      <w:lvlJc w:val="left"/>
      <w:pPr>
        <w:ind w:left="7104" w:hanging="360"/>
      </w:pPr>
      <w:rPr>
        <w:rFonts w:ascii="Courier New" w:hAnsi="Courier New" w:cs="Courier New" w:hint="default"/>
      </w:rPr>
    </w:lvl>
    <w:lvl w:ilvl="8" w:tplc="04090005" w:tentative="1">
      <w:start w:val="1"/>
      <w:numFmt w:val="bullet"/>
      <w:lvlText w:val=""/>
      <w:lvlJc w:val="left"/>
      <w:pPr>
        <w:ind w:left="7824" w:hanging="360"/>
      </w:pPr>
      <w:rPr>
        <w:rFonts w:ascii="Wingdings" w:hAnsi="Wingdings" w:hint="default"/>
      </w:rPr>
    </w:lvl>
  </w:abstractNum>
  <w:abstractNum w:abstractNumId="9" w15:restartNumberingAfterBreak="0">
    <w:nsid w:val="2EA52504"/>
    <w:multiLevelType w:val="hybridMultilevel"/>
    <w:tmpl w:val="A7529A8A"/>
    <w:lvl w:ilvl="0" w:tplc="04090001">
      <w:start w:val="1"/>
      <w:numFmt w:val="bullet"/>
      <w:lvlText w:val=""/>
      <w:lvlJc w:val="left"/>
      <w:pPr>
        <w:ind w:left="2140" w:hanging="360"/>
      </w:pPr>
      <w:rPr>
        <w:rFonts w:ascii="Symbol" w:hAnsi="Symbol" w:hint="default"/>
      </w:rPr>
    </w:lvl>
    <w:lvl w:ilvl="1" w:tplc="04090003" w:tentative="1">
      <w:start w:val="1"/>
      <w:numFmt w:val="bullet"/>
      <w:lvlText w:val="o"/>
      <w:lvlJc w:val="left"/>
      <w:pPr>
        <w:ind w:left="2860" w:hanging="360"/>
      </w:pPr>
      <w:rPr>
        <w:rFonts w:ascii="Courier New" w:hAnsi="Courier New" w:cs="Courier New" w:hint="default"/>
      </w:rPr>
    </w:lvl>
    <w:lvl w:ilvl="2" w:tplc="04090005" w:tentative="1">
      <w:start w:val="1"/>
      <w:numFmt w:val="bullet"/>
      <w:lvlText w:val=""/>
      <w:lvlJc w:val="left"/>
      <w:pPr>
        <w:ind w:left="3580" w:hanging="360"/>
      </w:pPr>
      <w:rPr>
        <w:rFonts w:ascii="Wingdings" w:hAnsi="Wingdings" w:hint="default"/>
      </w:rPr>
    </w:lvl>
    <w:lvl w:ilvl="3" w:tplc="04090001" w:tentative="1">
      <w:start w:val="1"/>
      <w:numFmt w:val="bullet"/>
      <w:lvlText w:val=""/>
      <w:lvlJc w:val="left"/>
      <w:pPr>
        <w:ind w:left="4300" w:hanging="360"/>
      </w:pPr>
      <w:rPr>
        <w:rFonts w:ascii="Symbol" w:hAnsi="Symbol" w:hint="default"/>
      </w:rPr>
    </w:lvl>
    <w:lvl w:ilvl="4" w:tplc="04090003" w:tentative="1">
      <w:start w:val="1"/>
      <w:numFmt w:val="bullet"/>
      <w:lvlText w:val="o"/>
      <w:lvlJc w:val="left"/>
      <w:pPr>
        <w:ind w:left="5020" w:hanging="360"/>
      </w:pPr>
      <w:rPr>
        <w:rFonts w:ascii="Courier New" w:hAnsi="Courier New" w:cs="Courier New" w:hint="default"/>
      </w:rPr>
    </w:lvl>
    <w:lvl w:ilvl="5" w:tplc="04090005" w:tentative="1">
      <w:start w:val="1"/>
      <w:numFmt w:val="bullet"/>
      <w:lvlText w:val=""/>
      <w:lvlJc w:val="left"/>
      <w:pPr>
        <w:ind w:left="5740" w:hanging="360"/>
      </w:pPr>
      <w:rPr>
        <w:rFonts w:ascii="Wingdings" w:hAnsi="Wingdings" w:hint="default"/>
      </w:rPr>
    </w:lvl>
    <w:lvl w:ilvl="6" w:tplc="04090001" w:tentative="1">
      <w:start w:val="1"/>
      <w:numFmt w:val="bullet"/>
      <w:lvlText w:val=""/>
      <w:lvlJc w:val="left"/>
      <w:pPr>
        <w:ind w:left="6460" w:hanging="360"/>
      </w:pPr>
      <w:rPr>
        <w:rFonts w:ascii="Symbol" w:hAnsi="Symbol" w:hint="default"/>
      </w:rPr>
    </w:lvl>
    <w:lvl w:ilvl="7" w:tplc="04090003" w:tentative="1">
      <w:start w:val="1"/>
      <w:numFmt w:val="bullet"/>
      <w:lvlText w:val="o"/>
      <w:lvlJc w:val="left"/>
      <w:pPr>
        <w:ind w:left="7180" w:hanging="360"/>
      </w:pPr>
      <w:rPr>
        <w:rFonts w:ascii="Courier New" w:hAnsi="Courier New" w:cs="Courier New" w:hint="default"/>
      </w:rPr>
    </w:lvl>
    <w:lvl w:ilvl="8" w:tplc="04090005" w:tentative="1">
      <w:start w:val="1"/>
      <w:numFmt w:val="bullet"/>
      <w:lvlText w:val=""/>
      <w:lvlJc w:val="left"/>
      <w:pPr>
        <w:ind w:left="7900" w:hanging="360"/>
      </w:pPr>
      <w:rPr>
        <w:rFonts w:ascii="Wingdings" w:hAnsi="Wingdings" w:hint="default"/>
      </w:rPr>
    </w:lvl>
  </w:abstractNum>
  <w:abstractNum w:abstractNumId="10" w15:restartNumberingAfterBreak="0">
    <w:nsid w:val="3B50217B"/>
    <w:multiLevelType w:val="multilevel"/>
    <w:tmpl w:val="9D88D010"/>
    <w:lvl w:ilvl="0">
      <w:start w:val="1"/>
      <w:numFmt w:val="decimal"/>
      <w:lvlText w:val="[%1]"/>
      <w:lvlJc w:val="left"/>
      <w:pPr>
        <w:ind w:left="100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3DB0441E"/>
    <w:multiLevelType w:val="hybridMultilevel"/>
    <w:tmpl w:val="0606607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0E95968"/>
    <w:multiLevelType w:val="hybridMultilevel"/>
    <w:tmpl w:val="65341088"/>
    <w:lvl w:ilvl="0" w:tplc="B2A8825A">
      <w:start w:val="1"/>
      <w:numFmt w:val="bullet"/>
      <w:lvlText w:val=""/>
      <w:lvlJc w:val="left"/>
      <w:pPr>
        <w:ind w:left="720" w:hanging="360"/>
      </w:pPr>
      <w:rPr>
        <w:rFonts w:ascii="Symbol" w:hAnsi="Symbol" w:hint="default"/>
        <w:sz w:val="20"/>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1075CC8"/>
    <w:multiLevelType w:val="hybridMultilevel"/>
    <w:tmpl w:val="80886DE8"/>
    <w:lvl w:ilvl="0" w:tplc="CE3C7CC8">
      <w:start w:val="1"/>
      <w:numFmt w:val="bullet"/>
      <w:lvlText w:val="•"/>
      <w:lvlJc w:val="left"/>
      <w:pPr>
        <w:tabs>
          <w:tab w:val="num" w:pos="1800"/>
        </w:tabs>
        <w:ind w:left="1800" w:hanging="360"/>
      </w:pPr>
      <w:rPr>
        <w:rFonts w:ascii="Arial" w:hAnsi="Arial" w:hint="default"/>
      </w:rPr>
    </w:lvl>
    <w:lvl w:ilvl="1" w:tplc="8346B1BE">
      <w:start w:val="1"/>
      <w:numFmt w:val="bullet"/>
      <w:lvlText w:val="•"/>
      <w:lvlJc w:val="left"/>
      <w:pPr>
        <w:tabs>
          <w:tab w:val="num" w:pos="2520"/>
        </w:tabs>
        <w:ind w:left="2520" w:hanging="360"/>
      </w:pPr>
      <w:rPr>
        <w:rFonts w:ascii="Arial" w:hAnsi="Arial" w:hint="default"/>
      </w:rPr>
    </w:lvl>
    <w:lvl w:ilvl="2" w:tplc="3D86B840">
      <w:numFmt w:val="bullet"/>
      <w:lvlText w:val="•"/>
      <w:lvlJc w:val="left"/>
      <w:pPr>
        <w:tabs>
          <w:tab w:val="num" w:pos="3240"/>
        </w:tabs>
        <w:ind w:left="3240" w:hanging="360"/>
      </w:pPr>
      <w:rPr>
        <w:rFonts w:ascii="Arial" w:hAnsi="Arial" w:hint="default"/>
      </w:rPr>
    </w:lvl>
    <w:lvl w:ilvl="3" w:tplc="E018920A">
      <w:start w:val="1"/>
      <w:numFmt w:val="bullet"/>
      <w:lvlText w:val="•"/>
      <w:lvlJc w:val="left"/>
      <w:pPr>
        <w:tabs>
          <w:tab w:val="num" w:pos="3960"/>
        </w:tabs>
        <w:ind w:left="3960" w:hanging="360"/>
      </w:pPr>
      <w:rPr>
        <w:rFonts w:ascii="Arial" w:hAnsi="Arial" w:hint="default"/>
      </w:rPr>
    </w:lvl>
    <w:lvl w:ilvl="4" w:tplc="28FEF328" w:tentative="1">
      <w:start w:val="1"/>
      <w:numFmt w:val="bullet"/>
      <w:lvlText w:val="•"/>
      <w:lvlJc w:val="left"/>
      <w:pPr>
        <w:tabs>
          <w:tab w:val="num" w:pos="4680"/>
        </w:tabs>
        <w:ind w:left="4680" w:hanging="360"/>
      </w:pPr>
      <w:rPr>
        <w:rFonts w:ascii="Arial" w:hAnsi="Arial" w:hint="default"/>
      </w:rPr>
    </w:lvl>
    <w:lvl w:ilvl="5" w:tplc="C48CBA3C" w:tentative="1">
      <w:start w:val="1"/>
      <w:numFmt w:val="bullet"/>
      <w:lvlText w:val="•"/>
      <w:lvlJc w:val="left"/>
      <w:pPr>
        <w:tabs>
          <w:tab w:val="num" w:pos="5400"/>
        </w:tabs>
        <w:ind w:left="5400" w:hanging="360"/>
      </w:pPr>
      <w:rPr>
        <w:rFonts w:ascii="Arial" w:hAnsi="Arial" w:hint="default"/>
      </w:rPr>
    </w:lvl>
    <w:lvl w:ilvl="6" w:tplc="244CFA74" w:tentative="1">
      <w:start w:val="1"/>
      <w:numFmt w:val="bullet"/>
      <w:lvlText w:val="•"/>
      <w:lvlJc w:val="left"/>
      <w:pPr>
        <w:tabs>
          <w:tab w:val="num" w:pos="6120"/>
        </w:tabs>
        <w:ind w:left="6120" w:hanging="360"/>
      </w:pPr>
      <w:rPr>
        <w:rFonts w:ascii="Arial" w:hAnsi="Arial" w:hint="default"/>
      </w:rPr>
    </w:lvl>
    <w:lvl w:ilvl="7" w:tplc="BB90F932" w:tentative="1">
      <w:start w:val="1"/>
      <w:numFmt w:val="bullet"/>
      <w:lvlText w:val="•"/>
      <w:lvlJc w:val="left"/>
      <w:pPr>
        <w:tabs>
          <w:tab w:val="num" w:pos="6840"/>
        </w:tabs>
        <w:ind w:left="6840" w:hanging="360"/>
      </w:pPr>
      <w:rPr>
        <w:rFonts w:ascii="Arial" w:hAnsi="Arial" w:hint="default"/>
      </w:rPr>
    </w:lvl>
    <w:lvl w:ilvl="8" w:tplc="9612BE0C" w:tentative="1">
      <w:start w:val="1"/>
      <w:numFmt w:val="bullet"/>
      <w:lvlText w:val="•"/>
      <w:lvlJc w:val="left"/>
      <w:pPr>
        <w:tabs>
          <w:tab w:val="num" w:pos="7560"/>
        </w:tabs>
        <w:ind w:left="7560" w:hanging="360"/>
      </w:pPr>
      <w:rPr>
        <w:rFonts w:ascii="Arial" w:hAnsi="Arial" w:hint="default"/>
      </w:rPr>
    </w:lvl>
  </w:abstractNum>
  <w:abstractNum w:abstractNumId="14" w15:restartNumberingAfterBreak="0">
    <w:nsid w:val="44041212"/>
    <w:multiLevelType w:val="hybridMultilevel"/>
    <w:tmpl w:val="EE48DFE6"/>
    <w:lvl w:ilvl="0" w:tplc="04090001">
      <w:start w:val="1"/>
      <w:numFmt w:val="bullet"/>
      <w:lvlText w:val=""/>
      <w:lvlJc w:val="left"/>
      <w:pPr>
        <w:ind w:left="1780" w:hanging="360"/>
      </w:pPr>
      <w:rPr>
        <w:rFonts w:ascii="Symbol" w:hAnsi="Symbol" w:hint="default"/>
      </w:rPr>
    </w:lvl>
    <w:lvl w:ilvl="1" w:tplc="04090003" w:tentative="1">
      <w:start w:val="1"/>
      <w:numFmt w:val="bullet"/>
      <w:lvlText w:val="o"/>
      <w:lvlJc w:val="left"/>
      <w:pPr>
        <w:ind w:left="2500" w:hanging="360"/>
      </w:pPr>
      <w:rPr>
        <w:rFonts w:ascii="Courier New" w:hAnsi="Courier New" w:cs="Courier New" w:hint="default"/>
      </w:rPr>
    </w:lvl>
    <w:lvl w:ilvl="2" w:tplc="04090005" w:tentative="1">
      <w:start w:val="1"/>
      <w:numFmt w:val="bullet"/>
      <w:lvlText w:val=""/>
      <w:lvlJc w:val="left"/>
      <w:pPr>
        <w:ind w:left="3220" w:hanging="360"/>
      </w:pPr>
      <w:rPr>
        <w:rFonts w:ascii="Wingdings" w:hAnsi="Wingdings" w:hint="default"/>
      </w:rPr>
    </w:lvl>
    <w:lvl w:ilvl="3" w:tplc="04090001" w:tentative="1">
      <w:start w:val="1"/>
      <w:numFmt w:val="bullet"/>
      <w:lvlText w:val=""/>
      <w:lvlJc w:val="left"/>
      <w:pPr>
        <w:ind w:left="3940" w:hanging="360"/>
      </w:pPr>
      <w:rPr>
        <w:rFonts w:ascii="Symbol" w:hAnsi="Symbol" w:hint="default"/>
      </w:rPr>
    </w:lvl>
    <w:lvl w:ilvl="4" w:tplc="04090003" w:tentative="1">
      <w:start w:val="1"/>
      <w:numFmt w:val="bullet"/>
      <w:lvlText w:val="o"/>
      <w:lvlJc w:val="left"/>
      <w:pPr>
        <w:ind w:left="4660" w:hanging="360"/>
      </w:pPr>
      <w:rPr>
        <w:rFonts w:ascii="Courier New" w:hAnsi="Courier New" w:cs="Courier New" w:hint="default"/>
      </w:rPr>
    </w:lvl>
    <w:lvl w:ilvl="5" w:tplc="04090005" w:tentative="1">
      <w:start w:val="1"/>
      <w:numFmt w:val="bullet"/>
      <w:lvlText w:val=""/>
      <w:lvlJc w:val="left"/>
      <w:pPr>
        <w:ind w:left="5380" w:hanging="360"/>
      </w:pPr>
      <w:rPr>
        <w:rFonts w:ascii="Wingdings" w:hAnsi="Wingdings" w:hint="default"/>
      </w:rPr>
    </w:lvl>
    <w:lvl w:ilvl="6" w:tplc="04090001" w:tentative="1">
      <w:start w:val="1"/>
      <w:numFmt w:val="bullet"/>
      <w:lvlText w:val=""/>
      <w:lvlJc w:val="left"/>
      <w:pPr>
        <w:ind w:left="6100" w:hanging="360"/>
      </w:pPr>
      <w:rPr>
        <w:rFonts w:ascii="Symbol" w:hAnsi="Symbol" w:hint="default"/>
      </w:rPr>
    </w:lvl>
    <w:lvl w:ilvl="7" w:tplc="04090003" w:tentative="1">
      <w:start w:val="1"/>
      <w:numFmt w:val="bullet"/>
      <w:lvlText w:val="o"/>
      <w:lvlJc w:val="left"/>
      <w:pPr>
        <w:ind w:left="6820" w:hanging="360"/>
      </w:pPr>
      <w:rPr>
        <w:rFonts w:ascii="Courier New" w:hAnsi="Courier New" w:cs="Courier New" w:hint="default"/>
      </w:rPr>
    </w:lvl>
    <w:lvl w:ilvl="8" w:tplc="04090005" w:tentative="1">
      <w:start w:val="1"/>
      <w:numFmt w:val="bullet"/>
      <w:lvlText w:val=""/>
      <w:lvlJc w:val="left"/>
      <w:pPr>
        <w:ind w:left="7540" w:hanging="360"/>
      </w:pPr>
      <w:rPr>
        <w:rFonts w:ascii="Wingdings" w:hAnsi="Wingdings" w:hint="default"/>
      </w:rPr>
    </w:lvl>
  </w:abstractNum>
  <w:abstractNum w:abstractNumId="15" w15:restartNumberingAfterBreak="0">
    <w:nsid w:val="45E70060"/>
    <w:multiLevelType w:val="hybridMultilevel"/>
    <w:tmpl w:val="1BFCED40"/>
    <w:lvl w:ilvl="0" w:tplc="04090001">
      <w:start w:val="1"/>
      <w:numFmt w:val="bullet"/>
      <w:lvlText w:val=""/>
      <w:lvlJc w:val="left"/>
      <w:pPr>
        <w:ind w:left="821" w:hanging="360"/>
      </w:pPr>
      <w:rPr>
        <w:rFonts w:ascii="Symbol" w:hAnsi="Symbol" w:hint="default"/>
      </w:rPr>
    </w:lvl>
    <w:lvl w:ilvl="1" w:tplc="04090003">
      <w:start w:val="1"/>
      <w:numFmt w:val="bullet"/>
      <w:lvlText w:val="o"/>
      <w:lvlJc w:val="left"/>
      <w:pPr>
        <w:ind w:left="1541" w:hanging="360"/>
      </w:pPr>
      <w:rPr>
        <w:rFonts w:ascii="Courier New" w:hAnsi="Courier New" w:cs="Courier New" w:hint="default"/>
      </w:rPr>
    </w:lvl>
    <w:lvl w:ilvl="2" w:tplc="04090005" w:tentative="1">
      <w:start w:val="1"/>
      <w:numFmt w:val="bullet"/>
      <w:lvlText w:val=""/>
      <w:lvlJc w:val="left"/>
      <w:pPr>
        <w:ind w:left="2261" w:hanging="360"/>
      </w:pPr>
      <w:rPr>
        <w:rFonts w:ascii="Wingdings" w:hAnsi="Wingdings" w:hint="default"/>
      </w:rPr>
    </w:lvl>
    <w:lvl w:ilvl="3" w:tplc="04090001" w:tentative="1">
      <w:start w:val="1"/>
      <w:numFmt w:val="bullet"/>
      <w:lvlText w:val=""/>
      <w:lvlJc w:val="left"/>
      <w:pPr>
        <w:ind w:left="2981" w:hanging="360"/>
      </w:pPr>
      <w:rPr>
        <w:rFonts w:ascii="Symbol" w:hAnsi="Symbol" w:hint="default"/>
      </w:rPr>
    </w:lvl>
    <w:lvl w:ilvl="4" w:tplc="04090003" w:tentative="1">
      <w:start w:val="1"/>
      <w:numFmt w:val="bullet"/>
      <w:lvlText w:val="o"/>
      <w:lvlJc w:val="left"/>
      <w:pPr>
        <w:ind w:left="3701" w:hanging="360"/>
      </w:pPr>
      <w:rPr>
        <w:rFonts w:ascii="Courier New" w:hAnsi="Courier New" w:cs="Courier New" w:hint="default"/>
      </w:rPr>
    </w:lvl>
    <w:lvl w:ilvl="5" w:tplc="04090005" w:tentative="1">
      <w:start w:val="1"/>
      <w:numFmt w:val="bullet"/>
      <w:lvlText w:val=""/>
      <w:lvlJc w:val="left"/>
      <w:pPr>
        <w:ind w:left="4421" w:hanging="360"/>
      </w:pPr>
      <w:rPr>
        <w:rFonts w:ascii="Wingdings" w:hAnsi="Wingdings" w:hint="default"/>
      </w:rPr>
    </w:lvl>
    <w:lvl w:ilvl="6" w:tplc="04090001" w:tentative="1">
      <w:start w:val="1"/>
      <w:numFmt w:val="bullet"/>
      <w:lvlText w:val=""/>
      <w:lvlJc w:val="left"/>
      <w:pPr>
        <w:ind w:left="5141" w:hanging="360"/>
      </w:pPr>
      <w:rPr>
        <w:rFonts w:ascii="Symbol" w:hAnsi="Symbol" w:hint="default"/>
      </w:rPr>
    </w:lvl>
    <w:lvl w:ilvl="7" w:tplc="04090003" w:tentative="1">
      <w:start w:val="1"/>
      <w:numFmt w:val="bullet"/>
      <w:lvlText w:val="o"/>
      <w:lvlJc w:val="left"/>
      <w:pPr>
        <w:ind w:left="5861" w:hanging="360"/>
      </w:pPr>
      <w:rPr>
        <w:rFonts w:ascii="Courier New" w:hAnsi="Courier New" w:cs="Courier New" w:hint="default"/>
      </w:rPr>
    </w:lvl>
    <w:lvl w:ilvl="8" w:tplc="04090005" w:tentative="1">
      <w:start w:val="1"/>
      <w:numFmt w:val="bullet"/>
      <w:lvlText w:val=""/>
      <w:lvlJc w:val="left"/>
      <w:pPr>
        <w:ind w:left="6581" w:hanging="360"/>
      </w:pPr>
      <w:rPr>
        <w:rFonts w:ascii="Wingdings" w:hAnsi="Wingdings" w:hint="default"/>
      </w:rPr>
    </w:lvl>
  </w:abstractNum>
  <w:abstractNum w:abstractNumId="16" w15:restartNumberingAfterBreak="0">
    <w:nsid w:val="4A735CC2"/>
    <w:multiLevelType w:val="hybridMultilevel"/>
    <w:tmpl w:val="82B25F3A"/>
    <w:lvl w:ilvl="0" w:tplc="04090001">
      <w:start w:val="1"/>
      <w:numFmt w:val="bullet"/>
      <w:lvlText w:val=""/>
      <w:lvlJc w:val="left"/>
      <w:pPr>
        <w:ind w:left="1904" w:hanging="360"/>
      </w:pPr>
      <w:rPr>
        <w:rFonts w:ascii="Symbol" w:hAnsi="Symbol" w:hint="default"/>
      </w:rPr>
    </w:lvl>
    <w:lvl w:ilvl="1" w:tplc="04090003" w:tentative="1">
      <w:start w:val="1"/>
      <w:numFmt w:val="bullet"/>
      <w:lvlText w:val="o"/>
      <w:lvlJc w:val="left"/>
      <w:pPr>
        <w:ind w:left="2624" w:hanging="360"/>
      </w:pPr>
      <w:rPr>
        <w:rFonts w:ascii="Courier New" w:hAnsi="Courier New" w:cs="Courier New" w:hint="default"/>
      </w:rPr>
    </w:lvl>
    <w:lvl w:ilvl="2" w:tplc="04090005" w:tentative="1">
      <w:start w:val="1"/>
      <w:numFmt w:val="bullet"/>
      <w:lvlText w:val=""/>
      <w:lvlJc w:val="left"/>
      <w:pPr>
        <w:ind w:left="3344" w:hanging="360"/>
      </w:pPr>
      <w:rPr>
        <w:rFonts w:ascii="Wingdings" w:hAnsi="Wingdings" w:hint="default"/>
      </w:rPr>
    </w:lvl>
    <w:lvl w:ilvl="3" w:tplc="04090001" w:tentative="1">
      <w:start w:val="1"/>
      <w:numFmt w:val="bullet"/>
      <w:lvlText w:val=""/>
      <w:lvlJc w:val="left"/>
      <w:pPr>
        <w:ind w:left="4064" w:hanging="360"/>
      </w:pPr>
      <w:rPr>
        <w:rFonts w:ascii="Symbol" w:hAnsi="Symbol" w:hint="default"/>
      </w:rPr>
    </w:lvl>
    <w:lvl w:ilvl="4" w:tplc="04090003" w:tentative="1">
      <w:start w:val="1"/>
      <w:numFmt w:val="bullet"/>
      <w:lvlText w:val="o"/>
      <w:lvlJc w:val="left"/>
      <w:pPr>
        <w:ind w:left="4784" w:hanging="360"/>
      </w:pPr>
      <w:rPr>
        <w:rFonts w:ascii="Courier New" w:hAnsi="Courier New" w:cs="Courier New" w:hint="default"/>
      </w:rPr>
    </w:lvl>
    <w:lvl w:ilvl="5" w:tplc="04090005" w:tentative="1">
      <w:start w:val="1"/>
      <w:numFmt w:val="bullet"/>
      <w:lvlText w:val=""/>
      <w:lvlJc w:val="left"/>
      <w:pPr>
        <w:ind w:left="5504" w:hanging="360"/>
      </w:pPr>
      <w:rPr>
        <w:rFonts w:ascii="Wingdings" w:hAnsi="Wingdings" w:hint="default"/>
      </w:rPr>
    </w:lvl>
    <w:lvl w:ilvl="6" w:tplc="04090001" w:tentative="1">
      <w:start w:val="1"/>
      <w:numFmt w:val="bullet"/>
      <w:lvlText w:val=""/>
      <w:lvlJc w:val="left"/>
      <w:pPr>
        <w:ind w:left="6224" w:hanging="360"/>
      </w:pPr>
      <w:rPr>
        <w:rFonts w:ascii="Symbol" w:hAnsi="Symbol" w:hint="default"/>
      </w:rPr>
    </w:lvl>
    <w:lvl w:ilvl="7" w:tplc="04090003" w:tentative="1">
      <w:start w:val="1"/>
      <w:numFmt w:val="bullet"/>
      <w:lvlText w:val="o"/>
      <w:lvlJc w:val="left"/>
      <w:pPr>
        <w:ind w:left="6944" w:hanging="360"/>
      </w:pPr>
      <w:rPr>
        <w:rFonts w:ascii="Courier New" w:hAnsi="Courier New" w:cs="Courier New" w:hint="default"/>
      </w:rPr>
    </w:lvl>
    <w:lvl w:ilvl="8" w:tplc="04090005" w:tentative="1">
      <w:start w:val="1"/>
      <w:numFmt w:val="bullet"/>
      <w:lvlText w:val=""/>
      <w:lvlJc w:val="left"/>
      <w:pPr>
        <w:ind w:left="7664" w:hanging="360"/>
      </w:pPr>
      <w:rPr>
        <w:rFonts w:ascii="Wingdings" w:hAnsi="Wingdings" w:hint="default"/>
      </w:rPr>
    </w:lvl>
  </w:abstractNum>
  <w:abstractNum w:abstractNumId="17" w15:restartNumberingAfterBreak="0">
    <w:nsid w:val="4C8D10D4"/>
    <w:multiLevelType w:val="hybridMultilevel"/>
    <w:tmpl w:val="75D045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7046F17"/>
    <w:multiLevelType w:val="hybridMultilevel"/>
    <w:tmpl w:val="4CCA39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77F6FD1"/>
    <w:multiLevelType w:val="multilevel"/>
    <w:tmpl w:val="EA92A4AC"/>
    <w:lvl w:ilvl="0">
      <w:start w:val="1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57F0605D"/>
    <w:multiLevelType w:val="hybridMultilevel"/>
    <w:tmpl w:val="3078CE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A0E0C23"/>
    <w:multiLevelType w:val="hybridMultilevel"/>
    <w:tmpl w:val="9D94C82C"/>
    <w:lvl w:ilvl="0" w:tplc="E7F0A5C6">
      <w:start w:val="1"/>
      <w:numFmt w:val="decimal"/>
      <w:lvlText w:val="[%1]"/>
      <w:lvlJc w:val="left"/>
      <w:pPr>
        <w:ind w:left="720" w:hanging="360"/>
      </w:pPr>
      <w:rPr>
        <w:rFonts w:ascii="Times New Roma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6B600816"/>
    <w:multiLevelType w:val="hybridMultilevel"/>
    <w:tmpl w:val="BD7CAE64"/>
    <w:lvl w:ilvl="0" w:tplc="04090001">
      <w:start w:val="1"/>
      <w:numFmt w:val="bullet"/>
      <w:lvlText w:val=""/>
      <w:lvlJc w:val="left"/>
      <w:pPr>
        <w:ind w:left="2064" w:hanging="360"/>
      </w:pPr>
      <w:rPr>
        <w:rFonts w:ascii="Symbol" w:hAnsi="Symbol" w:hint="default"/>
      </w:rPr>
    </w:lvl>
    <w:lvl w:ilvl="1" w:tplc="04090003" w:tentative="1">
      <w:start w:val="1"/>
      <w:numFmt w:val="bullet"/>
      <w:lvlText w:val="o"/>
      <w:lvlJc w:val="left"/>
      <w:pPr>
        <w:ind w:left="2784" w:hanging="360"/>
      </w:pPr>
      <w:rPr>
        <w:rFonts w:ascii="Courier New" w:hAnsi="Courier New" w:cs="Courier New" w:hint="default"/>
      </w:rPr>
    </w:lvl>
    <w:lvl w:ilvl="2" w:tplc="04090005" w:tentative="1">
      <w:start w:val="1"/>
      <w:numFmt w:val="bullet"/>
      <w:lvlText w:val=""/>
      <w:lvlJc w:val="left"/>
      <w:pPr>
        <w:ind w:left="3504" w:hanging="360"/>
      </w:pPr>
      <w:rPr>
        <w:rFonts w:ascii="Wingdings" w:hAnsi="Wingdings" w:hint="default"/>
      </w:rPr>
    </w:lvl>
    <w:lvl w:ilvl="3" w:tplc="04090001" w:tentative="1">
      <w:start w:val="1"/>
      <w:numFmt w:val="bullet"/>
      <w:lvlText w:val=""/>
      <w:lvlJc w:val="left"/>
      <w:pPr>
        <w:ind w:left="4224" w:hanging="360"/>
      </w:pPr>
      <w:rPr>
        <w:rFonts w:ascii="Symbol" w:hAnsi="Symbol" w:hint="default"/>
      </w:rPr>
    </w:lvl>
    <w:lvl w:ilvl="4" w:tplc="04090003" w:tentative="1">
      <w:start w:val="1"/>
      <w:numFmt w:val="bullet"/>
      <w:lvlText w:val="o"/>
      <w:lvlJc w:val="left"/>
      <w:pPr>
        <w:ind w:left="4944" w:hanging="360"/>
      </w:pPr>
      <w:rPr>
        <w:rFonts w:ascii="Courier New" w:hAnsi="Courier New" w:cs="Courier New" w:hint="default"/>
      </w:rPr>
    </w:lvl>
    <w:lvl w:ilvl="5" w:tplc="04090005" w:tentative="1">
      <w:start w:val="1"/>
      <w:numFmt w:val="bullet"/>
      <w:lvlText w:val=""/>
      <w:lvlJc w:val="left"/>
      <w:pPr>
        <w:ind w:left="5664" w:hanging="360"/>
      </w:pPr>
      <w:rPr>
        <w:rFonts w:ascii="Wingdings" w:hAnsi="Wingdings" w:hint="default"/>
      </w:rPr>
    </w:lvl>
    <w:lvl w:ilvl="6" w:tplc="04090001" w:tentative="1">
      <w:start w:val="1"/>
      <w:numFmt w:val="bullet"/>
      <w:lvlText w:val=""/>
      <w:lvlJc w:val="left"/>
      <w:pPr>
        <w:ind w:left="6384" w:hanging="360"/>
      </w:pPr>
      <w:rPr>
        <w:rFonts w:ascii="Symbol" w:hAnsi="Symbol" w:hint="default"/>
      </w:rPr>
    </w:lvl>
    <w:lvl w:ilvl="7" w:tplc="04090003" w:tentative="1">
      <w:start w:val="1"/>
      <w:numFmt w:val="bullet"/>
      <w:lvlText w:val="o"/>
      <w:lvlJc w:val="left"/>
      <w:pPr>
        <w:ind w:left="7104" w:hanging="360"/>
      </w:pPr>
      <w:rPr>
        <w:rFonts w:ascii="Courier New" w:hAnsi="Courier New" w:cs="Courier New" w:hint="default"/>
      </w:rPr>
    </w:lvl>
    <w:lvl w:ilvl="8" w:tplc="04090005" w:tentative="1">
      <w:start w:val="1"/>
      <w:numFmt w:val="bullet"/>
      <w:lvlText w:val=""/>
      <w:lvlJc w:val="left"/>
      <w:pPr>
        <w:ind w:left="7824"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2"/>
  </w:num>
  <w:num w:numId="5">
    <w:abstractNumId w:val="2"/>
  </w:num>
  <w:num w:numId="6">
    <w:abstractNumId w:val="2"/>
  </w:num>
  <w:num w:numId="7">
    <w:abstractNumId w:val="10"/>
  </w:num>
  <w:num w:numId="8">
    <w:abstractNumId w:val="4"/>
  </w:num>
  <w:num w:numId="9">
    <w:abstractNumId w:val="6"/>
  </w:num>
  <w:num w:numId="10">
    <w:abstractNumId w:val="18"/>
  </w:num>
  <w:num w:numId="11">
    <w:abstractNumId w:val="5"/>
  </w:num>
  <w:num w:numId="12">
    <w:abstractNumId w:val="12"/>
  </w:num>
  <w:num w:numId="13">
    <w:abstractNumId w:val="15"/>
  </w:num>
  <w:num w:numId="14">
    <w:abstractNumId w:val="19"/>
  </w:num>
  <w:num w:numId="15">
    <w:abstractNumId w:val="3"/>
  </w:num>
  <w:num w:numId="16">
    <w:abstractNumId w:val="13"/>
  </w:num>
  <w:num w:numId="17">
    <w:abstractNumId w:val="21"/>
  </w:num>
  <w:num w:numId="18">
    <w:abstractNumId w:val="7"/>
  </w:num>
  <w:num w:numId="19">
    <w:abstractNumId w:val="17"/>
  </w:num>
  <w:num w:numId="20">
    <w:abstractNumId w:val="16"/>
  </w:num>
  <w:num w:numId="21">
    <w:abstractNumId w:val="9"/>
  </w:num>
  <w:num w:numId="22">
    <w:abstractNumId w:val="11"/>
  </w:num>
  <w:num w:numId="23">
    <w:abstractNumId w:val="20"/>
  </w:num>
  <w:num w:numId="24">
    <w:abstractNumId w:val="14"/>
  </w:num>
  <w:num w:numId="25">
    <w:abstractNumId w:val="23"/>
  </w:num>
  <w:num w:numId="26">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4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F14"/>
    <w:rsid w:val="0000541E"/>
    <w:rsid w:val="00006B5A"/>
    <w:rsid w:val="00012201"/>
    <w:rsid w:val="00016B40"/>
    <w:rsid w:val="0001704D"/>
    <w:rsid w:val="00017147"/>
    <w:rsid w:val="00017FB0"/>
    <w:rsid w:val="000224E0"/>
    <w:rsid w:val="0002381F"/>
    <w:rsid w:val="00024BC1"/>
    <w:rsid w:val="0003002A"/>
    <w:rsid w:val="00033397"/>
    <w:rsid w:val="00033B6D"/>
    <w:rsid w:val="0003633D"/>
    <w:rsid w:val="00036AD4"/>
    <w:rsid w:val="00040095"/>
    <w:rsid w:val="000428DE"/>
    <w:rsid w:val="000443BB"/>
    <w:rsid w:val="00045895"/>
    <w:rsid w:val="00045D08"/>
    <w:rsid w:val="00046017"/>
    <w:rsid w:val="00047FD7"/>
    <w:rsid w:val="000512D9"/>
    <w:rsid w:val="0005148B"/>
    <w:rsid w:val="00051834"/>
    <w:rsid w:val="00054A22"/>
    <w:rsid w:val="00057447"/>
    <w:rsid w:val="000609F5"/>
    <w:rsid w:val="00061B3D"/>
    <w:rsid w:val="00062023"/>
    <w:rsid w:val="000621DC"/>
    <w:rsid w:val="000626DF"/>
    <w:rsid w:val="00063789"/>
    <w:rsid w:val="00063E3D"/>
    <w:rsid w:val="000655A6"/>
    <w:rsid w:val="00070194"/>
    <w:rsid w:val="00070E86"/>
    <w:rsid w:val="0007149D"/>
    <w:rsid w:val="000750E1"/>
    <w:rsid w:val="00075454"/>
    <w:rsid w:val="00080512"/>
    <w:rsid w:val="000858B4"/>
    <w:rsid w:val="000867A2"/>
    <w:rsid w:val="00092C08"/>
    <w:rsid w:val="00094410"/>
    <w:rsid w:val="000950EA"/>
    <w:rsid w:val="000965A9"/>
    <w:rsid w:val="000A1438"/>
    <w:rsid w:val="000A365D"/>
    <w:rsid w:val="000A4CDF"/>
    <w:rsid w:val="000A68F3"/>
    <w:rsid w:val="000A6C58"/>
    <w:rsid w:val="000A6D18"/>
    <w:rsid w:val="000B6B96"/>
    <w:rsid w:val="000B741E"/>
    <w:rsid w:val="000C00BB"/>
    <w:rsid w:val="000C30DA"/>
    <w:rsid w:val="000C3301"/>
    <w:rsid w:val="000C3E1F"/>
    <w:rsid w:val="000C47C3"/>
    <w:rsid w:val="000C7FBB"/>
    <w:rsid w:val="000D020B"/>
    <w:rsid w:val="000D1DFA"/>
    <w:rsid w:val="000D1E05"/>
    <w:rsid w:val="000D28D2"/>
    <w:rsid w:val="000D3CC1"/>
    <w:rsid w:val="000D474D"/>
    <w:rsid w:val="000D58AB"/>
    <w:rsid w:val="000D695A"/>
    <w:rsid w:val="000D76CE"/>
    <w:rsid w:val="000D78A8"/>
    <w:rsid w:val="000E05E2"/>
    <w:rsid w:val="000E37C9"/>
    <w:rsid w:val="000E6F87"/>
    <w:rsid w:val="000E732E"/>
    <w:rsid w:val="000F001C"/>
    <w:rsid w:val="000F13DB"/>
    <w:rsid w:val="000F26B4"/>
    <w:rsid w:val="000F35F5"/>
    <w:rsid w:val="000F3B63"/>
    <w:rsid w:val="000F3FDB"/>
    <w:rsid w:val="000F6F71"/>
    <w:rsid w:val="00100379"/>
    <w:rsid w:val="00102432"/>
    <w:rsid w:val="001026C7"/>
    <w:rsid w:val="00103C69"/>
    <w:rsid w:val="00103F95"/>
    <w:rsid w:val="001040C4"/>
    <w:rsid w:val="00104BC6"/>
    <w:rsid w:val="00106B91"/>
    <w:rsid w:val="00107048"/>
    <w:rsid w:val="00107F84"/>
    <w:rsid w:val="001133A5"/>
    <w:rsid w:val="00114B56"/>
    <w:rsid w:val="00114E2C"/>
    <w:rsid w:val="001164D5"/>
    <w:rsid w:val="001205AB"/>
    <w:rsid w:val="00120D58"/>
    <w:rsid w:val="00121F6A"/>
    <w:rsid w:val="00121FA7"/>
    <w:rsid w:val="001220CC"/>
    <w:rsid w:val="00126E6C"/>
    <w:rsid w:val="0013043E"/>
    <w:rsid w:val="00130F96"/>
    <w:rsid w:val="00132B6D"/>
    <w:rsid w:val="00133525"/>
    <w:rsid w:val="001364E2"/>
    <w:rsid w:val="00136D01"/>
    <w:rsid w:val="00140B70"/>
    <w:rsid w:val="0014253A"/>
    <w:rsid w:val="00142CB3"/>
    <w:rsid w:val="00143612"/>
    <w:rsid w:val="0014445B"/>
    <w:rsid w:val="001445D7"/>
    <w:rsid w:val="00144E4F"/>
    <w:rsid w:val="001462BD"/>
    <w:rsid w:val="00147CE9"/>
    <w:rsid w:val="00150812"/>
    <w:rsid w:val="001537B4"/>
    <w:rsid w:val="00153A97"/>
    <w:rsid w:val="00155C27"/>
    <w:rsid w:val="0015624C"/>
    <w:rsid w:val="00157DD8"/>
    <w:rsid w:val="00166C80"/>
    <w:rsid w:val="0016792D"/>
    <w:rsid w:val="00167B4B"/>
    <w:rsid w:val="00172B21"/>
    <w:rsid w:val="001740EB"/>
    <w:rsid w:val="00174144"/>
    <w:rsid w:val="001753EF"/>
    <w:rsid w:val="00181B63"/>
    <w:rsid w:val="00181CC2"/>
    <w:rsid w:val="001914EA"/>
    <w:rsid w:val="00192316"/>
    <w:rsid w:val="00193C50"/>
    <w:rsid w:val="00195D11"/>
    <w:rsid w:val="00197D2B"/>
    <w:rsid w:val="001A3597"/>
    <w:rsid w:val="001A35C9"/>
    <w:rsid w:val="001A4061"/>
    <w:rsid w:val="001A4C42"/>
    <w:rsid w:val="001A67A9"/>
    <w:rsid w:val="001B1B93"/>
    <w:rsid w:val="001B6AA1"/>
    <w:rsid w:val="001C1E66"/>
    <w:rsid w:val="001C21C3"/>
    <w:rsid w:val="001C2E78"/>
    <w:rsid w:val="001C496E"/>
    <w:rsid w:val="001C688A"/>
    <w:rsid w:val="001D02C2"/>
    <w:rsid w:val="001D048C"/>
    <w:rsid w:val="001D0CE3"/>
    <w:rsid w:val="001D15C7"/>
    <w:rsid w:val="001E0DAB"/>
    <w:rsid w:val="001E46B9"/>
    <w:rsid w:val="001E7ADD"/>
    <w:rsid w:val="001F0C1D"/>
    <w:rsid w:val="001F0F72"/>
    <w:rsid w:val="001F1132"/>
    <w:rsid w:val="001F168B"/>
    <w:rsid w:val="001F259B"/>
    <w:rsid w:val="001F2725"/>
    <w:rsid w:val="001F53A9"/>
    <w:rsid w:val="002005F2"/>
    <w:rsid w:val="0020178E"/>
    <w:rsid w:val="00203313"/>
    <w:rsid w:val="00204DBA"/>
    <w:rsid w:val="002066AF"/>
    <w:rsid w:val="00210F2B"/>
    <w:rsid w:val="00221868"/>
    <w:rsid w:val="00223B85"/>
    <w:rsid w:val="00224C6D"/>
    <w:rsid w:val="00227336"/>
    <w:rsid w:val="00227B63"/>
    <w:rsid w:val="0023075E"/>
    <w:rsid w:val="002327A9"/>
    <w:rsid w:val="002347A2"/>
    <w:rsid w:val="00235F8A"/>
    <w:rsid w:val="0024121C"/>
    <w:rsid w:val="002419C7"/>
    <w:rsid w:val="00242691"/>
    <w:rsid w:val="0024292B"/>
    <w:rsid w:val="00243FE9"/>
    <w:rsid w:val="00245835"/>
    <w:rsid w:val="00247926"/>
    <w:rsid w:val="00250167"/>
    <w:rsid w:val="00251661"/>
    <w:rsid w:val="0025184C"/>
    <w:rsid w:val="00252135"/>
    <w:rsid w:val="00254650"/>
    <w:rsid w:val="00265653"/>
    <w:rsid w:val="002675F0"/>
    <w:rsid w:val="00271095"/>
    <w:rsid w:val="002716B8"/>
    <w:rsid w:val="0027462C"/>
    <w:rsid w:val="0027567F"/>
    <w:rsid w:val="00275A2C"/>
    <w:rsid w:val="00276EE4"/>
    <w:rsid w:val="00280158"/>
    <w:rsid w:val="00282029"/>
    <w:rsid w:val="00282F7F"/>
    <w:rsid w:val="00283A5D"/>
    <w:rsid w:val="00284F86"/>
    <w:rsid w:val="00290A7B"/>
    <w:rsid w:val="00290BFF"/>
    <w:rsid w:val="00290D51"/>
    <w:rsid w:val="00291180"/>
    <w:rsid w:val="002A6938"/>
    <w:rsid w:val="002A6B31"/>
    <w:rsid w:val="002B0CC7"/>
    <w:rsid w:val="002B141E"/>
    <w:rsid w:val="002B43AD"/>
    <w:rsid w:val="002B6339"/>
    <w:rsid w:val="002B6B28"/>
    <w:rsid w:val="002C04C0"/>
    <w:rsid w:val="002C0B6A"/>
    <w:rsid w:val="002C14D7"/>
    <w:rsid w:val="002C403D"/>
    <w:rsid w:val="002C4876"/>
    <w:rsid w:val="002C6216"/>
    <w:rsid w:val="002D1535"/>
    <w:rsid w:val="002D30AE"/>
    <w:rsid w:val="002E00EE"/>
    <w:rsid w:val="002E4A8E"/>
    <w:rsid w:val="002E4E17"/>
    <w:rsid w:val="002E7600"/>
    <w:rsid w:val="002F1662"/>
    <w:rsid w:val="002F2B6B"/>
    <w:rsid w:val="002F3D58"/>
    <w:rsid w:val="002F6EC7"/>
    <w:rsid w:val="003001C7"/>
    <w:rsid w:val="00301F04"/>
    <w:rsid w:val="003022E5"/>
    <w:rsid w:val="00304333"/>
    <w:rsid w:val="003064D7"/>
    <w:rsid w:val="00306B5D"/>
    <w:rsid w:val="00314EA5"/>
    <w:rsid w:val="00317263"/>
    <w:rsid w:val="003172DC"/>
    <w:rsid w:val="0032077D"/>
    <w:rsid w:val="00322275"/>
    <w:rsid w:val="00326AD0"/>
    <w:rsid w:val="00330749"/>
    <w:rsid w:val="00330763"/>
    <w:rsid w:val="00333529"/>
    <w:rsid w:val="00334497"/>
    <w:rsid w:val="003354FF"/>
    <w:rsid w:val="00335CEC"/>
    <w:rsid w:val="00336908"/>
    <w:rsid w:val="00337522"/>
    <w:rsid w:val="0034052F"/>
    <w:rsid w:val="00340EC0"/>
    <w:rsid w:val="003428BE"/>
    <w:rsid w:val="00342A49"/>
    <w:rsid w:val="00342B76"/>
    <w:rsid w:val="0034409B"/>
    <w:rsid w:val="00350E96"/>
    <w:rsid w:val="00352736"/>
    <w:rsid w:val="0035462D"/>
    <w:rsid w:val="00354BC4"/>
    <w:rsid w:val="00354C3D"/>
    <w:rsid w:val="00355031"/>
    <w:rsid w:val="00362052"/>
    <w:rsid w:val="00362E0C"/>
    <w:rsid w:val="00365BFC"/>
    <w:rsid w:val="00371E1E"/>
    <w:rsid w:val="00372025"/>
    <w:rsid w:val="0037289B"/>
    <w:rsid w:val="00372DF4"/>
    <w:rsid w:val="00373DF5"/>
    <w:rsid w:val="00374513"/>
    <w:rsid w:val="003765B8"/>
    <w:rsid w:val="0037765E"/>
    <w:rsid w:val="00384BEA"/>
    <w:rsid w:val="00386C14"/>
    <w:rsid w:val="00386E56"/>
    <w:rsid w:val="00393806"/>
    <w:rsid w:val="00394987"/>
    <w:rsid w:val="00395C40"/>
    <w:rsid w:val="00397AF6"/>
    <w:rsid w:val="003A0483"/>
    <w:rsid w:val="003A1322"/>
    <w:rsid w:val="003A3F16"/>
    <w:rsid w:val="003A61A9"/>
    <w:rsid w:val="003A66F8"/>
    <w:rsid w:val="003B014C"/>
    <w:rsid w:val="003B4B0C"/>
    <w:rsid w:val="003B5684"/>
    <w:rsid w:val="003B5859"/>
    <w:rsid w:val="003B65B6"/>
    <w:rsid w:val="003B7D55"/>
    <w:rsid w:val="003C14FF"/>
    <w:rsid w:val="003C20DE"/>
    <w:rsid w:val="003C2906"/>
    <w:rsid w:val="003C3971"/>
    <w:rsid w:val="003C3BBC"/>
    <w:rsid w:val="003C3C24"/>
    <w:rsid w:val="003C3CCE"/>
    <w:rsid w:val="003C4788"/>
    <w:rsid w:val="003C5781"/>
    <w:rsid w:val="003D058F"/>
    <w:rsid w:val="003D1E00"/>
    <w:rsid w:val="003D2BD5"/>
    <w:rsid w:val="003D3EA9"/>
    <w:rsid w:val="003D6AF1"/>
    <w:rsid w:val="003E0D6F"/>
    <w:rsid w:val="003E244D"/>
    <w:rsid w:val="003E3C3F"/>
    <w:rsid w:val="003E62EA"/>
    <w:rsid w:val="003E7753"/>
    <w:rsid w:val="003F507B"/>
    <w:rsid w:val="003F5DBD"/>
    <w:rsid w:val="003F785D"/>
    <w:rsid w:val="00400DB6"/>
    <w:rsid w:val="00402440"/>
    <w:rsid w:val="00403038"/>
    <w:rsid w:val="00412D41"/>
    <w:rsid w:val="00413D98"/>
    <w:rsid w:val="0041533D"/>
    <w:rsid w:val="00416D50"/>
    <w:rsid w:val="0041774D"/>
    <w:rsid w:val="00417F90"/>
    <w:rsid w:val="00420118"/>
    <w:rsid w:val="00420886"/>
    <w:rsid w:val="00421408"/>
    <w:rsid w:val="0042180C"/>
    <w:rsid w:val="0042222C"/>
    <w:rsid w:val="00423334"/>
    <w:rsid w:val="004248D8"/>
    <w:rsid w:val="0042493A"/>
    <w:rsid w:val="0042554B"/>
    <w:rsid w:val="0042652A"/>
    <w:rsid w:val="00433DBA"/>
    <w:rsid w:val="004345EC"/>
    <w:rsid w:val="0043561F"/>
    <w:rsid w:val="0044012A"/>
    <w:rsid w:val="004411A5"/>
    <w:rsid w:val="004420DF"/>
    <w:rsid w:val="00444CE9"/>
    <w:rsid w:val="00447588"/>
    <w:rsid w:val="00452B46"/>
    <w:rsid w:val="00452D32"/>
    <w:rsid w:val="00455B44"/>
    <w:rsid w:val="00456E56"/>
    <w:rsid w:val="00460D4C"/>
    <w:rsid w:val="00461042"/>
    <w:rsid w:val="00461861"/>
    <w:rsid w:val="0046545A"/>
    <w:rsid w:val="00465AB5"/>
    <w:rsid w:val="00465D18"/>
    <w:rsid w:val="00470784"/>
    <w:rsid w:val="00470845"/>
    <w:rsid w:val="00472612"/>
    <w:rsid w:val="004728AE"/>
    <w:rsid w:val="00473BCD"/>
    <w:rsid w:val="004812F3"/>
    <w:rsid w:val="004814C2"/>
    <w:rsid w:val="004826A9"/>
    <w:rsid w:val="00483A9D"/>
    <w:rsid w:val="004853D0"/>
    <w:rsid w:val="00493026"/>
    <w:rsid w:val="00494483"/>
    <w:rsid w:val="00495EB9"/>
    <w:rsid w:val="004962C0"/>
    <w:rsid w:val="00497111"/>
    <w:rsid w:val="004A1A0C"/>
    <w:rsid w:val="004A318E"/>
    <w:rsid w:val="004A4882"/>
    <w:rsid w:val="004B03A4"/>
    <w:rsid w:val="004B1FF6"/>
    <w:rsid w:val="004B35C5"/>
    <w:rsid w:val="004B3F8E"/>
    <w:rsid w:val="004B55EB"/>
    <w:rsid w:val="004C1601"/>
    <w:rsid w:val="004C50BE"/>
    <w:rsid w:val="004D2584"/>
    <w:rsid w:val="004D2867"/>
    <w:rsid w:val="004D2CF5"/>
    <w:rsid w:val="004D3578"/>
    <w:rsid w:val="004D5236"/>
    <w:rsid w:val="004D55F3"/>
    <w:rsid w:val="004D5EAC"/>
    <w:rsid w:val="004D7591"/>
    <w:rsid w:val="004E1288"/>
    <w:rsid w:val="004E213A"/>
    <w:rsid w:val="004E2556"/>
    <w:rsid w:val="004E4D01"/>
    <w:rsid w:val="004E5028"/>
    <w:rsid w:val="004E6BCE"/>
    <w:rsid w:val="004F0243"/>
    <w:rsid w:val="004F0988"/>
    <w:rsid w:val="004F1D2A"/>
    <w:rsid w:val="004F3340"/>
    <w:rsid w:val="004F3E3D"/>
    <w:rsid w:val="004F4BA2"/>
    <w:rsid w:val="004F5171"/>
    <w:rsid w:val="004F5B94"/>
    <w:rsid w:val="004F721A"/>
    <w:rsid w:val="004F782B"/>
    <w:rsid w:val="005006DA"/>
    <w:rsid w:val="00500C92"/>
    <w:rsid w:val="005034A1"/>
    <w:rsid w:val="00506F87"/>
    <w:rsid w:val="00510017"/>
    <w:rsid w:val="005129A6"/>
    <w:rsid w:val="00514000"/>
    <w:rsid w:val="0051763B"/>
    <w:rsid w:val="00517F9D"/>
    <w:rsid w:val="00522B3A"/>
    <w:rsid w:val="005241D4"/>
    <w:rsid w:val="005242B1"/>
    <w:rsid w:val="0053388B"/>
    <w:rsid w:val="00534940"/>
    <w:rsid w:val="00535773"/>
    <w:rsid w:val="00535994"/>
    <w:rsid w:val="00535F16"/>
    <w:rsid w:val="00536DC2"/>
    <w:rsid w:val="00543928"/>
    <w:rsid w:val="00543C32"/>
    <w:rsid w:val="00543E6C"/>
    <w:rsid w:val="005469A3"/>
    <w:rsid w:val="005469C2"/>
    <w:rsid w:val="0054791D"/>
    <w:rsid w:val="00547F5C"/>
    <w:rsid w:val="00551056"/>
    <w:rsid w:val="005554CA"/>
    <w:rsid w:val="00555799"/>
    <w:rsid w:val="0055596A"/>
    <w:rsid w:val="0055736C"/>
    <w:rsid w:val="00561C06"/>
    <w:rsid w:val="0056388A"/>
    <w:rsid w:val="00565087"/>
    <w:rsid w:val="00566232"/>
    <w:rsid w:val="00570237"/>
    <w:rsid w:val="00572E14"/>
    <w:rsid w:val="005738D7"/>
    <w:rsid w:val="00574165"/>
    <w:rsid w:val="00575F62"/>
    <w:rsid w:val="00577745"/>
    <w:rsid w:val="00577920"/>
    <w:rsid w:val="00581804"/>
    <w:rsid w:val="005824BE"/>
    <w:rsid w:val="005824D8"/>
    <w:rsid w:val="0058332F"/>
    <w:rsid w:val="00584F24"/>
    <w:rsid w:val="00593346"/>
    <w:rsid w:val="00595F36"/>
    <w:rsid w:val="005973BE"/>
    <w:rsid w:val="005A0D04"/>
    <w:rsid w:val="005A24C7"/>
    <w:rsid w:val="005A29D7"/>
    <w:rsid w:val="005A2DA1"/>
    <w:rsid w:val="005A5004"/>
    <w:rsid w:val="005A52D6"/>
    <w:rsid w:val="005A58A5"/>
    <w:rsid w:val="005A5986"/>
    <w:rsid w:val="005A615E"/>
    <w:rsid w:val="005A71AD"/>
    <w:rsid w:val="005A791A"/>
    <w:rsid w:val="005B07C4"/>
    <w:rsid w:val="005B2FD4"/>
    <w:rsid w:val="005B79FB"/>
    <w:rsid w:val="005C20C9"/>
    <w:rsid w:val="005C4FEA"/>
    <w:rsid w:val="005C78CF"/>
    <w:rsid w:val="005C78F4"/>
    <w:rsid w:val="005D1ED9"/>
    <w:rsid w:val="005D2E01"/>
    <w:rsid w:val="005D7526"/>
    <w:rsid w:val="005D7566"/>
    <w:rsid w:val="005E0971"/>
    <w:rsid w:val="005E1040"/>
    <w:rsid w:val="005E2347"/>
    <w:rsid w:val="005E327B"/>
    <w:rsid w:val="005E480B"/>
    <w:rsid w:val="005E69AE"/>
    <w:rsid w:val="005F42E3"/>
    <w:rsid w:val="0060193F"/>
    <w:rsid w:val="00601C11"/>
    <w:rsid w:val="00602AEA"/>
    <w:rsid w:val="00603383"/>
    <w:rsid w:val="006040E3"/>
    <w:rsid w:val="00605A12"/>
    <w:rsid w:val="00607E3C"/>
    <w:rsid w:val="00607EEB"/>
    <w:rsid w:val="00610950"/>
    <w:rsid w:val="00612B14"/>
    <w:rsid w:val="00613D5F"/>
    <w:rsid w:val="00614FDF"/>
    <w:rsid w:val="006173C7"/>
    <w:rsid w:val="00621EA8"/>
    <w:rsid w:val="00622E01"/>
    <w:rsid w:val="006246A7"/>
    <w:rsid w:val="006246AB"/>
    <w:rsid w:val="0062595A"/>
    <w:rsid w:val="0063139F"/>
    <w:rsid w:val="0063543D"/>
    <w:rsid w:val="00640B80"/>
    <w:rsid w:val="00647114"/>
    <w:rsid w:val="00650B0E"/>
    <w:rsid w:val="00654764"/>
    <w:rsid w:val="00654765"/>
    <w:rsid w:val="00654AC5"/>
    <w:rsid w:val="00656588"/>
    <w:rsid w:val="006565FC"/>
    <w:rsid w:val="006567CE"/>
    <w:rsid w:val="006569ED"/>
    <w:rsid w:val="00660BD6"/>
    <w:rsid w:val="00664CCD"/>
    <w:rsid w:val="0067101C"/>
    <w:rsid w:val="006737C5"/>
    <w:rsid w:val="006750F0"/>
    <w:rsid w:val="00675651"/>
    <w:rsid w:val="00675E98"/>
    <w:rsid w:val="00677F33"/>
    <w:rsid w:val="0068172C"/>
    <w:rsid w:val="00685096"/>
    <w:rsid w:val="0069314B"/>
    <w:rsid w:val="0069491C"/>
    <w:rsid w:val="006A0982"/>
    <w:rsid w:val="006A0FE3"/>
    <w:rsid w:val="006A323F"/>
    <w:rsid w:val="006A483C"/>
    <w:rsid w:val="006A5116"/>
    <w:rsid w:val="006A7275"/>
    <w:rsid w:val="006B20BD"/>
    <w:rsid w:val="006B30D0"/>
    <w:rsid w:val="006B3D9F"/>
    <w:rsid w:val="006B444A"/>
    <w:rsid w:val="006B46FA"/>
    <w:rsid w:val="006B4A27"/>
    <w:rsid w:val="006C2E9A"/>
    <w:rsid w:val="006C3B7C"/>
    <w:rsid w:val="006C3B9C"/>
    <w:rsid w:val="006C3D95"/>
    <w:rsid w:val="006C448E"/>
    <w:rsid w:val="006C4E91"/>
    <w:rsid w:val="006C7C67"/>
    <w:rsid w:val="006D3440"/>
    <w:rsid w:val="006D54CD"/>
    <w:rsid w:val="006D7E0F"/>
    <w:rsid w:val="006E396F"/>
    <w:rsid w:val="006E5C86"/>
    <w:rsid w:val="006E6CFE"/>
    <w:rsid w:val="006F1F0D"/>
    <w:rsid w:val="006F2846"/>
    <w:rsid w:val="006F3799"/>
    <w:rsid w:val="006F3F95"/>
    <w:rsid w:val="006F58F0"/>
    <w:rsid w:val="006F69DF"/>
    <w:rsid w:val="00701B4B"/>
    <w:rsid w:val="00703CAB"/>
    <w:rsid w:val="00705292"/>
    <w:rsid w:val="00706030"/>
    <w:rsid w:val="00706BD8"/>
    <w:rsid w:val="00712FC4"/>
    <w:rsid w:val="00713C44"/>
    <w:rsid w:val="00716E4A"/>
    <w:rsid w:val="00716E71"/>
    <w:rsid w:val="00717F69"/>
    <w:rsid w:val="00717FB5"/>
    <w:rsid w:val="00722E82"/>
    <w:rsid w:val="0072603E"/>
    <w:rsid w:val="00726E72"/>
    <w:rsid w:val="00730161"/>
    <w:rsid w:val="0073041F"/>
    <w:rsid w:val="00732116"/>
    <w:rsid w:val="00734A5B"/>
    <w:rsid w:val="0074026F"/>
    <w:rsid w:val="007429F6"/>
    <w:rsid w:val="00744E76"/>
    <w:rsid w:val="00747006"/>
    <w:rsid w:val="00750E2D"/>
    <w:rsid w:val="00750ECC"/>
    <w:rsid w:val="00752198"/>
    <w:rsid w:val="007525D5"/>
    <w:rsid w:val="00753881"/>
    <w:rsid w:val="00754E24"/>
    <w:rsid w:val="00756144"/>
    <w:rsid w:val="00761BD7"/>
    <w:rsid w:val="007631C3"/>
    <w:rsid w:val="00764877"/>
    <w:rsid w:val="00767782"/>
    <w:rsid w:val="0076797D"/>
    <w:rsid w:val="00767B36"/>
    <w:rsid w:val="0077001D"/>
    <w:rsid w:val="00774153"/>
    <w:rsid w:val="00774DA4"/>
    <w:rsid w:val="00775B8B"/>
    <w:rsid w:val="00776349"/>
    <w:rsid w:val="00777F7E"/>
    <w:rsid w:val="00781F0F"/>
    <w:rsid w:val="00782C74"/>
    <w:rsid w:val="0078418F"/>
    <w:rsid w:val="00786BA6"/>
    <w:rsid w:val="007913C5"/>
    <w:rsid w:val="00792798"/>
    <w:rsid w:val="00793595"/>
    <w:rsid w:val="007942D1"/>
    <w:rsid w:val="00794F7A"/>
    <w:rsid w:val="00795441"/>
    <w:rsid w:val="007A0714"/>
    <w:rsid w:val="007A78C2"/>
    <w:rsid w:val="007B5F2D"/>
    <w:rsid w:val="007B600E"/>
    <w:rsid w:val="007B670C"/>
    <w:rsid w:val="007C004C"/>
    <w:rsid w:val="007C11FD"/>
    <w:rsid w:val="007C3499"/>
    <w:rsid w:val="007C44DC"/>
    <w:rsid w:val="007C67B0"/>
    <w:rsid w:val="007D4A21"/>
    <w:rsid w:val="007E1FDF"/>
    <w:rsid w:val="007E22B1"/>
    <w:rsid w:val="007E2512"/>
    <w:rsid w:val="007E3845"/>
    <w:rsid w:val="007E3F27"/>
    <w:rsid w:val="007E4B54"/>
    <w:rsid w:val="007F02E4"/>
    <w:rsid w:val="007F0F4A"/>
    <w:rsid w:val="007F3605"/>
    <w:rsid w:val="00801292"/>
    <w:rsid w:val="008028A4"/>
    <w:rsid w:val="0081064C"/>
    <w:rsid w:val="00810E29"/>
    <w:rsid w:val="00812C46"/>
    <w:rsid w:val="008139DF"/>
    <w:rsid w:val="00814365"/>
    <w:rsid w:val="008160C2"/>
    <w:rsid w:val="008161C5"/>
    <w:rsid w:val="00816FE8"/>
    <w:rsid w:val="008173B9"/>
    <w:rsid w:val="00820336"/>
    <w:rsid w:val="00820B25"/>
    <w:rsid w:val="008232C1"/>
    <w:rsid w:val="0082377D"/>
    <w:rsid w:val="0082506B"/>
    <w:rsid w:val="00825924"/>
    <w:rsid w:val="00826299"/>
    <w:rsid w:val="00827293"/>
    <w:rsid w:val="008304F0"/>
    <w:rsid w:val="00830747"/>
    <w:rsid w:val="00834FD9"/>
    <w:rsid w:val="0083599D"/>
    <w:rsid w:val="00845B70"/>
    <w:rsid w:val="00846EB2"/>
    <w:rsid w:val="00850037"/>
    <w:rsid w:val="00854776"/>
    <w:rsid w:val="00855915"/>
    <w:rsid w:val="0085728A"/>
    <w:rsid w:val="008624E8"/>
    <w:rsid w:val="008637D8"/>
    <w:rsid w:val="00864F5A"/>
    <w:rsid w:val="00866F8F"/>
    <w:rsid w:val="00873325"/>
    <w:rsid w:val="00873673"/>
    <w:rsid w:val="008768CA"/>
    <w:rsid w:val="0087765D"/>
    <w:rsid w:val="00880410"/>
    <w:rsid w:val="00880977"/>
    <w:rsid w:val="008825FE"/>
    <w:rsid w:val="00883A7A"/>
    <w:rsid w:val="0088576D"/>
    <w:rsid w:val="00887E1C"/>
    <w:rsid w:val="008902E9"/>
    <w:rsid w:val="00891200"/>
    <w:rsid w:val="0089770A"/>
    <w:rsid w:val="008A1980"/>
    <w:rsid w:val="008A26E3"/>
    <w:rsid w:val="008A2EDA"/>
    <w:rsid w:val="008A3873"/>
    <w:rsid w:val="008A4498"/>
    <w:rsid w:val="008B0EC8"/>
    <w:rsid w:val="008B23FF"/>
    <w:rsid w:val="008B2E2E"/>
    <w:rsid w:val="008B4078"/>
    <w:rsid w:val="008B46AA"/>
    <w:rsid w:val="008B6F5B"/>
    <w:rsid w:val="008B715A"/>
    <w:rsid w:val="008B73E2"/>
    <w:rsid w:val="008B78D0"/>
    <w:rsid w:val="008B7DE3"/>
    <w:rsid w:val="008C17D3"/>
    <w:rsid w:val="008C384C"/>
    <w:rsid w:val="008C7140"/>
    <w:rsid w:val="008C71B7"/>
    <w:rsid w:val="008C79E5"/>
    <w:rsid w:val="008D0C4C"/>
    <w:rsid w:val="008D27C6"/>
    <w:rsid w:val="008D3F8B"/>
    <w:rsid w:val="008D4F45"/>
    <w:rsid w:val="008D5A84"/>
    <w:rsid w:val="008E1F9B"/>
    <w:rsid w:val="008E303E"/>
    <w:rsid w:val="008E48D3"/>
    <w:rsid w:val="008E6E29"/>
    <w:rsid w:val="008E7986"/>
    <w:rsid w:val="008F1030"/>
    <w:rsid w:val="008F61EB"/>
    <w:rsid w:val="00900F75"/>
    <w:rsid w:val="0090166D"/>
    <w:rsid w:val="0090271F"/>
    <w:rsid w:val="00902E23"/>
    <w:rsid w:val="00904187"/>
    <w:rsid w:val="00906B27"/>
    <w:rsid w:val="009114D7"/>
    <w:rsid w:val="00911729"/>
    <w:rsid w:val="0091348E"/>
    <w:rsid w:val="00913505"/>
    <w:rsid w:val="009140CE"/>
    <w:rsid w:val="00914AC0"/>
    <w:rsid w:val="00917CCB"/>
    <w:rsid w:val="00917EF0"/>
    <w:rsid w:val="0092318C"/>
    <w:rsid w:val="009241F5"/>
    <w:rsid w:val="00924520"/>
    <w:rsid w:val="00926F0D"/>
    <w:rsid w:val="0092737D"/>
    <w:rsid w:val="00934ECE"/>
    <w:rsid w:val="009353BA"/>
    <w:rsid w:val="00935756"/>
    <w:rsid w:val="009357FB"/>
    <w:rsid w:val="0093641D"/>
    <w:rsid w:val="0094158B"/>
    <w:rsid w:val="00942EC2"/>
    <w:rsid w:val="009435F7"/>
    <w:rsid w:val="00944567"/>
    <w:rsid w:val="00947E29"/>
    <w:rsid w:val="00955F13"/>
    <w:rsid w:val="00957D1B"/>
    <w:rsid w:val="00961AF5"/>
    <w:rsid w:val="00962C48"/>
    <w:rsid w:val="00962E06"/>
    <w:rsid w:val="009638F9"/>
    <w:rsid w:val="00964B27"/>
    <w:rsid w:val="00966990"/>
    <w:rsid w:val="00967DCD"/>
    <w:rsid w:val="00970907"/>
    <w:rsid w:val="009713BD"/>
    <w:rsid w:val="009743D7"/>
    <w:rsid w:val="0097538C"/>
    <w:rsid w:val="0097758C"/>
    <w:rsid w:val="00980A0A"/>
    <w:rsid w:val="00981899"/>
    <w:rsid w:val="00983354"/>
    <w:rsid w:val="009943CB"/>
    <w:rsid w:val="00995796"/>
    <w:rsid w:val="00995AEC"/>
    <w:rsid w:val="0099759A"/>
    <w:rsid w:val="009A1BED"/>
    <w:rsid w:val="009A2B64"/>
    <w:rsid w:val="009A386F"/>
    <w:rsid w:val="009A4DE1"/>
    <w:rsid w:val="009A6D57"/>
    <w:rsid w:val="009B56BF"/>
    <w:rsid w:val="009B7EF4"/>
    <w:rsid w:val="009C27B7"/>
    <w:rsid w:val="009C75BB"/>
    <w:rsid w:val="009D0295"/>
    <w:rsid w:val="009D03A5"/>
    <w:rsid w:val="009D0902"/>
    <w:rsid w:val="009D0D95"/>
    <w:rsid w:val="009D4EDD"/>
    <w:rsid w:val="009D6E03"/>
    <w:rsid w:val="009D7CEC"/>
    <w:rsid w:val="009F1780"/>
    <w:rsid w:val="009F1C7E"/>
    <w:rsid w:val="009F37B7"/>
    <w:rsid w:val="009F3E88"/>
    <w:rsid w:val="009F5E43"/>
    <w:rsid w:val="00A00D3E"/>
    <w:rsid w:val="00A02350"/>
    <w:rsid w:val="00A02E0F"/>
    <w:rsid w:val="00A06769"/>
    <w:rsid w:val="00A07BE7"/>
    <w:rsid w:val="00A10F02"/>
    <w:rsid w:val="00A13331"/>
    <w:rsid w:val="00A157F8"/>
    <w:rsid w:val="00A15AB4"/>
    <w:rsid w:val="00A164B4"/>
    <w:rsid w:val="00A201FB"/>
    <w:rsid w:val="00A20351"/>
    <w:rsid w:val="00A20985"/>
    <w:rsid w:val="00A214AD"/>
    <w:rsid w:val="00A218EA"/>
    <w:rsid w:val="00A26956"/>
    <w:rsid w:val="00A27650"/>
    <w:rsid w:val="00A30305"/>
    <w:rsid w:val="00A30D64"/>
    <w:rsid w:val="00A31C49"/>
    <w:rsid w:val="00A34EF3"/>
    <w:rsid w:val="00A4065D"/>
    <w:rsid w:val="00A42D85"/>
    <w:rsid w:val="00A4352F"/>
    <w:rsid w:val="00A44DA5"/>
    <w:rsid w:val="00A458F8"/>
    <w:rsid w:val="00A45DE4"/>
    <w:rsid w:val="00A53724"/>
    <w:rsid w:val="00A547CA"/>
    <w:rsid w:val="00A57A92"/>
    <w:rsid w:val="00A60D98"/>
    <w:rsid w:val="00A60DB5"/>
    <w:rsid w:val="00A61773"/>
    <w:rsid w:val="00A61AB5"/>
    <w:rsid w:val="00A620A8"/>
    <w:rsid w:val="00A658B0"/>
    <w:rsid w:val="00A66089"/>
    <w:rsid w:val="00A664EC"/>
    <w:rsid w:val="00A70586"/>
    <w:rsid w:val="00A73129"/>
    <w:rsid w:val="00A748E3"/>
    <w:rsid w:val="00A80EE8"/>
    <w:rsid w:val="00A81F5A"/>
    <w:rsid w:val="00A82346"/>
    <w:rsid w:val="00A83084"/>
    <w:rsid w:val="00A8540F"/>
    <w:rsid w:val="00A90A23"/>
    <w:rsid w:val="00A926B6"/>
    <w:rsid w:val="00A92BA1"/>
    <w:rsid w:val="00A93385"/>
    <w:rsid w:val="00A9625A"/>
    <w:rsid w:val="00AA37A7"/>
    <w:rsid w:val="00AA6F70"/>
    <w:rsid w:val="00AA79A1"/>
    <w:rsid w:val="00AB0CD4"/>
    <w:rsid w:val="00AB1FC3"/>
    <w:rsid w:val="00AB37E2"/>
    <w:rsid w:val="00AB6760"/>
    <w:rsid w:val="00AC0361"/>
    <w:rsid w:val="00AC2C3B"/>
    <w:rsid w:val="00AC3D5A"/>
    <w:rsid w:val="00AC4245"/>
    <w:rsid w:val="00AC6BC6"/>
    <w:rsid w:val="00AC6CB4"/>
    <w:rsid w:val="00AC6E00"/>
    <w:rsid w:val="00AC72CE"/>
    <w:rsid w:val="00AC7371"/>
    <w:rsid w:val="00AD07B9"/>
    <w:rsid w:val="00AD3D1D"/>
    <w:rsid w:val="00AD4281"/>
    <w:rsid w:val="00AD4D10"/>
    <w:rsid w:val="00AD5D8F"/>
    <w:rsid w:val="00AE080C"/>
    <w:rsid w:val="00AE1F40"/>
    <w:rsid w:val="00AE2CCE"/>
    <w:rsid w:val="00AE3797"/>
    <w:rsid w:val="00AE6029"/>
    <w:rsid w:val="00AE6E25"/>
    <w:rsid w:val="00AF03C7"/>
    <w:rsid w:val="00AF31E7"/>
    <w:rsid w:val="00AF368A"/>
    <w:rsid w:val="00AF5CAA"/>
    <w:rsid w:val="00B0022F"/>
    <w:rsid w:val="00B009DB"/>
    <w:rsid w:val="00B02A63"/>
    <w:rsid w:val="00B02DB0"/>
    <w:rsid w:val="00B070F5"/>
    <w:rsid w:val="00B079FF"/>
    <w:rsid w:val="00B07A53"/>
    <w:rsid w:val="00B15449"/>
    <w:rsid w:val="00B3171D"/>
    <w:rsid w:val="00B3225E"/>
    <w:rsid w:val="00B35D36"/>
    <w:rsid w:val="00B36F7E"/>
    <w:rsid w:val="00B42A77"/>
    <w:rsid w:val="00B506F4"/>
    <w:rsid w:val="00B51431"/>
    <w:rsid w:val="00B51CB8"/>
    <w:rsid w:val="00B52377"/>
    <w:rsid w:val="00B52D11"/>
    <w:rsid w:val="00B60C2E"/>
    <w:rsid w:val="00B6199A"/>
    <w:rsid w:val="00B623D5"/>
    <w:rsid w:val="00B62E9F"/>
    <w:rsid w:val="00B646C6"/>
    <w:rsid w:val="00B67B4D"/>
    <w:rsid w:val="00B710D3"/>
    <w:rsid w:val="00B71257"/>
    <w:rsid w:val="00B72AFA"/>
    <w:rsid w:val="00B764E9"/>
    <w:rsid w:val="00B80F2E"/>
    <w:rsid w:val="00B82355"/>
    <w:rsid w:val="00B84AA9"/>
    <w:rsid w:val="00B86111"/>
    <w:rsid w:val="00B8624F"/>
    <w:rsid w:val="00B87979"/>
    <w:rsid w:val="00B9016E"/>
    <w:rsid w:val="00B92D5C"/>
    <w:rsid w:val="00B93086"/>
    <w:rsid w:val="00B9462D"/>
    <w:rsid w:val="00B94852"/>
    <w:rsid w:val="00B95CB1"/>
    <w:rsid w:val="00BA02D6"/>
    <w:rsid w:val="00BA0A3C"/>
    <w:rsid w:val="00BA19ED"/>
    <w:rsid w:val="00BA300B"/>
    <w:rsid w:val="00BA3AF2"/>
    <w:rsid w:val="00BA3C71"/>
    <w:rsid w:val="00BA4B8D"/>
    <w:rsid w:val="00BA6B34"/>
    <w:rsid w:val="00BB1077"/>
    <w:rsid w:val="00BB2D3E"/>
    <w:rsid w:val="00BB33DF"/>
    <w:rsid w:val="00BB6C3D"/>
    <w:rsid w:val="00BB7170"/>
    <w:rsid w:val="00BC0034"/>
    <w:rsid w:val="00BC0F7D"/>
    <w:rsid w:val="00BC7FA1"/>
    <w:rsid w:val="00BD0602"/>
    <w:rsid w:val="00BD0C0B"/>
    <w:rsid w:val="00BD2979"/>
    <w:rsid w:val="00BD5E10"/>
    <w:rsid w:val="00BD6191"/>
    <w:rsid w:val="00BD716E"/>
    <w:rsid w:val="00BE3255"/>
    <w:rsid w:val="00BE3287"/>
    <w:rsid w:val="00BE4636"/>
    <w:rsid w:val="00BE58FA"/>
    <w:rsid w:val="00BE6372"/>
    <w:rsid w:val="00BF128E"/>
    <w:rsid w:val="00BF1C55"/>
    <w:rsid w:val="00BF385C"/>
    <w:rsid w:val="00BF6825"/>
    <w:rsid w:val="00C0257C"/>
    <w:rsid w:val="00C0300E"/>
    <w:rsid w:val="00C05676"/>
    <w:rsid w:val="00C10623"/>
    <w:rsid w:val="00C1404E"/>
    <w:rsid w:val="00C1496A"/>
    <w:rsid w:val="00C15045"/>
    <w:rsid w:val="00C163A3"/>
    <w:rsid w:val="00C16591"/>
    <w:rsid w:val="00C2021E"/>
    <w:rsid w:val="00C2086E"/>
    <w:rsid w:val="00C23872"/>
    <w:rsid w:val="00C24FBC"/>
    <w:rsid w:val="00C25F8B"/>
    <w:rsid w:val="00C31109"/>
    <w:rsid w:val="00C32731"/>
    <w:rsid w:val="00C33079"/>
    <w:rsid w:val="00C33520"/>
    <w:rsid w:val="00C37672"/>
    <w:rsid w:val="00C4038B"/>
    <w:rsid w:val="00C41B65"/>
    <w:rsid w:val="00C42C41"/>
    <w:rsid w:val="00C42EB3"/>
    <w:rsid w:val="00C449E9"/>
    <w:rsid w:val="00C45231"/>
    <w:rsid w:val="00C51D4D"/>
    <w:rsid w:val="00C53035"/>
    <w:rsid w:val="00C5475F"/>
    <w:rsid w:val="00C548AC"/>
    <w:rsid w:val="00C56B0D"/>
    <w:rsid w:val="00C56FBC"/>
    <w:rsid w:val="00C61F87"/>
    <w:rsid w:val="00C62D43"/>
    <w:rsid w:val="00C64047"/>
    <w:rsid w:val="00C648DC"/>
    <w:rsid w:val="00C66041"/>
    <w:rsid w:val="00C6619F"/>
    <w:rsid w:val="00C6657D"/>
    <w:rsid w:val="00C66B10"/>
    <w:rsid w:val="00C7165B"/>
    <w:rsid w:val="00C72833"/>
    <w:rsid w:val="00C72B21"/>
    <w:rsid w:val="00C752B2"/>
    <w:rsid w:val="00C77EA5"/>
    <w:rsid w:val="00C8009B"/>
    <w:rsid w:val="00C80A74"/>
    <w:rsid w:val="00C80F1D"/>
    <w:rsid w:val="00C81CC3"/>
    <w:rsid w:val="00C8291D"/>
    <w:rsid w:val="00C83D5D"/>
    <w:rsid w:val="00C84079"/>
    <w:rsid w:val="00C8565D"/>
    <w:rsid w:val="00C91536"/>
    <w:rsid w:val="00C91631"/>
    <w:rsid w:val="00C91A0B"/>
    <w:rsid w:val="00C91EF9"/>
    <w:rsid w:val="00C93F40"/>
    <w:rsid w:val="00C9535A"/>
    <w:rsid w:val="00C96033"/>
    <w:rsid w:val="00C96F73"/>
    <w:rsid w:val="00CA0DA2"/>
    <w:rsid w:val="00CA3D0C"/>
    <w:rsid w:val="00CA4AA9"/>
    <w:rsid w:val="00CA5750"/>
    <w:rsid w:val="00CA5CC5"/>
    <w:rsid w:val="00CA7B81"/>
    <w:rsid w:val="00CB57D0"/>
    <w:rsid w:val="00CB7C3C"/>
    <w:rsid w:val="00CC05B8"/>
    <w:rsid w:val="00CC20BE"/>
    <w:rsid w:val="00CC2909"/>
    <w:rsid w:val="00CC3488"/>
    <w:rsid w:val="00CC40BB"/>
    <w:rsid w:val="00CD0C7C"/>
    <w:rsid w:val="00CD2C16"/>
    <w:rsid w:val="00CD3F14"/>
    <w:rsid w:val="00CD47D7"/>
    <w:rsid w:val="00CD4AE0"/>
    <w:rsid w:val="00CD5FA3"/>
    <w:rsid w:val="00CD71D6"/>
    <w:rsid w:val="00CE2522"/>
    <w:rsid w:val="00CE38C1"/>
    <w:rsid w:val="00CE3FA6"/>
    <w:rsid w:val="00CE489B"/>
    <w:rsid w:val="00CE5611"/>
    <w:rsid w:val="00CE59E4"/>
    <w:rsid w:val="00CE71F6"/>
    <w:rsid w:val="00CF20E3"/>
    <w:rsid w:val="00CF238E"/>
    <w:rsid w:val="00CF42E1"/>
    <w:rsid w:val="00CF4562"/>
    <w:rsid w:val="00CF7471"/>
    <w:rsid w:val="00D0246B"/>
    <w:rsid w:val="00D03D9D"/>
    <w:rsid w:val="00D03DB7"/>
    <w:rsid w:val="00D05BB7"/>
    <w:rsid w:val="00D065DD"/>
    <w:rsid w:val="00D148AE"/>
    <w:rsid w:val="00D14ED4"/>
    <w:rsid w:val="00D1711D"/>
    <w:rsid w:val="00D20B7E"/>
    <w:rsid w:val="00D2126E"/>
    <w:rsid w:val="00D236FB"/>
    <w:rsid w:val="00D23FB0"/>
    <w:rsid w:val="00D2622D"/>
    <w:rsid w:val="00D301BB"/>
    <w:rsid w:val="00D30419"/>
    <w:rsid w:val="00D309CC"/>
    <w:rsid w:val="00D31B82"/>
    <w:rsid w:val="00D32F03"/>
    <w:rsid w:val="00D34420"/>
    <w:rsid w:val="00D3551D"/>
    <w:rsid w:val="00D35FE5"/>
    <w:rsid w:val="00D367F7"/>
    <w:rsid w:val="00D404F2"/>
    <w:rsid w:val="00D456F8"/>
    <w:rsid w:val="00D46431"/>
    <w:rsid w:val="00D505BF"/>
    <w:rsid w:val="00D50CDB"/>
    <w:rsid w:val="00D51548"/>
    <w:rsid w:val="00D523A7"/>
    <w:rsid w:val="00D55F2D"/>
    <w:rsid w:val="00D5659D"/>
    <w:rsid w:val="00D56A52"/>
    <w:rsid w:val="00D57972"/>
    <w:rsid w:val="00D6161B"/>
    <w:rsid w:val="00D6305D"/>
    <w:rsid w:val="00D675A9"/>
    <w:rsid w:val="00D724FE"/>
    <w:rsid w:val="00D738D6"/>
    <w:rsid w:val="00D73ADD"/>
    <w:rsid w:val="00D743AA"/>
    <w:rsid w:val="00D75169"/>
    <w:rsid w:val="00D75373"/>
    <w:rsid w:val="00D755EB"/>
    <w:rsid w:val="00D76985"/>
    <w:rsid w:val="00D76B56"/>
    <w:rsid w:val="00D7784E"/>
    <w:rsid w:val="00D84A63"/>
    <w:rsid w:val="00D87592"/>
    <w:rsid w:val="00D87C1E"/>
    <w:rsid w:val="00D87E00"/>
    <w:rsid w:val="00D90121"/>
    <w:rsid w:val="00D90785"/>
    <w:rsid w:val="00D9134D"/>
    <w:rsid w:val="00D93596"/>
    <w:rsid w:val="00D954B3"/>
    <w:rsid w:val="00DA0091"/>
    <w:rsid w:val="00DA1E33"/>
    <w:rsid w:val="00DA292A"/>
    <w:rsid w:val="00DA5E97"/>
    <w:rsid w:val="00DA7A03"/>
    <w:rsid w:val="00DA7AB5"/>
    <w:rsid w:val="00DB13D2"/>
    <w:rsid w:val="00DB16D3"/>
    <w:rsid w:val="00DB1818"/>
    <w:rsid w:val="00DB3423"/>
    <w:rsid w:val="00DB5D4A"/>
    <w:rsid w:val="00DB75D6"/>
    <w:rsid w:val="00DC05FA"/>
    <w:rsid w:val="00DC138B"/>
    <w:rsid w:val="00DC171A"/>
    <w:rsid w:val="00DC193E"/>
    <w:rsid w:val="00DC309B"/>
    <w:rsid w:val="00DC43B3"/>
    <w:rsid w:val="00DC4DA2"/>
    <w:rsid w:val="00DC58EF"/>
    <w:rsid w:val="00DD0CAE"/>
    <w:rsid w:val="00DD1467"/>
    <w:rsid w:val="00DD15BC"/>
    <w:rsid w:val="00DD307E"/>
    <w:rsid w:val="00DD4C17"/>
    <w:rsid w:val="00DD4C91"/>
    <w:rsid w:val="00DD5850"/>
    <w:rsid w:val="00DD6680"/>
    <w:rsid w:val="00DD6E5B"/>
    <w:rsid w:val="00DE1B8B"/>
    <w:rsid w:val="00DE2348"/>
    <w:rsid w:val="00DE2BBE"/>
    <w:rsid w:val="00DE441E"/>
    <w:rsid w:val="00DF07C7"/>
    <w:rsid w:val="00DF1079"/>
    <w:rsid w:val="00DF23CA"/>
    <w:rsid w:val="00DF2B1F"/>
    <w:rsid w:val="00DF4A18"/>
    <w:rsid w:val="00DF4E69"/>
    <w:rsid w:val="00DF6189"/>
    <w:rsid w:val="00DF62CD"/>
    <w:rsid w:val="00DF7543"/>
    <w:rsid w:val="00E00BD3"/>
    <w:rsid w:val="00E017F8"/>
    <w:rsid w:val="00E024C7"/>
    <w:rsid w:val="00E02D1C"/>
    <w:rsid w:val="00E06114"/>
    <w:rsid w:val="00E066F0"/>
    <w:rsid w:val="00E1340C"/>
    <w:rsid w:val="00E16509"/>
    <w:rsid w:val="00E22C63"/>
    <w:rsid w:val="00E24BE9"/>
    <w:rsid w:val="00E24FBB"/>
    <w:rsid w:val="00E25102"/>
    <w:rsid w:val="00E317E8"/>
    <w:rsid w:val="00E31F91"/>
    <w:rsid w:val="00E32BBF"/>
    <w:rsid w:val="00E3442A"/>
    <w:rsid w:val="00E40D2A"/>
    <w:rsid w:val="00E42CB0"/>
    <w:rsid w:val="00E441B7"/>
    <w:rsid w:val="00E44582"/>
    <w:rsid w:val="00E456D2"/>
    <w:rsid w:val="00E475A2"/>
    <w:rsid w:val="00E51A54"/>
    <w:rsid w:val="00E52814"/>
    <w:rsid w:val="00E55017"/>
    <w:rsid w:val="00E579CC"/>
    <w:rsid w:val="00E60B57"/>
    <w:rsid w:val="00E61096"/>
    <w:rsid w:val="00E629F4"/>
    <w:rsid w:val="00E71B94"/>
    <w:rsid w:val="00E72324"/>
    <w:rsid w:val="00E726E0"/>
    <w:rsid w:val="00E72ABE"/>
    <w:rsid w:val="00E7396C"/>
    <w:rsid w:val="00E748E3"/>
    <w:rsid w:val="00E753E8"/>
    <w:rsid w:val="00E77645"/>
    <w:rsid w:val="00E8113F"/>
    <w:rsid w:val="00E84A8C"/>
    <w:rsid w:val="00E857FF"/>
    <w:rsid w:val="00E87AD8"/>
    <w:rsid w:val="00E918CE"/>
    <w:rsid w:val="00E91CE9"/>
    <w:rsid w:val="00E9312F"/>
    <w:rsid w:val="00E93441"/>
    <w:rsid w:val="00E941D4"/>
    <w:rsid w:val="00E95242"/>
    <w:rsid w:val="00E956BD"/>
    <w:rsid w:val="00E95D77"/>
    <w:rsid w:val="00E963AF"/>
    <w:rsid w:val="00E974A7"/>
    <w:rsid w:val="00E97560"/>
    <w:rsid w:val="00EA15D2"/>
    <w:rsid w:val="00EA2028"/>
    <w:rsid w:val="00EA23EE"/>
    <w:rsid w:val="00EA6C5D"/>
    <w:rsid w:val="00EB0A41"/>
    <w:rsid w:val="00EB1D71"/>
    <w:rsid w:val="00EB3AE6"/>
    <w:rsid w:val="00EB5CA5"/>
    <w:rsid w:val="00EB7C44"/>
    <w:rsid w:val="00EC0240"/>
    <w:rsid w:val="00EC0DBD"/>
    <w:rsid w:val="00EC2476"/>
    <w:rsid w:val="00EC3ADD"/>
    <w:rsid w:val="00EC43CC"/>
    <w:rsid w:val="00EC4A25"/>
    <w:rsid w:val="00EC523E"/>
    <w:rsid w:val="00ED199B"/>
    <w:rsid w:val="00ED221C"/>
    <w:rsid w:val="00ED2FAB"/>
    <w:rsid w:val="00ED4EB3"/>
    <w:rsid w:val="00ED57CE"/>
    <w:rsid w:val="00ED7F8C"/>
    <w:rsid w:val="00EE005C"/>
    <w:rsid w:val="00EE340F"/>
    <w:rsid w:val="00EE3A4E"/>
    <w:rsid w:val="00EE5AA7"/>
    <w:rsid w:val="00EE696A"/>
    <w:rsid w:val="00EE79E8"/>
    <w:rsid w:val="00EF0368"/>
    <w:rsid w:val="00EF084E"/>
    <w:rsid w:val="00EF155C"/>
    <w:rsid w:val="00EF521A"/>
    <w:rsid w:val="00EF554B"/>
    <w:rsid w:val="00EF5EFD"/>
    <w:rsid w:val="00EF731B"/>
    <w:rsid w:val="00F014A2"/>
    <w:rsid w:val="00F025A2"/>
    <w:rsid w:val="00F04712"/>
    <w:rsid w:val="00F057FB"/>
    <w:rsid w:val="00F06F54"/>
    <w:rsid w:val="00F11EC4"/>
    <w:rsid w:val="00F14110"/>
    <w:rsid w:val="00F1497E"/>
    <w:rsid w:val="00F1525D"/>
    <w:rsid w:val="00F15AA0"/>
    <w:rsid w:val="00F21311"/>
    <w:rsid w:val="00F22351"/>
    <w:rsid w:val="00F2275C"/>
    <w:rsid w:val="00F22EC7"/>
    <w:rsid w:val="00F24A2A"/>
    <w:rsid w:val="00F26496"/>
    <w:rsid w:val="00F3058B"/>
    <w:rsid w:val="00F31D12"/>
    <w:rsid w:val="00F325C8"/>
    <w:rsid w:val="00F3392F"/>
    <w:rsid w:val="00F36300"/>
    <w:rsid w:val="00F37886"/>
    <w:rsid w:val="00F37B5D"/>
    <w:rsid w:val="00F412EA"/>
    <w:rsid w:val="00F42D7B"/>
    <w:rsid w:val="00F43606"/>
    <w:rsid w:val="00F44C93"/>
    <w:rsid w:val="00F47107"/>
    <w:rsid w:val="00F516EB"/>
    <w:rsid w:val="00F55209"/>
    <w:rsid w:val="00F57C70"/>
    <w:rsid w:val="00F60F98"/>
    <w:rsid w:val="00F62AEB"/>
    <w:rsid w:val="00F639E5"/>
    <w:rsid w:val="00F64477"/>
    <w:rsid w:val="00F653B8"/>
    <w:rsid w:val="00F703CE"/>
    <w:rsid w:val="00F70647"/>
    <w:rsid w:val="00F7111D"/>
    <w:rsid w:val="00F7150F"/>
    <w:rsid w:val="00F731CE"/>
    <w:rsid w:val="00F740A5"/>
    <w:rsid w:val="00F75F3E"/>
    <w:rsid w:val="00F80F09"/>
    <w:rsid w:val="00F821FC"/>
    <w:rsid w:val="00F8316D"/>
    <w:rsid w:val="00F95C3F"/>
    <w:rsid w:val="00FA1266"/>
    <w:rsid w:val="00FA1B41"/>
    <w:rsid w:val="00FA47C1"/>
    <w:rsid w:val="00FA5CEC"/>
    <w:rsid w:val="00FB033B"/>
    <w:rsid w:val="00FB140E"/>
    <w:rsid w:val="00FB33EF"/>
    <w:rsid w:val="00FC1192"/>
    <w:rsid w:val="00FC37E9"/>
    <w:rsid w:val="00FC4248"/>
    <w:rsid w:val="00FC7207"/>
    <w:rsid w:val="00FD102A"/>
    <w:rsid w:val="00FD2927"/>
    <w:rsid w:val="00FD3EBC"/>
    <w:rsid w:val="00FD4572"/>
    <w:rsid w:val="00FD4CEA"/>
    <w:rsid w:val="00FD5429"/>
    <w:rsid w:val="00FD5EEB"/>
    <w:rsid w:val="00FD686B"/>
    <w:rsid w:val="00FE00A9"/>
    <w:rsid w:val="00FE52BE"/>
    <w:rsid w:val="00FF003B"/>
    <w:rsid w:val="00FF0977"/>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0143B5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600"/>
    </w:pPr>
  </w:style>
  <w:style w:type="paragraph" w:styleId="TOC8">
    <w:name w:val="toc 8"/>
    <w:basedOn w:val="TOC1"/>
    <w:uiPriority w:val="39"/>
    <w:pPr>
      <w:spacing w:after="0"/>
      <w:ind w:left="1400"/>
    </w:pPr>
    <w:rPr>
      <w:b w:val="0"/>
      <w:bCs w:val="0"/>
    </w:rPr>
  </w:style>
  <w:style w:type="paragraph" w:styleId="TOC1">
    <w:name w:val="toc 1"/>
    <w:aliases w:val="TOC Proposal 1"/>
    <w:basedOn w:val="Proposal"/>
    <w:uiPriority w:val="39"/>
    <w:rsid w:val="005973BE"/>
    <w:rPr>
      <w:bC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800"/>
    </w:pPr>
  </w:style>
  <w:style w:type="paragraph" w:styleId="TOC4">
    <w:name w:val="toc 4"/>
    <w:basedOn w:val="TOC3"/>
    <w:semiHidden/>
    <w:pPr>
      <w:ind w:left="600"/>
    </w:pPr>
  </w:style>
  <w:style w:type="paragraph" w:styleId="TOC3">
    <w:name w:val="toc 3"/>
    <w:basedOn w:val="TOC2"/>
    <w:semiHidden/>
    <w:pPr>
      <w:spacing w:before="0"/>
      <w:ind w:left="400"/>
    </w:pPr>
    <w:rPr>
      <w:i w:val="0"/>
      <w:iCs w:val="0"/>
    </w:rPr>
  </w:style>
  <w:style w:type="paragraph" w:styleId="TOC2">
    <w:name w:val="toc 2"/>
    <w:basedOn w:val="TOC1"/>
    <w:uiPriority w:val="39"/>
    <w:pPr>
      <w:spacing w:before="120" w:after="0"/>
      <w:ind w:left="200"/>
    </w:pPr>
    <w:rPr>
      <w:b w:val="0"/>
      <w:bCs w:val="0"/>
      <w:i/>
      <w:iCs/>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rsid w:val="00752198"/>
    <w:pPr>
      <w:keepLines/>
      <w:numPr>
        <w:numId w:val="6"/>
      </w:numPr>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000"/>
    </w:pPr>
  </w:style>
  <w:style w:type="paragraph" w:styleId="TOC7">
    <w:name w:val="toc 7"/>
    <w:basedOn w:val="TOC6"/>
    <w:next w:val="Normal"/>
    <w:semiHidden/>
    <w:pPr>
      <w:ind w:left="1200"/>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customStyle="1" w:styleId="CH">
    <w:name w:val="CH"/>
    <w:basedOn w:val="Normal"/>
    <w:rsid w:val="00D46431"/>
    <w:pPr>
      <w:tabs>
        <w:tab w:val="left" w:pos="2268"/>
        <w:tab w:val="right" w:pos="7920"/>
        <w:tab w:val="right" w:pos="9639"/>
      </w:tabs>
      <w:spacing w:after="0"/>
    </w:pPr>
    <w:rPr>
      <w:rFonts w:ascii="Arial" w:hAnsi="Arial" w:cs="Arial"/>
      <w:b/>
      <w:sz w:val="24"/>
    </w:rPr>
  </w:style>
  <w:style w:type="paragraph" w:styleId="Revision">
    <w:name w:val="Revision"/>
    <w:hidden/>
    <w:uiPriority w:val="99"/>
    <w:semiHidden/>
    <w:rsid w:val="00820B25"/>
    <w:rPr>
      <w:lang w:eastAsia="en-US"/>
    </w:rPr>
  </w:style>
  <w:style w:type="paragraph" w:customStyle="1" w:styleId="Observation">
    <w:name w:val="Observation"/>
    <w:basedOn w:val="Normal"/>
    <w:rsid w:val="00E72324"/>
    <w:pPr>
      <w:tabs>
        <w:tab w:val="left" w:pos="1701"/>
      </w:tabs>
      <w:ind w:left="1701" w:hanging="1701"/>
    </w:pPr>
    <w:rPr>
      <w:i/>
    </w:rPr>
  </w:style>
  <w:style w:type="paragraph" w:customStyle="1" w:styleId="Proposal">
    <w:name w:val="Proposal"/>
    <w:basedOn w:val="Normal"/>
    <w:rsid w:val="003E7753"/>
    <w:pPr>
      <w:tabs>
        <w:tab w:val="left" w:pos="1701"/>
      </w:tabs>
      <w:ind w:left="1701" w:hanging="1701"/>
    </w:pPr>
    <w:rPr>
      <w:b/>
    </w:rPr>
  </w:style>
  <w:style w:type="character" w:customStyle="1" w:styleId="TACChar">
    <w:name w:val="TAC Char"/>
    <w:link w:val="TAC"/>
    <w:qFormat/>
    <w:rsid w:val="00447588"/>
    <w:rPr>
      <w:rFonts w:ascii="Arial" w:hAnsi="Arial"/>
      <w:sz w:val="18"/>
      <w:lang w:eastAsia="en-US"/>
    </w:rPr>
  </w:style>
  <w:style w:type="character" w:customStyle="1" w:styleId="TAHCar">
    <w:name w:val="TAH Car"/>
    <w:link w:val="TAH"/>
    <w:qFormat/>
    <w:rsid w:val="00447588"/>
    <w:rPr>
      <w:rFonts w:ascii="Arial" w:hAnsi="Arial"/>
      <w:b/>
      <w:sz w:val="18"/>
      <w:lang w:eastAsia="en-US"/>
    </w:rPr>
  </w:style>
  <w:style w:type="character" w:customStyle="1" w:styleId="THChar">
    <w:name w:val="TH Char"/>
    <w:link w:val="TH"/>
    <w:qFormat/>
    <w:rsid w:val="00447588"/>
    <w:rPr>
      <w:rFonts w:ascii="Arial" w:hAnsi="Arial"/>
      <w:b/>
      <w:lang w:eastAsia="en-US"/>
    </w:rPr>
  </w:style>
  <w:style w:type="character" w:customStyle="1" w:styleId="Heading3Char">
    <w:name w:val="Heading 3 Char"/>
    <w:basedOn w:val="DefaultParagraphFont"/>
    <w:link w:val="Heading3"/>
    <w:rsid w:val="00D32F03"/>
    <w:rPr>
      <w:rFonts w:ascii="Arial" w:hAnsi="Arial"/>
      <w:sz w:val="28"/>
      <w:lang w:eastAsia="en-US"/>
    </w:rPr>
  </w:style>
  <w:style w:type="character" w:customStyle="1" w:styleId="Heading4Char">
    <w:name w:val="Heading 4 Char"/>
    <w:basedOn w:val="DefaultParagraphFont"/>
    <w:link w:val="Heading4"/>
    <w:rsid w:val="00D32F03"/>
    <w:rPr>
      <w:rFonts w:ascii="Arial" w:hAnsi="Arial"/>
      <w:sz w:val="24"/>
      <w:lang w:eastAsia="en-US"/>
    </w:rPr>
  </w:style>
  <w:style w:type="character" w:customStyle="1" w:styleId="TANChar">
    <w:name w:val="TAN Char"/>
    <w:link w:val="TAN"/>
    <w:rsid w:val="00D32F03"/>
    <w:rPr>
      <w:rFonts w:ascii="Arial" w:hAnsi="Arial"/>
      <w:sz w:val="18"/>
      <w:lang w:eastAsia="en-US"/>
    </w:rPr>
  </w:style>
  <w:style w:type="character" w:customStyle="1" w:styleId="H6Char">
    <w:name w:val="H6 Char"/>
    <w:link w:val="H6"/>
    <w:rsid w:val="008B78D0"/>
    <w:rPr>
      <w:rFonts w:ascii="Arial" w:hAnsi="Arial"/>
      <w:lang w:eastAsia="en-US"/>
    </w:rPr>
  </w:style>
  <w:style w:type="paragraph" w:styleId="ListParagraph">
    <w:name w:val="List Paragraph"/>
    <w:aliases w:val="- Bullets,목록 단락,?? ??,?????,????,Lista1,列出段落,リスト段落,列出段落1,中等深浅网格 1 - 着色 21"/>
    <w:basedOn w:val="Normal"/>
    <w:link w:val="ListParagraphChar"/>
    <w:uiPriority w:val="34"/>
    <w:qFormat/>
    <w:rsid w:val="002327A9"/>
    <w:pPr>
      <w:spacing w:after="0"/>
      <w:ind w:left="720"/>
    </w:pPr>
    <w:rPr>
      <w:rFonts w:ascii="Calibri" w:eastAsia="Calibri" w:hAnsi="Calibri"/>
      <w:sz w:val="22"/>
      <w:szCs w:val="22"/>
      <w:lang w:val="en-US"/>
    </w:rPr>
  </w:style>
  <w:style w:type="character" w:customStyle="1" w:styleId="ListParagraphChar">
    <w:name w:val="List Paragraph Char"/>
    <w:aliases w:val="- Bullets Char,목록 단락 Char,?? ?? Char,????? Char,???? Char,Lista1 Char,列出段落 Char,リスト段落 Char,列出段落1 Char,中等深浅网格 1 - 着色 21 Char"/>
    <w:link w:val="ListParagraph"/>
    <w:uiPriority w:val="34"/>
    <w:qFormat/>
    <w:locked/>
    <w:rsid w:val="002327A9"/>
    <w:rPr>
      <w:rFonts w:ascii="Calibri" w:eastAsia="Calibri" w:hAnsi="Calibri"/>
      <w:sz w:val="22"/>
      <w:szCs w:val="22"/>
      <w:lang w:val="en-US" w:eastAsia="en-US"/>
    </w:rPr>
  </w:style>
  <w:style w:type="paragraph" w:styleId="Caption">
    <w:name w:val="caption"/>
    <w:basedOn w:val="Normal"/>
    <w:next w:val="Normal"/>
    <w:unhideWhenUsed/>
    <w:qFormat/>
    <w:rsid w:val="00904187"/>
    <w:pPr>
      <w:spacing w:after="200"/>
    </w:pPr>
    <w:rPr>
      <w:i/>
      <w:iCs/>
      <w:color w:val="44546A" w:themeColor="text2"/>
      <w:sz w:val="18"/>
      <w:szCs w:val="18"/>
    </w:rPr>
  </w:style>
  <w:style w:type="character" w:styleId="PlaceholderText">
    <w:name w:val="Placeholder Text"/>
    <w:basedOn w:val="DefaultParagraphFont"/>
    <w:uiPriority w:val="99"/>
    <w:semiHidden/>
    <w:rsid w:val="00F95C3F"/>
    <w:rPr>
      <w:color w:val="808080"/>
    </w:rPr>
  </w:style>
  <w:style w:type="character" w:customStyle="1" w:styleId="apple-converted-space">
    <w:name w:val="apple-converted-space"/>
    <w:basedOn w:val="DefaultParagraphFont"/>
    <w:rsid w:val="007C004C"/>
  </w:style>
  <w:style w:type="character" w:customStyle="1" w:styleId="Heading2Char">
    <w:name w:val="Heading 2 Char"/>
    <w:basedOn w:val="DefaultParagraphFont"/>
    <w:link w:val="Heading2"/>
    <w:rsid w:val="00722E82"/>
    <w:rPr>
      <w:rFonts w:ascii="Arial" w:hAnsi="Arial"/>
      <w:sz w:val="32"/>
      <w:lang w:eastAsia="en-US"/>
    </w:rPr>
  </w:style>
  <w:style w:type="paragraph" w:styleId="NormalWeb">
    <w:name w:val="Normal (Web)"/>
    <w:basedOn w:val="Normal"/>
    <w:uiPriority w:val="99"/>
    <w:unhideWhenUsed/>
    <w:rsid w:val="00B52D11"/>
    <w:pPr>
      <w:spacing w:before="100" w:beforeAutospacing="1" w:after="100" w:afterAutospacing="1"/>
    </w:pPr>
    <w:rPr>
      <w:sz w:val="24"/>
      <w:szCs w:val="24"/>
      <w:lang w:val="en-US"/>
    </w:rPr>
  </w:style>
  <w:style w:type="paragraph" w:customStyle="1" w:styleId="tah0">
    <w:name w:val="tah"/>
    <w:basedOn w:val="Normal"/>
    <w:rsid w:val="00924520"/>
    <w:pPr>
      <w:spacing w:before="100" w:beforeAutospacing="1" w:after="100" w:afterAutospacing="1"/>
    </w:pPr>
    <w:rPr>
      <w:rFonts w:asciiTheme="minorHAnsi" w:eastAsia="Calibri" w:hAnsiTheme="minorHAnsi" w:cstheme="minorBidi"/>
      <w:sz w:val="24"/>
      <w:szCs w:val="24"/>
      <w:lang w:val="en-US"/>
    </w:rPr>
  </w:style>
  <w:style w:type="paragraph" w:customStyle="1" w:styleId="3GPPHeader">
    <w:name w:val="3GPP_Header"/>
    <w:basedOn w:val="Normal"/>
    <w:rsid w:val="004E6BCE"/>
    <w:pPr>
      <w:tabs>
        <w:tab w:val="left" w:pos="1701"/>
        <w:tab w:val="right" w:pos="9639"/>
      </w:tabs>
      <w:spacing w:after="240"/>
    </w:pPr>
    <w:rPr>
      <w:rFonts w:ascii="Arial" w:eastAsiaTheme="minorHAnsi" w:hAnsi="Arial" w:cstheme="minorBidi"/>
      <w:b/>
      <w:sz w:val="24"/>
      <w:szCs w:val="24"/>
      <w:lang w:val="en-US"/>
    </w:rPr>
  </w:style>
  <w:style w:type="character" w:styleId="PageNumber">
    <w:name w:val="page number"/>
    <w:basedOn w:val="DefaultParagraphFont"/>
    <w:rsid w:val="00983354"/>
  </w:style>
  <w:style w:type="character" w:styleId="FollowedHyperlink">
    <w:name w:val="FollowedHyperlink"/>
    <w:basedOn w:val="DefaultParagraphFont"/>
    <w:rsid w:val="00DF23CA"/>
    <w:rPr>
      <w:color w:val="954F72" w:themeColor="followedHyperlink"/>
      <w:u w:val="single"/>
    </w:rPr>
  </w:style>
  <w:style w:type="character" w:styleId="CommentReference">
    <w:name w:val="annotation reference"/>
    <w:basedOn w:val="DefaultParagraphFont"/>
    <w:rsid w:val="00B36F7E"/>
    <w:rPr>
      <w:sz w:val="16"/>
      <w:szCs w:val="16"/>
    </w:rPr>
  </w:style>
  <w:style w:type="paragraph" w:styleId="CommentText">
    <w:name w:val="annotation text"/>
    <w:basedOn w:val="Normal"/>
    <w:link w:val="CommentTextChar"/>
    <w:rsid w:val="00B36F7E"/>
    <w:rPr>
      <w:rFonts w:eastAsia="PMingLiU"/>
    </w:rPr>
  </w:style>
  <w:style w:type="character" w:customStyle="1" w:styleId="CommentTextChar">
    <w:name w:val="Comment Text Char"/>
    <w:basedOn w:val="DefaultParagraphFont"/>
    <w:link w:val="CommentText"/>
    <w:rsid w:val="00B36F7E"/>
    <w:rPr>
      <w:rFonts w:eastAsia="PMingLiU"/>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02325249">
      <w:bodyDiv w:val="1"/>
      <w:marLeft w:val="0"/>
      <w:marRight w:val="0"/>
      <w:marTop w:val="0"/>
      <w:marBottom w:val="0"/>
      <w:divBdr>
        <w:top w:val="none" w:sz="0" w:space="0" w:color="auto"/>
        <w:left w:val="none" w:sz="0" w:space="0" w:color="auto"/>
        <w:bottom w:val="none" w:sz="0" w:space="0" w:color="auto"/>
        <w:right w:val="none" w:sz="0" w:space="0" w:color="auto"/>
      </w:divBdr>
    </w:div>
    <w:div w:id="277446307">
      <w:bodyDiv w:val="1"/>
      <w:marLeft w:val="0"/>
      <w:marRight w:val="0"/>
      <w:marTop w:val="0"/>
      <w:marBottom w:val="0"/>
      <w:divBdr>
        <w:top w:val="none" w:sz="0" w:space="0" w:color="auto"/>
        <w:left w:val="none" w:sz="0" w:space="0" w:color="auto"/>
        <w:bottom w:val="none" w:sz="0" w:space="0" w:color="auto"/>
        <w:right w:val="none" w:sz="0" w:space="0" w:color="auto"/>
      </w:divBdr>
    </w:div>
    <w:div w:id="328991548">
      <w:bodyDiv w:val="1"/>
      <w:marLeft w:val="0"/>
      <w:marRight w:val="0"/>
      <w:marTop w:val="0"/>
      <w:marBottom w:val="0"/>
      <w:divBdr>
        <w:top w:val="none" w:sz="0" w:space="0" w:color="auto"/>
        <w:left w:val="none" w:sz="0" w:space="0" w:color="auto"/>
        <w:bottom w:val="none" w:sz="0" w:space="0" w:color="auto"/>
        <w:right w:val="none" w:sz="0" w:space="0" w:color="auto"/>
      </w:divBdr>
    </w:div>
    <w:div w:id="399669223">
      <w:bodyDiv w:val="1"/>
      <w:marLeft w:val="0"/>
      <w:marRight w:val="0"/>
      <w:marTop w:val="0"/>
      <w:marBottom w:val="0"/>
      <w:divBdr>
        <w:top w:val="none" w:sz="0" w:space="0" w:color="auto"/>
        <w:left w:val="none" w:sz="0" w:space="0" w:color="auto"/>
        <w:bottom w:val="none" w:sz="0" w:space="0" w:color="auto"/>
        <w:right w:val="none" w:sz="0" w:space="0" w:color="auto"/>
      </w:divBdr>
    </w:div>
    <w:div w:id="473332602">
      <w:bodyDiv w:val="1"/>
      <w:marLeft w:val="0"/>
      <w:marRight w:val="0"/>
      <w:marTop w:val="0"/>
      <w:marBottom w:val="0"/>
      <w:divBdr>
        <w:top w:val="none" w:sz="0" w:space="0" w:color="auto"/>
        <w:left w:val="none" w:sz="0" w:space="0" w:color="auto"/>
        <w:bottom w:val="none" w:sz="0" w:space="0" w:color="auto"/>
        <w:right w:val="none" w:sz="0" w:space="0" w:color="auto"/>
      </w:divBdr>
      <w:divsChild>
        <w:div w:id="1652097295">
          <w:marLeft w:val="0"/>
          <w:marRight w:val="0"/>
          <w:marTop w:val="0"/>
          <w:marBottom w:val="0"/>
          <w:divBdr>
            <w:top w:val="none" w:sz="0" w:space="0" w:color="auto"/>
            <w:left w:val="none" w:sz="0" w:space="0" w:color="auto"/>
            <w:bottom w:val="none" w:sz="0" w:space="0" w:color="auto"/>
            <w:right w:val="none" w:sz="0" w:space="0" w:color="auto"/>
          </w:divBdr>
          <w:divsChild>
            <w:div w:id="1024556020">
              <w:marLeft w:val="0"/>
              <w:marRight w:val="0"/>
              <w:marTop w:val="0"/>
              <w:marBottom w:val="0"/>
              <w:divBdr>
                <w:top w:val="none" w:sz="0" w:space="0" w:color="auto"/>
                <w:left w:val="none" w:sz="0" w:space="0" w:color="auto"/>
                <w:bottom w:val="none" w:sz="0" w:space="0" w:color="auto"/>
                <w:right w:val="none" w:sz="0" w:space="0" w:color="auto"/>
              </w:divBdr>
              <w:divsChild>
                <w:div w:id="20372659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7256759">
      <w:bodyDiv w:val="1"/>
      <w:marLeft w:val="0"/>
      <w:marRight w:val="0"/>
      <w:marTop w:val="0"/>
      <w:marBottom w:val="0"/>
      <w:divBdr>
        <w:top w:val="none" w:sz="0" w:space="0" w:color="auto"/>
        <w:left w:val="none" w:sz="0" w:space="0" w:color="auto"/>
        <w:bottom w:val="none" w:sz="0" w:space="0" w:color="auto"/>
        <w:right w:val="none" w:sz="0" w:space="0" w:color="auto"/>
      </w:divBdr>
    </w:div>
    <w:div w:id="875393092">
      <w:bodyDiv w:val="1"/>
      <w:marLeft w:val="0"/>
      <w:marRight w:val="0"/>
      <w:marTop w:val="0"/>
      <w:marBottom w:val="0"/>
      <w:divBdr>
        <w:top w:val="none" w:sz="0" w:space="0" w:color="auto"/>
        <w:left w:val="none" w:sz="0" w:space="0" w:color="auto"/>
        <w:bottom w:val="none" w:sz="0" w:space="0" w:color="auto"/>
        <w:right w:val="none" w:sz="0" w:space="0" w:color="auto"/>
      </w:divBdr>
    </w:div>
    <w:div w:id="982392884">
      <w:bodyDiv w:val="1"/>
      <w:marLeft w:val="0"/>
      <w:marRight w:val="0"/>
      <w:marTop w:val="0"/>
      <w:marBottom w:val="0"/>
      <w:divBdr>
        <w:top w:val="none" w:sz="0" w:space="0" w:color="auto"/>
        <w:left w:val="none" w:sz="0" w:space="0" w:color="auto"/>
        <w:bottom w:val="none" w:sz="0" w:space="0" w:color="auto"/>
        <w:right w:val="none" w:sz="0" w:space="0" w:color="auto"/>
      </w:divBdr>
      <w:divsChild>
        <w:div w:id="1177504931">
          <w:marLeft w:val="0"/>
          <w:marRight w:val="0"/>
          <w:marTop w:val="0"/>
          <w:marBottom w:val="0"/>
          <w:divBdr>
            <w:top w:val="none" w:sz="0" w:space="0" w:color="auto"/>
            <w:left w:val="none" w:sz="0" w:space="0" w:color="auto"/>
            <w:bottom w:val="none" w:sz="0" w:space="0" w:color="auto"/>
            <w:right w:val="none" w:sz="0" w:space="0" w:color="auto"/>
          </w:divBdr>
          <w:divsChild>
            <w:div w:id="511065131">
              <w:marLeft w:val="0"/>
              <w:marRight w:val="0"/>
              <w:marTop w:val="0"/>
              <w:marBottom w:val="0"/>
              <w:divBdr>
                <w:top w:val="none" w:sz="0" w:space="0" w:color="auto"/>
                <w:left w:val="none" w:sz="0" w:space="0" w:color="auto"/>
                <w:bottom w:val="none" w:sz="0" w:space="0" w:color="auto"/>
                <w:right w:val="none" w:sz="0" w:space="0" w:color="auto"/>
              </w:divBdr>
              <w:divsChild>
                <w:div w:id="126749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1991733">
      <w:bodyDiv w:val="1"/>
      <w:marLeft w:val="0"/>
      <w:marRight w:val="0"/>
      <w:marTop w:val="0"/>
      <w:marBottom w:val="0"/>
      <w:divBdr>
        <w:top w:val="none" w:sz="0" w:space="0" w:color="auto"/>
        <w:left w:val="none" w:sz="0" w:space="0" w:color="auto"/>
        <w:bottom w:val="none" w:sz="0" w:space="0" w:color="auto"/>
        <w:right w:val="none" w:sz="0" w:space="0" w:color="auto"/>
      </w:divBdr>
    </w:div>
    <w:div w:id="1185095387">
      <w:bodyDiv w:val="1"/>
      <w:marLeft w:val="0"/>
      <w:marRight w:val="0"/>
      <w:marTop w:val="0"/>
      <w:marBottom w:val="0"/>
      <w:divBdr>
        <w:top w:val="none" w:sz="0" w:space="0" w:color="auto"/>
        <w:left w:val="none" w:sz="0" w:space="0" w:color="auto"/>
        <w:bottom w:val="none" w:sz="0" w:space="0" w:color="auto"/>
        <w:right w:val="none" w:sz="0" w:space="0" w:color="auto"/>
      </w:divBdr>
    </w:div>
    <w:div w:id="1423212270">
      <w:bodyDiv w:val="1"/>
      <w:marLeft w:val="0"/>
      <w:marRight w:val="0"/>
      <w:marTop w:val="0"/>
      <w:marBottom w:val="0"/>
      <w:divBdr>
        <w:top w:val="none" w:sz="0" w:space="0" w:color="auto"/>
        <w:left w:val="none" w:sz="0" w:space="0" w:color="auto"/>
        <w:bottom w:val="none" w:sz="0" w:space="0" w:color="auto"/>
        <w:right w:val="none" w:sz="0" w:space="0" w:color="auto"/>
      </w:divBdr>
      <w:divsChild>
        <w:div w:id="1596397682">
          <w:marLeft w:val="0"/>
          <w:marRight w:val="0"/>
          <w:marTop w:val="0"/>
          <w:marBottom w:val="0"/>
          <w:divBdr>
            <w:top w:val="none" w:sz="0" w:space="0" w:color="auto"/>
            <w:left w:val="none" w:sz="0" w:space="0" w:color="auto"/>
            <w:bottom w:val="none" w:sz="0" w:space="0" w:color="auto"/>
            <w:right w:val="none" w:sz="0" w:space="0" w:color="auto"/>
          </w:divBdr>
          <w:divsChild>
            <w:div w:id="239216635">
              <w:marLeft w:val="0"/>
              <w:marRight w:val="0"/>
              <w:marTop w:val="0"/>
              <w:marBottom w:val="0"/>
              <w:divBdr>
                <w:top w:val="none" w:sz="0" w:space="0" w:color="auto"/>
                <w:left w:val="none" w:sz="0" w:space="0" w:color="auto"/>
                <w:bottom w:val="none" w:sz="0" w:space="0" w:color="auto"/>
                <w:right w:val="none" w:sz="0" w:space="0" w:color="auto"/>
              </w:divBdr>
              <w:divsChild>
                <w:div w:id="2059888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5650170">
      <w:bodyDiv w:val="1"/>
      <w:marLeft w:val="0"/>
      <w:marRight w:val="0"/>
      <w:marTop w:val="0"/>
      <w:marBottom w:val="0"/>
      <w:divBdr>
        <w:top w:val="none" w:sz="0" w:space="0" w:color="auto"/>
        <w:left w:val="none" w:sz="0" w:space="0" w:color="auto"/>
        <w:bottom w:val="none" w:sz="0" w:space="0" w:color="auto"/>
        <w:right w:val="none" w:sz="0" w:space="0" w:color="auto"/>
      </w:divBdr>
    </w:div>
    <w:div w:id="1740244905">
      <w:bodyDiv w:val="1"/>
      <w:marLeft w:val="0"/>
      <w:marRight w:val="0"/>
      <w:marTop w:val="0"/>
      <w:marBottom w:val="0"/>
      <w:divBdr>
        <w:top w:val="none" w:sz="0" w:space="0" w:color="auto"/>
        <w:left w:val="none" w:sz="0" w:space="0" w:color="auto"/>
        <w:bottom w:val="none" w:sz="0" w:space="0" w:color="auto"/>
        <w:right w:val="none" w:sz="0" w:space="0" w:color="auto"/>
      </w:divBdr>
    </w:div>
    <w:div w:id="1907034125">
      <w:bodyDiv w:val="1"/>
      <w:marLeft w:val="0"/>
      <w:marRight w:val="0"/>
      <w:marTop w:val="0"/>
      <w:marBottom w:val="0"/>
      <w:divBdr>
        <w:top w:val="none" w:sz="0" w:space="0" w:color="auto"/>
        <w:left w:val="none" w:sz="0" w:space="0" w:color="auto"/>
        <w:bottom w:val="none" w:sz="0" w:space="0" w:color="auto"/>
        <w:right w:val="none" w:sz="0" w:space="0" w:color="auto"/>
      </w:divBdr>
    </w:div>
    <w:div w:id="20242410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footer" Target="footer3.xml"/><Relationship Id="rId3" Type="http://schemas.openxmlformats.org/officeDocument/2006/relationships/numbering" Target="numbering.xml"/><Relationship Id="rId21" Type="http://schemas.openxmlformats.org/officeDocument/2006/relationships/image" Target="media/image13.emf"/><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footer" Target="footer2.xml"/><Relationship Id="rId2" Type="http://schemas.openxmlformats.org/officeDocument/2006/relationships/customXml" Target="../customXml/item1.xml"/><Relationship Id="rId16" Type="http://schemas.openxmlformats.org/officeDocument/2006/relationships/image" Target="media/image8.emf"/><Relationship Id="rId20" Type="http://schemas.openxmlformats.org/officeDocument/2006/relationships/image" Target="media/image12.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7.emf"/><Relationship Id="rId23" Type="http://schemas.openxmlformats.org/officeDocument/2006/relationships/header" Target="header1.xml"/><Relationship Id="rId28"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6.png"/><Relationship Id="rId22" Type="http://schemas.openxmlformats.org/officeDocument/2006/relationships/hyperlink" Target="https://www.law.cornell.edu/cfr/text/47/1.1310" TargetMode="External"/><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4041A70-A623-C247-89CC-F7782C20BF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4</TotalTime>
  <Pages>19</Pages>
  <Words>3894</Words>
  <Characters>22197</Characters>
  <Application>Microsoft Office Word</Application>
  <DocSecurity>0</DocSecurity>
  <Lines>184</Lines>
  <Paragraphs>52</Paragraphs>
  <ScaleCrop>false</ScaleCrop>
  <HeadingPairs>
    <vt:vector size="2" baseType="variant">
      <vt:variant>
        <vt:lpstr>Title</vt:lpstr>
      </vt:variant>
      <vt:variant>
        <vt:i4>1</vt:i4>
      </vt:variant>
    </vt:vector>
  </HeadingPairs>
  <TitlesOfParts>
    <vt:vector size="1" baseType="lpstr">
      <vt:lpstr>3GPP contribution</vt:lpstr>
    </vt:vector>
  </TitlesOfParts>
  <Manager/>
  <Company>Apple Inc</Company>
  <LinksUpToDate>false</LinksUpToDate>
  <CharactersWithSpaces>26039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Alexander Sayenko</dc:creator>
  <cp:keywords/>
  <dc:description/>
  <cp:lastModifiedBy>Huaning Niu</cp:lastModifiedBy>
  <cp:revision>2</cp:revision>
  <cp:lastPrinted>2019-02-25T14:05:00Z</cp:lastPrinted>
  <dcterms:created xsi:type="dcterms:W3CDTF">2020-10-23T19:36:00Z</dcterms:created>
  <dcterms:modified xsi:type="dcterms:W3CDTF">2020-10-23T19:36:00Z</dcterms:modified>
  <cp:category/>
</cp:coreProperties>
</file>