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C6124" w14:textId="1E6F3C7F"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3GPP TSG-RAN WG4 Meeting #9</w:t>
      </w:r>
      <w:r>
        <w:rPr>
          <w:rFonts w:ascii="Arial" w:hAnsi="Arial" w:cs="Arial"/>
          <w:b/>
          <w:sz w:val="24"/>
        </w:rPr>
        <w:t>6</w:t>
      </w:r>
      <w:r w:rsidRPr="00194719">
        <w:rPr>
          <w:rFonts w:ascii="Arial" w:hAnsi="Arial" w:cs="Arial"/>
          <w:b/>
          <w:sz w:val="24"/>
        </w:rPr>
        <w:t>-e</w:t>
      </w:r>
      <w:r w:rsidRPr="00194719">
        <w:rPr>
          <w:rFonts w:ascii="Arial" w:hAnsi="Arial" w:cs="Arial"/>
          <w:b/>
          <w:sz w:val="24"/>
        </w:rPr>
        <w:tab/>
      </w:r>
      <w:r>
        <w:rPr>
          <w:rFonts w:ascii="Arial" w:hAnsi="Arial" w:cs="Arial"/>
          <w:b/>
          <w:sz w:val="24"/>
        </w:rPr>
        <w:t xml:space="preserve">    </w:t>
      </w:r>
      <w:r w:rsidRPr="00194719">
        <w:rPr>
          <w:rFonts w:ascii="Arial" w:hAnsi="Arial" w:cs="Arial"/>
          <w:b/>
          <w:sz w:val="24"/>
        </w:rPr>
        <w:tab/>
      </w:r>
      <w:r>
        <w:rPr>
          <w:rFonts w:ascii="Arial" w:hAnsi="Arial" w:cs="Arial"/>
          <w:b/>
          <w:sz w:val="24"/>
        </w:rPr>
        <w:t xml:space="preserve">                          </w:t>
      </w:r>
      <w:r w:rsidR="00F11EA5" w:rsidRPr="00F11EA5">
        <w:rPr>
          <w:rFonts w:ascii="Arial" w:hAnsi="Arial" w:cs="Arial"/>
          <w:b/>
          <w:sz w:val="24"/>
        </w:rPr>
        <w:t>R4-2011365</w:t>
      </w:r>
      <w:bookmarkStart w:id="0" w:name="_GoBack"/>
      <w:bookmarkEnd w:id="0"/>
    </w:p>
    <w:p w14:paraId="681EA022" w14:textId="087EF98F"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 xml:space="preserve">Electronic Meeting, </w:t>
      </w:r>
      <w:r>
        <w:rPr>
          <w:rFonts w:ascii="Arial" w:hAnsi="Arial" w:cs="Arial"/>
          <w:b/>
          <w:sz w:val="24"/>
        </w:rPr>
        <w:t>August</w:t>
      </w:r>
      <w:r w:rsidRPr="00194719">
        <w:rPr>
          <w:rFonts w:ascii="Arial" w:hAnsi="Arial" w:cs="Arial"/>
          <w:b/>
          <w:sz w:val="24"/>
        </w:rPr>
        <w:t xml:space="preserve"> </w:t>
      </w:r>
      <w:r>
        <w:rPr>
          <w:rFonts w:ascii="Arial" w:hAnsi="Arial" w:cs="Arial"/>
          <w:b/>
          <w:sz w:val="24"/>
        </w:rPr>
        <w:t>17</w:t>
      </w:r>
      <w:r w:rsidRPr="00194719">
        <w:rPr>
          <w:rFonts w:ascii="Arial" w:hAnsi="Arial" w:cs="Arial"/>
          <w:b/>
          <w:sz w:val="24"/>
        </w:rPr>
        <w:t>th –</w:t>
      </w:r>
      <w:r>
        <w:rPr>
          <w:rFonts w:ascii="Arial" w:hAnsi="Arial" w:cs="Arial"/>
          <w:b/>
          <w:sz w:val="24"/>
        </w:rPr>
        <w:t xml:space="preserve"> 28</w:t>
      </w:r>
      <w:r w:rsidRPr="00194719">
        <w:rPr>
          <w:rFonts w:ascii="Arial" w:hAnsi="Arial" w:cs="Arial"/>
          <w:b/>
          <w:sz w:val="24"/>
        </w:rPr>
        <w:t>th, 2020</w:t>
      </w:r>
    </w:p>
    <w:p w14:paraId="489F5BD8" w14:textId="6A523A10" w:rsidR="00194719" w:rsidRPr="00AF4BE7" w:rsidRDefault="00194719" w:rsidP="00194719">
      <w:pPr>
        <w:tabs>
          <w:tab w:val="left" w:pos="1985"/>
        </w:tabs>
        <w:spacing w:before="0"/>
        <w:jc w:val="both"/>
        <w:rPr>
          <w:rFonts w:ascii="Arial" w:hAnsi="Arial" w:cs="Arial"/>
          <w:b/>
          <w:sz w:val="24"/>
          <w:lang w:val="en-US"/>
        </w:rPr>
      </w:pPr>
      <w:r w:rsidRPr="00AF4BE7">
        <w:rPr>
          <w:rFonts w:ascii="Arial" w:hAnsi="Arial" w:cs="Arial"/>
          <w:b/>
          <w:sz w:val="24"/>
          <w:lang w:val="en-US"/>
        </w:rPr>
        <w:t>Agenda item:</w:t>
      </w:r>
      <w:r w:rsidRPr="00AF4BE7">
        <w:rPr>
          <w:rFonts w:ascii="Arial" w:hAnsi="Arial" w:cs="Arial"/>
          <w:b/>
          <w:sz w:val="24"/>
          <w:lang w:val="en-US"/>
        </w:rPr>
        <w:tab/>
      </w:r>
      <w:r w:rsidR="00BA3E08" w:rsidRPr="00AF4BE7">
        <w:rPr>
          <w:rFonts w:ascii="Arial" w:hAnsi="Arial" w:cs="Arial"/>
          <w:b/>
          <w:sz w:val="24"/>
          <w:lang w:val="en-US"/>
        </w:rPr>
        <w:t>7.16.1.2</w:t>
      </w:r>
    </w:p>
    <w:p w14:paraId="62A1A674" w14:textId="761617E3" w:rsidR="00194719" w:rsidRPr="00B83E25" w:rsidRDefault="00194719" w:rsidP="00194719">
      <w:pPr>
        <w:tabs>
          <w:tab w:val="left" w:pos="1985"/>
        </w:tabs>
        <w:spacing w:before="0"/>
        <w:jc w:val="both"/>
        <w:rPr>
          <w:rFonts w:ascii="Arial" w:hAnsi="Arial" w:cs="Arial"/>
          <w:sz w:val="24"/>
        </w:rPr>
      </w:pPr>
      <w:r w:rsidRPr="00B83E25">
        <w:rPr>
          <w:rFonts w:ascii="Arial" w:hAnsi="Arial" w:cs="Arial"/>
          <w:b/>
          <w:sz w:val="24"/>
        </w:rPr>
        <w:t>Source:</w:t>
      </w:r>
      <w:r w:rsidRPr="00B83E25">
        <w:rPr>
          <w:rFonts w:ascii="Arial" w:hAnsi="Arial" w:cs="Arial"/>
          <w:b/>
          <w:sz w:val="24"/>
        </w:rPr>
        <w:tab/>
        <w:t>Ericsson</w:t>
      </w:r>
    </w:p>
    <w:p w14:paraId="6E7B8D33" w14:textId="2F6CFFF3" w:rsidR="00194719" w:rsidRDefault="00194719" w:rsidP="00194719">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B12F90" w:rsidRPr="00B12F90">
        <w:rPr>
          <w:rFonts w:ascii="Arial" w:hAnsi="Arial" w:cs="Arial"/>
          <w:b/>
          <w:sz w:val="24"/>
        </w:rPr>
        <w:t>Evaluations of Rel-15 Type II PMI testing</w:t>
      </w:r>
    </w:p>
    <w:p w14:paraId="4343A3E1" w14:textId="77777777" w:rsidR="00194719" w:rsidRPr="00146B4F" w:rsidRDefault="00194719" w:rsidP="00194719">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Pr>
          <w:rFonts w:ascii="Arial" w:hAnsi="Arial" w:cs="Arial"/>
          <w:b/>
          <w:sz w:val="24"/>
        </w:rPr>
        <w:t>Discussion</w:t>
      </w:r>
    </w:p>
    <w:p w14:paraId="14E4CE4C" w14:textId="368E1E01" w:rsidR="00194719" w:rsidRDefault="00194719" w:rsidP="00194719">
      <w:pPr>
        <w:pStyle w:val="Heading1"/>
      </w:pPr>
      <w:r w:rsidRPr="00B83E25">
        <w:t>Introduction</w:t>
      </w:r>
    </w:p>
    <w:p w14:paraId="0521DDAA" w14:textId="76AA8FF6" w:rsidR="00194719" w:rsidRPr="00194719" w:rsidRDefault="00194719" w:rsidP="00194719">
      <w:pPr>
        <w:pStyle w:val="Heading2"/>
      </w:pPr>
      <w:r>
        <w:t xml:space="preserve">Background </w:t>
      </w:r>
    </w:p>
    <w:p w14:paraId="28CAFB53" w14:textId="77777777" w:rsidR="00194719" w:rsidRDefault="00194719" w:rsidP="00194719">
      <w:pPr>
        <w:jc w:val="both"/>
      </w:pPr>
      <w:r>
        <w:t xml:space="preserve">An open issue in RAN4 is whether to use SU-MIMO testing or MU-MIMO testing for Type II CSI feedback. Using SU-MIMO for CSI feedback has been used previously in LTE. However, CSI Type II is targeting MU-MIMO operation, and the open issue is related to whether a SU-MIMO test for Type II can be adopted even though the intended use case and design in RAN1 has been using MU-MIMO. </w:t>
      </w:r>
    </w:p>
    <w:p w14:paraId="0E185E18" w14:textId="77777777" w:rsidR="00194719" w:rsidRDefault="00194719" w:rsidP="00194719">
      <w:pPr>
        <w:jc w:val="both"/>
      </w:pPr>
      <w:r>
        <w:t xml:space="preserve">In addition, it is an open issue how a MU-MIMO test should be constructed. </w:t>
      </w:r>
      <w:r w:rsidRPr="00B83E25">
        <w:t xml:space="preserve">In this paper we provide detailed simulation </w:t>
      </w:r>
      <w:r>
        <w:t>investigations</w:t>
      </w:r>
      <w:r w:rsidRPr="00B83E25">
        <w:t xml:space="preserve"> for PMI </w:t>
      </w:r>
      <w:r>
        <w:t xml:space="preserve">testing methods based on a MU-MIMO testing approach.  </w:t>
      </w:r>
    </w:p>
    <w:p w14:paraId="57DE885F" w14:textId="0D5BB45D" w:rsidR="00194719" w:rsidRDefault="00194719" w:rsidP="00194719">
      <w:pPr>
        <w:jc w:val="both"/>
      </w:pPr>
      <w:r>
        <w:t>MU-MIMO relies on that the transmitter (gNB) performs precoding to reduce cross-interference between the co-scheduled UEs. Hence, nullforming based on the fast fading channels of the UEs is important and to create such precoders, the rich Type II CSI is needed at the gNB as the input for the precoder algorithm. Note that Type I is targeting SU-MIMO operation only and “follow PMI” where gNB simply applies the precoder the UE feeds back. For reference we’ve seen in simulations that SU-MIMO performance difference between Type II and Type I gives marginal to no performance gain. Using the SP Type I test configuration for Type II Requirements shown in Figure 1. Figure</w:t>
      </w:r>
      <w:r w:rsidR="005B7EE4">
        <w:t xml:space="preserve"> 1</w:t>
      </w:r>
      <w:r>
        <w:t xml:space="preserve"> taken from </w:t>
      </w:r>
      <w:r>
        <w:fldChar w:fldCharType="begin"/>
      </w:r>
      <w:r>
        <w:instrText xml:space="preserve"> REF _Ref43375994 \r \h  \* MERGEFORMAT </w:instrText>
      </w:r>
      <w:r>
        <w:fldChar w:fldCharType="separate"/>
      </w:r>
      <w:r>
        <w:t>[2]</w:t>
      </w:r>
      <w:r>
        <w:fldChar w:fldCharType="end"/>
      </w:r>
      <w:r>
        <w:t>. Hence, we observe</w:t>
      </w:r>
    </w:p>
    <w:p w14:paraId="0F22938F" w14:textId="08D8AB80" w:rsidR="00194719" w:rsidRPr="006E2F2D" w:rsidRDefault="00194719" w:rsidP="005B7EE4">
      <w:pPr>
        <w:pStyle w:val="ListParagraph"/>
        <w:ind w:left="0"/>
        <w:rPr>
          <w:rFonts w:ascii="Times New Roman" w:hAnsi="Times New Roman"/>
          <w:sz w:val="20"/>
          <w:szCs w:val="20"/>
        </w:rPr>
      </w:pPr>
      <w:r w:rsidRPr="006E2F2D">
        <w:rPr>
          <w:rFonts w:ascii="Times New Roman" w:hAnsi="Times New Roman"/>
          <w:b/>
          <w:bCs/>
          <w:sz w:val="20"/>
          <w:szCs w:val="20"/>
        </w:rPr>
        <w:t>Observation 1</w:t>
      </w:r>
      <w:r w:rsidRPr="005B7EE4">
        <w:rPr>
          <w:rFonts w:ascii="Times New Roman" w:hAnsi="Times New Roman"/>
          <w:b/>
          <w:bCs/>
          <w:sz w:val="20"/>
          <w:szCs w:val="20"/>
        </w:rPr>
        <w:t>: A SU-MIMO test cannot be used for Type II CSI reporting since the performance benefit of</w:t>
      </w:r>
      <w:r w:rsidR="00E61560">
        <w:rPr>
          <w:rFonts w:ascii="Times New Roman" w:hAnsi="Times New Roman"/>
          <w:b/>
          <w:bCs/>
          <w:sz w:val="20"/>
          <w:szCs w:val="20"/>
        </w:rPr>
        <w:t xml:space="preserve"> T</w:t>
      </w:r>
      <w:r w:rsidRPr="005B7EE4">
        <w:rPr>
          <w:rFonts w:ascii="Times New Roman" w:hAnsi="Times New Roman"/>
          <w:b/>
          <w:bCs/>
          <w:sz w:val="20"/>
          <w:szCs w:val="20"/>
        </w:rPr>
        <w:t>ype II feedback is not visible. This is due to that SU-MIMO doesn’t take advantage of the rich channel feedback of Type II reporting</w:t>
      </w:r>
    </w:p>
    <w:p w14:paraId="3C838FC5" w14:textId="77777777" w:rsidR="00194719" w:rsidRDefault="00194719" w:rsidP="00194719">
      <w:pPr>
        <w:jc w:val="both"/>
      </w:pPr>
      <w:r>
        <w:t xml:space="preserve">A typical precoder algorithm in gNB is the Zero Forcing (ZF) precoder. In this contribution, employing ZF algorithm at gNB is used in order to investigate performance of Type II types of codebooks for the intention of MU-MIMO operation. </w:t>
      </w:r>
    </w:p>
    <w:p w14:paraId="1E2F4299" w14:textId="77777777" w:rsidR="00194719" w:rsidRDefault="00194719" w:rsidP="00194719">
      <w:pPr>
        <w:keepNext/>
        <w:jc w:val="center"/>
      </w:pPr>
      <w:r>
        <w:rPr>
          <w:noProof/>
          <w:lang w:eastAsia="ja-JP" w:bidi="hi-IN"/>
        </w:rPr>
        <w:lastRenderedPageBreak/>
        <w:drawing>
          <wp:inline distT="0" distB="0" distL="0" distR="0" wp14:anchorId="47D58979" wp14:editId="6607CA29">
            <wp:extent cx="4983480" cy="355275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5680" cy="3561451"/>
                    </a:xfrm>
                    <a:prstGeom prst="rect">
                      <a:avLst/>
                    </a:prstGeom>
                    <a:noFill/>
                    <a:ln>
                      <a:noFill/>
                    </a:ln>
                  </pic:spPr>
                </pic:pic>
              </a:graphicData>
            </a:graphic>
          </wp:inline>
        </w:drawing>
      </w:r>
    </w:p>
    <w:p w14:paraId="161AACBE" w14:textId="5E46906D" w:rsidR="00194719" w:rsidRDefault="00194719" w:rsidP="00194719">
      <w:pPr>
        <w:pStyle w:val="Caption"/>
        <w:jc w:val="center"/>
      </w:pPr>
      <w:r>
        <w:t xml:space="preserve">Figure </w:t>
      </w:r>
      <w:r>
        <w:fldChar w:fldCharType="begin"/>
      </w:r>
      <w:r>
        <w:instrText xml:space="preserve"> SEQ Figure \* ARABIC </w:instrText>
      </w:r>
      <w:r>
        <w:fldChar w:fldCharType="separate"/>
      </w:r>
      <w:r w:rsidR="005B7EE4">
        <w:rPr>
          <w:noProof/>
        </w:rPr>
        <w:t>1</w:t>
      </w:r>
      <w:r>
        <w:fldChar w:fldCharType="end"/>
      </w:r>
      <w:r>
        <w:t xml:space="preserve"> Performance difference SP Type I vs Type II assuming SU-MIMO operation at gNB</w:t>
      </w:r>
    </w:p>
    <w:p w14:paraId="41A6C987" w14:textId="3BED58B5" w:rsidR="00194719" w:rsidRDefault="00194719" w:rsidP="00194719">
      <w:pPr>
        <w:pStyle w:val="Heading2"/>
      </w:pPr>
      <w:r>
        <w:t xml:space="preserve">Justification </w:t>
      </w:r>
    </w:p>
    <w:p w14:paraId="28AE5CCE" w14:textId="7792B7D5" w:rsidR="0007333E" w:rsidRDefault="008D226B" w:rsidP="00194719">
      <w:pPr>
        <w:rPr>
          <w:lang w:eastAsia="ja-JP" w:bidi="hi-IN"/>
        </w:rPr>
      </w:pPr>
      <w:r>
        <w:rPr>
          <w:lang w:eastAsia="ja-JP" w:bidi="hi-IN"/>
        </w:rPr>
        <w:t>The RAN4 test setup for single panel type I is conducted by using the PMI reported by the DUT as the precoder selected for transmission i.e. W</w:t>
      </w:r>
      <w:r>
        <w:rPr>
          <w:vertAlign w:val="subscript"/>
          <w:lang w:eastAsia="ja-JP" w:bidi="hi-IN"/>
        </w:rPr>
        <w:t>gNB precoder</w:t>
      </w:r>
      <w:r>
        <w:rPr>
          <w:lang w:eastAsia="ja-JP" w:bidi="hi-IN"/>
        </w:rPr>
        <w:t xml:space="preserve"> = W</w:t>
      </w:r>
      <w:r>
        <w:rPr>
          <w:vertAlign w:val="subscript"/>
          <w:lang w:eastAsia="ja-JP" w:bidi="hi-IN"/>
        </w:rPr>
        <w:t>PMI</w:t>
      </w:r>
      <w:r w:rsidR="008C2313">
        <w:rPr>
          <w:vertAlign w:val="subscript"/>
          <w:lang w:eastAsia="ja-JP" w:bidi="hi-IN"/>
        </w:rPr>
        <w:t xml:space="preserve"> DUT</w:t>
      </w:r>
      <w:r>
        <w:rPr>
          <w:lang w:eastAsia="ja-JP" w:bidi="hi-IN"/>
        </w:rPr>
        <w:t xml:space="preserve">. However, from a deployment perspective </w:t>
      </w:r>
      <w:r w:rsidR="00C173FB">
        <w:rPr>
          <w:lang w:eastAsia="ja-JP" w:bidi="hi-IN"/>
        </w:rPr>
        <w:t xml:space="preserve">the gNB may </w:t>
      </w:r>
      <w:r w:rsidR="001B24A8">
        <w:rPr>
          <w:lang w:eastAsia="ja-JP" w:bidi="hi-IN"/>
        </w:rPr>
        <w:t>use</w:t>
      </w:r>
      <w:r w:rsidR="00C173FB">
        <w:rPr>
          <w:lang w:eastAsia="ja-JP" w:bidi="hi-IN"/>
        </w:rPr>
        <w:t xml:space="preserve"> the reported PMI as a recommendation and </w:t>
      </w:r>
      <w:r w:rsidR="001B24A8">
        <w:rPr>
          <w:lang w:eastAsia="ja-JP" w:bidi="hi-IN"/>
        </w:rPr>
        <w:t xml:space="preserve">can select a precoder freely. For </w:t>
      </w:r>
      <w:r w:rsidR="008C2313">
        <w:rPr>
          <w:lang w:eastAsia="ja-JP" w:bidi="hi-IN"/>
        </w:rPr>
        <w:t xml:space="preserve">codebook comparison, Type II offers a much richer CSI feedback over Type I; with support of multiple DFT beams, </w:t>
      </w:r>
      <w:r w:rsidR="0096565C">
        <w:rPr>
          <w:lang w:eastAsia="ja-JP" w:bidi="hi-IN"/>
        </w:rPr>
        <w:t>enhancements on subband PMI reporting</w:t>
      </w:r>
      <w:r w:rsidR="008C2313">
        <w:rPr>
          <w:lang w:eastAsia="ja-JP" w:bidi="hi-IN"/>
        </w:rPr>
        <w:t>, and</w:t>
      </w:r>
      <w:r w:rsidR="00AA3B12">
        <w:rPr>
          <w:lang w:eastAsia="ja-JP" w:bidi="hi-IN"/>
        </w:rPr>
        <w:t xml:space="preserve"> </w:t>
      </w:r>
      <w:r w:rsidR="008C2313">
        <w:rPr>
          <w:lang w:eastAsia="ja-JP" w:bidi="hi-IN"/>
        </w:rPr>
        <w:t>overall</w:t>
      </w:r>
      <w:r w:rsidR="00AA3B12">
        <w:rPr>
          <w:lang w:eastAsia="ja-JP" w:bidi="hi-IN"/>
        </w:rPr>
        <w:t xml:space="preserve"> CSI</w:t>
      </w:r>
      <w:r w:rsidR="008C2313">
        <w:rPr>
          <w:lang w:eastAsia="ja-JP" w:bidi="hi-IN"/>
        </w:rPr>
        <w:t xml:space="preserve"> feedback which more accurately estimates the ‘true’ channel between the gNB and the UE. The intention for the richer </w:t>
      </w:r>
      <w:r w:rsidR="00AA3B12">
        <w:rPr>
          <w:lang w:eastAsia="ja-JP" w:bidi="hi-IN"/>
        </w:rPr>
        <w:t xml:space="preserve">Type II </w:t>
      </w:r>
      <w:r w:rsidR="008C2313">
        <w:rPr>
          <w:lang w:eastAsia="ja-JP" w:bidi="hi-IN"/>
        </w:rPr>
        <w:t xml:space="preserve">CSI feedback is to provide the gNB with </w:t>
      </w:r>
      <w:proofErr w:type="gramStart"/>
      <w:r w:rsidR="008C2313">
        <w:rPr>
          <w:lang w:eastAsia="ja-JP" w:bidi="hi-IN"/>
        </w:rPr>
        <w:t>sufficient</w:t>
      </w:r>
      <w:proofErr w:type="gramEnd"/>
      <w:r w:rsidR="008C2313">
        <w:rPr>
          <w:lang w:eastAsia="ja-JP" w:bidi="hi-IN"/>
        </w:rPr>
        <w:t xml:space="preserve"> information to calculate and derive </w:t>
      </w:r>
      <w:r w:rsidR="00AA3B12">
        <w:rPr>
          <w:lang w:eastAsia="ja-JP" w:bidi="hi-IN"/>
        </w:rPr>
        <w:t xml:space="preserve">the best </w:t>
      </w:r>
      <w:r w:rsidR="008C2313">
        <w:rPr>
          <w:lang w:eastAsia="ja-JP" w:bidi="hi-IN"/>
        </w:rPr>
        <w:t>precoder for the selected UE</w:t>
      </w:r>
      <w:r w:rsidR="00AA3B12">
        <w:rPr>
          <w:lang w:eastAsia="ja-JP" w:bidi="hi-IN"/>
        </w:rPr>
        <w:t xml:space="preserve"> among the UE population served by the gNB</w:t>
      </w:r>
      <w:r w:rsidR="008C2313">
        <w:rPr>
          <w:lang w:eastAsia="ja-JP" w:bidi="hi-IN"/>
        </w:rPr>
        <w:t xml:space="preserve">. </w:t>
      </w:r>
    </w:p>
    <w:p w14:paraId="663F49A1" w14:textId="54298380" w:rsidR="00371D80" w:rsidRDefault="008C2313" w:rsidP="00194719">
      <w:pPr>
        <w:rPr>
          <w:lang w:eastAsia="ja-JP" w:bidi="hi-IN"/>
        </w:rPr>
      </w:pPr>
      <w:r>
        <w:rPr>
          <w:lang w:eastAsia="ja-JP" w:bidi="hi-IN"/>
        </w:rPr>
        <w:t>During deployment in a live network,</w:t>
      </w:r>
      <w:r w:rsidR="0007333E">
        <w:rPr>
          <w:lang w:eastAsia="ja-JP" w:bidi="hi-IN"/>
        </w:rPr>
        <w:t xml:space="preserve"> multiple</w:t>
      </w:r>
      <w:r>
        <w:rPr>
          <w:lang w:eastAsia="ja-JP" w:bidi="hi-IN"/>
        </w:rPr>
        <w:t xml:space="preserve"> UEs will co-exist </w:t>
      </w:r>
      <w:r w:rsidR="0007333E">
        <w:rPr>
          <w:lang w:eastAsia="ja-JP" w:bidi="hi-IN"/>
        </w:rPr>
        <w:t xml:space="preserve">and </w:t>
      </w:r>
      <w:r>
        <w:rPr>
          <w:lang w:eastAsia="ja-JP" w:bidi="hi-IN"/>
        </w:rPr>
        <w:t xml:space="preserve">share the resources from a gNB perspective. The intention of Type II codebooks is to </w:t>
      </w:r>
      <w:r w:rsidR="00371D80">
        <w:rPr>
          <w:lang w:eastAsia="ja-JP" w:bidi="hi-IN"/>
        </w:rPr>
        <w:t>report PMI rich enough for the gNB to employ MU-MIMO based scheduling where multiple UEs will be spatially multiplexed. Thus, increasing the overall system capacity compared to other multiplexing schemes e.g., FDM, and TDM.</w:t>
      </w:r>
    </w:p>
    <w:p w14:paraId="1B70F5DE" w14:textId="5B7AFCD1" w:rsidR="00194719" w:rsidRDefault="008C2313" w:rsidP="00194719">
      <w:pPr>
        <w:rPr>
          <w:lang w:eastAsia="ja-JP" w:bidi="hi-IN"/>
        </w:rPr>
      </w:pPr>
      <w:r>
        <w:rPr>
          <w:lang w:eastAsia="ja-JP" w:bidi="hi-IN"/>
        </w:rPr>
        <w:t>Arguably CSI – PMI performance simulations in RAN4 test</w:t>
      </w:r>
      <w:r w:rsidR="00371D80">
        <w:rPr>
          <w:lang w:eastAsia="ja-JP" w:bidi="hi-IN"/>
        </w:rPr>
        <w:t>s</w:t>
      </w:r>
      <w:r>
        <w:rPr>
          <w:lang w:eastAsia="ja-JP" w:bidi="hi-IN"/>
        </w:rPr>
        <w:t xml:space="preserve"> one DUT</w:t>
      </w:r>
      <w:r w:rsidR="00371D80">
        <w:rPr>
          <w:lang w:eastAsia="ja-JP" w:bidi="hi-IN"/>
        </w:rPr>
        <w:t xml:space="preserve"> to verify a minimum performance in a closed testing environment. Thus, making sure that the UE will pass performance requirements for real world deployment. By reusing the test setup from single panel type I we risk passing UEs with poorly implemented type II algorithms</w:t>
      </w:r>
      <w:r w:rsidR="00A3185F">
        <w:rPr>
          <w:lang w:eastAsia="ja-JP" w:bidi="hi-IN"/>
        </w:rPr>
        <w:t xml:space="preserve"> which may cause a significant drop in overall network capacity. From the UE point of </w:t>
      </w:r>
      <w:r w:rsidR="00397B7A">
        <w:rPr>
          <w:lang w:eastAsia="ja-JP" w:bidi="hi-IN"/>
        </w:rPr>
        <w:t>view,</w:t>
      </w:r>
      <w:r w:rsidR="00A3185F">
        <w:rPr>
          <w:lang w:eastAsia="ja-JP" w:bidi="hi-IN"/>
        </w:rPr>
        <w:t xml:space="preserve"> it does not consider other devices in the network, yet the testing procedures and methodologies used in RAN4 if </w:t>
      </w:r>
      <w:r w:rsidR="00397B7A">
        <w:rPr>
          <w:lang w:eastAsia="ja-JP" w:bidi="hi-IN"/>
        </w:rPr>
        <w:t>possible,</w:t>
      </w:r>
      <w:r w:rsidR="00A3185F">
        <w:rPr>
          <w:lang w:eastAsia="ja-JP" w:bidi="hi-IN"/>
        </w:rPr>
        <w:t xml:space="preserve"> should strive to represent real world deployment as accurately as possible. In this paper we propose a MU-MIMO based test setup where the </w:t>
      </w:r>
      <w:r w:rsidR="00BB0FFA">
        <w:rPr>
          <w:lang w:eastAsia="ja-JP" w:bidi="hi-IN"/>
        </w:rPr>
        <w:t>aim is to represent a test which more accurately captures the deployment and algorithms used in a live network</w:t>
      </w:r>
      <w:r w:rsidR="00254D57">
        <w:rPr>
          <w:lang w:eastAsia="ja-JP" w:bidi="hi-IN"/>
        </w:rPr>
        <w:t xml:space="preserve"> which also verifies accurate </w:t>
      </w:r>
      <w:r w:rsidR="003B5113">
        <w:rPr>
          <w:lang w:eastAsia="ja-JP" w:bidi="hi-IN"/>
        </w:rPr>
        <w:t>T</w:t>
      </w:r>
      <w:r w:rsidR="00254D57">
        <w:rPr>
          <w:lang w:eastAsia="ja-JP" w:bidi="hi-IN"/>
        </w:rPr>
        <w:t>ype II CSI reporting</w:t>
      </w:r>
      <w:r w:rsidR="00BB0FFA">
        <w:rPr>
          <w:lang w:eastAsia="ja-JP" w:bidi="hi-IN"/>
        </w:rPr>
        <w:t xml:space="preserve">. </w:t>
      </w:r>
    </w:p>
    <w:p w14:paraId="1861C19A" w14:textId="77777777" w:rsidR="00194719" w:rsidRPr="00B83E25" w:rsidRDefault="00194719" w:rsidP="00194719">
      <w:pPr>
        <w:pStyle w:val="Heading1"/>
        <w:rPr>
          <w:lang w:val="en-US"/>
        </w:rPr>
      </w:pPr>
      <w:r w:rsidRPr="00B83E25">
        <w:rPr>
          <w:lang w:val="en-US"/>
        </w:rPr>
        <w:t>Simulation assumptions for Type II codebook</w:t>
      </w:r>
    </w:p>
    <w:p w14:paraId="794CFCD8" w14:textId="77777777" w:rsidR="00194719" w:rsidRPr="00B83E25" w:rsidRDefault="00194719" w:rsidP="00194719">
      <w:pPr>
        <w:pStyle w:val="Heading2"/>
        <w:tabs>
          <w:tab w:val="clear" w:pos="360"/>
        </w:tabs>
        <w:rPr>
          <w:lang w:val="en-US"/>
        </w:rPr>
      </w:pPr>
      <w:r w:rsidRPr="00B83E25">
        <w:rPr>
          <w:lang w:val="en-US"/>
        </w:rPr>
        <w:t>Type II test setup and test metric</w:t>
      </w:r>
    </w:p>
    <w:p w14:paraId="198CEAC0" w14:textId="77777777" w:rsidR="00194719" w:rsidRPr="00B83E25" w:rsidRDefault="00194719" w:rsidP="00194719">
      <w:pPr>
        <w:numPr>
          <w:ilvl w:val="0"/>
          <w:numId w:val="3"/>
        </w:numPr>
        <w:rPr>
          <w:lang w:val="en-US" w:eastAsia="ja-JP" w:bidi="hi-IN"/>
        </w:rPr>
      </w:pPr>
      <w:r w:rsidRPr="00B83E25">
        <w:rPr>
          <w:lang w:val="en-US" w:eastAsia="ja-JP" w:bidi="hi-IN"/>
        </w:rPr>
        <w:t xml:space="preserve">MU-MIMO based test setup, i.e., one tested UE + one </w:t>
      </w:r>
      <w:r>
        <w:rPr>
          <w:lang w:val="en-US" w:eastAsia="ja-JP" w:bidi="hi-IN"/>
        </w:rPr>
        <w:t xml:space="preserve">artificial </w:t>
      </w:r>
      <w:r w:rsidRPr="00B83E25">
        <w:rPr>
          <w:lang w:val="en-US" w:eastAsia="ja-JP" w:bidi="hi-IN"/>
        </w:rPr>
        <w:t xml:space="preserve">co-scheduled UE </w:t>
      </w:r>
      <w:r>
        <w:rPr>
          <w:lang w:val="en-US" w:eastAsia="ja-JP" w:bidi="hi-IN"/>
        </w:rPr>
        <w:t xml:space="preserve">transmission </w:t>
      </w:r>
      <w:r w:rsidRPr="00B83E25">
        <w:rPr>
          <w:lang w:val="en-US" w:eastAsia="ja-JP" w:bidi="hi-IN"/>
        </w:rPr>
        <w:t>(generated by TE)</w:t>
      </w:r>
    </w:p>
    <w:p w14:paraId="4E167A07" w14:textId="77777777" w:rsidR="00194719" w:rsidRPr="00B83E25" w:rsidRDefault="00194719" w:rsidP="00194719">
      <w:pPr>
        <w:numPr>
          <w:ilvl w:val="1"/>
          <w:numId w:val="3"/>
        </w:numPr>
        <w:rPr>
          <w:lang w:val="en-US" w:eastAsia="ja-JP" w:bidi="hi-IN"/>
        </w:rPr>
      </w:pPr>
      <w:r w:rsidRPr="00B83E25">
        <w:rPr>
          <w:lang w:val="en-US" w:eastAsia="ja-JP" w:bidi="hi-IN"/>
        </w:rPr>
        <w:t>Scheduling parameters for MU-MIMO based test setup:</w:t>
      </w:r>
    </w:p>
    <w:p w14:paraId="4F5433D0" w14:textId="77777777" w:rsidR="00194719" w:rsidRPr="00CF3B47" w:rsidRDefault="00194719" w:rsidP="00194719">
      <w:pPr>
        <w:numPr>
          <w:ilvl w:val="2"/>
          <w:numId w:val="3"/>
        </w:numPr>
        <w:rPr>
          <w:lang w:val="en-US" w:eastAsia="ja-JP" w:bidi="hi-IN"/>
        </w:rPr>
      </w:pPr>
      <w:r w:rsidRPr="00B83E25">
        <w:rPr>
          <w:lang w:val="en-US" w:eastAsia="ja-JP" w:bidi="hi-IN"/>
        </w:rPr>
        <w:t>Channel model for co-scheduled UE</w:t>
      </w:r>
      <w:r>
        <w:rPr>
          <w:lang w:val="en-US" w:eastAsia="ja-JP" w:bidi="hi-IN"/>
        </w:rPr>
        <w:t xml:space="preserve">: </w:t>
      </w:r>
      <w:r w:rsidRPr="00CF3B47">
        <w:rPr>
          <w:lang w:val="en-US" w:eastAsia="ja-JP" w:bidi="hi-IN"/>
        </w:rPr>
        <w:t>TDLC300-5</w:t>
      </w:r>
    </w:p>
    <w:p w14:paraId="6C548129" w14:textId="77777777" w:rsidR="00194719" w:rsidRPr="006C0832" w:rsidRDefault="00194719" w:rsidP="00194719">
      <w:pPr>
        <w:numPr>
          <w:ilvl w:val="2"/>
          <w:numId w:val="3"/>
        </w:numPr>
        <w:rPr>
          <w:lang w:val="en-US" w:eastAsia="ja-JP" w:bidi="hi-IN"/>
        </w:rPr>
      </w:pPr>
      <w:r>
        <w:rPr>
          <w:lang w:val="en-US" w:eastAsia="ja-JP" w:bidi="hi-IN"/>
        </w:rPr>
        <w:t>gNB precoder algorithm</w:t>
      </w:r>
      <w:r w:rsidRPr="00B83E25">
        <w:rPr>
          <w:lang w:val="en-US" w:eastAsia="ja-JP" w:bidi="hi-IN"/>
        </w:rPr>
        <w:t>:</w:t>
      </w:r>
      <w:r w:rsidRPr="006C0832">
        <w:rPr>
          <w:lang w:val="en-US" w:eastAsia="ja-JP" w:bidi="hi-IN"/>
        </w:rPr>
        <w:t xml:space="preserve"> </w:t>
      </w:r>
      <w:r w:rsidRPr="00CF3B47">
        <w:rPr>
          <w:lang w:val="en-US" w:eastAsia="ja-JP" w:bidi="hi-IN"/>
        </w:rPr>
        <w:t>Zero-forcing</w:t>
      </w:r>
      <w:r>
        <w:rPr>
          <w:lang w:val="en-US" w:eastAsia="ja-JP" w:bidi="hi-IN"/>
        </w:rPr>
        <w:t xml:space="preserve"> (more details in section 2.2)</w:t>
      </w:r>
    </w:p>
    <w:p w14:paraId="00EBF07E" w14:textId="77777777" w:rsidR="00194719" w:rsidRPr="00B83E25" w:rsidRDefault="00194719" w:rsidP="00194719">
      <w:pPr>
        <w:numPr>
          <w:ilvl w:val="2"/>
          <w:numId w:val="3"/>
        </w:numPr>
        <w:rPr>
          <w:lang w:val="en-US" w:eastAsia="ja-JP" w:bidi="hi-IN"/>
        </w:rPr>
      </w:pPr>
      <w:r w:rsidRPr="00B83E25">
        <w:rPr>
          <w:lang w:val="en-US" w:eastAsia="ja-JP" w:bidi="hi-IN"/>
        </w:rPr>
        <w:lastRenderedPageBreak/>
        <w:t>DCI value for antenna mapping (Table 7.3.1.2.2-2 from 38.212):</w:t>
      </w:r>
    </w:p>
    <w:p w14:paraId="7675C924" w14:textId="77777777" w:rsidR="00194719" w:rsidRPr="00B83E25" w:rsidRDefault="00194719" w:rsidP="00194719">
      <w:pPr>
        <w:numPr>
          <w:ilvl w:val="3"/>
          <w:numId w:val="3"/>
        </w:numPr>
        <w:rPr>
          <w:lang w:val="en-US" w:eastAsia="ja-JP" w:bidi="hi-IN"/>
        </w:rPr>
      </w:pPr>
      <w:r w:rsidRPr="00B83E25">
        <w:rPr>
          <w:lang w:val="en-US" w:eastAsia="ja-JP" w:bidi="hi-IN"/>
        </w:rPr>
        <w:t>Option 1: DUT = 3 with DMRS seed=0, co-scheduled UE=5 with random DMRS seed (Rank 1, DMRS antenna port mapping 1000 for DUT, 1002 for co-scheduled UE)</w:t>
      </w:r>
    </w:p>
    <w:p w14:paraId="1FB27333" w14:textId="77777777" w:rsidR="00194719" w:rsidRDefault="00194719" w:rsidP="00194719">
      <w:pPr>
        <w:numPr>
          <w:ilvl w:val="3"/>
          <w:numId w:val="3"/>
        </w:numPr>
        <w:rPr>
          <w:lang w:val="en-US" w:eastAsia="ja-JP" w:bidi="hi-IN"/>
        </w:rPr>
      </w:pPr>
      <w:r w:rsidRPr="00B83E25">
        <w:rPr>
          <w:lang w:val="en-US" w:eastAsia="ja-JP" w:bidi="hi-IN"/>
        </w:rPr>
        <w:t>Option 2: DUT = 7 with DMRS seed=0, co-scheduled UE=8 with random DMRS seed, (Rank 2, DMRS antenna port mapping [1000, 1001] for DUT, [1002, 1003] for co-scheduled UE)</w:t>
      </w:r>
    </w:p>
    <w:p w14:paraId="1BFA39FB" w14:textId="77777777" w:rsidR="00194719" w:rsidRPr="00B83E25" w:rsidRDefault="00194719" w:rsidP="00194719">
      <w:pPr>
        <w:numPr>
          <w:ilvl w:val="1"/>
          <w:numId w:val="3"/>
        </w:numPr>
        <w:rPr>
          <w:lang w:val="en-US" w:eastAsia="ja-JP" w:bidi="hi-IN"/>
        </w:rPr>
      </w:pPr>
      <w:r>
        <w:rPr>
          <w:lang w:val="en-US" w:eastAsia="ja-JP" w:bidi="hi-IN"/>
        </w:rPr>
        <w:t xml:space="preserve">Type II </w:t>
      </w:r>
      <w:r w:rsidRPr="00B83E25">
        <w:rPr>
          <w:lang w:val="en-US" w:eastAsia="ja-JP" w:bidi="hi-IN"/>
        </w:rPr>
        <w:t>codebook con</w:t>
      </w:r>
      <w:r>
        <w:rPr>
          <w:lang w:val="en-US" w:eastAsia="ja-JP" w:bidi="hi-IN"/>
        </w:rPr>
        <w:t>figuration</w:t>
      </w:r>
      <w:r w:rsidRPr="00B83E25">
        <w:rPr>
          <w:lang w:val="en-US" w:eastAsia="ja-JP" w:bidi="hi-IN"/>
        </w:rPr>
        <w:t>:</w:t>
      </w:r>
    </w:p>
    <w:p w14:paraId="698F0C7A" w14:textId="77777777" w:rsidR="00194719" w:rsidRDefault="00194719" w:rsidP="00194719">
      <w:pPr>
        <w:numPr>
          <w:ilvl w:val="2"/>
          <w:numId w:val="3"/>
        </w:numPr>
        <w:rPr>
          <w:lang w:val="en-US" w:eastAsia="ja-JP" w:bidi="hi-IN"/>
        </w:rPr>
      </w:pPr>
      <w:r w:rsidRPr="00B83E25">
        <w:rPr>
          <w:lang w:val="en-US" w:eastAsia="ja-JP" w:bidi="hi-IN"/>
        </w:rPr>
        <w:t xml:space="preserve">32Tx ports (N1, N2) = (4,4), (O1, O2) = (4,4) </w:t>
      </w:r>
    </w:p>
    <w:p w14:paraId="2FDE8A4D" w14:textId="77777777" w:rsidR="00194719" w:rsidRPr="00AC6D3E" w:rsidRDefault="00194719" w:rsidP="00194719">
      <w:pPr>
        <w:numPr>
          <w:ilvl w:val="2"/>
          <w:numId w:val="3"/>
        </w:numPr>
        <w:rPr>
          <w:sz w:val="22"/>
          <w:szCs w:val="22"/>
          <w:lang w:val="en-US" w:eastAsia="ja-JP" w:bidi="hi-IN"/>
        </w:rPr>
      </w:pPr>
      <w:r w:rsidRPr="00AC6D3E">
        <w:rPr>
          <w:szCs w:val="22"/>
        </w:rPr>
        <w:t>L (</w:t>
      </w:r>
      <w:r w:rsidRPr="00AC6D3E">
        <w:rPr>
          <w:i/>
          <w:iCs/>
          <w:szCs w:val="22"/>
        </w:rPr>
        <w:t>numberOfBeams</w:t>
      </w:r>
      <w:r w:rsidRPr="00AC6D3E">
        <w:rPr>
          <w:szCs w:val="22"/>
        </w:rPr>
        <w:t>)</w:t>
      </w:r>
      <w:r>
        <w:rPr>
          <w:szCs w:val="22"/>
        </w:rPr>
        <w:t>:</w:t>
      </w:r>
      <w:r>
        <w:rPr>
          <w:sz w:val="22"/>
          <w:szCs w:val="22"/>
          <w:lang w:val="en-US" w:eastAsia="ja-JP" w:bidi="hi-IN"/>
        </w:rPr>
        <w:t xml:space="preserve"> 4</w:t>
      </w:r>
    </w:p>
    <w:p w14:paraId="076C679F" w14:textId="77777777" w:rsidR="00194719" w:rsidRPr="00AC6D3E" w:rsidRDefault="00194719" w:rsidP="00194719">
      <w:pPr>
        <w:numPr>
          <w:ilvl w:val="2"/>
          <w:numId w:val="3"/>
        </w:numPr>
        <w:rPr>
          <w:lang w:val="en-US" w:eastAsia="ja-JP" w:bidi="hi-IN"/>
        </w:rPr>
      </w:pPr>
      <w:r w:rsidRPr="00B83E25">
        <w:rPr>
          <w:lang w:val="en-US" w:eastAsia="ja-JP" w:bidi="hi-IN"/>
        </w:rPr>
        <w:t xml:space="preserve">Npsk (phaseAlphabetSize): </w:t>
      </w:r>
      <w:r w:rsidRPr="00AC6D3E">
        <w:rPr>
          <w:lang w:val="en-US" w:eastAsia="ja-JP" w:bidi="hi-IN"/>
        </w:rPr>
        <w:t xml:space="preserve"> 8 </w:t>
      </w:r>
    </w:p>
    <w:p w14:paraId="64CFE25A" w14:textId="77777777" w:rsidR="00194719" w:rsidRPr="00AC6D3E" w:rsidRDefault="00194719" w:rsidP="00194719">
      <w:pPr>
        <w:numPr>
          <w:ilvl w:val="2"/>
          <w:numId w:val="3"/>
        </w:numPr>
        <w:rPr>
          <w:lang w:val="sv-SE" w:eastAsia="ja-JP" w:bidi="hi-IN"/>
        </w:rPr>
      </w:pPr>
      <w:r w:rsidRPr="00B83E25">
        <w:rPr>
          <w:lang w:eastAsia="ja-JP" w:bidi="hi-IN"/>
        </w:rPr>
        <w:t>subbandAmplitude</w:t>
      </w:r>
      <w:r>
        <w:rPr>
          <w:lang w:val="sv-SE" w:eastAsia="ja-JP" w:bidi="hi-IN"/>
        </w:rPr>
        <w:t xml:space="preserve">: </w:t>
      </w:r>
      <w:r w:rsidRPr="00B83E25">
        <w:rPr>
          <w:lang w:eastAsia="ja-JP" w:bidi="hi-IN"/>
        </w:rPr>
        <w:t>True</w:t>
      </w:r>
    </w:p>
    <w:p w14:paraId="162B7B41" w14:textId="77777777" w:rsidR="00194719" w:rsidRPr="005E127A" w:rsidRDefault="00194719" w:rsidP="00194719">
      <w:pPr>
        <w:numPr>
          <w:ilvl w:val="1"/>
          <w:numId w:val="3"/>
        </w:numPr>
        <w:rPr>
          <w:lang w:val="sv-SE" w:eastAsia="ja-JP" w:bidi="hi-IN"/>
        </w:rPr>
      </w:pPr>
      <w:r w:rsidRPr="00B83E25">
        <w:rPr>
          <w:lang w:eastAsia="ja-JP" w:bidi="hi-IN"/>
        </w:rPr>
        <w:t>MIMO correlation</w:t>
      </w:r>
      <w:r>
        <w:rPr>
          <w:lang w:val="sv-SE" w:eastAsia="ja-JP" w:bidi="hi-IN"/>
        </w:rPr>
        <w:t xml:space="preserve">: </w:t>
      </w:r>
      <w:r w:rsidRPr="00AC6D3E">
        <w:rPr>
          <w:lang w:val="en-US" w:eastAsia="ja-JP" w:bidi="hi-IN"/>
        </w:rPr>
        <w:t xml:space="preserve">XP Medium </w:t>
      </w:r>
    </w:p>
    <w:p w14:paraId="1D2416F3" w14:textId="77777777" w:rsidR="00194719" w:rsidRPr="00AC6D3E" w:rsidRDefault="00194719" w:rsidP="00194719">
      <w:pPr>
        <w:numPr>
          <w:ilvl w:val="1"/>
          <w:numId w:val="3"/>
        </w:numPr>
        <w:rPr>
          <w:lang w:val="sv-SE" w:eastAsia="ja-JP" w:bidi="hi-IN"/>
        </w:rPr>
      </w:pPr>
      <w:r>
        <w:rPr>
          <w:lang w:val="en-US" w:eastAsia="ja-JP" w:bidi="hi-IN"/>
        </w:rPr>
        <w:t xml:space="preserve">Regularization factor </w:t>
      </w:r>
      <w:r w:rsidRPr="00B83E25">
        <w:rPr>
          <w:lang w:val="el-GR" w:eastAsia="ja-JP" w:bidi="hi-IN"/>
        </w:rPr>
        <w:t>λ</w:t>
      </w:r>
      <w:r>
        <w:rPr>
          <w:lang w:val="sv-SE" w:eastAsia="ja-JP" w:bidi="hi-IN"/>
        </w:rPr>
        <w:t xml:space="preserve"> = 0.001</w:t>
      </w:r>
    </w:p>
    <w:p w14:paraId="0C9133CF" w14:textId="77777777" w:rsidR="00194719" w:rsidRPr="00B83E25" w:rsidRDefault="00194719" w:rsidP="00194719">
      <w:pPr>
        <w:pStyle w:val="Heading2"/>
        <w:tabs>
          <w:tab w:val="clear" w:pos="360"/>
        </w:tabs>
        <w:rPr>
          <w:rFonts w:eastAsia="SimSun"/>
        </w:rPr>
      </w:pPr>
      <w:bookmarkStart w:id="2" w:name="_Ref47515269"/>
      <w:r>
        <w:rPr>
          <w:rFonts w:eastAsia="SimSun"/>
        </w:rPr>
        <w:t xml:space="preserve">Algorithm for </w:t>
      </w:r>
      <w:r w:rsidRPr="00B83E25">
        <w:rPr>
          <w:rFonts w:eastAsia="SimSun"/>
        </w:rPr>
        <w:t>Zero Forcing precoder</w:t>
      </w:r>
      <w:r>
        <w:rPr>
          <w:rFonts w:eastAsia="SimSun"/>
        </w:rPr>
        <w:t xml:space="preserve"> (before normalization)</w:t>
      </w:r>
      <w:bookmarkEnd w:id="2"/>
    </w:p>
    <w:tbl>
      <w:tblPr>
        <w:tblStyle w:val="TableGrid"/>
        <w:tblW w:w="0" w:type="auto"/>
        <w:tblLook w:val="04A0" w:firstRow="1" w:lastRow="0" w:firstColumn="1" w:lastColumn="0" w:noHBand="0" w:noVBand="1"/>
      </w:tblPr>
      <w:tblGrid>
        <w:gridCol w:w="9621"/>
      </w:tblGrid>
      <w:tr w:rsidR="00194719" w:rsidRPr="00B83E25" w14:paraId="2C8969CA" w14:textId="77777777" w:rsidTr="00583A4A">
        <w:tc>
          <w:tcPr>
            <w:tcW w:w="9621" w:type="dxa"/>
          </w:tcPr>
          <w:p w14:paraId="397D4346" w14:textId="77777777" w:rsidR="00194719" w:rsidRPr="00B83E25" w:rsidRDefault="00194719" w:rsidP="00194719">
            <w:pPr>
              <w:numPr>
                <w:ilvl w:val="0"/>
                <w:numId w:val="4"/>
              </w:numPr>
              <w:spacing w:line="280" w:lineRule="atLeast"/>
              <w:rPr>
                <w:lang w:val="en-US" w:eastAsia="ja-JP" w:bidi="hi-IN"/>
              </w:rPr>
            </w:pPr>
            <w:r w:rsidRPr="00B83E25">
              <w:rPr>
                <w:lang w:val="pt-BR" w:eastAsia="ja-JP" w:bidi="hi-IN"/>
              </w:rPr>
              <w:t xml:space="preserve">W = </w:t>
            </w:r>
            <w:r>
              <w:rPr>
                <w:lang w:val="pt-BR" w:eastAsia="ja-JP" w:bidi="hi-IN"/>
              </w:rPr>
              <w:t>X</w:t>
            </w:r>
            <w:r>
              <w:rPr>
                <w:vertAlign w:val="superscript"/>
                <w:lang w:val="pt-BR" w:eastAsia="ja-JP" w:bidi="hi-IN"/>
              </w:rPr>
              <w:t>H</w:t>
            </w:r>
            <w:r w:rsidRPr="00B83E25">
              <w:rPr>
                <w:lang w:val="pt-BR" w:eastAsia="ja-JP" w:bidi="hi-IN"/>
              </w:rPr>
              <w:t>*(</w:t>
            </w:r>
            <w:r>
              <w:rPr>
                <w:lang w:val="pt-BR" w:eastAsia="ja-JP" w:bidi="hi-IN"/>
              </w:rPr>
              <w:t>X</w:t>
            </w:r>
            <w:r w:rsidRPr="00B83E25">
              <w:rPr>
                <w:lang w:val="pt-BR" w:eastAsia="ja-JP" w:bidi="hi-IN"/>
              </w:rPr>
              <w:t>*</w:t>
            </w:r>
            <w:r>
              <w:rPr>
                <w:lang w:val="pt-BR" w:eastAsia="ja-JP" w:bidi="hi-IN"/>
              </w:rPr>
              <w:t>X</w:t>
            </w:r>
            <w:r>
              <w:rPr>
                <w:vertAlign w:val="superscript"/>
                <w:lang w:val="pt-BR" w:eastAsia="ja-JP" w:bidi="hi-IN"/>
              </w:rPr>
              <w:t>H</w:t>
            </w:r>
            <w:r w:rsidRPr="00B83E25">
              <w:rPr>
                <w:vertAlign w:val="superscript"/>
                <w:lang w:val="pt-BR" w:eastAsia="ja-JP" w:bidi="hi-IN"/>
              </w:rPr>
              <w:t xml:space="preserve"> </w:t>
            </w:r>
            <w:r w:rsidRPr="00B83E25">
              <w:rPr>
                <w:lang w:val="pt-BR" w:eastAsia="ja-JP" w:bidi="hi-IN"/>
              </w:rPr>
              <w:t xml:space="preserve">+ </w:t>
            </w:r>
            <w:r w:rsidRPr="00B83E25">
              <w:rPr>
                <w:lang w:val="el-GR" w:eastAsia="ja-JP" w:bidi="hi-IN"/>
              </w:rPr>
              <w:t>λ</w:t>
            </w:r>
            <w:r w:rsidRPr="00B83E25">
              <w:rPr>
                <w:lang w:val="en-US" w:eastAsia="ja-JP" w:bidi="hi-IN"/>
              </w:rPr>
              <w:t>I)</w:t>
            </w:r>
            <w:r w:rsidRPr="00B83E25">
              <w:rPr>
                <w:vertAlign w:val="superscript"/>
                <w:lang w:val="en-US" w:eastAsia="ja-JP" w:bidi="hi-IN"/>
              </w:rPr>
              <w:t>-1</w:t>
            </w:r>
            <w:r w:rsidRPr="00B83E25">
              <w:rPr>
                <w:lang w:val="en-US" w:eastAsia="ja-JP" w:bidi="hi-IN"/>
              </w:rPr>
              <w:t>, where</w:t>
            </w:r>
          </w:p>
          <w:p w14:paraId="158A9B51" w14:textId="77777777" w:rsidR="00194719" w:rsidRPr="009064D6" w:rsidRDefault="00194719" w:rsidP="00194719">
            <w:pPr>
              <w:numPr>
                <w:ilvl w:val="1"/>
                <w:numId w:val="4"/>
              </w:numPr>
              <w:spacing w:line="280" w:lineRule="atLeast"/>
              <w:rPr>
                <w:lang w:val="en-US" w:eastAsia="ja-JP" w:bidi="hi-IN"/>
              </w:rPr>
            </w:pPr>
            <w:r>
              <w:rPr>
                <w:lang w:val="pt-BR" w:eastAsia="ja-JP" w:bidi="hi-IN"/>
              </w:rPr>
              <w:t>X</w:t>
            </w:r>
            <w:r w:rsidRPr="00B83E25">
              <w:rPr>
                <w:lang w:val="pt-BR" w:eastAsia="ja-JP" w:bidi="hi-IN"/>
              </w:rPr>
              <w:t xml:space="preserve"> = [</w:t>
            </w:r>
            <w:r>
              <w:rPr>
                <w:lang w:val="pt-BR" w:eastAsia="ja-JP" w:bidi="hi-IN"/>
              </w:rPr>
              <w:t>X</w:t>
            </w:r>
            <w:r w:rsidRPr="00B83E25">
              <w:rPr>
                <w:vertAlign w:val="subscript"/>
                <w:lang w:val="pt-BR" w:eastAsia="ja-JP" w:bidi="hi-IN"/>
              </w:rPr>
              <w:t>a</w:t>
            </w:r>
            <w:r w:rsidRPr="00DC13E6">
              <w:rPr>
                <w:lang w:val="pt-BR" w:eastAsia="ja-JP" w:bidi="hi-IN"/>
              </w:rPr>
              <w:t>;</w:t>
            </w:r>
            <w:r w:rsidRPr="00B83E25">
              <w:rPr>
                <w:lang w:val="pt-BR" w:eastAsia="ja-JP" w:bidi="hi-IN"/>
              </w:rPr>
              <w:t xml:space="preserve"> </w:t>
            </w:r>
            <w:r>
              <w:rPr>
                <w:lang w:val="pt-BR" w:eastAsia="ja-JP" w:bidi="hi-IN"/>
              </w:rPr>
              <w:t>X</w:t>
            </w:r>
            <w:r w:rsidRPr="00B83E25">
              <w:rPr>
                <w:vertAlign w:val="subscript"/>
                <w:lang w:val="pt-BR" w:eastAsia="ja-JP" w:bidi="hi-IN"/>
              </w:rPr>
              <w:t>b</w:t>
            </w:r>
            <w:r w:rsidRPr="00B83E25">
              <w:rPr>
                <w:lang w:val="pt-BR" w:eastAsia="ja-JP" w:bidi="hi-IN"/>
              </w:rPr>
              <w:t xml:space="preserve">], </w:t>
            </w:r>
            <w:r>
              <w:rPr>
                <w:lang w:val="pt-BR" w:eastAsia="ja-JP" w:bidi="hi-IN"/>
              </w:rPr>
              <w:t xml:space="preserve">is the DL channel estimate for the two co-scheduled UEs, </w:t>
            </w:r>
            <w:r w:rsidRPr="00B83E25">
              <w:rPr>
                <w:lang w:val="pt-BR" w:eastAsia="ja-JP" w:bidi="hi-IN"/>
              </w:rPr>
              <w:t xml:space="preserve">where </w:t>
            </w:r>
          </w:p>
          <w:p w14:paraId="01751F76" w14:textId="77777777" w:rsidR="00194719" w:rsidRPr="00B83E25" w:rsidRDefault="00194719" w:rsidP="00194719">
            <w:pPr>
              <w:numPr>
                <w:ilvl w:val="2"/>
                <w:numId w:val="4"/>
              </w:numPr>
              <w:spacing w:line="280" w:lineRule="atLeast"/>
              <w:rPr>
                <w:lang w:val="en-US" w:eastAsia="ja-JP" w:bidi="hi-IN"/>
              </w:rPr>
            </w:pPr>
            <w:r>
              <w:rPr>
                <w:lang w:val="pt-BR" w:eastAsia="ja-JP" w:bidi="hi-IN"/>
              </w:rPr>
              <w:t>X</w:t>
            </w:r>
            <w:r w:rsidRPr="00B83E25">
              <w:rPr>
                <w:vertAlign w:val="subscript"/>
                <w:lang w:val="pt-BR" w:eastAsia="ja-JP" w:bidi="hi-IN"/>
              </w:rPr>
              <w:t>a</w:t>
            </w:r>
            <w:r w:rsidRPr="00B83E25">
              <w:rPr>
                <w:lang w:val="pt-BR" w:eastAsia="ja-JP" w:bidi="hi-IN"/>
              </w:rPr>
              <w:t xml:space="preserve"> is the channel estimated for DUT i.e., </w:t>
            </w:r>
            <w:r>
              <w:rPr>
                <w:lang w:val="pt-BR" w:eastAsia="ja-JP" w:bidi="hi-IN"/>
              </w:rPr>
              <w:t>X</w:t>
            </w:r>
            <w:r w:rsidRPr="00B83E25">
              <w:rPr>
                <w:vertAlign w:val="subscript"/>
                <w:lang w:val="pt-BR" w:eastAsia="ja-JP" w:bidi="hi-IN"/>
              </w:rPr>
              <w:t>a</w:t>
            </w:r>
            <w:r w:rsidRPr="00B83E25">
              <w:rPr>
                <w:lang w:val="pt-BR" w:eastAsia="ja-JP" w:bidi="hi-IN"/>
              </w:rPr>
              <w:t>= W</w:t>
            </w:r>
            <w:r w:rsidRPr="00B83E25">
              <w:rPr>
                <w:vertAlign w:val="subscript"/>
                <w:lang w:val="pt-BR" w:eastAsia="ja-JP" w:bidi="hi-IN"/>
              </w:rPr>
              <w:t>a</w:t>
            </w:r>
            <w:r>
              <w:rPr>
                <w:vertAlign w:val="superscript"/>
                <w:lang w:val="pt-BR" w:eastAsia="ja-JP" w:bidi="hi-IN"/>
              </w:rPr>
              <w:t>H</w:t>
            </w:r>
            <w:r w:rsidRPr="00B83E25">
              <w:rPr>
                <w:vertAlign w:val="subscript"/>
                <w:lang w:val="pt-BR" w:eastAsia="ja-JP" w:bidi="hi-IN"/>
              </w:rPr>
              <w:t xml:space="preserve"> </w:t>
            </w:r>
            <w:r>
              <w:rPr>
                <w:lang w:val="pt-BR" w:eastAsia="ja-JP" w:bidi="hi-IN"/>
              </w:rPr>
              <w:t>from r</w:t>
            </w:r>
            <w:r w:rsidRPr="00B83E25">
              <w:rPr>
                <w:lang w:val="pt-BR" w:eastAsia="ja-JP" w:bidi="hi-IN"/>
              </w:rPr>
              <w:t>eported type II PMI</w:t>
            </w:r>
          </w:p>
          <w:p w14:paraId="0544ABB7" w14:textId="77777777" w:rsidR="00194719" w:rsidRPr="00B83E25" w:rsidRDefault="00194719" w:rsidP="00194719">
            <w:pPr>
              <w:numPr>
                <w:ilvl w:val="2"/>
                <w:numId w:val="4"/>
              </w:numPr>
              <w:spacing w:line="280" w:lineRule="atLeast"/>
              <w:rPr>
                <w:lang w:val="en-US" w:eastAsia="ja-JP" w:bidi="hi-IN"/>
              </w:rPr>
            </w:pPr>
            <w:r>
              <w:rPr>
                <w:lang w:val="pt-BR" w:eastAsia="ja-JP" w:bidi="hi-IN"/>
              </w:rPr>
              <w:t>X</w:t>
            </w:r>
            <w:r w:rsidRPr="00B83E25">
              <w:rPr>
                <w:vertAlign w:val="subscript"/>
                <w:lang w:val="pt-BR" w:eastAsia="ja-JP" w:bidi="hi-IN"/>
              </w:rPr>
              <w:t>b</w:t>
            </w:r>
            <w:r w:rsidRPr="00B83E25">
              <w:rPr>
                <w:lang w:val="pt-BR" w:eastAsia="ja-JP" w:bidi="hi-IN"/>
              </w:rPr>
              <w:t xml:space="preserve"> is the channel of co-scheduled UE </w:t>
            </w:r>
          </w:p>
          <w:p w14:paraId="367C47A6" w14:textId="77777777" w:rsidR="00194719" w:rsidRPr="00B83E25" w:rsidRDefault="00194719" w:rsidP="00194719">
            <w:pPr>
              <w:numPr>
                <w:ilvl w:val="3"/>
                <w:numId w:val="4"/>
              </w:numPr>
              <w:spacing w:line="280" w:lineRule="atLeast"/>
              <w:rPr>
                <w:lang w:val="en-US" w:eastAsia="ja-JP" w:bidi="hi-IN"/>
              </w:rPr>
            </w:pPr>
            <w:r w:rsidRPr="00B83E25">
              <w:rPr>
                <w:lang w:val="pt-BR" w:eastAsia="ja-JP" w:bidi="hi-IN"/>
              </w:rPr>
              <w:t xml:space="preserve">FFS whether </w:t>
            </w:r>
            <w:r>
              <w:rPr>
                <w:lang w:val="pt-BR" w:eastAsia="ja-JP" w:bidi="hi-IN"/>
              </w:rPr>
              <w:t>X</w:t>
            </w:r>
            <w:r w:rsidRPr="00B83E25">
              <w:rPr>
                <w:vertAlign w:val="subscript"/>
                <w:lang w:val="pt-BR" w:eastAsia="ja-JP" w:bidi="hi-IN"/>
              </w:rPr>
              <w:t>b</w:t>
            </w:r>
            <w:r w:rsidRPr="00B83E25">
              <w:rPr>
                <w:lang w:val="pt-BR" w:eastAsia="ja-JP" w:bidi="hi-IN"/>
              </w:rPr>
              <w:t xml:space="preserve">= </w:t>
            </w:r>
            <w:bookmarkStart w:id="3" w:name="_Hlk43366479"/>
            <w:r w:rsidRPr="00B83E25">
              <w:rPr>
                <w:lang w:val="pt-BR" w:eastAsia="ja-JP" w:bidi="hi-IN"/>
              </w:rPr>
              <w:t>W</w:t>
            </w:r>
            <w:r w:rsidRPr="00B83E25">
              <w:rPr>
                <w:vertAlign w:val="subscript"/>
                <w:lang w:val="pt-BR" w:eastAsia="ja-JP" w:bidi="hi-IN"/>
              </w:rPr>
              <w:t>b</w:t>
            </w:r>
            <w:r>
              <w:rPr>
                <w:vertAlign w:val="superscript"/>
                <w:lang w:val="pt-BR" w:eastAsia="ja-JP" w:bidi="hi-IN"/>
              </w:rPr>
              <w:t>H</w:t>
            </w:r>
            <w:bookmarkEnd w:id="3"/>
            <w:r w:rsidRPr="00B83E25">
              <w:rPr>
                <w:vertAlign w:val="subscript"/>
                <w:lang w:val="pt-BR" w:eastAsia="ja-JP" w:bidi="hi-IN"/>
              </w:rPr>
              <w:t xml:space="preserve"> </w:t>
            </w:r>
            <w:r w:rsidRPr="00B83E25">
              <w:rPr>
                <w:lang w:val="pt-BR" w:eastAsia="ja-JP" w:bidi="hi-IN"/>
              </w:rPr>
              <w:t>(</w:t>
            </w:r>
            <w:r>
              <w:rPr>
                <w:lang w:val="pt-BR" w:eastAsia="ja-JP" w:bidi="hi-IN"/>
              </w:rPr>
              <w:t xml:space="preserve">from a </w:t>
            </w:r>
            <w:r w:rsidRPr="00B83E25">
              <w:rPr>
                <w:lang w:val="pt-BR" w:eastAsia="ja-JP" w:bidi="hi-IN"/>
              </w:rPr>
              <w:t>PMI</w:t>
            </w:r>
            <w:r>
              <w:rPr>
                <w:lang w:val="pt-BR" w:eastAsia="ja-JP" w:bidi="hi-IN"/>
              </w:rPr>
              <w:t xml:space="preserve"> corresponding to the artificial UE</w:t>
            </w:r>
            <w:r w:rsidRPr="00B83E25">
              <w:rPr>
                <w:lang w:val="pt-BR" w:eastAsia="ja-JP" w:bidi="hi-IN"/>
              </w:rPr>
              <w:t xml:space="preserve">), or if </w:t>
            </w:r>
            <w:r>
              <w:rPr>
                <w:lang w:val="pt-BR" w:eastAsia="ja-JP" w:bidi="hi-IN"/>
              </w:rPr>
              <w:t>X</w:t>
            </w:r>
            <w:r w:rsidRPr="00B83E25">
              <w:rPr>
                <w:vertAlign w:val="subscript"/>
                <w:lang w:val="pt-BR" w:eastAsia="ja-JP" w:bidi="hi-IN"/>
              </w:rPr>
              <w:t>b</w:t>
            </w:r>
            <w:r w:rsidRPr="00B83E25">
              <w:rPr>
                <w:lang w:val="pt-BR" w:eastAsia="ja-JP" w:bidi="hi-IN"/>
              </w:rPr>
              <w:t xml:space="preserve"> is </w:t>
            </w:r>
            <w:r>
              <w:rPr>
                <w:lang w:val="pt-BR" w:eastAsia="ja-JP" w:bidi="hi-IN"/>
              </w:rPr>
              <w:t xml:space="preserve">actual </w:t>
            </w:r>
            <w:r w:rsidRPr="00B83E25">
              <w:rPr>
                <w:lang w:val="pt-BR" w:eastAsia="ja-JP" w:bidi="hi-IN"/>
              </w:rPr>
              <w:t>generated channel</w:t>
            </w:r>
            <w:r>
              <w:rPr>
                <w:lang w:val="pt-BR" w:eastAsia="ja-JP" w:bidi="hi-IN"/>
              </w:rPr>
              <w:t xml:space="preserve"> H</w:t>
            </w:r>
            <w:r w:rsidRPr="00B83E25">
              <w:rPr>
                <w:vertAlign w:val="subscript"/>
                <w:lang w:val="pt-BR" w:eastAsia="ja-JP" w:bidi="hi-IN"/>
              </w:rPr>
              <w:t>b</w:t>
            </w:r>
            <w:r w:rsidRPr="00B83E25">
              <w:rPr>
                <w:lang w:val="pt-BR" w:eastAsia="ja-JP" w:bidi="hi-IN"/>
              </w:rPr>
              <w:t xml:space="preserve">. </w:t>
            </w:r>
          </w:p>
          <w:p w14:paraId="58D58B2B" w14:textId="77777777" w:rsidR="00194719" w:rsidRPr="009064D6" w:rsidRDefault="00194719" w:rsidP="00194719">
            <w:pPr>
              <w:numPr>
                <w:ilvl w:val="1"/>
                <w:numId w:val="4"/>
              </w:numPr>
              <w:spacing w:line="280" w:lineRule="atLeast"/>
              <w:rPr>
                <w:lang w:val="en-US" w:eastAsia="ja-JP" w:bidi="hi-IN"/>
              </w:rPr>
            </w:pPr>
            <w:r w:rsidRPr="00B83E25">
              <w:rPr>
                <w:lang w:val="pt-BR" w:eastAsia="ja-JP" w:bidi="hi-IN"/>
              </w:rPr>
              <w:t>W = [W</w:t>
            </w:r>
            <w:r w:rsidRPr="00B83E25">
              <w:rPr>
                <w:vertAlign w:val="subscript"/>
                <w:lang w:val="pt-BR" w:eastAsia="ja-JP" w:bidi="hi-IN"/>
              </w:rPr>
              <w:t>a</w:t>
            </w:r>
            <w:r w:rsidRPr="00B83E25">
              <w:rPr>
                <w:lang w:val="pt-BR" w:eastAsia="ja-JP" w:bidi="hi-IN"/>
              </w:rPr>
              <w:t xml:space="preserve"> W</w:t>
            </w:r>
            <w:r w:rsidRPr="00B83E25">
              <w:rPr>
                <w:vertAlign w:val="subscript"/>
                <w:lang w:val="pt-BR" w:eastAsia="ja-JP" w:bidi="hi-IN"/>
              </w:rPr>
              <w:t>b</w:t>
            </w:r>
            <w:r w:rsidRPr="00B83E25">
              <w:rPr>
                <w:lang w:val="pt-BR" w:eastAsia="ja-JP" w:bidi="hi-IN"/>
              </w:rPr>
              <w:t>]</w:t>
            </w:r>
            <w:r>
              <w:rPr>
                <w:lang w:val="pt-BR" w:eastAsia="ja-JP" w:bidi="hi-IN"/>
              </w:rPr>
              <w:t xml:space="preserve"> is the resulting precoder for the two co-scheduled UEs</w:t>
            </w:r>
          </w:p>
          <w:p w14:paraId="1348E5BD" w14:textId="77777777" w:rsidR="00194719" w:rsidRPr="005E127A" w:rsidRDefault="00194719" w:rsidP="00194719">
            <w:pPr>
              <w:numPr>
                <w:ilvl w:val="2"/>
                <w:numId w:val="4"/>
              </w:numPr>
              <w:spacing w:line="280" w:lineRule="atLeast"/>
              <w:rPr>
                <w:lang w:val="en-US" w:eastAsia="ja-JP" w:bidi="hi-IN"/>
              </w:rPr>
            </w:pPr>
            <w:r w:rsidRPr="00B83E25">
              <w:rPr>
                <w:lang w:val="pt-BR" w:eastAsia="ja-JP" w:bidi="hi-IN"/>
              </w:rPr>
              <w:t>W</w:t>
            </w:r>
            <w:r w:rsidRPr="00B83E25">
              <w:rPr>
                <w:vertAlign w:val="subscript"/>
                <w:lang w:val="pt-BR" w:eastAsia="ja-JP" w:bidi="hi-IN"/>
              </w:rPr>
              <w:t>a</w:t>
            </w:r>
            <w:r w:rsidRPr="00B83E25">
              <w:rPr>
                <w:lang w:val="pt-BR" w:eastAsia="ja-JP" w:bidi="hi-IN"/>
              </w:rPr>
              <w:t xml:space="preserve"> is the DUT precoder</w:t>
            </w:r>
            <w:r>
              <w:rPr>
                <w:lang w:val="pt-BR" w:eastAsia="ja-JP" w:bidi="hi-IN"/>
              </w:rPr>
              <w:t xml:space="preserve"> </w:t>
            </w:r>
          </w:p>
          <w:p w14:paraId="6EA23376" w14:textId="77777777" w:rsidR="00194719" w:rsidRPr="00B83E25" w:rsidRDefault="00194719" w:rsidP="00194719">
            <w:pPr>
              <w:numPr>
                <w:ilvl w:val="2"/>
                <w:numId w:val="4"/>
              </w:numPr>
              <w:spacing w:line="280" w:lineRule="atLeast"/>
              <w:rPr>
                <w:lang w:val="en-US" w:eastAsia="ja-JP" w:bidi="hi-IN"/>
              </w:rPr>
            </w:pPr>
            <w:r w:rsidRPr="00B83E25">
              <w:rPr>
                <w:lang w:val="pt-BR" w:eastAsia="ja-JP" w:bidi="hi-IN"/>
              </w:rPr>
              <w:t>W</w:t>
            </w:r>
            <w:r w:rsidRPr="00B83E25">
              <w:rPr>
                <w:vertAlign w:val="subscript"/>
                <w:lang w:val="pt-BR" w:eastAsia="ja-JP" w:bidi="hi-IN"/>
              </w:rPr>
              <w:t xml:space="preserve">b </w:t>
            </w:r>
            <w:r w:rsidRPr="00B83E25">
              <w:rPr>
                <w:lang w:val="pt-BR" w:eastAsia="ja-JP" w:bidi="hi-IN"/>
              </w:rPr>
              <w:t>is the co-scheduled UE precoder</w:t>
            </w:r>
          </w:p>
          <w:p w14:paraId="5F9D31B9" w14:textId="77777777" w:rsidR="00194719" w:rsidRPr="00B83E25" w:rsidRDefault="00194719" w:rsidP="00583A4A">
            <w:pPr>
              <w:rPr>
                <w:lang w:val="en-US" w:eastAsia="ja-JP" w:bidi="hi-IN"/>
              </w:rPr>
            </w:pPr>
          </w:p>
        </w:tc>
      </w:tr>
    </w:tbl>
    <w:p w14:paraId="2EAC2D38" w14:textId="77777777" w:rsidR="00194719" w:rsidRPr="00D371F9" w:rsidRDefault="00194719" w:rsidP="00194719">
      <w:pPr>
        <w:pStyle w:val="ListParagraph"/>
        <w:numPr>
          <w:ilvl w:val="0"/>
          <w:numId w:val="5"/>
        </w:numPr>
        <w:spacing w:before="150" w:after="150"/>
        <w:ind w:right="150"/>
        <w:rPr>
          <w:rFonts w:ascii="Times New Roman" w:eastAsia="Times New Roman" w:hAnsi="Times New Roman"/>
          <w:sz w:val="20"/>
          <w:szCs w:val="20"/>
          <w:lang w:eastAsia="sv-SE"/>
        </w:rPr>
      </w:pPr>
      <w:r w:rsidRPr="00D371F9">
        <w:rPr>
          <w:rFonts w:ascii="Times New Roman" w:eastAsia="Times New Roman" w:hAnsi="Times New Roman"/>
          <w:sz w:val="20"/>
          <w:szCs w:val="20"/>
        </w:rPr>
        <w:t>Option 1: (</w:t>
      </w:r>
      <w:r w:rsidRPr="00D371F9">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sidRPr="00D371F9">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w:t>
      </w:r>
      <w:r w:rsidRPr="00D371F9">
        <w:rPr>
          <w:rFonts w:ascii="Times New Roman" w:hAnsi="Times New Roman"/>
          <w:sz w:val="20"/>
          <w:szCs w:val="20"/>
          <w:lang w:val="pt-BR" w:eastAsia="ja-JP" w:bidi="hi-IN"/>
        </w:rPr>
        <w:t>W</w:t>
      </w:r>
      <w:r w:rsidRPr="00D371F9">
        <w:rPr>
          <w:rFonts w:ascii="Times New Roman" w:hAnsi="Times New Roman"/>
          <w:sz w:val="20"/>
          <w:szCs w:val="20"/>
          <w:vertAlign w:val="subscript"/>
          <w:lang w:val="pt-BR" w:eastAsia="ja-JP" w:bidi="hi-IN"/>
        </w:rPr>
        <w:t>a</w:t>
      </w:r>
      <w:r w:rsidRPr="00D371F9">
        <w:rPr>
          <w:rFonts w:ascii="Times New Roman" w:hAnsi="Times New Roman"/>
          <w:sz w:val="20"/>
          <w:szCs w:val="20"/>
          <w:vertAlign w:val="superscript"/>
          <w:lang w:val="pt-BR" w:eastAsia="ja-JP" w:bidi="hi-IN"/>
        </w:rPr>
        <w:t>H</w:t>
      </w:r>
      <w:r w:rsidRPr="00D371F9">
        <w:rPr>
          <w:rFonts w:ascii="Times New Roman" w:eastAsia="Times New Roman" w:hAnsi="Times New Roman"/>
          <w:sz w:val="20"/>
          <w:szCs w:val="20"/>
        </w:rPr>
        <w:t xml:space="preserve">, </w:t>
      </w:r>
      <w:r w:rsidRPr="00D371F9">
        <w:rPr>
          <w:rFonts w:ascii="Times New Roman" w:hAnsi="Times New Roman"/>
          <w:sz w:val="20"/>
          <w:szCs w:val="20"/>
          <w:lang w:val="pt-BR" w:eastAsia="ja-JP" w:bidi="hi-IN"/>
        </w:rPr>
        <w:t>W</w:t>
      </w:r>
      <w:r w:rsidRPr="00D371F9">
        <w:rPr>
          <w:rFonts w:ascii="Times New Roman" w:hAnsi="Times New Roman"/>
          <w:sz w:val="20"/>
          <w:szCs w:val="20"/>
          <w:vertAlign w:val="subscript"/>
          <w:lang w:val="pt-BR" w:eastAsia="ja-JP" w:bidi="hi-IN"/>
        </w:rPr>
        <w:t>b</w:t>
      </w:r>
      <w:r w:rsidRPr="00D371F9">
        <w:rPr>
          <w:rFonts w:ascii="Times New Roman" w:hAnsi="Times New Roman"/>
          <w:sz w:val="20"/>
          <w:szCs w:val="20"/>
          <w:vertAlign w:val="superscript"/>
          <w:lang w:val="pt-BR" w:eastAsia="ja-JP" w:bidi="hi-IN"/>
        </w:rPr>
        <w:t>H</w:t>
      </w:r>
      <w:r w:rsidRPr="00D371F9">
        <w:rPr>
          <w:rFonts w:ascii="Times New Roman" w:eastAsia="Times New Roman" w:hAnsi="Times New Roman"/>
          <w:sz w:val="20"/>
          <w:szCs w:val="20"/>
        </w:rPr>
        <w:t xml:space="preserve">) --&gt; </w:t>
      </w:r>
      <w:r>
        <w:rPr>
          <w:rFonts w:ascii="Times New Roman" w:eastAsia="Times New Roman" w:hAnsi="Times New Roman"/>
          <w:sz w:val="20"/>
          <w:szCs w:val="20"/>
        </w:rPr>
        <w:t xml:space="preserve">input </w:t>
      </w:r>
      <w:r w:rsidRPr="00D371F9">
        <w:rPr>
          <w:rFonts w:ascii="Times New Roman" w:eastAsia="Times New Roman" w:hAnsi="Times New Roman"/>
          <w:sz w:val="20"/>
          <w:szCs w:val="20"/>
        </w:rPr>
        <w:t xml:space="preserve">PMI </w:t>
      </w:r>
      <w:r>
        <w:rPr>
          <w:rFonts w:ascii="Times New Roman" w:eastAsia="Times New Roman" w:hAnsi="Times New Roman"/>
          <w:sz w:val="20"/>
          <w:szCs w:val="20"/>
        </w:rPr>
        <w:t xml:space="preserve">into </w:t>
      </w:r>
      <w:r w:rsidRPr="00D371F9">
        <w:rPr>
          <w:rFonts w:ascii="Times New Roman" w:eastAsia="Times New Roman" w:hAnsi="Times New Roman"/>
          <w:sz w:val="20"/>
          <w:szCs w:val="20"/>
        </w:rPr>
        <w:t xml:space="preserve">ZF </w:t>
      </w:r>
      <w:r>
        <w:rPr>
          <w:rFonts w:ascii="Times New Roman" w:eastAsia="Times New Roman" w:hAnsi="Times New Roman"/>
          <w:sz w:val="20"/>
          <w:szCs w:val="20"/>
        </w:rPr>
        <w:t xml:space="preserve">algorithm </w:t>
      </w:r>
      <w:r w:rsidRPr="00D371F9">
        <w:rPr>
          <w:rFonts w:ascii="Times New Roman" w:eastAsia="Times New Roman" w:hAnsi="Times New Roman"/>
          <w:sz w:val="20"/>
          <w:szCs w:val="20"/>
        </w:rPr>
        <w:t xml:space="preserve">from DUT and </w:t>
      </w:r>
      <w:r>
        <w:rPr>
          <w:rFonts w:ascii="Times New Roman" w:eastAsia="Times New Roman" w:hAnsi="Times New Roman"/>
          <w:sz w:val="20"/>
          <w:szCs w:val="20"/>
        </w:rPr>
        <w:t>co-scheduled UE jointly. Here the different options are due to different alternatives to obtain the channel towards the co-scheduled UE. In all these options, this channel is obtained from the Type II codebook (i.e. PMI’s are used)</w:t>
      </w:r>
    </w:p>
    <w:p w14:paraId="1E4F9816" w14:textId="77777777" w:rsidR="00194719" w:rsidRPr="00D371F9" w:rsidRDefault="00194719" w:rsidP="00194719">
      <w:pPr>
        <w:pStyle w:val="ListParagraph"/>
        <w:numPr>
          <w:ilvl w:val="2"/>
          <w:numId w:val="5"/>
        </w:numPr>
        <w:spacing w:before="150" w:after="150"/>
        <w:ind w:right="150"/>
        <w:rPr>
          <w:rFonts w:ascii="Times New Roman" w:eastAsia="Times New Roman" w:hAnsi="Times New Roman"/>
          <w:sz w:val="20"/>
          <w:szCs w:val="20"/>
        </w:rPr>
      </w:pPr>
      <w:r w:rsidRPr="00D371F9">
        <w:rPr>
          <w:rFonts w:ascii="Times New Roman" w:eastAsia="Times New Roman" w:hAnsi="Times New Roman"/>
          <w:sz w:val="20"/>
          <w:szCs w:val="20"/>
        </w:rPr>
        <w:t>Option 1a: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(PMI</w:t>
      </w:r>
      <w:r>
        <w:rPr>
          <w:rFonts w:ascii="Times New Roman" w:eastAsia="Times New Roman" w:hAnsi="Times New Roman"/>
          <w:sz w:val="20"/>
          <w:szCs w:val="20"/>
          <w:vertAlign w:val="subscript"/>
        </w:rPr>
        <w:t>a</w:t>
      </w:r>
      <w:r w:rsidRPr="00D371F9">
        <w:rPr>
          <w:rFonts w:ascii="Times New Roman" w:eastAsia="Times New Roman" w:hAnsi="Times New Roman"/>
          <w:sz w:val="20"/>
          <w:szCs w:val="20"/>
        </w:rPr>
        <w:t>,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w:t>
      </w:r>
    </w:p>
    <w:p w14:paraId="6E8A3631" w14:textId="77777777" w:rsidR="00194719" w:rsidRPr="005E127A" w:rsidRDefault="00194719" w:rsidP="00194719">
      <w:pPr>
        <w:pStyle w:val="ListParagraph"/>
        <w:numPr>
          <w:ilvl w:val="2"/>
          <w:numId w:val="5"/>
        </w:numPr>
        <w:spacing w:before="150" w:after="150"/>
        <w:ind w:right="150"/>
        <w:rPr>
          <w:rFonts w:ascii="Times New Roman" w:eastAsia="Times New Roman" w:hAnsi="Times New Roman"/>
          <w:sz w:val="20"/>
          <w:szCs w:val="20"/>
          <w:lang w:val="sv-SE"/>
        </w:rPr>
      </w:pPr>
      <w:r w:rsidRPr="005E127A">
        <w:rPr>
          <w:rFonts w:ascii="Times New Roman" w:eastAsia="Times New Roman" w:hAnsi="Times New Roman"/>
          <w:sz w:val="20"/>
          <w:szCs w:val="20"/>
          <w:lang w:val="sv-SE"/>
        </w:rPr>
        <w:t>Option 1b: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5E127A">
        <w:rPr>
          <w:rFonts w:ascii="Times New Roman" w:eastAsia="Times New Roman" w:hAnsi="Times New Roman"/>
          <w:sz w:val="20"/>
          <w:szCs w:val="20"/>
          <w:lang w:val="sv-SE"/>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5E127A">
        <w:rPr>
          <w:rFonts w:ascii="Times New Roman" w:eastAsia="Times New Roman" w:hAnsi="Times New Roman"/>
          <w:sz w:val="20"/>
          <w:szCs w:val="20"/>
          <w:lang w:val="sv-SE"/>
        </w:rPr>
        <w:t>) = (PMI</w:t>
      </w:r>
      <w:r>
        <w:rPr>
          <w:rFonts w:ascii="Times New Roman" w:eastAsia="Times New Roman" w:hAnsi="Times New Roman"/>
          <w:sz w:val="20"/>
          <w:szCs w:val="20"/>
          <w:vertAlign w:val="subscript"/>
          <w:lang w:val="sv-SE"/>
        </w:rPr>
        <w:t>a</w:t>
      </w:r>
      <w:r w:rsidRPr="005E127A">
        <w:rPr>
          <w:rFonts w:ascii="Times New Roman" w:eastAsia="Times New Roman" w:hAnsi="Times New Roman"/>
          <w:sz w:val="20"/>
          <w:szCs w:val="20"/>
          <w:lang w:val="sv-SE"/>
        </w:rPr>
        <w:t xml:space="preserve">, </w:t>
      </w:r>
      <w:r>
        <w:rPr>
          <w:rFonts w:ascii="Times New Roman" w:eastAsia="Times New Roman" w:hAnsi="Times New Roman"/>
          <w:sz w:val="20"/>
          <w:szCs w:val="20"/>
          <w:lang w:val="sv-SE"/>
        </w:rPr>
        <w:t xml:space="preserve"> random </w:t>
      </w:r>
      <w:r w:rsidRPr="005E127A">
        <w:rPr>
          <w:rFonts w:ascii="Times New Roman" w:eastAsia="Times New Roman" w:hAnsi="Times New Roman"/>
          <w:sz w:val="20"/>
          <w:szCs w:val="20"/>
          <w:lang w:val="sv-SE"/>
        </w:rPr>
        <w:t>PMI</w:t>
      </w:r>
      <w:r>
        <w:rPr>
          <w:rFonts w:ascii="Times New Roman" w:eastAsia="Times New Roman" w:hAnsi="Times New Roman"/>
          <w:sz w:val="20"/>
          <w:szCs w:val="20"/>
          <w:vertAlign w:val="subscript"/>
          <w:lang w:val="sv-SE"/>
        </w:rPr>
        <w:t>b</w:t>
      </w:r>
      <w:r w:rsidRPr="005E127A">
        <w:rPr>
          <w:rFonts w:ascii="Times New Roman" w:eastAsia="Times New Roman" w:hAnsi="Times New Roman"/>
          <w:sz w:val="20"/>
          <w:szCs w:val="20"/>
          <w:lang w:val="sv-SE"/>
        </w:rPr>
        <w:t>)</w:t>
      </w:r>
    </w:p>
    <w:p w14:paraId="474DEA77" w14:textId="77777777" w:rsidR="00194719" w:rsidRPr="00D371F9" w:rsidRDefault="00194719" w:rsidP="00194719">
      <w:pPr>
        <w:pStyle w:val="ListParagraph"/>
        <w:numPr>
          <w:ilvl w:val="2"/>
          <w:numId w:val="5"/>
        </w:numPr>
        <w:spacing w:before="150" w:after="150"/>
        <w:ind w:right="150"/>
        <w:rPr>
          <w:rFonts w:ascii="Times New Roman" w:eastAsia="Times New Roman" w:hAnsi="Times New Roman"/>
          <w:sz w:val="20"/>
          <w:szCs w:val="20"/>
        </w:rPr>
      </w:pPr>
      <w:r w:rsidRPr="00D371F9">
        <w:rPr>
          <w:rFonts w:ascii="Times New Roman" w:eastAsia="Times New Roman" w:hAnsi="Times New Roman"/>
          <w:sz w:val="20"/>
          <w:szCs w:val="20"/>
        </w:rPr>
        <w:t>Option 1c: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a</w:t>
      </w:r>
      <w:r w:rsidRPr="00D371F9">
        <w:rPr>
          <w:rFonts w:ascii="Times New Roman" w:eastAsia="Times New Roman" w:hAnsi="Times New Roman"/>
          <w:sz w:val="20"/>
          <w:szCs w:val="20"/>
        </w:rPr>
        <w:t xml:space="preserve">, </w:t>
      </w:r>
      <w:r>
        <w:rPr>
          <w:rFonts w:ascii="Times New Roman" w:hAnsi="Times New Roman"/>
          <w:sz w:val="20"/>
          <w:szCs w:val="20"/>
          <w:lang w:val="pt-BR" w:eastAsia="ja-JP" w:bidi="hi-IN"/>
        </w:rPr>
        <w:t>X</w:t>
      </w:r>
      <w:r w:rsidRPr="00D371F9">
        <w:rPr>
          <w:rFonts w:ascii="Times New Roman" w:hAnsi="Times New Roman"/>
          <w:sz w:val="20"/>
          <w:szCs w:val="20"/>
          <w:vertAlign w:val="subscript"/>
          <w:lang w:val="pt-BR" w:eastAsia="ja-JP" w:bidi="hi-IN"/>
        </w:rPr>
        <w:t>b</w:t>
      </w:r>
      <w:r w:rsidRPr="00D371F9">
        <w:rPr>
          <w:rFonts w:ascii="Times New Roman" w:eastAsia="Times New Roman" w:hAnsi="Times New Roman"/>
          <w:sz w:val="20"/>
          <w:szCs w:val="20"/>
        </w:rPr>
        <w:t>) = (PMI</w:t>
      </w:r>
      <w:r>
        <w:rPr>
          <w:rFonts w:ascii="Times New Roman" w:eastAsia="Times New Roman" w:hAnsi="Times New Roman"/>
          <w:sz w:val="20"/>
          <w:szCs w:val="20"/>
          <w:vertAlign w:val="subscript"/>
        </w:rPr>
        <w:t>a</w:t>
      </w:r>
      <w:r w:rsidRPr="00D371F9">
        <w:rPr>
          <w:rFonts w:ascii="Times New Roman" w:eastAsia="Times New Roman" w:hAnsi="Times New Roman"/>
          <w:sz w:val="20"/>
          <w:szCs w:val="20"/>
        </w:rPr>
        <w:t>, fixed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 the fixed PMI</w:t>
      </w:r>
      <w:r>
        <w:rPr>
          <w:rFonts w:ascii="Times New Roman" w:eastAsia="Times New Roman" w:hAnsi="Times New Roman"/>
          <w:sz w:val="20"/>
          <w:szCs w:val="20"/>
          <w:vertAlign w:val="subscript"/>
        </w:rPr>
        <w:t>b</w:t>
      </w:r>
      <w:r w:rsidRPr="00D371F9">
        <w:rPr>
          <w:rFonts w:ascii="Times New Roman" w:eastAsia="Times New Roman" w:hAnsi="Times New Roman"/>
          <w:sz w:val="20"/>
          <w:szCs w:val="20"/>
        </w:rPr>
        <w:t xml:space="preserve"> would be generated once and be kept fixed throughout the simulation</w:t>
      </w:r>
    </w:p>
    <w:p w14:paraId="6414FC48" w14:textId="52DC8E5A" w:rsidR="00194719" w:rsidRPr="000E02D4" w:rsidRDefault="00194719" w:rsidP="00194719">
      <w:pPr>
        <w:spacing w:before="150" w:after="150"/>
        <w:ind w:right="150"/>
        <w:rPr>
          <w:rFonts w:eastAsia="Times New Roman"/>
          <w:lang w:eastAsia="sv-SE"/>
        </w:rPr>
      </w:pPr>
      <w:r>
        <w:rPr>
          <w:rFonts w:eastAsia="Times New Roman"/>
          <w:lang w:eastAsia="sv-SE"/>
        </w:rPr>
        <w:t>We have simulated with option 1a</w:t>
      </w:r>
      <w:r w:rsidR="0096565C">
        <w:rPr>
          <w:rFonts w:eastAsia="Times New Roman"/>
          <w:lang w:eastAsia="sv-SE"/>
        </w:rPr>
        <w:t>, b and, c</w:t>
      </w:r>
      <w:r>
        <w:rPr>
          <w:rFonts w:eastAsia="Times New Roman"/>
          <w:lang w:eastAsia="sv-SE"/>
        </w:rPr>
        <w:t xml:space="preserve"> comparing Type II codebook performance with Type I codebook performance employing a ZF-algorithm at gNB side.</w:t>
      </w:r>
    </w:p>
    <w:p w14:paraId="141F4DE5" w14:textId="77777777" w:rsidR="00194719" w:rsidRDefault="00194719" w:rsidP="00194719">
      <w:pPr>
        <w:rPr>
          <w:rFonts w:eastAsia="Times New Roman"/>
          <w:lang w:val="en-US"/>
        </w:rPr>
      </w:pPr>
      <w:r>
        <w:rPr>
          <w:lang w:val="en-US"/>
        </w:rPr>
        <w:t xml:space="preserve">As benchmark we have run simulations with true zero-forcing using explicit true channel knowledge to both co-scheduled UEs, i.e., </w:t>
      </w:r>
      <w:r w:rsidRPr="00D371F9">
        <w:rPr>
          <w:rFonts w:eastAsia="Times New Roman"/>
          <w:lang w:val="en-US"/>
        </w:rPr>
        <w:t>(</w:t>
      </w:r>
      <w:r w:rsidRPr="00D371F9">
        <w:rPr>
          <w:lang w:val="pt-BR" w:eastAsia="ja-JP" w:bidi="hi-IN"/>
        </w:rPr>
        <w:t>X</w:t>
      </w:r>
      <w:r w:rsidRPr="00D371F9">
        <w:rPr>
          <w:vertAlign w:val="subscript"/>
          <w:lang w:val="pt-BR" w:eastAsia="ja-JP" w:bidi="hi-IN"/>
        </w:rPr>
        <w:t>a</w:t>
      </w:r>
      <w:r w:rsidRPr="00D371F9">
        <w:rPr>
          <w:rFonts w:eastAsia="Times New Roman"/>
          <w:lang w:val="en-US"/>
        </w:rPr>
        <w:t xml:space="preserve">, </w:t>
      </w:r>
      <w:r w:rsidRPr="00D371F9">
        <w:rPr>
          <w:lang w:val="pt-BR" w:eastAsia="ja-JP" w:bidi="hi-IN"/>
        </w:rPr>
        <w:t>X</w:t>
      </w:r>
      <w:r w:rsidRPr="00D371F9">
        <w:rPr>
          <w:vertAlign w:val="subscript"/>
          <w:lang w:val="pt-BR" w:eastAsia="ja-JP" w:bidi="hi-IN"/>
        </w:rPr>
        <w:t>b</w:t>
      </w:r>
      <w:r w:rsidRPr="00D371F9">
        <w:rPr>
          <w:rFonts w:eastAsia="Times New Roman"/>
          <w:lang w:val="en-US"/>
        </w:rPr>
        <w:t>) = (</w:t>
      </w:r>
      <w:r>
        <w:rPr>
          <w:lang w:val="pt-BR" w:eastAsia="ja-JP" w:bidi="hi-IN"/>
        </w:rPr>
        <w:t>H</w:t>
      </w:r>
      <w:r w:rsidRPr="00D371F9">
        <w:rPr>
          <w:vertAlign w:val="subscript"/>
          <w:lang w:val="pt-BR" w:eastAsia="ja-JP" w:bidi="hi-IN"/>
        </w:rPr>
        <w:t>a</w:t>
      </w:r>
      <w:r w:rsidRPr="00D371F9">
        <w:rPr>
          <w:rFonts w:eastAsia="Times New Roman"/>
          <w:lang w:val="en-US"/>
        </w:rPr>
        <w:t xml:space="preserve">, </w:t>
      </w:r>
      <w:r w:rsidRPr="00D371F9">
        <w:rPr>
          <w:lang w:val="pt-BR" w:eastAsia="ja-JP" w:bidi="hi-IN"/>
        </w:rPr>
        <w:t>H</w:t>
      </w:r>
      <w:r w:rsidRPr="00D371F9">
        <w:rPr>
          <w:vertAlign w:val="subscript"/>
          <w:lang w:val="pt-BR" w:eastAsia="ja-JP" w:bidi="hi-IN"/>
        </w:rPr>
        <w:t>b</w:t>
      </w:r>
      <w:r w:rsidRPr="00D371F9">
        <w:rPr>
          <w:rFonts w:eastAsia="Times New Roman"/>
          <w:lang w:val="en-US"/>
        </w:rPr>
        <w:t>)</w:t>
      </w:r>
      <w:r>
        <w:rPr>
          <w:rFonts w:eastAsia="Times New Roman"/>
          <w:lang w:val="en-US"/>
        </w:rPr>
        <w:t>. This does not test the PMI reporting from the DUT, but it does give an indication of the performance under ideal conditions. In the Rank 1 case the H matrix fed into the ZF algorithm for each UE can be selected based on the strongest receiver port for each UE. Other methods such as SVD could also be considered.</w:t>
      </w:r>
    </w:p>
    <w:p w14:paraId="0FFC07B6" w14:textId="77777777" w:rsidR="00194719" w:rsidRPr="00DC13E6" w:rsidRDefault="00194719" w:rsidP="00194719">
      <w:pPr>
        <w:rPr>
          <w:rFonts w:eastAsia="Times New Roman"/>
          <w:lang w:val="en-US"/>
        </w:rPr>
      </w:pPr>
      <w:r w:rsidRPr="00DC13E6">
        <w:rPr>
          <w:rFonts w:eastAsia="Times New Roman"/>
          <w:lang w:val="en-US"/>
        </w:rPr>
        <w:t>A normalization was applied to the calculated precoders W</w:t>
      </w:r>
      <w:r w:rsidRPr="00577EED">
        <w:rPr>
          <w:rFonts w:eastAsia="Times New Roman"/>
          <w:vertAlign w:val="subscript"/>
          <w:lang w:val="en-US"/>
        </w:rPr>
        <w:t>a</w:t>
      </w:r>
      <w:r w:rsidRPr="00DC13E6">
        <w:rPr>
          <w:rFonts w:eastAsia="Times New Roman"/>
          <w:lang w:val="en-US"/>
        </w:rPr>
        <w:t xml:space="preserve"> and W</w:t>
      </w:r>
      <w:r w:rsidRPr="00577EED">
        <w:rPr>
          <w:rFonts w:eastAsia="Times New Roman"/>
          <w:vertAlign w:val="subscript"/>
          <w:lang w:val="en-US"/>
        </w:rPr>
        <w:t>b</w:t>
      </w:r>
      <w:r w:rsidRPr="00DC13E6">
        <w:rPr>
          <w:rFonts w:eastAsia="Times New Roman"/>
          <w:lang w:val="en-US"/>
        </w:rPr>
        <w:t xml:space="preserve"> by first normalizing each column of W to one, followed by normalization of the overall Frobenius norm of W</w:t>
      </w:r>
      <w:r w:rsidRPr="00577EED">
        <w:rPr>
          <w:rFonts w:eastAsia="Times New Roman"/>
          <w:vertAlign w:val="subscript"/>
          <w:lang w:val="en-US"/>
        </w:rPr>
        <w:t>a</w:t>
      </w:r>
      <w:r w:rsidRPr="00DC13E6">
        <w:rPr>
          <w:rFonts w:eastAsia="Times New Roman"/>
          <w:lang w:val="en-US"/>
        </w:rPr>
        <w:t xml:space="preserve"> and W</w:t>
      </w:r>
      <w:r w:rsidRPr="00577EED">
        <w:rPr>
          <w:rFonts w:eastAsia="Times New Roman"/>
          <w:vertAlign w:val="subscript"/>
          <w:lang w:val="en-US"/>
        </w:rPr>
        <w:t>b</w:t>
      </w:r>
      <w:r w:rsidRPr="00DC13E6">
        <w:rPr>
          <w:rFonts w:eastAsia="Times New Roman"/>
          <w:lang w:val="en-US"/>
        </w:rPr>
        <w:t xml:space="preserve"> to one, respectively.</w:t>
      </w:r>
    </w:p>
    <w:p w14:paraId="52C08976" w14:textId="77777777" w:rsidR="00194719" w:rsidRDefault="00194719" w:rsidP="00194719">
      <w:pPr>
        <w:rPr>
          <w:rFonts w:eastAsia="Times New Roman"/>
          <w:lang w:val="en-US"/>
        </w:rPr>
      </w:pPr>
      <w:r w:rsidRPr="00DC13E6">
        <w:rPr>
          <w:rFonts w:eastAsia="Times New Roman"/>
          <w:lang w:val="en-US"/>
        </w:rPr>
        <w:t>The obtained normalized precoder W is then used for the transmission.</w:t>
      </w:r>
    </w:p>
    <w:p w14:paraId="66E629B0" w14:textId="77777777" w:rsidR="00194719" w:rsidRPr="005B3187" w:rsidRDefault="00194719" w:rsidP="00194719">
      <w:pPr>
        <w:rPr>
          <w:lang w:val="en-US" w:eastAsia="ja-JP" w:bidi="hi-IN"/>
        </w:rPr>
      </w:pPr>
    </w:p>
    <w:p w14:paraId="6531E37E" w14:textId="77777777" w:rsidR="00410A0A" w:rsidRDefault="00410A0A" w:rsidP="00410A0A">
      <w:pPr>
        <w:pStyle w:val="Heading1"/>
      </w:pPr>
      <w:bookmarkStart w:id="4" w:name="_Ref47435618"/>
      <w:r>
        <w:lastRenderedPageBreak/>
        <w:t>Comparative simulation study for CDL channel model</w:t>
      </w:r>
      <w:bookmarkEnd w:id="4"/>
    </w:p>
    <w:p w14:paraId="45F15860" w14:textId="6DA49599" w:rsidR="00410A0A" w:rsidRDefault="00410A0A" w:rsidP="00410A0A">
      <w:r>
        <w:t>Simulations under CDL based channel models provides a richer description of the channel conditions compared to their TDL based counter parts. In this section we provide</w:t>
      </w:r>
      <w:r w:rsidR="00332C5E">
        <w:t xml:space="preserve"> reference</w:t>
      </w:r>
      <w:r>
        <w:t xml:space="preserve"> simulation results using a CDL-C channel with 300ns delay spread and 5Hz doppler. These simulations show significant performance difference comparing Type I, and Type II based codebooks where a Zero-Forcing algorithm is employed at the gNB side. </w:t>
      </w:r>
    </w:p>
    <w:p w14:paraId="5546C081" w14:textId="5D136323" w:rsidR="001B5F24" w:rsidRDefault="00332C5E" w:rsidP="001B5F24">
      <w:pPr>
        <w:pStyle w:val="Heading2"/>
      </w:pPr>
      <w:r>
        <w:t xml:space="preserve"> </w:t>
      </w:r>
      <w:r w:rsidR="001B5F24">
        <w:t>CDL</w:t>
      </w:r>
      <w:r>
        <w:t xml:space="preserve"> derived</w:t>
      </w:r>
      <w:r w:rsidR="001B5F24">
        <w:t xml:space="preserve"> simulation</w:t>
      </w:r>
      <w:r>
        <w:t xml:space="preserve"> assumptions</w:t>
      </w:r>
    </w:p>
    <w:p w14:paraId="56D84187" w14:textId="102440D2" w:rsidR="00410A0A" w:rsidRDefault="00410A0A" w:rsidP="00410A0A">
      <w:r>
        <w:t>The angular spread of Azimuth, and Zenith (beamwidth) are calculated using the formula:</w:t>
      </w:r>
    </w:p>
    <w:p w14:paraId="4156AC0A" w14:textId="77777777" w:rsidR="00410A0A" w:rsidRPr="001C4DE9" w:rsidRDefault="00410A0A" w:rsidP="00410A0A">
      <m:oMathPara>
        <m:oMath>
          <m:r>
            <w:rPr>
              <w:rFonts w:ascii="Cambria Math" w:hAnsi="Cambria Math"/>
            </w:rPr>
            <m:t>0.89</m:t>
          </m:r>
          <m:r>
            <m:rPr>
              <m:sty m:val="p"/>
            </m:rPr>
            <w:rPr>
              <w:rFonts w:ascii="Cambria Math" w:hAnsi="Cambria Math"/>
            </w:rPr>
            <m:t>×</m:t>
          </m:r>
          <m:f>
            <m:fPr>
              <m:ctrlPr>
                <w:rPr>
                  <w:rFonts w:ascii="Cambria Math" w:hAnsi="Cambria Math"/>
                </w:rPr>
              </m:ctrlPr>
            </m:fPr>
            <m:num>
              <m:r>
                <m:rPr>
                  <m:sty m:val="p"/>
                </m:rPr>
                <w:rPr>
                  <w:rFonts w:ascii="Cambria Math" w:hAnsi="Cambria Math"/>
                </w:rPr>
                <m:t>λ</m:t>
              </m:r>
              <m:ctrlPr>
                <w:rPr>
                  <w:rFonts w:ascii="Cambria Math" w:hAnsi="Cambria Math"/>
                  <w:i/>
                </w:rPr>
              </m:ctrlPr>
            </m:num>
            <m:den>
              <m:r>
                <w:rPr>
                  <w:rFonts w:ascii="Cambria Math" w:hAnsi="Cambria Math"/>
                </w:rPr>
                <m:t>Nd</m:t>
              </m:r>
              <m:ctrlPr>
                <w:rPr>
                  <w:rFonts w:ascii="Cambria Math" w:hAnsi="Cambria Math"/>
                  <w:i/>
                </w:rPr>
              </m:ctrlPr>
            </m:den>
          </m:f>
        </m:oMath>
      </m:oMathPara>
    </w:p>
    <w:p w14:paraId="3512C6DD" w14:textId="09B33CBD" w:rsidR="00410A0A" w:rsidRPr="001C4DE9" w:rsidRDefault="00410A0A" w:rsidP="00410A0A">
      <w:r>
        <w:t xml:space="preserve">Where, </w:t>
      </w:r>
      <w:r w:rsidRPr="0007333E">
        <w:rPr>
          <w:b/>
          <w:bCs/>
        </w:rPr>
        <w:t>N</w:t>
      </w:r>
      <w:r>
        <w:t xml:space="preserve"> is the number of antenna array elements (in horizontal or vertical direction), </w:t>
      </w:r>
      <w:r w:rsidRPr="0007333E">
        <w:rPr>
          <w:b/>
          <w:bCs/>
        </w:rPr>
        <w:t>d</w:t>
      </w:r>
      <w:r>
        <w:t xml:space="preserve"> is the inter-distance between antenna array elements (in horizontal or vertical direction). In the horizontal plane </w:t>
      </w:r>
      <w:r w:rsidRPr="0007333E">
        <w:rPr>
          <w:b/>
          <w:bCs/>
        </w:rPr>
        <w:t>d</w:t>
      </w:r>
      <w:r>
        <w:t xml:space="preserve"> is configured to </w:t>
      </w:r>
      <w:r w:rsidRPr="0007333E">
        <w:rPr>
          <w:b/>
          <w:bCs/>
        </w:rPr>
        <w:t>0.8</w:t>
      </w:r>
      <w:r w:rsidRPr="0007333E">
        <w:rPr>
          <w:rFonts w:ascii="Ericsson Hilda" w:hAnsi="Ericsson Hilda"/>
          <w:b/>
          <w:bCs/>
        </w:rPr>
        <w:t>λ</w:t>
      </w:r>
      <w:r>
        <w:t xml:space="preserve">, and </w:t>
      </w:r>
      <w:r w:rsidRPr="0007333E">
        <w:rPr>
          <w:b/>
          <w:bCs/>
        </w:rPr>
        <w:t>0.5</w:t>
      </w:r>
      <w:r w:rsidRPr="0007333E">
        <w:rPr>
          <w:rFonts w:ascii="Ericsson Hilda" w:hAnsi="Ericsson Hilda"/>
          <w:b/>
          <w:bCs/>
        </w:rPr>
        <w:t>λ</w:t>
      </w:r>
      <w:r>
        <w:t xml:space="preserve"> in the vertical plane, yielding an angular spread of 16, and 25 degrees respectively. </w:t>
      </w:r>
      <w:r w:rsidR="00F34844">
        <w:t xml:space="preserve">A 5° angular separation in the Azimuth plane is assumed so that each UE will experience interference from the other UE. </w:t>
      </w:r>
      <w:r w:rsidR="00332C5E">
        <w:t>Table 1 lists the parameters used for the CDL based simulations.</w:t>
      </w:r>
    </w:p>
    <w:p w14:paraId="2C63CDD9" w14:textId="69485D09" w:rsidR="00410A0A" w:rsidRDefault="00410A0A" w:rsidP="00410A0A">
      <w:pPr>
        <w:pStyle w:val="Caption"/>
        <w:jc w:val="center"/>
      </w:pPr>
      <w:r>
        <w:t xml:space="preserve">Table </w:t>
      </w:r>
      <w:r>
        <w:fldChar w:fldCharType="begin"/>
      </w:r>
      <w:r>
        <w:instrText xml:space="preserve"> SEQ Table \* ARABIC </w:instrText>
      </w:r>
      <w:r>
        <w:fldChar w:fldCharType="separate"/>
      </w:r>
      <w:r w:rsidR="005B7EE4">
        <w:rPr>
          <w:noProof/>
        </w:rPr>
        <w:t>1</w:t>
      </w:r>
      <w:r>
        <w:fldChar w:fldCharType="end"/>
      </w:r>
      <w:r>
        <w:t xml:space="preserve"> Parameters for CDL simulation</w:t>
      </w:r>
    </w:p>
    <w:tbl>
      <w:tblPr>
        <w:tblStyle w:val="TableGrid"/>
        <w:tblW w:w="0" w:type="auto"/>
        <w:jc w:val="center"/>
        <w:tblLook w:val="04A0" w:firstRow="1" w:lastRow="0" w:firstColumn="1" w:lastColumn="0" w:noHBand="0" w:noVBand="1"/>
      </w:tblPr>
      <w:tblGrid>
        <w:gridCol w:w="1555"/>
        <w:gridCol w:w="4942"/>
        <w:gridCol w:w="1410"/>
      </w:tblGrid>
      <w:tr w:rsidR="00410A0A" w14:paraId="3FB43887" w14:textId="77777777" w:rsidTr="00DD584C">
        <w:trPr>
          <w:jc w:val="center"/>
        </w:trPr>
        <w:tc>
          <w:tcPr>
            <w:tcW w:w="6497" w:type="dxa"/>
            <w:gridSpan w:val="2"/>
            <w:vAlign w:val="center"/>
          </w:tcPr>
          <w:p w14:paraId="0BDCD534" w14:textId="77777777" w:rsidR="00410A0A" w:rsidRDefault="00410A0A" w:rsidP="00583A4A">
            <w:pPr>
              <w:jc w:val="center"/>
            </w:pPr>
            <w:r>
              <w:t>Parameter</w:t>
            </w:r>
          </w:p>
        </w:tc>
        <w:tc>
          <w:tcPr>
            <w:tcW w:w="1410" w:type="dxa"/>
          </w:tcPr>
          <w:p w14:paraId="31EBD76D" w14:textId="77777777" w:rsidR="00410A0A" w:rsidRDefault="00410A0A" w:rsidP="00583A4A">
            <w:r>
              <w:t>Value</w:t>
            </w:r>
          </w:p>
        </w:tc>
      </w:tr>
      <w:tr w:rsidR="00410A0A" w14:paraId="0254D2B1" w14:textId="77777777" w:rsidTr="00DD584C">
        <w:trPr>
          <w:jc w:val="center"/>
        </w:trPr>
        <w:tc>
          <w:tcPr>
            <w:tcW w:w="1555" w:type="dxa"/>
            <w:vMerge w:val="restart"/>
            <w:vAlign w:val="center"/>
          </w:tcPr>
          <w:p w14:paraId="7FE97B44" w14:textId="77777777" w:rsidR="00410A0A" w:rsidRDefault="00410A0A" w:rsidP="00583A4A">
            <w:pPr>
              <w:jc w:val="center"/>
            </w:pPr>
            <w:r>
              <w:t>CDL-C</w:t>
            </w:r>
          </w:p>
        </w:tc>
        <w:tc>
          <w:tcPr>
            <w:tcW w:w="4942" w:type="dxa"/>
          </w:tcPr>
          <w:p w14:paraId="3B2AD2F2" w14:textId="77777777" w:rsidR="00410A0A" w:rsidRDefault="00410A0A" w:rsidP="00583A4A">
            <w:r>
              <w:t>Azimuth of departure AoD (mean) (DUT, fakeUE)</w:t>
            </w:r>
          </w:p>
        </w:tc>
        <w:tc>
          <w:tcPr>
            <w:tcW w:w="1410" w:type="dxa"/>
          </w:tcPr>
          <w:p w14:paraId="74EB4F79" w14:textId="77777777" w:rsidR="00410A0A" w:rsidRDefault="00410A0A" w:rsidP="00583A4A">
            <w:r>
              <w:t xml:space="preserve">(0, </w:t>
            </w:r>
            <w:proofErr w:type="gramStart"/>
            <w:r>
              <w:t>5)°</w:t>
            </w:r>
            <w:proofErr w:type="gramEnd"/>
          </w:p>
        </w:tc>
      </w:tr>
      <w:tr w:rsidR="00410A0A" w14:paraId="6A48CDD5" w14:textId="77777777" w:rsidTr="00DD584C">
        <w:trPr>
          <w:jc w:val="center"/>
        </w:trPr>
        <w:tc>
          <w:tcPr>
            <w:tcW w:w="1555" w:type="dxa"/>
            <w:vMerge/>
          </w:tcPr>
          <w:p w14:paraId="0B237BFD" w14:textId="77777777" w:rsidR="00410A0A" w:rsidRDefault="00410A0A" w:rsidP="00583A4A"/>
        </w:tc>
        <w:tc>
          <w:tcPr>
            <w:tcW w:w="4942" w:type="dxa"/>
          </w:tcPr>
          <w:p w14:paraId="6B58486A" w14:textId="05836822" w:rsidR="00410A0A" w:rsidRDefault="00410A0A" w:rsidP="00583A4A">
            <w:r>
              <w:t>Angular spread of departure (beamwidth)</w:t>
            </w:r>
            <w:r w:rsidR="00DD584C">
              <w:t xml:space="preserve"> (DUT, fakeUE)</w:t>
            </w:r>
          </w:p>
        </w:tc>
        <w:tc>
          <w:tcPr>
            <w:tcW w:w="1410" w:type="dxa"/>
          </w:tcPr>
          <w:p w14:paraId="34DF017C" w14:textId="31A60C66" w:rsidR="00410A0A" w:rsidRDefault="00DD584C" w:rsidP="00583A4A">
            <w:r>
              <w:t>(</w:t>
            </w:r>
            <w:r w:rsidR="00410A0A">
              <w:t>16</w:t>
            </w:r>
            <w:r>
              <w:t>,</w:t>
            </w:r>
            <w:proofErr w:type="gramStart"/>
            <w:r>
              <w:t>16)</w:t>
            </w:r>
            <w:r w:rsidR="00410A0A">
              <w:t>°</w:t>
            </w:r>
            <w:proofErr w:type="gramEnd"/>
          </w:p>
        </w:tc>
      </w:tr>
      <w:tr w:rsidR="00410A0A" w14:paraId="1200F79E" w14:textId="77777777" w:rsidTr="00DD584C">
        <w:trPr>
          <w:jc w:val="center"/>
        </w:trPr>
        <w:tc>
          <w:tcPr>
            <w:tcW w:w="1555" w:type="dxa"/>
            <w:vMerge/>
          </w:tcPr>
          <w:p w14:paraId="060D51C7" w14:textId="77777777" w:rsidR="00410A0A" w:rsidRDefault="00410A0A" w:rsidP="00583A4A"/>
        </w:tc>
        <w:tc>
          <w:tcPr>
            <w:tcW w:w="4942" w:type="dxa"/>
          </w:tcPr>
          <w:p w14:paraId="4806FA43" w14:textId="68034ED8" w:rsidR="00410A0A" w:rsidRDefault="00410A0A" w:rsidP="00583A4A">
            <w:r>
              <w:t>Zenith of departure ZoD (mean) (DUT, fakeUE)</w:t>
            </w:r>
          </w:p>
        </w:tc>
        <w:tc>
          <w:tcPr>
            <w:tcW w:w="1410" w:type="dxa"/>
          </w:tcPr>
          <w:p w14:paraId="4EBBB44E" w14:textId="08AEFAF9" w:rsidR="00410A0A" w:rsidRDefault="00410A0A" w:rsidP="00583A4A">
            <w:r>
              <w:t>(</w:t>
            </w:r>
            <w:r w:rsidR="00DD584C">
              <w:t>9</w:t>
            </w:r>
            <w:r>
              <w:t xml:space="preserve">0, </w:t>
            </w:r>
            <w:proofErr w:type="gramStart"/>
            <w:r w:rsidR="00DD584C">
              <w:t>9</w:t>
            </w:r>
            <w:r>
              <w:t>0)°</w:t>
            </w:r>
            <w:proofErr w:type="gramEnd"/>
          </w:p>
        </w:tc>
      </w:tr>
      <w:tr w:rsidR="00410A0A" w14:paraId="0A34DCEF" w14:textId="77777777" w:rsidTr="00DD584C">
        <w:trPr>
          <w:jc w:val="center"/>
        </w:trPr>
        <w:tc>
          <w:tcPr>
            <w:tcW w:w="1555" w:type="dxa"/>
            <w:vMerge/>
          </w:tcPr>
          <w:p w14:paraId="4A2835B9" w14:textId="77777777" w:rsidR="00410A0A" w:rsidRDefault="00410A0A" w:rsidP="00583A4A"/>
        </w:tc>
        <w:tc>
          <w:tcPr>
            <w:tcW w:w="4942" w:type="dxa"/>
          </w:tcPr>
          <w:p w14:paraId="03A1E56F" w14:textId="7566F3FE" w:rsidR="00410A0A" w:rsidRDefault="00410A0A" w:rsidP="00583A4A">
            <w:r>
              <w:t>Zenith spread of departure (beamwidth)</w:t>
            </w:r>
            <w:r w:rsidR="00DD584C">
              <w:t xml:space="preserve"> (DUT, fakeUE)</w:t>
            </w:r>
          </w:p>
        </w:tc>
        <w:tc>
          <w:tcPr>
            <w:tcW w:w="1410" w:type="dxa"/>
          </w:tcPr>
          <w:p w14:paraId="74EB8406" w14:textId="5F93AF23" w:rsidR="00410A0A" w:rsidRDefault="00DD584C" w:rsidP="00583A4A">
            <w:r>
              <w:t>(</w:t>
            </w:r>
            <w:r w:rsidR="00410A0A">
              <w:t>25</w:t>
            </w:r>
            <w:r>
              <w:t>,</w:t>
            </w:r>
            <w:proofErr w:type="gramStart"/>
            <w:r>
              <w:t>25)</w:t>
            </w:r>
            <w:r w:rsidR="00410A0A">
              <w:t>°</w:t>
            </w:r>
            <w:proofErr w:type="gramEnd"/>
          </w:p>
        </w:tc>
      </w:tr>
      <w:tr w:rsidR="00410A0A" w14:paraId="4B40F174" w14:textId="77777777" w:rsidTr="00DD584C">
        <w:trPr>
          <w:jc w:val="center"/>
        </w:trPr>
        <w:tc>
          <w:tcPr>
            <w:tcW w:w="1555" w:type="dxa"/>
            <w:vMerge/>
          </w:tcPr>
          <w:p w14:paraId="290C6EF4" w14:textId="77777777" w:rsidR="00410A0A" w:rsidRDefault="00410A0A" w:rsidP="00583A4A"/>
        </w:tc>
        <w:tc>
          <w:tcPr>
            <w:tcW w:w="4942" w:type="dxa"/>
          </w:tcPr>
          <w:p w14:paraId="5D094DF9" w14:textId="77777777" w:rsidR="00410A0A" w:rsidRDefault="00410A0A" w:rsidP="00583A4A">
            <w:r>
              <w:t>Delay spread</w:t>
            </w:r>
          </w:p>
        </w:tc>
        <w:tc>
          <w:tcPr>
            <w:tcW w:w="1410" w:type="dxa"/>
          </w:tcPr>
          <w:p w14:paraId="4901204C" w14:textId="77777777" w:rsidR="00410A0A" w:rsidRDefault="00410A0A" w:rsidP="00583A4A">
            <w:r>
              <w:t>300ns</w:t>
            </w:r>
          </w:p>
        </w:tc>
      </w:tr>
      <w:tr w:rsidR="00410A0A" w14:paraId="4302FE1B" w14:textId="77777777" w:rsidTr="00DD584C">
        <w:trPr>
          <w:jc w:val="center"/>
        </w:trPr>
        <w:tc>
          <w:tcPr>
            <w:tcW w:w="1555" w:type="dxa"/>
            <w:vMerge/>
          </w:tcPr>
          <w:p w14:paraId="157BD3EC" w14:textId="77777777" w:rsidR="00410A0A" w:rsidRDefault="00410A0A" w:rsidP="00583A4A"/>
        </w:tc>
        <w:tc>
          <w:tcPr>
            <w:tcW w:w="4942" w:type="dxa"/>
          </w:tcPr>
          <w:p w14:paraId="4A7DC3F9" w14:textId="77777777" w:rsidR="00410A0A" w:rsidRDefault="00410A0A" w:rsidP="00583A4A">
            <w:r>
              <w:t>Doppler offset</w:t>
            </w:r>
          </w:p>
        </w:tc>
        <w:tc>
          <w:tcPr>
            <w:tcW w:w="1410" w:type="dxa"/>
          </w:tcPr>
          <w:p w14:paraId="55D40CFC" w14:textId="77777777" w:rsidR="00410A0A" w:rsidRDefault="00410A0A" w:rsidP="00583A4A">
            <w:r>
              <w:t>5Hz</w:t>
            </w:r>
          </w:p>
        </w:tc>
      </w:tr>
      <w:tr w:rsidR="00410A0A" w14:paraId="4F8DBDC5" w14:textId="77777777" w:rsidTr="00DD584C">
        <w:trPr>
          <w:jc w:val="center"/>
        </w:trPr>
        <w:tc>
          <w:tcPr>
            <w:tcW w:w="1555" w:type="dxa"/>
            <w:vMerge w:val="restart"/>
            <w:vAlign w:val="center"/>
          </w:tcPr>
          <w:p w14:paraId="64DB347D" w14:textId="77777777" w:rsidR="00410A0A" w:rsidRDefault="00410A0A" w:rsidP="00583A4A">
            <w:pPr>
              <w:jc w:val="center"/>
            </w:pPr>
            <w:r>
              <w:t>Codebook parameters</w:t>
            </w:r>
          </w:p>
        </w:tc>
        <w:tc>
          <w:tcPr>
            <w:tcW w:w="4942" w:type="dxa"/>
          </w:tcPr>
          <w:p w14:paraId="487981B7" w14:textId="77777777" w:rsidR="00410A0A" w:rsidRDefault="00410A0A" w:rsidP="00583A4A">
            <w:r>
              <w:t>Zero-forcing regularization factor (</w:t>
            </w:r>
            <w:r>
              <w:rPr>
                <w:rFonts w:ascii="Ericsson Hilda" w:hAnsi="Ericsson Hilda"/>
              </w:rPr>
              <w:t>λ)</w:t>
            </w:r>
          </w:p>
        </w:tc>
        <w:tc>
          <w:tcPr>
            <w:tcW w:w="1410" w:type="dxa"/>
          </w:tcPr>
          <w:p w14:paraId="78722F4E" w14:textId="77777777" w:rsidR="00410A0A" w:rsidRDefault="00410A0A" w:rsidP="00583A4A">
            <w:r>
              <w:t>0.001</w:t>
            </w:r>
          </w:p>
        </w:tc>
      </w:tr>
      <w:tr w:rsidR="00410A0A" w14:paraId="4B35515B" w14:textId="77777777" w:rsidTr="00DD584C">
        <w:trPr>
          <w:jc w:val="center"/>
        </w:trPr>
        <w:tc>
          <w:tcPr>
            <w:tcW w:w="1555" w:type="dxa"/>
            <w:vMerge/>
          </w:tcPr>
          <w:p w14:paraId="0BB600EB" w14:textId="77777777" w:rsidR="00410A0A" w:rsidRDefault="00410A0A" w:rsidP="00583A4A"/>
        </w:tc>
        <w:tc>
          <w:tcPr>
            <w:tcW w:w="4942" w:type="dxa"/>
          </w:tcPr>
          <w:p w14:paraId="604DDC62" w14:textId="13A66331" w:rsidR="00410A0A" w:rsidRDefault="00410A0A" w:rsidP="00583A4A">
            <w:r>
              <w:t>Subband Size</w:t>
            </w:r>
            <w:r w:rsidR="00447EB8">
              <w:t xml:space="preserve"> (PRBs)</w:t>
            </w:r>
          </w:p>
        </w:tc>
        <w:tc>
          <w:tcPr>
            <w:tcW w:w="1410" w:type="dxa"/>
          </w:tcPr>
          <w:p w14:paraId="260C9177" w14:textId="77777777" w:rsidR="00410A0A" w:rsidRDefault="00410A0A" w:rsidP="00583A4A">
            <w:r>
              <w:t>4</w:t>
            </w:r>
          </w:p>
        </w:tc>
      </w:tr>
      <w:tr w:rsidR="00410A0A" w14:paraId="065769A1" w14:textId="77777777" w:rsidTr="00DD584C">
        <w:trPr>
          <w:jc w:val="center"/>
        </w:trPr>
        <w:tc>
          <w:tcPr>
            <w:tcW w:w="1555" w:type="dxa"/>
            <w:vMerge w:val="restart"/>
            <w:vAlign w:val="center"/>
          </w:tcPr>
          <w:p w14:paraId="577EE2B4" w14:textId="77777777" w:rsidR="00410A0A" w:rsidRDefault="00410A0A" w:rsidP="00583A4A">
            <w:pPr>
              <w:jc w:val="center"/>
            </w:pPr>
            <w:r>
              <w:t>Rel-15 Type II parameters</w:t>
            </w:r>
          </w:p>
        </w:tc>
        <w:tc>
          <w:tcPr>
            <w:tcW w:w="4942" w:type="dxa"/>
          </w:tcPr>
          <w:p w14:paraId="39CBFAA4" w14:textId="77777777" w:rsidR="00410A0A" w:rsidRPr="008613B5" w:rsidRDefault="00410A0A" w:rsidP="00583A4A">
            <w:r w:rsidRPr="008613B5">
              <w:t>L</w:t>
            </w:r>
            <w:r>
              <w:t xml:space="preserve"> </w:t>
            </w:r>
            <w:r>
              <w:rPr>
                <w:rFonts w:eastAsia="Calibri"/>
                <w:i/>
                <w:color w:val="000000"/>
                <w:lang w:val="en-US" w:eastAsia="en-GB"/>
              </w:rPr>
              <w:t>numberOfBeams</w:t>
            </w:r>
          </w:p>
        </w:tc>
        <w:tc>
          <w:tcPr>
            <w:tcW w:w="1410" w:type="dxa"/>
          </w:tcPr>
          <w:p w14:paraId="615B4AF4" w14:textId="77777777" w:rsidR="00410A0A" w:rsidRDefault="00410A0A" w:rsidP="00583A4A">
            <w:r>
              <w:t>4</w:t>
            </w:r>
          </w:p>
        </w:tc>
      </w:tr>
      <w:tr w:rsidR="00410A0A" w14:paraId="54A67EA7" w14:textId="77777777" w:rsidTr="00DD584C">
        <w:trPr>
          <w:jc w:val="center"/>
        </w:trPr>
        <w:tc>
          <w:tcPr>
            <w:tcW w:w="1555" w:type="dxa"/>
            <w:vMerge/>
          </w:tcPr>
          <w:p w14:paraId="627C0A0C" w14:textId="77777777" w:rsidR="00410A0A" w:rsidRDefault="00410A0A" w:rsidP="00583A4A"/>
        </w:tc>
        <w:tc>
          <w:tcPr>
            <w:tcW w:w="4942" w:type="dxa"/>
          </w:tcPr>
          <w:p w14:paraId="4B9A4FEA" w14:textId="77777777" w:rsidR="00410A0A" w:rsidRPr="008613B5" w:rsidRDefault="00410A0A" w:rsidP="00583A4A">
            <w:pPr>
              <w:rPr>
                <w:i/>
                <w:iCs/>
              </w:rPr>
            </w:pPr>
            <w:r w:rsidRPr="008613B5">
              <w:t>N</w:t>
            </w:r>
            <w:r w:rsidRPr="008613B5">
              <w:rPr>
                <w:vertAlign w:val="subscript"/>
              </w:rPr>
              <w:t>PSK</w:t>
            </w:r>
            <w:r>
              <w:rPr>
                <w:vertAlign w:val="subscript"/>
              </w:rPr>
              <w:t xml:space="preserve"> </w:t>
            </w:r>
            <w:r>
              <w:rPr>
                <w:i/>
                <w:iCs/>
              </w:rPr>
              <w:t>PhaseAlphabetSize</w:t>
            </w:r>
          </w:p>
        </w:tc>
        <w:tc>
          <w:tcPr>
            <w:tcW w:w="1410" w:type="dxa"/>
          </w:tcPr>
          <w:p w14:paraId="79F8B0E0" w14:textId="77777777" w:rsidR="00410A0A" w:rsidRDefault="00410A0A" w:rsidP="00583A4A">
            <w:r>
              <w:t>8</w:t>
            </w:r>
          </w:p>
        </w:tc>
      </w:tr>
      <w:tr w:rsidR="00410A0A" w14:paraId="1465D537" w14:textId="77777777" w:rsidTr="00F34844">
        <w:trPr>
          <w:jc w:val="center"/>
        </w:trPr>
        <w:tc>
          <w:tcPr>
            <w:tcW w:w="1555" w:type="dxa"/>
            <w:vMerge/>
            <w:tcBorders>
              <w:bottom w:val="single" w:sz="4" w:space="0" w:color="auto"/>
            </w:tcBorders>
          </w:tcPr>
          <w:p w14:paraId="1255C17C" w14:textId="77777777" w:rsidR="00410A0A" w:rsidRDefault="00410A0A" w:rsidP="00583A4A"/>
        </w:tc>
        <w:tc>
          <w:tcPr>
            <w:tcW w:w="4942" w:type="dxa"/>
          </w:tcPr>
          <w:p w14:paraId="7EEC6C56" w14:textId="77777777" w:rsidR="00410A0A" w:rsidRPr="008613B5" w:rsidRDefault="00410A0A" w:rsidP="00583A4A">
            <w:pPr>
              <w:rPr>
                <w:i/>
                <w:iCs/>
              </w:rPr>
            </w:pPr>
            <w:r w:rsidRPr="008613B5">
              <w:rPr>
                <w:i/>
                <w:iCs/>
              </w:rPr>
              <w:t>SubbandAmplitude</w:t>
            </w:r>
          </w:p>
        </w:tc>
        <w:tc>
          <w:tcPr>
            <w:tcW w:w="1410" w:type="dxa"/>
          </w:tcPr>
          <w:p w14:paraId="4F052B95" w14:textId="77777777" w:rsidR="00410A0A" w:rsidRDefault="00410A0A" w:rsidP="00583A4A">
            <w:r>
              <w:t>true</w:t>
            </w:r>
          </w:p>
        </w:tc>
      </w:tr>
      <w:tr w:rsidR="00410A0A" w14:paraId="7104F7C1" w14:textId="77777777" w:rsidTr="00F34844">
        <w:trPr>
          <w:jc w:val="center"/>
        </w:trPr>
        <w:tc>
          <w:tcPr>
            <w:tcW w:w="1555" w:type="dxa"/>
            <w:vMerge w:val="restart"/>
            <w:tcBorders>
              <w:bottom w:val="nil"/>
            </w:tcBorders>
            <w:vAlign w:val="center"/>
          </w:tcPr>
          <w:p w14:paraId="21B1498B" w14:textId="77777777" w:rsidR="00410A0A" w:rsidRDefault="00410A0A" w:rsidP="00583A4A">
            <w:pPr>
              <w:jc w:val="center"/>
            </w:pPr>
            <w:r>
              <w:t>Rel-16 Type II parameters</w:t>
            </w:r>
          </w:p>
        </w:tc>
        <w:tc>
          <w:tcPr>
            <w:tcW w:w="4942" w:type="dxa"/>
          </w:tcPr>
          <w:p w14:paraId="295F1391" w14:textId="77777777" w:rsidR="00410A0A" w:rsidRPr="00A916BA" w:rsidRDefault="00410A0A" w:rsidP="00583A4A">
            <w:pPr>
              <w:rPr>
                <w:i/>
                <w:iCs/>
              </w:rPr>
            </w:pPr>
            <w:r w:rsidRPr="00A916BA">
              <w:rPr>
                <w:i/>
                <w:iCs/>
              </w:rPr>
              <w:t>paramCombination-r16</w:t>
            </w:r>
          </w:p>
        </w:tc>
        <w:tc>
          <w:tcPr>
            <w:tcW w:w="1410" w:type="dxa"/>
          </w:tcPr>
          <w:p w14:paraId="3F7E72C0" w14:textId="77777777" w:rsidR="00410A0A" w:rsidRDefault="00410A0A" w:rsidP="00583A4A">
            <w:r>
              <w:t>6</w:t>
            </w:r>
          </w:p>
        </w:tc>
      </w:tr>
      <w:tr w:rsidR="00410A0A" w14:paraId="6924AA27" w14:textId="77777777" w:rsidTr="00F34844">
        <w:trPr>
          <w:jc w:val="center"/>
        </w:trPr>
        <w:tc>
          <w:tcPr>
            <w:tcW w:w="1555" w:type="dxa"/>
            <w:vMerge/>
            <w:tcBorders>
              <w:bottom w:val="nil"/>
            </w:tcBorders>
          </w:tcPr>
          <w:p w14:paraId="66A1964E" w14:textId="77777777" w:rsidR="00410A0A" w:rsidRDefault="00410A0A" w:rsidP="00583A4A"/>
        </w:tc>
        <w:tc>
          <w:tcPr>
            <w:tcW w:w="4942" w:type="dxa"/>
          </w:tcPr>
          <w:p w14:paraId="60101D74" w14:textId="77777777" w:rsidR="00410A0A" w:rsidRPr="00A916BA" w:rsidRDefault="00410A0A" w:rsidP="00583A4A">
            <w:pPr>
              <w:rPr>
                <w:iCs/>
              </w:rPr>
            </w:pPr>
            <w:r>
              <w:t xml:space="preserve">R </w:t>
            </w:r>
          </w:p>
        </w:tc>
        <w:tc>
          <w:tcPr>
            <w:tcW w:w="1410" w:type="dxa"/>
          </w:tcPr>
          <w:p w14:paraId="6546D34A" w14:textId="77777777" w:rsidR="00410A0A" w:rsidRDefault="00410A0A" w:rsidP="00583A4A">
            <w:r>
              <w:t>1</w:t>
            </w:r>
          </w:p>
        </w:tc>
      </w:tr>
    </w:tbl>
    <w:p w14:paraId="3EA08611" w14:textId="77777777" w:rsidR="00410A0A" w:rsidRDefault="00410A0A" w:rsidP="00410A0A">
      <w:pPr>
        <w:keepNext/>
      </w:pPr>
      <w:r>
        <w:rPr>
          <w:noProof/>
        </w:rPr>
        <w:lastRenderedPageBreak/>
        <w:drawing>
          <wp:inline distT="0" distB="0" distL="0" distR="0" wp14:anchorId="2D15CA49" wp14:editId="37FE2B46">
            <wp:extent cx="6115685" cy="2808605"/>
            <wp:effectExtent l="0" t="0" r="0" b="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DLC300-5 32Tx2Rx FD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5685" cy="2808605"/>
                    </a:xfrm>
                    <a:prstGeom prst="rect">
                      <a:avLst/>
                    </a:prstGeom>
                  </pic:spPr>
                </pic:pic>
              </a:graphicData>
            </a:graphic>
          </wp:inline>
        </w:drawing>
      </w:r>
    </w:p>
    <w:p w14:paraId="2F44033B" w14:textId="5BBDB0AD" w:rsidR="00410A0A" w:rsidRDefault="00410A0A" w:rsidP="00410A0A">
      <w:pPr>
        <w:pStyle w:val="Caption"/>
        <w:jc w:val="center"/>
      </w:pPr>
      <w:r>
        <w:t xml:space="preserve">Figure </w:t>
      </w:r>
      <w:r>
        <w:fldChar w:fldCharType="begin"/>
      </w:r>
      <w:r>
        <w:instrText xml:space="preserve"> SEQ Figure \* ARABIC </w:instrText>
      </w:r>
      <w:r>
        <w:fldChar w:fldCharType="separate"/>
      </w:r>
      <w:r w:rsidR="005B7EE4">
        <w:rPr>
          <w:noProof/>
        </w:rPr>
        <w:t>2</w:t>
      </w:r>
      <w:r>
        <w:fldChar w:fldCharType="end"/>
      </w:r>
      <w:r>
        <w:t xml:space="preserve"> CDL comparative simulation on Zero-forcing</w:t>
      </w:r>
    </w:p>
    <w:p w14:paraId="5F3CCC18" w14:textId="183ED032" w:rsidR="00410A0A" w:rsidRDefault="00410A0A" w:rsidP="00410A0A">
      <w:r>
        <w:t xml:space="preserve">From Figure 2 it can be observed that the performance under ideal channel conditions i.e. the true channels </w:t>
      </w:r>
      <w:r w:rsidRPr="0007333E">
        <w:rPr>
          <w:b/>
          <w:bCs/>
        </w:rPr>
        <w:t>H</w:t>
      </w:r>
      <w:r w:rsidRPr="0007333E">
        <w:rPr>
          <w:b/>
          <w:bCs/>
          <w:vertAlign w:val="subscript"/>
        </w:rPr>
        <w:t>1</w:t>
      </w:r>
      <w:r w:rsidRPr="0007333E">
        <w:t>,</w:t>
      </w:r>
      <w:r>
        <w:rPr>
          <w:b/>
          <w:bCs/>
        </w:rPr>
        <w:t xml:space="preserve"> </w:t>
      </w:r>
      <w:r w:rsidRPr="0007333E">
        <w:t>and</w:t>
      </w:r>
      <w:r>
        <w:rPr>
          <w:b/>
          <w:bCs/>
        </w:rPr>
        <w:t xml:space="preserve"> H</w:t>
      </w:r>
      <w:r w:rsidRPr="0007333E">
        <w:rPr>
          <w:b/>
          <w:bCs/>
          <w:vertAlign w:val="subscript"/>
        </w:rPr>
        <w:t>2</w:t>
      </w:r>
      <w:r>
        <w:t xml:space="preserve"> being fed through the Zero-forcing algorithm will provide excellent MU-MIMO operation. The ideal conditions are used for benchmarking purpose. Furthermore, for the cases Both Rel-15, and Rel-16 CSI feedback provides </w:t>
      </w:r>
      <w:proofErr w:type="gramStart"/>
      <w:r>
        <w:t>sufficient</w:t>
      </w:r>
      <w:proofErr w:type="gramEnd"/>
      <w:r>
        <w:t xml:space="preserve"> channel knowledge to the gNB to properly calculate precoders for each UE to achieve maximum throughput. As a reference, when using the reported precoders by from each UE the performance is significantly degraded. In the rank1 with Type II codebook case the throughput is roughly half the maximum throughput when not using the Zero-forcing algorithm. Summary of results can be found in Table</w:t>
      </w:r>
      <w:r w:rsidR="0096565C">
        <w:t xml:space="preserve"> 2</w:t>
      </w:r>
      <w:r>
        <w:t xml:space="preserve"> below.</w:t>
      </w:r>
    </w:p>
    <w:p w14:paraId="380D7560" w14:textId="1EA2DFB5" w:rsidR="00410A0A" w:rsidRDefault="00410A0A" w:rsidP="00410A0A">
      <w:pPr>
        <w:pStyle w:val="Caption"/>
        <w:jc w:val="center"/>
      </w:pPr>
      <w:r>
        <w:t xml:space="preserve">Table </w:t>
      </w:r>
      <w:r>
        <w:fldChar w:fldCharType="begin"/>
      </w:r>
      <w:r>
        <w:instrText xml:space="preserve"> SEQ Table \* ARABIC </w:instrText>
      </w:r>
      <w:r>
        <w:fldChar w:fldCharType="separate"/>
      </w:r>
      <w:r w:rsidR="005B7EE4">
        <w:rPr>
          <w:noProof/>
        </w:rPr>
        <w:t>2</w:t>
      </w:r>
      <w:r>
        <w:fldChar w:fldCharType="end"/>
      </w:r>
      <w:r>
        <w:t xml:space="preserve"> Summary of simulation results for CDL-C300-5 channel model</w:t>
      </w:r>
    </w:p>
    <w:tbl>
      <w:tblPr>
        <w:tblStyle w:val="TableGrid"/>
        <w:tblW w:w="0" w:type="auto"/>
        <w:jc w:val="center"/>
        <w:tblLook w:val="04A0" w:firstRow="1" w:lastRow="0" w:firstColumn="1" w:lastColumn="0" w:noHBand="0" w:noVBand="1"/>
      </w:tblPr>
      <w:tblGrid>
        <w:gridCol w:w="1561"/>
        <w:gridCol w:w="2699"/>
        <w:gridCol w:w="2761"/>
      </w:tblGrid>
      <w:tr w:rsidR="00410A0A" w14:paraId="6352E1AA" w14:textId="77777777" w:rsidTr="00583A4A">
        <w:trPr>
          <w:jc w:val="center"/>
        </w:trPr>
        <w:tc>
          <w:tcPr>
            <w:tcW w:w="1561" w:type="dxa"/>
          </w:tcPr>
          <w:p w14:paraId="3A6E9082" w14:textId="77777777" w:rsidR="00410A0A" w:rsidRDefault="00410A0A" w:rsidP="00583A4A">
            <w:r>
              <w:t>Rank and MCS</w:t>
            </w:r>
          </w:p>
        </w:tc>
        <w:tc>
          <w:tcPr>
            <w:tcW w:w="2699" w:type="dxa"/>
          </w:tcPr>
          <w:p w14:paraId="3EAA9242" w14:textId="77777777" w:rsidR="00410A0A" w:rsidRDefault="00410A0A" w:rsidP="00583A4A">
            <w:r>
              <w:t>Precoding scheme</w:t>
            </w:r>
          </w:p>
        </w:tc>
        <w:tc>
          <w:tcPr>
            <w:tcW w:w="2761" w:type="dxa"/>
          </w:tcPr>
          <w:p w14:paraId="30B9CF4F" w14:textId="77777777" w:rsidR="00410A0A" w:rsidRDefault="00410A0A" w:rsidP="00583A4A">
            <w:r>
              <w:t>Results [% of FRC maximum]</w:t>
            </w:r>
          </w:p>
        </w:tc>
      </w:tr>
      <w:tr w:rsidR="00410A0A" w14:paraId="11179024" w14:textId="77777777" w:rsidTr="00583A4A">
        <w:trPr>
          <w:jc w:val="center"/>
        </w:trPr>
        <w:tc>
          <w:tcPr>
            <w:tcW w:w="1561" w:type="dxa"/>
            <w:vMerge w:val="restart"/>
            <w:vAlign w:val="center"/>
          </w:tcPr>
          <w:p w14:paraId="7DA81A09" w14:textId="77777777" w:rsidR="00410A0A" w:rsidRDefault="00410A0A" w:rsidP="00583A4A">
            <w:pPr>
              <w:jc w:val="center"/>
            </w:pPr>
            <w:r>
              <w:t>Rank 1 MCS19</w:t>
            </w:r>
          </w:p>
        </w:tc>
        <w:tc>
          <w:tcPr>
            <w:tcW w:w="2699" w:type="dxa"/>
          </w:tcPr>
          <w:p w14:paraId="34FBBEF6" w14:textId="77777777" w:rsidR="00410A0A" w:rsidRDefault="00410A0A" w:rsidP="00583A4A">
            <w:r>
              <w:t>Channel based ZF</w:t>
            </w:r>
          </w:p>
        </w:tc>
        <w:tc>
          <w:tcPr>
            <w:tcW w:w="2761" w:type="dxa"/>
            <w:shd w:val="clear" w:color="auto" w:fill="A8D08D" w:themeFill="accent6" w:themeFillTint="99"/>
          </w:tcPr>
          <w:p w14:paraId="38D9A83A" w14:textId="77777777" w:rsidR="00410A0A" w:rsidRDefault="00410A0A" w:rsidP="00583A4A">
            <w:r>
              <w:t>100</w:t>
            </w:r>
          </w:p>
        </w:tc>
      </w:tr>
      <w:tr w:rsidR="00410A0A" w14:paraId="450FDD45" w14:textId="77777777" w:rsidTr="00583A4A">
        <w:trPr>
          <w:jc w:val="center"/>
        </w:trPr>
        <w:tc>
          <w:tcPr>
            <w:tcW w:w="1561" w:type="dxa"/>
            <w:vMerge/>
          </w:tcPr>
          <w:p w14:paraId="50016B1A" w14:textId="77777777" w:rsidR="00410A0A" w:rsidRDefault="00410A0A" w:rsidP="00583A4A"/>
        </w:tc>
        <w:tc>
          <w:tcPr>
            <w:tcW w:w="2699" w:type="dxa"/>
          </w:tcPr>
          <w:p w14:paraId="61769CDC" w14:textId="46EB02E3" w:rsidR="00410A0A" w:rsidRDefault="00410A0A" w:rsidP="00583A4A">
            <w:r>
              <w:t xml:space="preserve">Type I </w:t>
            </w:r>
            <w:r w:rsidR="006F5760">
              <w:t>Option 1a ZF</w:t>
            </w:r>
          </w:p>
        </w:tc>
        <w:tc>
          <w:tcPr>
            <w:tcW w:w="2761" w:type="dxa"/>
            <w:shd w:val="clear" w:color="auto" w:fill="F4B083" w:themeFill="accent2" w:themeFillTint="99"/>
          </w:tcPr>
          <w:p w14:paraId="1E6C8AA7" w14:textId="77777777" w:rsidR="00410A0A" w:rsidRDefault="00410A0A" w:rsidP="00583A4A">
            <w:r>
              <w:t>49.07</w:t>
            </w:r>
          </w:p>
        </w:tc>
      </w:tr>
      <w:tr w:rsidR="00410A0A" w14:paraId="56668A70" w14:textId="77777777" w:rsidTr="00583A4A">
        <w:trPr>
          <w:jc w:val="center"/>
        </w:trPr>
        <w:tc>
          <w:tcPr>
            <w:tcW w:w="1561" w:type="dxa"/>
            <w:vMerge/>
          </w:tcPr>
          <w:p w14:paraId="0CA8672D" w14:textId="77777777" w:rsidR="00410A0A" w:rsidRDefault="00410A0A" w:rsidP="00583A4A"/>
        </w:tc>
        <w:tc>
          <w:tcPr>
            <w:tcW w:w="2699" w:type="dxa"/>
          </w:tcPr>
          <w:p w14:paraId="338AEB49" w14:textId="77777777" w:rsidR="00410A0A" w:rsidRDefault="00410A0A" w:rsidP="00583A4A">
            <w:r>
              <w:t>Type I PMI (no ZF)</w:t>
            </w:r>
          </w:p>
        </w:tc>
        <w:tc>
          <w:tcPr>
            <w:tcW w:w="2761" w:type="dxa"/>
            <w:shd w:val="clear" w:color="auto" w:fill="F4B083" w:themeFill="accent2" w:themeFillTint="99"/>
          </w:tcPr>
          <w:p w14:paraId="7371235D" w14:textId="77777777" w:rsidR="00410A0A" w:rsidRDefault="00410A0A" w:rsidP="00583A4A">
            <w:r>
              <w:t>29.07</w:t>
            </w:r>
          </w:p>
        </w:tc>
      </w:tr>
      <w:tr w:rsidR="00410A0A" w14:paraId="36AA8711" w14:textId="77777777" w:rsidTr="00583A4A">
        <w:trPr>
          <w:jc w:val="center"/>
        </w:trPr>
        <w:tc>
          <w:tcPr>
            <w:tcW w:w="1561" w:type="dxa"/>
            <w:vMerge/>
          </w:tcPr>
          <w:p w14:paraId="36D9DB02" w14:textId="77777777" w:rsidR="00410A0A" w:rsidRDefault="00410A0A" w:rsidP="00583A4A"/>
        </w:tc>
        <w:tc>
          <w:tcPr>
            <w:tcW w:w="2699" w:type="dxa"/>
          </w:tcPr>
          <w:p w14:paraId="5EB399EA" w14:textId="071A43BF" w:rsidR="00410A0A" w:rsidRDefault="00410A0A" w:rsidP="00583A4A">
            <w:r>
              <w:t xml:space="preserve">Rel-15 Type II </w:t>
            </w:r>
            <w:r w:rsidR="006F5760">
              <w:t>Option 1a ZF</w:t>
            </w:r>
          </w:p>
        </w:tc>
        <w:tc>
          <w:tcPr>
            <w:tcW w:w="2761" w:type="dxa"/>
            <w:shd w:val="clear" w:color="auto" w:fill="A8D08D" w:themeFill="accent6" w:themeFillTint="99"/>
          </w:tcPr>
          <w:p w14:paraId="2B249D12" w14:textId="77777777" w:rsidR="00410A0A" w:rsidRDefault="00410A0A" w:rsidP="00583A4A">
            <w:r>
              <w:t>99.47</w:t>
            </w:r>
          </w:p>
        </w:tc>
      </w:tr>
      <w:tr w:rsidR="00410A0A" w14:paraId="66519A69" w14:textId="77777777" w:rsidTr="00583A4A">
        <w:trPr>
          <w:jc w:val="center"/>
        </w:trPr>
        <w:tc>
          <w:tcPr>
            <w:tcW w:w="1561" w:type="dxa"/>
            <w:vMerge/>
          </w:tcPr>
          <w:p w14:paraId="470C749C" w14:textId="77777777" w:rsidR="00410A0A" w:rsidRDefault="00410A0A" w:rsidP="00583A4A"/>
        </w:tc>
        <w:tc>
          <w:tcPr>
            <w:tcW w:w="2699" w:type="dxa"/>
          </w:tcPr>
          <w:p w14:paraId="43E271EB" w14:textId="77777777" w:rsidR="00410A0A" w:rsidRDefault="00410A0A" w:rsidP="00583A4A">
            <w:r>
              <w:t>Rel-15 Type II PMI (no ZF)</w:t>
            </w:r>
          </w:p>
        </w:tc>
        <w:tc>
          <w:tcPr>
            <w:tcW w:w="2761" w:type="dxa"/>
            <w:shd w:val="clear" w:color="auto" w:fill="F4B083" w:themeFill="accent2" w:themeFillTint="99"/>
          </w:tcPr>
          <w:p w14:paraId="613917C4" w14:textId="77777777" w:rsidR="00410A0A" w:rsidRDefault="00410A0A" w:rsidP="00583A4A">
            <w:r>
              <w:t xml:space="preserve"> 51.13</w:t>
            </w:r>
          </w:p>
        </w:tc>
      </w:tr>
      <w:tr w:rsidR="00410A0A" w14:paraId="3DC61B0B" w14:textId="77777777" w:rsidTr="00583A4A">
        <w:trPr>
          <w:jc w:val="center"/>
        </w:trPr>
        <w:tc>
          <w:tcPr>
            <w:tcW w:w="1561" w:type="dxa"/>
            <w:vMerge/>
          </w:tcPr>
          <w:p w14:paraId="639D90AC" w14:textId="77777777" w:rsidR="00410A0A" w:rsidRDefault="00410A0A" w:rsidP="00583A4A"/>
        </w:tc>
        <w:tc>
          <w:tcPr>
            <w:tcW w:w="2699" w:type="dxa"/>
          </w:tcPr>
          <w:p w14:paraId="2EC41138" w14:textId="0FF3AF24" w:rsidR="00410A0A" w:rsidRDefault="00410A0A" w:rsidP="00583A4A">
            <w:r>
              <w:t xml:space="preserve">Rel-16 Type II </w:t>
            </w:r>
            <w:r w:rsidR="006F5760">
              <w:t>Option 1a ZF</w:t>
            </w:r>
          </w:p>
        </w:tc>
        <w:tc>
          <w:tcPr>
            <w:tcW w:w="2761" w:type="dxa"/>
            <w:shd w:val="clear" w:color="auto" w:fill="A8D08D" w:themeFill="accent6" w:themeFillTint="99"/>
          </w:tcPr>
          <w:p w14:paraId="32D5590D" w14:textId="77777777" w:rsidR="00410A0A" w:rsidRDefault="00410A0A" w:rsidP="00583A4A">
            <w:r>
              <w:t>99.53</w:t>
            </w:r>
          </w:p>
        </w:tc>
      </w:tr>
      <w:tr w:rsidR="00410A0A" w14:paraId="7FF333F8" w14:textId="77777777" w:rsidTr="00583A4A">
        <w:trPr>
          <w:jc w:val="center"/>
        </w:trPr>
        <w:tc>
          <w:tcPr>
            <w:tcW w:w="1561" w:type="dxa"/>
            <w:vMerge/>
          </w:tcPr>
          <w:p w14:paraId="74084E3C" w14:textId="77777777" w:rsidR="00410A0A" w:rsidRDefault="00410A0A" w:rsidP="00583A4A"/>
        </w:tc>
        <w:tc>
          <w:tcPr>
            <w:tcW w:w="2699" w:type="dxa"/>
          </w:tcPr>
          <w:p w14:paraId="7DAE3A72" w14:textId="77777777" w:rsidR="00410A0A" w:rsidRDefault="00410A0A" w:rsidP="00583A4A">
            <w:r>
              <w:t>Rel-16 Type II PMI (no ZF)</w:t>
            </w:r>
          </w:p>
        </w:tc>
        <w:tc>
          <w:tcPr>
            <w:tcW w:w="2761" w:type="dxa"/>
            <w:shd w:val="clear" w:color="auto" w:fill="F4B083" w:themeFill="accent2" w:themeFillTint="99"/>
          </w:tcPr>
          <w:p w14:paraId="200521ED" w14:textId="77777777" w:rsidR="00410A0A" w:rsidRDefault="00410A0A" w:rsidP="00583A4A">
            <w:r>
              <w:t>54.33</w:t>
            </w:r>
          </w:p>
        </w:tc>
      </w:tr>
      <w:tr w:rsidR="00410A0A" w14:paraId="3B6F788A" w14:textId="77777777" w:rsidTr="00583A4A">
        <w:trPr>
          <w:jc w:val="center"/>
        </w:trPr>
        <w:tc>
          <w:tcPr>
            <w:tcW w:w="1561" w:type="dxa"/>
            <w:vMerge w:val="restart"/>
            <w:vAlign w:val="center"/>
          </w:tcPr>
          <w:p w14:paraId="301DBE1C" w14:textId="77777777" w:rsidR="00410A0A" w:rsidRDefault="00410A0A" w:rsidP="00583A4A">
            <w:pPr>
              <w:jc w:val="center"/>
            </w:pPr>
            <w:r>
              <w:t>Rank 2 MCS11</w:t>
            </w:r>
          </w:p>
        </w:tc>
        <w:tc>
          <w:tcPr>
            <w:tcW w:w="2699" w:type="dxa"/>
          </w:tcPr>
          <w:p w14:paraId="00130C52" w14:textId="77777777" w:rsidR="00410A0A" w:rsidRDefault="00410A0A" w:rsidP="00583A4A">
            <w:r>
              <w:t>Channel based ZF</w:t>
            </w:r>
          </w:p>
        </w:tc>
        <w:tc>
          <w:tcPr>
            <w:tcW w:w="2761" w:type="dxa"/>
            <w:shd w:val="clear" w:color="auto" w:fill="A8D08D" w:themeFill="accent6" w:themeFillTint="99"/>
          </w:tcPr>
          <w:p w14:paraId="75CC5896" w14:textId="77777777" w:rsidR="00410A0A" w:rsidRDefault="00410A0A" w:rsidP="00583A4A">
            <w:r>
              <w:t>100</w:t>
            </w:r>
          </w:p>
        </w:tc>
      </w:tr>
      <w:tr w:rsidR="00410A0A" w14:paraId="3D4583FB" w14:textId="77777777" w:rsidTr="00583A4A">
        <w:trPr>
          <w:jc w:val="center"/>
        </w:trPr>
        <w:tc>
          <w:tcPr>
            <w:tcW w:w="1561" w:type="dxa"/>
            <w:vMerge/>
          </w:tcPr>
          <w:p w14:paraId="3E702BF6" w14:textId="77777777" w:rsidR="00410A0A" w:rsidRDefault="00410A0A" w:rsidP="00583A4A"/>
        </w:tc>
        <w:tc>
          <w:tcPr>
            <w:tcW w:w="2699" w:type="dxa"/>
          </w:tcPr>
          <w:p w14:paraId="7053506F" w14:textId="20AF4E0B" w:rsidR="00410A0A" w:rsidRDefault="00410A0A" w:rsidP="00583A4A">
            <w:r>
              <w:t xml:space="preserve">Type I </w:t>
            </w:r>
            <w:r w:rsidR="006F5760">
              <w:t>Option 1a ZF</w:t>
            </w:r>
          </w:p>
        </w:tc>
        <w:tc>
          <w:tcPr>
            <w:tcW w:w="2761" w:type="dxa"/>
            <w:shd w:val="clear" w:color="auto" w:fill="F4B083" w:themeFill="accent2" w:themeFillTint="99"/>
          </w:tcPr>
          <w:p w14:paraId="4741AAE2" w14:textId="77777777" w:rsidR="00410A0A" w:rsidRDefault="00410A0A" w:rsidP="00583A4A">
            <w:r>
              <w:t>31.27</w:t>
            </w:r>
          </w:p>
        </w:tc>
      </w:tr>
      <w:tr w:rsidR="00410A0A" w14:paraId="60ED8EE5" w14:textId="77777777" w:rsidTr="00583A4A">
        <w:trPr>
          <w:jc w:val="center"/>
        </w:trPr>
        <w:tc>
          <w:tcPr>
            <w:tcW w:w="1561" w:type="dxa"/>
            <w:vMerge/>
          </w:tcPr>
          <w:p w14:paraId="2EE512E5" w14:textId="77777777" w:rsidR="00410A0A" w:rsidRDefault="00410A0A" w:rsidP="00583A4A"/>
        </w:tc>
        <w:tc>
          <w:tcPr>
            <w:tcW w:w="2699" w:type="dxa"/>
          </w:tcPr>
          <w:p w14:paraId="2512A573" w14:textId="77777777" w:rsidR="00410A0A" w:rsidRDefault="00410A0A" w:rsidP="00583A4A">
            <w:r>
              <w:t>Type I PMI (no ZF)</w:t>
            </w:r>
          </w:p>
        </w:tc>
        <w:tc>
          <w:tcPr>
            <w:tcW w:w="2761" w:type="dxa"/>
            <w:shd w:val="clear" w:color="auto" w:fill="F4B083" w:themeFill="accent2" w:themeFillTint="99"/>
          </w:tcPr>
          <w:p w14:paraId="5761E07A" w14:textId="77777777" w:rsidR="00410A0A" w:rsidRDefault="00410A0A" w:rsidP="00583A4A">
            <w:r>
              <w:t xml:space="preserve">33.8 </w:t>
            </w:r>
          </w:p>
        </w:tc>
      </w:tr>
      <w:tr w:rsidR="00410A0A" w14:paraId="6A09160C" w14:textId="77777777" w:rsidTr="00583A4A">
        <w:trPr>
          <w:jc w:val="center"/>
        </w:trPr>
        <w:tc>
          <w:tcPr>
            <w:tcW w:w="1561" w:type="dxa"/>
            <w:vMerge/>
          </w:tcPr>
          <w:p w14:paraId="148FDA95" w14:textId="77777777" w:rsidR="00410A0A" w:rsidRDefault="00410A0A" w:rsidP="00583A4A"/>
        </w:tc>
        <w:tc>
          <w:tcPr>
            <w:tcW w:w="2699" w:type="dxa"/>
          </w:tcPr>
          <w:p w14:paraId="6DC1557A" w14:textId="5BA84564" w:rsidR="00410A0A" w:rsidRDefault="00410A0A" w:rsidP="00583A4A">
            <w:r>
              <w:t xml:space="preserve">Rel-15 Type II </w:t>
            </w:r>
            <w:r w:rsidR="006F5760">
              <w:t>Option 1a ZF</w:t>
            </w:r>
          </w:p>
        </w:tc>
        <w:tc>
          <w:tcPr>
            <w:tcW w:w="2761" w:type="dxa"/>
            <w:shd w:val="clear" w:color="auto" w:fill="A8D08D" w:themeFill="accent6" w:themeFillTint="99"/>
          </w:tcPr>
          <w:p w14:paraId="2CF910DF" w14:textId="77777777" w:rsidR="00410A0A" w:rsidRDefault="00410A0A" w:rsidP="00583A4A">
            <w:r>
              <w:t xml:space="preserve">100 </w:t>
            </w:r>
          </w:p>
        </w:tc>
      </w:tr>
      <w:tr w:rsidR="00410A0A" w14:paraId="3B726073" w14:textId="77777777" w:rsidTr="00583A4A">
        <w:trPr>
          <w:jc w:val="center"/>
        </w:trPr>
        <w:tc>
          <w:tcPr>
            <w:tcW w:w="1561" w:type="dxa"/>
            <w:vMerge/>
          </w:tcPr>
          <w:p w14:paraId="799FBECB" w14:textId="77777777" w:rsidR="00410A0A" w:rsidRDefault="00410A0A" w:rsidP="00583A4A"/>
        </w:tc>
        <w:tc>
          <w:tcPr>
            <w:tcW w:w="2699" w:type="dxa"/>
          </w:tcPr>
          <w:p w14:paraId="00677C4B" w14:textId="31F3F78F" w:rsidR="00410A0A" w:rsidRDefault="00410A0A" w:rsidP="00583A4A">
            <w:r>
              <w:t>Rel-15 Type II PMI (no ZF)</w:t>
            </w:r>
          </w:p>
        </w:tc>
        <w:tc>
          <w:tcPr>
            <w:tcW w:w="2761" w:type="dxa"/>
            <w:shd w:val="clear" w:color="auto" w:fill="FFD966" w:themeFill="accent4" w:themeFillTint="99"/>
          </w:tcPr>
          <w:p w14:paraId="1D17F72E" w14:textId="77777777" w:rsidR="00410A0A" w:rsidRDefault="00410A0A" w:rsidP="00583A4A">
            <w:r>
              <w:t xml:space="preserve">98.33 </w:t>
            </w:r>
          </w:p>
        </w:tc>
      </w:tr>
      <w:tr w:rsidR="00410A0A" w14:paraId="34939821" w14:textId="77777777" w:rsidTr="00583A4A">
        <w:trPr>
          <w:jc w:val="center"/>
        </w:trPr>
        <w:tc>
          <w:tcPr>
            <w:tcW w:w="1561" w:type="dxa"/>
            <w:vMerge/>
          </w:tcPr>
          <w:p w14:paraId="2DEB019B" w14:textId="77777777" w:rsidR="00410A0A" w:rsidRDefault="00410A0A" w:rsidP="00583A4A"/>
        </w:tc>
        <w:tc>
          <w:tcPr>
            <w:tcW w:w="2699" w:type="dxa"/>
          </w:tcPr>
          <w:p w14:paraId="2BA96B61" w14:textId="4533C376" w:rsidR="00410A0A" w:rsidRDefault="00410A0A" w:rsidP="00583A4A">
            <w:r>
              <w:t xml:space="preserve">Rel-16 Type II </w:t>
            </w:r>
            <w:r w:rsidR="006F5760">
              <w:t>Option 1a ZF</w:t>
            </w:r>
          </w:p>
        </w:tc>
        <w:tc>
          <w:tcPr>
            <w:tcW w:w="2761" w:type="dxa"/>
            <w:shd w:val="clear" w:color="auto" w:fill="A8D08D" w:themeFill="accent6" w:themeFillTint="99"/>
          </w:tcPr>
          <w:p w14:paraId="1D893A70" w14:textId="77777777" w:rsidR="00410A0A" w:rsidRDefault="00410A0A" w:rsidP="00583A4A">
            <w:r>
              <w:t>99.87</w:t>
            </w:r>
          </w:p>
        </w:tc>
      </w:tr>
      <w:tr w:rsidR="00410A0A" w14:paraId="26CE2911" w14:textId="77777777" w:rsidTr="00583A4A">
        <w:trPr>
          <w:jc w:val="center"/>
        </w:trPr>
        <w:tc>
          <w:tcPr>
            <w:tcW w:w="1561" w:type="dxa"/>
            <w:vMerge/>
          </w:tcPr>
          <w:p w14:paraId="1D4001BB" w14:textId="77777777" w:rsidR="00410A0A" w:rsidRDefault="00410A0A" w:rsidP="00583A4A"/>
        </w:tc>
        <w:tc>
          <w:tcPr>
            <w:tcW w:w="2699" w:type="dxa"/>
          </w:tcPr>
          <w:p w14:paraId="3B8F314F" w14:textId="77777777" w:rsidR="00410A0A" w:rsidRDefault="00410A0A" w:rsidP="00583A4A">
            <w:r>
              <w:t>Rel-16 Type II PMI (no ZF)</w:t>
            </w:r>
          </w:p>
        </w:tc>
        <w:tc>
          <w:tcPr>
            <w:tcW w:w="2761" w:type="dxa"/>
            <w:shd w:val="clear" w:color="auto" w:fill="FFD966" w:themeFill="accent4" w:themeFillTint="99"/>
          </w:tcPr>
          <w:p w14:paraId="7F637D63" w14:textId="77777777" w:rsidR="00410A0A" w:rsidRDefault="00410A0A" w:rsidP="00583A4A">
            <w:r>
              <w:t>93.8</w:t>
            </w:r>
          </w:p>
        </w:tc>
      </w:tr>
    </w:tbl>
    <w:p w14:paraId="4E0A2C72" w14:textId="145B37AC" w:rsidR="00410A0A" w:rsidRDefault="00410A0A" w:rsidP="00410A0A">
      <w:pPr>
        <w:rPr>
          <w:b/>
          <w:bCs/>
        </w:rPr>
      </w:pPr>
      <w:r>
        <w:rPr>
          <w:b/>
          <w:bCs/>
        </w:rPr>
        <w:lastRenderedPageBreak/>
        <w:t>Observation</w:t>
      </w:r>
      <w:r w:rsidR="00F34844">
        <w:rPr>
          <w:b/>
          <w:bCs/>
        </w:rPr>
        <w:t xml:space="preserve"> 2</w:t>
      </w:r>
      <w:r>
        <w:rPr>
          <w:b/>
          <w:bCs/>
        </w:rPr>
        <w:t xml:space="preserve">: In MU-MIMO scenario with rich channel environment (CDL) employing ZF precoding with Type II CSI feedback provides the gNB with </w:t>
      </w:r>
      <w:proofErr w:type="gramStart"/>
      <w:r>
        <w:rPr>
          <w:b/>
          <w:bCs/>
        </w:rPr>
        <w:t>sufficient</w:t>
      </w:r>
      <w:proofErr w:type="gramEnd"/>
      <w:r>
        <w:rPr>
          <w:b/>
          <w:bCs/>
        </w:rPr>
        <w:t xml:space="preserve"> information to schedule multiples UEs close to each other with high MCS and rank. </w:t>
      </w:r>
    </w:p>
    <w:p w14:paraId="7757DEE3" w14:textId="0A1E75C2" w:rsidR="00410A0A" w:rsidRDefault="00410A0A" w:rsidP="00410A0A">
      <w:pPr>
        <w:rPr>
          <w:b/>
          <w:bCs/>
        </w:rPr>
      </w:pPr>
      <w:r>
        <w:rPr>
          <w:b/>
          <w:bCs/>
        </w:rPr>
        <w:t>Observation</w:t>
      </w:r>
      <w:r w:rsidR="00F34844">
        <w:rPr>
          <w:b/>
          <w:bCs/>
        </w:rPr>
        <w:t xml:space="preserve"> 3</w:t>
      </w:r>
      <w:r>
        <w:rPr>
          <w:b/>
          <w:bCs/>
        </w:rPr>
        <w:t xml:space="preserve">: Type I CSI feedback does not provide </w:t>
      </w:r>
      <w:proofErr w:type="gramStart"/>
      <w:r>
        <w:rPr>
          <w:b/>
          <w:bCs/>
        </w:rPr>
        <w:t>sufficient</w:t>
      </w:r>
      <w:proofErr w:type="gramEnd"/>
      <w:r>
        <w:rPr>
          <w:b/>
          <w:bCs/>
        </w:rPr>
        <w:t xml:space="preserve"> information for the ZF algorithm to </w:t>
      </w:r>
      <w:r w:rsidR="001560BA">
        <w:rPr>
          <w:b/>
          <w:bCs/>
        </w:rPr>
        <w:t>correctly calculate the most suitable precoders to achieve FRC maximum throughput.</w:t>
      </w:r>
    </w:p>
    <w:p w14:paraId="47752E4F" w14:textId="674E2025" w:rsidR="006F5760" w:rsidRPr="006F5760" w:rsidRDefault="006F5760" w:rsidP="00410A0A">
      <w:pPr>
        <w:rPr>
          <w:b/>
          <w:bCs/>
        </w:rPr>
      </w:pPr>
      <w:r>
        <w:rPr>
          <w:b/>
          <w:bCs/>
        </w:rPr>
        <w:t>Observation</w:t>
      </w:r>
      <w:r w:rsidR="00F34844">
        <w:rPr>
          <w:b/>
          <w:bCs/>
        </w:rPr>
        <w:t xml:space="preserve"> 4</w:t>
      </w:r>
      <w:r>
        <w:rPr>
          <w:b/>
          <w:bCs/>
        </w:rPr>
        <w:t>: Zero-forcing algorithm is needed to properly cancel out interference in between the two scheduled UEs.</w:t>
      </w:r>
    </w:p>
    <w:p w14:paraId="010EA3A1" w14:textId="5EC463E9" w:rsidR="00410A0A" w:rsidRDefault="00410A0A" w:rsidP="00410A0A">
      <w:r>
        <w:t>In a spatially diverse environment with CDL channel models employed, the spatial richness of the UE locations is rich enough to schedule two UEs with high MCS, and rank employing a ZF algorithm at gNB side. Yet it is apparent that there is a significant degradation when</w:t>
      </w:r>
      <w:r w:rsidR="00714442">
        <w:t xml:space="preserve"> no</w:t>
      </w:r>
      <w:r>
        <w:t xml:space="preserve"> ZF algorithm is employed. It is also apparent that Type I codebook cannot achieve even close to the FRC maximum throughput.</w:t>
      </w:r>
    </w:p>
    <w:p w14:paraId="29A80007" w14:textId="7187FB3F" w:rsidR="00410A0A" w:rsidRDefault="00410A0A" w:rsidP="00410A0A">
      <w:r>
        <w:t>However, we concede that CDL channel models have not been employed previously in RAN4 framework of testing, therefore our continued assessment of MU-MIMO PMI testing will be based on TDL channel models.</w:t>
      </w:r>
    </w:p>
    <w:p w14:paraId="4F274C8B" w14:textId="5033CC30" w:rsidR="00461F85" w:rsidRDefault="00461F85" w:rsidP="00194719">
      <w:pPr>
        <w:pStyle w:val="Heading1"/>
      </w:pPr>
      <w:r>
        <w:t>Evaluations for TDL based channel models</w:t>
      </w:r>
    </w:p>
    <w:p w14:paraId="2BD4784E" w14:textId="2221C5FE" w:rsidR="00461F85" w:rsidRDefault="00461F85" w:rsidP="00461F85">
      <w:r>
        <w:t xml:space="preserve">TDL based channel models do not specify the diverse spatial properties that their CDL counterparts configure. Hence why specifying a MU-MIMO based CSI – PMI test with multiple UEs with TDL based channel models will mean practically the UEs will be “on top of each other”. It was shown in Section </w:t>
      </w:r>
      <w:r>
        <w:fldChar w:fldCharType="begin"/>
      </w:r>
      <w:r>
        <w:instrText xml:space="preserve"> REF _Ref47435618 \r \h </w:instrText>
      </w:r>
      <w:r>
        <w:fldChar w:fldCharType="separate"/>
      </w:r>
      <w:r>
        <w:t>3</w:t>
      </w:r>
      <w:r>
        <w:fldChar w:fldCharType="end"/>
      </w:r>
      <w:r>
        <w:t xml:space="preserve"> that high MCS/Rank is achievable for MU-MIMO based test setups with the rich CDL based channel models. In this Section we evaluate the MU-MIMO performance based on the TDL channel models. </w:t>
      </w:r>
    </w:p>
    <w:p w14:paraId="7C789AE4" w14:textId="6CC5C064" w:rsidR="00AF6ADA" w:rsidRDefault="00B40396" w:rsidP="00FB1D94">
      <w:pPr>
        <w:rPr>
          <w:lang w:eastAsia="ja-JP" w:bidi="hi-IN"/>
        </w:rPr>
      </w:pPr>
      <w:r>
        <w:rPr>
          <w:lang w:eastAsia="ja-JP" w:bidi="hi-IN"/>
        </w:rPr>
        <w:t xml:space="preserve">In the following subsections we’ve evaluated </w:t>
      </w:r>
      <w:proofErr w:type="gramStart"/>
      <w:r>
        <w:rPr>
          <w:lang w:eastAsia="ja-JP" w:bidi="hi-IN"/>
        </w:rPr>
        <w:t>a number of</w:t>
      </w:r>
      <w:proofErr w:type="gramEnd"/>
      <w:r>
        <w:rPr>
          <w:lang w:eastAsia="ja-JP" w:bidi="hi-IN"/>
        </w:rPr>
        <w:t xml:space="preserve"> different </w:t>
      </w:r>
      <w:r w:rsidR="00827FC1">
        <w:rPr>
          <w:lang w:eastAsia="ja-JP" w:bidi="hi-IN"/>
        </w:rPr>
        <w:t>parameter selections with the novel MU-MIMO test setup. In these evaluations unless otherwise stated we’ve simulated under ideal conditions without any impairment models</w:t>
      </w:r>
      <w:r w:rsidR="00DD47E4">
        <w:rPr>
          <w:lang w:eastAsia="ja-JP" w:bidi="hi-IN"/>
        </w:rPr>
        <w:t>,</w:t>
      </w:r>
      <w:r w:rsidR="00827FC1">
        <w:rPr>
          <w:lang w:eastAsia="ja-JP" w:bidi="hi-IN"/>
        </w:rPr>
        <w:t xml:space="preserve"> and with Type II codebook parameters </w:t>
      </w:r>
      <w:r w:rsidR="00827FC1" w:rsidRPr="00DD47E4">
        <w:rPr>
          <w:b/>
          <w:bCs/>
          <w:i/>
          <w:iCs/>
          <w:lang w:eastAsia="ja-JP" w:bidi="hi-IN"/>
        </w:rPr>
        <w:t>L</w:t>
      </w:r>
      <w:r w:rsidR="00827FC1" w:rsidRPr="00827FC1">
        <w:rPr>
          <w:b/>
          <w:bCs/>
          <w:lang w:eastAsia="ja-JP" w:bidi="hi-IN"/>
        </w:rPr>
        <w:t>=4</w:t>
      </w:r>
      <w:r w:rsidR="00827FC1">
        <w:rPr>
          <w:lang w:eastAsia="ja-JP" w:bidi="hi-IN"/>
        </w:rPr>
        <w:t xml:space="preserve">, </w:t>
      </w:r>
      <w:r w:rsidR="00827FC1" w:rsidRPr="00DD47E4">
        <w:rPr>
          <w:b/>
          <w:bCs/>
          <w:i/>
          <w:iCs/>
          <w:lang w:eastAsia="ja-JP" w:bidi="hi-IN"/>
        </w:rPr>
        <w:t>PhaseAlphabetSize</w:t>
      </w:r>
      <w:r w:rsidR="00827FC1" w:rsidRPr="00827FC1">
        <w:rPr>
          <w:b/>
          <w:bCs/>
          <w:lang w:eastAsia="ja-JP" w:bidi="hi-IN"/>
        </w:rPr>
        <w:t xml:space="preserve"> = 8</w:t>
      </w:r>
      <w:r w:rsidR="00827FC1">
        <w:rPr>
          <w:lang w:eastAsia="ja-JP" w:bidi="hi-IN"/>
        </w:rPr>
        <w:t xml:space="preserve">, and </w:t>
      </w:r>
      <w:r w:rsidR="00827FC1" w:rsidRPr="00DD47E4">
        <w:rPr>
          <w:b/>
          <w:bCs/>
          <w:i/>
          <w:iCs/>
          <w:lang w:eastAsia="ja-JP" w:bidi="hi-IN"/>
        </w:rPr>
        <w:t>SubbandAmplitude</w:t>
      </w:r>
      <w:r w:rsidR="00827FC1" w:rsidRPr="00827FC1">
        <w:rPr>
          <w:b/>
          <w:bCs/>
          <w:lang w:eastAsia="ja-JP" w:bidi="hi-IN"/>
        </w:rPr>
        <w:t xml:space="preserve"> = ‘true’</w:t>
      </w:r>
      <w:r w:rsidR="00827FC1">
        <w:rPr>
          <w:lang w:eastAsia="ja-JP" w:bidi="hi-IN"/>
        </w:rPr>
        <w:t>.</w:t>
      </w:r>
      <w:r w:rsidR="00AF6ADA">
        <w:rPr>
          <w:lang w:eastAsia="ja-JP" w:bidi="hi-IN"/>
        </w:rPr>
        <w:t xml:space="preserve"> </w:t>
      </w:r>
      <w:r w:rsidR="00DD47E4">
        <w:rPr>
          <w:lang w:eastAsia="ja-JP" w:bidi="hi-IN"/>
        </w:rPr>
        <w:t xml:space="preserve">Antenna configuration, CSI-RS </w:t>
      </w:r>
      <w:r w:rsidR="00EB5FB1">
        <w:rPr>
          <w:lang w:eastAsia="ja-JP" w:bidi="hi-IN"/>
        </w:rPr>
        <w:t>configuration and reporting</w:t>
      </w:r>
      <w:r w:rsidR="00DD47E4">
        <w:rPr>
          <w:lang w:eastAsia="ja-JP" w:bidi="hi-IN"/>
        </w:rPr>
        <w:t>,</w:t>
      </w:r>
      <w:r w:rsidR="00EB5FB1">
        <w:rPr>
          <w:lang w:eastAsia="ja-JP" w:bidi="hi-IN"/>
        </w:rPr>
        <w:t xml:space="preserve"> Bandwidth, Subcarrier Spacing</w:t>
      </w:r>
      <w:r w:rsidR="00AF6ADA">
        <w:rPr>
          <w:lang w:eastAsia="ja-JP" w:bidi="hi-IN"/>
        </w:rPr>
        <w:t xml:space="preserve"> for FDD </w:t>
      </w:r>
      <w:r w:rsidR="00167C85">
        <w:rPr>
          <w:lang w:eastAsia="ja-JP" w:bidi="hi-IN"/>
        </w:rPr>
        <w:t>(</w:t>
      </w:r>
      <w:r w:rsidR="00AF6ADA">
        <w:rPr>
          <w:lang w:eastAsia="ja-JP" w:bidi="hi-IN"/>
        </w:rPr>
        <w:t>and TDD</w:t>
      </w:r>
      <w:r w:rsidR="00167C85">
        <w:rPr>
          <w:lang w:eastAsia="ja-JP" w:bidi="hi-IN"/>
        </w:rPr>
        <w:t xml:space="preserve">) </w:t>
      </w:r>
      <w:r w:rsidR="00EB5FB1">
        <w:rPr>
          <w:lang w:eastAsia="ja-JP" w:bidi="hi-IN"/>
        </w:rPr>
        <w:t>according to detailed simulation assumptions</w:t>
      </w:r>
      <w:r w:rsidR="00AF6ADA">
        <w:rPr>
          <w:lang w:eastAsia="ja-JP" w:bidi="hi-IN"/>
        </w:rPr>
        <w:t xml:space="preserve"> for type-I single panel test setup in </w:t>
      </w:r>
      <w:r w:rsidR="00AF6ADA">
        <w:rPr>
          <w:lang w:eastAsia="ja-JP" w:bidi="hi-IN"/>
        </w:rPr>
        <w:fldChar w:fldCharType="begin"/>
      </w:r>
      <w:r w:rsidR="00AF6ADA">
        <w:rPr>
          <w:lang w:eastAsia="ja-JP" w:bidi="hi-IN"/>
        </w:rPr>
        <w:instrText xml:space="preserve"> REF _Ref47514462 \r \h </w:instrText>
      </w:r>
      <w:r w:rsidR="00AF6ADA">
        <w:rPr>
          <w:lang w:eastAsia="ja-JP" w:bidi="hi-IN"/>
        </w:rPr>
      </w:r>
      <w:r w:rsidR="00AF6ADA">
        <w:rPr>
          <w:lang w:eastAsia="ja-JP" w:bidi="hi-IN"/>
        </w:rPr>
        <w:fldChar w:fldCharType="separate"/>
      </w:r>
      <w:r w:rsidR="00AF6ADA">
        <w:rPr>
          <w:lang w:eastAsia="ja-JP" w:bidi="hi-IN"/>
        </w:rPr>
        <w:t>[3]</w:t>
      </w:r>
      <w:r w:rsidR="00AF6ADA">
        <w:rPr>
          <w:lang w:eastAsia="ja-JP" w:bidi="hi-IN"/>
        </w:rPr>
        <w:fldChar w:fldCharType="end"/>
      </w:r>
      <w:r w:rsidR="00AF6ADA">
        <w:rPr>
          <w:lang w:eastAsia="ja-JP" w:bidi="hi-IN"/>
        </w:rPr>
        <w:t xml:space="preserve">. </w:t>
      </w:r>
    </w:p>
    <w:p w14:paraId="704F1B38" w14:textId="5C72B3AF" w:rsidR="00B40396" w:rsidRDefault="00AF6ADA" w:rsidP="00FB1D94">
      <w:pPr>
        <w:rPr>
          <w:lang w:eastAsia="ja-JP" w:bidi="hi-IN"/>
        </w:rPr>
      </w:pPr>
      <w:r>
        <w:rPr>
          <w:lang w:eastAsia="ja-JP" w:bidi="hi-IN"/>
        </w:rPr>
        <w:t xml:space="preserve">From section </w:t>
      </w:r>
      <w:r>
        <w:rPr>
          <w:lang w:eastAsia="ja-JP" w:bidi="hi-IN"/>
        </w:rPr>
        <w:fldChar w:fldCharType="begin"/>
      </w:r>
      <w:r>
        <w:rPr>
          <w:lang w:eastAsia="ja-JP" w:bidi="hi-IN"/>
        </w:rPr>
        <w:instrText xml:space="preserve"> REF _Ref47515269 \r \h </w:instrText>
      </w:r>
      <w:r>
        <w:rPr>
          <w:lang w:eastAsia="ja-JP" w:bidi="hi-IN"/>
        </w:rPr>
      </w:r>
      <w:r>
        <w:rPr>
          <w:lang w:eastAsia="ja-JP" w:bidi="hi-IN"/>
        </w:rPr>
        <w:fldChar w:fldCharType="separate"/>
      </w:r>
      <w:r>
        <w:rPr>
          <w:lang w:eastAsia="ja-JP" w:bidi="hi-IN"/>
        </w:rPr>
        <w:t>2.2</w:t>
      </w:r>
      <w:r>
        <w:rPr>
          <w:lang w:eastAsia="ja-JP" w:bidi="hi-IN"/>
        </w:rPr>
        <w:fldChar w:fldCharType="end"/>
      </w:r>
      <w:r>
        <w:rPr>
          <w:lang w:eastAsia="ja-JP" w:bidi="hi-IN"/>
        </w:rPr>
        <w:t xml:space="preserve"> we’ve optimized parameters with respect to </w:t>
      </w:r>
      <w:r w:rsidRPr="00AF6ADA">
        <w:rPr>
          <w:lang w:eastAsia="ja-JP" w:bidi="hi-IN"/>
        </w:rPr>
        <w:t>Option 1a: (X</w:t>
      </w:r>
      <w:r w:rsidRPr="00AF6ADA">
        <w:rPr>
          <w:vertAlign w:val="subscript"/>
          <w:lang w:eastAsia="ja-JP" w:bidi="hi-IN"/>
        </w:rPr>
        <w:t>a</w:t>
      </w:r>
      <w:r w:rsidRPr="00AF6ADA">
        <w:rPr>
          <w:lang w:eastAsia="ja-JP" w:bidi="hi-IN"/>
        </w:rPr>
        <w:t>, X</w:t>
      </w:r>
      <w:r w:rsidRPr="00AF6ADA">
        <w:rPr>
          <w:vertAlign w:val="subscript"/>
          <w:lang w:eastAsia="ja-JP" w:bidi="hi-IN"/>
        </w:rPr>
        <w:t>b</w:t>
      </w:r>
      <w:r w:rsidRPr="00AF6ADA">
        <w:rPr>
          <w:lang w:eastAsia="ja-JP" w:bidi="hi-IN"/>
        </w:rPr>
        <w:t>) = (PMI</w:t>
      </w:r>
      <w:r w:rsidRPr="00AF6ADA">
        <w:rPr>
          <w:vertAlign w:val="subscript"/>
          <w:lang w:eastAsia="ja-JP" w:bidi="hi-IN"/>
        </w:rPr>
        <w:t>a</w:t>
      </w:r>
      <w:r w:rsidRPr="00AF6ADA">
        <w:rPr>
          <w:lang w:eastAsia="ja-JP" w:bidi="hi-IN"/>
        </w:rPr>
        <w:t>, PMI</w:t>
      </w:r>
      <w:r w:rsidRPr="00AF6ADA">
        <w:rPr>
          <w:vertAlign w:val="subscript"/>
          <w:lang w:eastAsia="ja-JP" w:bidi="hi-IN"/>
        </w:rPr>
        <w:t>b</w:t>
      </w:r>
      <w:r w:rsidRPr="00AF6ADA">
        <w:rPr>
          <w:lang w:eastAsia="ja-JP" w:bidi="hi-IN"/>
        </w:rPr>
        <w:t>)</w:t>
      </w:r>
      <w:r>
        <w:rPr>
          <w:lang w:eastAsia="ja-JP" w:bidi="hi-IN"/>
        </w:rPr>
        <w:t xml:space="preserve">. The reason being that the most realistic scenario from a network point of view </w:t>
      </w:r>
      <w:r w:rsidR="00167C85">
        <w:rPr>
          <w:lang w:eastAsia="ja-JP" w:bidi="hi-IN"/>
        </w:rPr>
        <w:t>is the case where UEs scheduled in the network are reporting back their respective CSI report.</w:t>
      </w:r>
      <w:r w:rsidR="00BC01FC" w:rsidRPr="00BC01FC">
        <w:rPr>
          <w:lang w:val="el-GR" w:eastAsia="ja-JP" w:bidi="hi-IN"/>
        </w:rPr>
        <w:t xml:space="preserve"> </w:t>
      </w:r>
      <w:r w:rsidR="00BC01FC" w:rsidRPr="00BC01FC">
        <w:rPr>
          <w:lang w:val="en-US" w:eastAsia="ja-JP" w:bidi="hi-IN"/>
        </w:rPr>
        <w:t>Re</w:t>
      </w:r>
      <w:r w:rsidR="00BC01FC">
        <w:rPr>
          <w:lang w:val="en-US" w:eastAsia="ja-JP" w:bidi="hi-IN"/>
        </w:rPr>
        <w:t xml:space="preserve">gularization factor </w:t>
      </w:r>
      <w:r w:rsidR="00BC01FC" w:rsidRPr="00BC01FC">
        <w:rPr>
          <w:b/>
          <w:bCs/>
          <w:i/>
          <w:iCs/>
          <w:lang w:val="el-GR" w:eastAsia="ja-JP" w:bidi="hi-IN"/>
        </w:rPr>
        <w:t>λ</w:t>
      </w:r>
      <w:r w:rsidR="00BC01FC" w:rsidRPr="00BC01FC">
        <w:rPr>
          <w:b/>
          <w:bCs/>
          <w:i/>
          <w:iCs/>
          <w:lang w:val="en-US" w:eastAsia="ja-JP" w:bidi="hi-IN"/>
        </w:rPr>
        <w:t xml:space="preserve"> = 0.001</w:t>
      </w:r>
      <w:r w:rsidR="00BC01FC">
        <w:rPr>
          <w:b/>
          <w:bCs/>
          <w:lang w:val="en-US" w:eastAsia="ja-JP" w:bidi="hi-IN"/>
        </w:rPr>
        <w:t>.</w:t>
      </w:r>
      <w:r w:rsidR="00167C85">
        <w:rPr>
          <w:lang w:eastAsia="ja-JP" w:bidi="hi-IN"/>
        </w:rPr>
        <w:t xml:space="preserve"> </w:t>
      </w:r>
      <w:r w:rsidR="00827FC1">
        <w:rPr>
          <w:lang w:eastAsia="ja-JP" w:bidi="hi-IN"/>
        </w:rPr>
        <w:t xml:space="preserve">This was done to set a common set of parameters to base our simulations on. </w:t>
      </w:r>
      <w:r w:rsidR="0096565C">
        <w:rPr>
          <w:lang w:eastAsia="ja-JP" w:bidi="hi-IN"/>
        </w:rPr>
        <w:t>Summarized in Table 3.</w:t>
      </w:r>
    </w:p>
    <w:p w14:paraId="0F03070A" w14:textId="2D129111" w:rsidR="0096565C" w:rsidRDefault="0096565C" w:rsidP="0096565C">
      <w:pPr>
        <w:pStyle w:val="Caption"/>
        <w:jc w:val="center"/>
      </w:pPr>
      <w:r>
        <w:t xml:space="preserve">Table </w:t>
      </w:r>
      <w:r>
        <w:fldChar w:fldCharType="begin"/>
      </w:r>
      <w:r>
        <w:instrText xml:space="preserve"> SEQ Table \* ARABIC </w:instrText>
      </w:r>
      <w:r>
        <w:fldChar w:fldCharType="separate"/>
      </w:r>
      <w:r w:rsidR="005B7EE4">
        <w:rPr>
          <w:noProof/>
        </w:rPr>
        <w:t>3</w:t>
      </w:r>
      <w:r>
        <w:fldChar w:fldCharType="end"/>
      </w:r>
      <w:r>
        <w:t xml:space="preserve"> Baseline evaluation parameters for MU-MIMO test setup</w:t>
      </w:r>
    </w:p>
    <w:tbl>
      <w:tblPr>
        <w:tblStyle w:val="TableGrid"/>
        <w:tblW w:w="0" w:type="auto"/>
        <w:jc w:val="center"/>
        <w:tblLook w:val="04A0" w:firstRow="1" w:lastRow="0" w:firstColumn="1" w:lastColumn="0" w:noHBand="0" w:noVBand="1"/>
      </w:tblPr>
      <w:tblGrid>
        <w:gridCol w:w="2405"/>
        <w:gridCol w:w="2408"/>
        <w:gridCol w:w="1953"/>
      </w:tblGrid>
      <w:tr w:rsidR="0096565C" w14:paraId="77119F4E" w14:textId="77777777" w:rsidTr="005478AC">
        <w:trPr>
          <w:jc w:val="center"/>
        </w:trPr>
        <w:tc>
          <w:tcPr>
            <w:tcW w:w="4813" w:type="dxa"/>
            <w:gridSpan w:val="2"/>
          </w:tcPr>
          <w:p w14:paraId="764D338D" w14:textId="77777777" w:rsidR="0096565C" w:rsidRDefault="0096565C" w:rsidP="003612CD">
            <w:pPr>
              <w:rPr>
                <w:lang w:val="en-US" w:eastAsia="ja-JP" w:bidi="hi-IN"/>
              </w:rPr>
            </w:pPr>
            <w:r>
              <w:rPr>
                <w:lang w:val="en-US" w:eastAsia="ja-JP" w:bidi="hi-IN"/>
              </w:rPr>
              <w:t>Parameter</w:t>
            </w:r>
          </w:p>
        </w:tc>
        <w:tc>
          <w:tcPr>
            <w:tcW w:w="1953" w:type="dxa"/>
          </w:tcPr>
          <w:p w14:paraId="0ABFB1B8" w14:textId="77777777" w:rsidR="0096565C" w:rsidRDefault="0096565C" w:rsidP="003612CD">
            <w:pPr>
              <w:rPr>
                <w:lang w:val="en-US" w:eastAsia="ja-JP" w:bidi="hi-IN"/>
              </w:rPr>
            </w:pPr>
            <w:r>
              <w:rPr>
                <w:lang w:val="en-US" w:eastAsia="ja-JP" w:bidi="hi-IN"/>
              </w:rPr>
              <w:t>Value</w:t>
            </w:r>
          </w:p>
        </w:tc>
      </w:tr>
      <w:tr w:rsidR="0096565C" w14:paraId="38EB0C76" w14:textId="77777777" w:rsidTr="005478AC">
        <w:trPr>
          <w:jc w:val="center"/>
        </w:trPr>
        <w:tc>
          <w:tcPr>
            <w:tcW w:w="4813" w:type="dxa"/>
            <w:gridSpan w:val="2"/>
          </w:tcPr>
          <w:p w14:paraId="7A196DC4" w14:textId="77777777" w:rsidR="0096565C" w:rsidRDefault="0096565C" w:rsidP="003612CD">
            <w:pPr>
              <w:rPr>
                <w:lang w:val="en-US" w:eastAsia="ja-JP" w:bidi="hi-IN"/>
              </w:rPr>
            </w:pPr>
            <w:r>
              <w:rPr>
                <w:lang w:val="en-US" w:eastAsia="ja-JP" w:bidi="hi-IN"/>
              </w:rPr>
              <w:t>BW/SCS</w:t>
            </w:r>
          </w:p>
        </w:tc>
        <w:tc>
          <w:tcPr>
            <w:tcW w:w="1953" w:type="dxa"/>
          </w:tcPr>
          <w:p w14:paraId="3C94F0EA" w14:textId="77777777" w:rsidR="0096565C" w:rsidRDefault="0096565C" w:rsidP="003612CD">
            <w:pPr>
              <w:rPr>
                <w:lang w:val="en-US" w:eastAsia="ja-JP" w:bidi="hi-IN"/>
              </w:rPr>
            </w:pPr>
            <w:r>
              <w:rPr>
                <w:lang w:val="en-US" w:eastAsia="ja-JP" w:bidi="hi-IN"/>
              </w:rPr>
              <w:t>10MHz/15kHz</w:t>
            </w:r>
          </w:p>
        </w:tc>
      </w:tr>
      <w:tr w:rsidR="0096565C" w14:paraId="735D22E8" w14:textId="77777777" w:rsidTr="005478AC">
        <w:trPr>
          <w:jc w:val="center"/>
        </w:trPr>
        <w:tc>
          <w:tcPr>
            <w:tcW w:w="4813" w:type="dxa"/>
            <w:gridSpan w:val="2"/>
          </w:tcPr>
          <w:p w14:paraId="2C49E156" w14:textId="77777777" w:rsidR="0096565C" w:rsidRDefault="0096565C" w:rsidP="003612CD">
            <w:pPr>
              <w:rPr>
                <w:lang w:val="en-US" w:eastAsia="ja-JP" w:bidi="hi-IN"/>
              </w:rPr>
            </w:pPr>
            <w:r>
              <w:rPr>
                <w:lang w:val="en-US" w:eastAsia="ja-JP" w:bidi="hi-IN"/>
              </w:rPr>
              <w:t>Duplex mode</w:t>
            </w:r>
          </w:p>
        </w:tc>
        <w:tc>
          <w:tcPr>
            <w:tcW w:w="1953" w:type="dxa"/>
          </w:tcPr>
          <w:p w14:paraId="29566B3F" w14:textId="77777777" w:rsidR="0096565C" w:rsidRDefault="0096565C" w:rsidP="003612CD">
            <w:pPr>
              <w:rPr>
                <w:lang w:val="en-US" w:eastAsia="ja-JP" w:bidi="hi-IN"/>
              </w:rPr>
            </w:pPr>
            <w:r>
              <w:rPr>
                <w:lang w:val="en-US" w:eastAsia="ja-JP" w:bidi="hi-IN"/>
              </w:rPr>
              <w:t>FDD</w:t>
            </w:r>
          </w:p>
        </w:tc>
      </w:tr>
      <w:tr w:rsidR="0096565C" w14:paraId="4FC8B9A7" w14:textId="77777777" w:rsidTr="005478AC">
        <w:trPr>
          <w:jc w:val="center"/>
        </w:trPr>
        <w:tc>
          <w:tcPr>
            <w:tcW w:w="4813" w:type="dxa"/>
            <w:gridSpan w:val="2"/>
          </w:tcPr>
          <w:p w14:paraId="57110202" w14:textId="77777777" w:rsidR="0096565C" w:rsidRDefault="0096565C" w:rsidP="003612CD">
            <w:pPr>
              <w:rPr>
                <w:lang w:val="en-US" w:eastAsia="ja-JP" w:bidi="hi-IN"/>
              </w:rPr>
            </w:pPr>
            <w:r>
              <w:rPr>
                <w:lang w:val="en-US" w:eastAsia="ja-JP" w:bidi="hi-IN"/>
              </w:rPr>
              <w:t xml:space="preserve">Propagation channel </w:t>
            </w:r>
          </w:p>
        </w:tc>
        <w:tc>
          <w:tcPr>
            <w:tcW w:w="1953" w:type="dxa"/>
          </w:tcPr>
          <w:p w14:paraId="4286FDF0" w14:textId="77777777" w:rsidR="0096565C" w:rsidRDefault="0096565C" w:rsidP="003612CD">
            <w:pPr>
              <w:rPr>
                <w:lang w:val="en-US" w:eastAsia="ja-JP" w:bidi="hi-IN"/>
              </w:rPr>
            </w:pPr>
            <w:r>
              <w:rPr>
                <w:lang w:val="en-US" w:eastAsia="ja-JP" w:bidi="hi-IN"/>
              </w:rPr>
              <w:t>TDLC300-5</w:t>
            </w:r>
          </w:p>
        </w:tc>
      </w:tr>
      <w:tr w:rsidR="0096565C" w14:paraId="4DB5C4B9" w14:textId="77777777" w:rsidTr="005478AC">
        <w:trPr>
          <w:jc w:val="center"/>
        </w:trPr>
        <w:tc>
          <w:tcPr>
            <w:tcW w:w="4813" w:type="dxa"/>
            <w:gridSpan w:val="2"/>
          </w:tcPr>
          <w:p w14:paraId="628710DC" w14:textId="77777777" w:rsidR="0096565C" w:rsidRDefault="0096565C" w:rsidP="003612CD">
            <w:pPr>
              <w:rPr>
                <w:lang w:val="en-US" w:eastAsia="ja-JP" w:bidi="hi-IN"/>
              </w:rPr>
            </w:pPr>
            <w:r>
              <w:rPr>
                <w:lang w:val="en-US" w:eastAsia="ja-JP" w:bidi="hi-IN"/>
              </w:rPr>
              <w:t>Antenna configuration</w:t>
            </w:r>
          </w:p>
        </w:tc>
        <w:tc>
          <w:tcPr>
            <w:tcW w:w="1953" w:type="dxa"/>
          </w:tcPr>
          <w:p w14:paraId="729EB5EA" w14:textId="77777777" w:rsidR="0096565C" w:rsidRDefault="0096565C" w:rsidP="003612CD">
            <w:pPr>
              <w:rPr>
                <w:lang w:val="en-US" w:eastAsia="ja-JP" w:bidi="hi-IN"/>
              </w:rPr>
            </w:pPr>
            <w:r>
              <w:rPr>
                <w:lang w:val="en-US" w:eastAsia="ja-JP" w:bidi="hi-IN"/>
              </w:rPr>
              <w:t>32x2 XP Medium</w:t>
            </w:r>
          </w:p>
        </w:tc>
      </w:tr>
      <w:tr w:rsidR="0096565C" w14:paraId="4E148C0C" w14:textId="77777777" w:rsidTr="005478AC">
        <w:trPr>
          <w:jc w:val="center"/>
        </w:trPr>
        <w:tc>
          <w:tcPr>
            <w:tcW w:w="4813" w:type="dxa"/>
            <w:gridSpan w:val="2"/>
          </w:tcPr>
          <w:p w14:paraId="5148CAA4" w14:textId="77777777" w:rsidR="0096565C" w:rsidRDefault="0096565C" w:rsidP="003612CD">
            <w:pPr>
              <w:rPr>
                <w:lang w:val="en-US" w:eastAsia="ja-JP" w:bidi="hi-IN"/>
              </w:rPr>
            </w:pPr>
            <w:r>
              <w:rPr>
                <w:lang w:val="en-US" w:eastAsia="ja-JP" w:bidi="hi-IN"/>
              </w:rPr>
              <w:t>Codebook</w:t>
            </w:r>
          </w:p>
        </w:tc>
        <w:tc>
          <w:tcPr>
            <w:tcW w:w="1953" w:type="dxa"/>
          </w:tcPr>
          <w:p w14:paraId="7092E2D2" w14:textId="77777777" w:rsidR="0096565C" w:rsidRDefault="0096565C" w:rsidP="003612CD">
            <w:pPr>
              <w:rPr>
                <w:lang w:val="en-US" w:eastAsia="ja-JP" w:bidi="hi-IN"/>
              </w:rPr>
            </w:pPr>
            <w:r>
              <w:rPr>
                <w:lang w:val="en-US" w:eastAsia="ja-JP" w:bidi="hi-IN"/>
              </w:rPr>
              <w:t>{SP Type I, TypeII}</w:t>
            </w:r>
          </w:p>
        </w:tc>
      </w:tr>
      <w:tr w:rsidR="0096565C" w14:paraId="67840083" w14:textId="77777777" w:rsidTr="005478AC">
        <w:trPr>
          <w:jc w:val="center"/>
        </w:trPr>
        <w:tc>
          <w:tcPr>
            <w:tcW w:w="4813" w:type="dxa"/>
            <w:gridSpan w:val="2"/>
          </w:tcPr>
          <w:p w14:paraId="054D88A5" w14:textId="5C81B58A" w:rsidR="0096565C" w:rsidRDefault="0096565C" w:rsidP="003612CD">
            <w:pPr>
              <w:rPr>
                <w:lang w:val="en-US" w:eastAsia="ja-JP" w:bidi="hi-IN"/>
              </w:rPr>
            </w:pPr>
            <w:r>
              <w:rPr>
                <w:lang w:val="en-US" w:eastAsia="ja-JP" w:bidi="hi-IN"/>
              </w:rPr>
              <w:t>Sub-band size</w:t>
            </w:r>
            <w:r w:rsidR="00447EB8">
              <w:rPr>
                <w:lang w:val="en-US" w:eastAsia="ja-JP" w:bidi="hi-IN"/>
              </w:rPr>
              <w:t xml:space="preserve"> (PRBs)</w:t>
            </w:r>
          </w:p>
        </w:tc>
        <w:tc>
          <w:tcPr>
            <w:tcW w:w="1953" w:type="dxa"/>
          </w:tcPr>
          <w:p w14:paraId="0A7FE515" w14:textId="77777777" w:rsidR="0096565C" w:rsidRDefault="0096565C" w:rsidP="003612CD">
            <w:pPr>
              <w:rPr>
                <w:lang w:val="en-US" w:eastAsia="ja-JP" w:bidi="hi-IN"/>
              </w:rPr>
            </w:pPr>
            <w:r>
              <w:rPr>
                <w:lang w:val="en-US" w:eastAsia="ja-JP" w:bidi="hi-IN"/>
              </w:rPr>
              <w:t>4</w:t>
            </w:r>
          </w:p>
        </w:tc>
      </w:tr>
      <w:tr w:rsidR="0096565C" w14:paraId="4BA5BC82" w14:textId="77777777" w:rsidTr="005478AC">
        <w:trPr>
          <w:jc w:val="center"/>
        </w:trPr>
        <w:tc>
          <w:tcPr>
            <w:tcW w:w="2405" w:type="dxa"/>
            <w:vMerge w:val="restart"/>
            <w:vAlign w:val="center"/>
          </w:tcPr>
          <w:p w14:paraId="4E149009" w14:textId="77777777" w:rsidR="0096565C" w:rsidRDefault="0096565C" w:rsidP="003612CD">
            <w:pPr>
              <w:jc w:val="center"/>
              <w:rPr>
                <w:lang w:val="en-US" w:eastAsia="ja-JP" w:bidi="hi-IN"/>
              </w:rPr>
            </w:pPr>
            <w:r>
              <w:rPr>
                <w:lang w:val="en-US" w:eastAsia="ja-JP" w:bidi="hi-IN"/>
              </w:rPr>
              <w:t>Type II configuration</w:t>
            </w:r>
          </w:p>
        </w:tc>
        <w:tc>
          <w:tcPr>
            <w:tcW w:w="2408" w:type="dxa"/>
            <w:vAlign w:val="center"/>
          </w:tcPr>
          <w:p w14:paraId="05E67912" w14:textId="77777777" w:rsidR="0096565C" w:rsidRPr="00B83E25" w:rsidRDefault="0096565C" w:rsidP="003612CD">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1953" w:type="dxa"/>
          </w:tcPr>
          <w:p w14:paraId="75BF6C2C" w14:textId="77777777" w:rsidR="0096565C" w:rsidRDefault="0096565C" w:rsidP="003612CD">
            <w:pPr>
              <w:rPr>
                <w:lang w:val="en-US" w:eastAsia="ja-JP" w:bidi="hi-IN"/>
              </w:rPr>
            </w:pPr>
            <w:r>
              <w:rPr>
                <w:lang w:val="en-US" w:eastAsia="ja-JP" w:bidi="hi-IN"/>
              </w:rPr>
              <w:t>{2,3,4}</w:t>
            </w:r>
          </w:p>
        </w:tc>
      </w:tr>
      <w:tr w:rsidR="0096565C" w14:paraId="0DD8517D" w14:textId="77777777" w:rsidTr="005478AC">
        <w:trPr>
          <w:jc w:val="center"/>
        </w:trPr>
        <w:tc>
          <w:tcPr>
            <w:tcW w:w="2405" w:type="dxa"/>
            <w:vMerge/>
          </w:tcPr>
          <w:p w14:paraId="303DB00D" w14:textId="77777777" w:rsidR="0096565C" w:rsidRDefault="0096565C" w:rsidP="003612CD">
            <w:pPr>
              <w:rPr>
                <w:lang w:val="en-US" w:eastAsia="ja-JP" w:bidi="hi-IN"/>
              </w:rPr>
            </w:pPr>
          </w:p>
        </w:tc>
        <w:tc>
          <w:tcPr>
            <w:tcW w:w="2408" w:type="dxa"/>
            <w:vAlign w:val="center"/>
          </w:tcPr>
          <w:p w14:paraId="4997C0FB" w14:textId="77777777" w:rsidR="0096565C" w:rsidRPr="00B83E25" w:rsidRDefault="0096565C" w:rsidP="003612CD">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1953" w:type="dxa"/>
          </w:tcPr>
          <w:p w14:paraId="5DD34A5A" w14:textId="77777777" w:rsidR="0096565C" w:rsidRDefault="0096565C" w:rsidP="003612CD">
            <w:pPr>
              <w:rPr>
                <w:lang w:val="en-US" w:eastAsia="ja-JP" w:bidi="hi-IN"/>
              </w:rPr>
            </w:pPr>
            <w:r>
              <w:rPr>
                <w:lang w:val="en-US" w:eastAsia="ja-JP" w:bidi="hi-IN"/>
              </w:rPr>
              <w:t>{4,8}</w:t>
            </w:r>
          </w:p>
        </w:tc>
      </w:tr>
      <w:tr w:rsidR="0096565C" w14:paraId="3971BB6C" w14:textId="77777777" w:rsidTr="005478AC">
        <w:trPr>
          <w:jc w:val="center"/>
        </w:trPr>
        <w:tc>
          <w:tcPr>
            <w:tcW w:w="2405" w:type="dxa"/>
            <w:vMerge/>
          </w:tcPr>
          <w:p w14:paraId="3EBAE660" w14:textId="77777777" w:rsidR="0096565C" w:rsidRDefault="0096565C" w:rsidP="003612CD">
            <w:pPr>
              <w:rPr>
                <w:lang w:val="en-US" w:eastAsia="ja-JP" w:bidi="hi-IN"/>
              </w:rPr>
            </w:pPr>
          </w:p>
        </w:tc>
        <w:tc>
          <w:tcPr>
            <w:tcW w:w="2408" w:type="dxa"/>
            <w:vAlign w:val="center"/>
          </w:tcPr>
          <w:p w14:paraId="2324D308" w14:textId="77777777" w:rsidR="0096565C" w:rsidRPr="00B83E25" w:rsidRDefault="0096565C" w:rsidP="003612CD">
            <w:pPr>
              <w:keepNext/>
              <w:keepLines/>
              <w:spacing w:after="0"/>
              <w:jc w:val="center"/>
              <w:rPr>
                <w:rFonts w:ascii="Arial" w:hAnsi="Arial"/>
                <w:i/>
                <w:iCs/>
                <w:sz w:val="18"/>
              </w:rPr>
            </w:pPr>
            <w:r w:rsidRPr="00B83E25">
              <w:rPr>
                <w:rFonts w:ascii="Arial" w:hAnsi="Arial"/>
                <w:i/>
                <w:iCs/>
                <w:sz w:val="18"/>
              </w:rPr>
              <w:t>subbandAmplitude</w:t>
            </w:r>
          </w:p>
        </w:tc>
        <w:tc>
          <w:tcPr>
            <w:tcW w:w="1953" w:type="dxa"/>
          </w:tcPr>
          <w:p w14:paraId="56C0B1CC" w14:textId="77777777" w:rsidR="0096565C" w:rsidRDefault="0096565C" w:rsidP="003612CD">
            <w:pPr>
              <w:rPr>
                <w:lang w:val="en-US" w:eastAsia="ja-JP" w:bidi="hi-IN"/>
              </w:rPr>
            </w:pPr>
            <w:r>
              <w:rPr>
                <w:lang w:val="en-US" w:eastAsia="ja-JP" w:bidi="hi-IN"/>
              </w:rPr>
              <w:t>{</w:t>
            </w:r>
            <w:proofErr w:type="gramStart"/>
            <w:r>
              <w:rPr>
                <w:lang w:val="en-US" w:eastAsia="ja-JP" w:bidi="hi-IN"/>
              </w:rPr>
              <w:t>false,true</w:t>
            </w:r>
            <w:proofErr w:type="gramEnd"/>
            <w:r>
              <w:rPr>
                <w:lang w:val="en-US" w:eastAsia="ja-JP" w:bidi="hi-IN"/>
              </w:rPr>
              <w:t>}</w:t>
            </w:r>
          </w:p>
        </w:tc>
      </w:tr>
    </w:tbl>
    <w:p w14:paraId="6EE22FB5" w14:textId="77777777" w:rsidR="0096565C" w:rsidRPr="003B2566" w:rsidRDefault="0096565C" w:rsidP="00FB1D94">
      <w:pPr>
        <w:rPr>
          <w:lang w:eastAsia="ja-JP" w:bidi="hi-IN"/>
        </w:rPr>
      </w:pPr>
    </w:p>
    <w:p w14:paraId="6E2D32F6" w14:textId="41164DCB" w:rsidR="00461F85" w:rsidRDefault="00461F85" w:rsidP="00461F85">
      <w:pPr>
        <w:pStyle w:val="Heading2"/>
      </w:pPr>
      <w:r>
        <w:lastRenderedPageBreak/>
        <w:t xml:space="preserve"> </w:t>
      </w:r>
      <w:r w:rsidR="003B2566">
        <w:t xml:space="preserve">MCS and Rank </w:t>
      </w:r>
    </w:p>
    <w:p w14:paraId="6FA1D767" w14:textId="77777777" w:rsidR="00BC01FC" w:rsidRDefault="00BC01FC" w:rsidP="00BC01FC">
      <w:pPr>
        <w:keepNext/>
      </w:pPr>
      <w:r>
        <w:rPr>
          <w:noProof/>
          <w:lang w:eastAsia="ja-JP" w:bidi="hi-IN"/>
        </w:rPr>
        <w:drawing>
          <wp:inline distT="0" distB="0" distL="0" distR="0" wp14:anchorId="24335B40" wp14:editId="3B8B5379">
            <wp:extent cx="6115685" cy="4002405"/>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lean MCS fig.png"/>
                    <pic:cNvPicPr/>
                  </pic:nvPicPr>
                  <pic:blipFill>
                    <a:blip r:embed="rId10">
                      <a:extLst>
                        <a:ext uri="{28A0092B-C50C-407E-A947-70E740481C1C}">
                          <a14:useLocalDpi xmlns:a14="http://schemas.microsoft.com/office/drawing/2010/main" val="0"/>
                        </a:ext>
                      </a:extLst>
                    </a:blip>
                    <a:stretch>
                      <a:fillRect/>
                    </a:stretch>
                  </pic:blipFill>
                  <pic:spPr>
                    <a:xfrm>
                      <a:off x="0" y="0"/>
                      <a:ext cx="6115685" cy="4002405"/>
                    </a:xfrm>
                    <a:prstGeom prst="rect">
                      <a:avLst/>
                    </a:prstGeom>
                  </pic:spPr>
                </pic:pic>
              </a:graphicData>
            </a:graphic>
          </wp:inline>
        </w:drawing>
      </w:r>
    </w:p>
    <w:p w14:paraId="0FB330A7" w14:textId="66662CAB" w:rsidR="00BC01FC" w:rsidRDefault="00BC01FC" w:rsidP="00BC01FC">
      <w:pPr>
        <w:pStyle w:val="Caption"/>
        <w:jc w:val="center"/>
      </w:pPr>
      <w:r>
        <w:t xml:space="preserve">Figure </w:t>
      </w:r>
      <w:r>
        <w:fldChar w:fldCharType="begin"/>
      </w:r>
      <w:r>
        <w:instrText xml:space="preserve"> SEQ Figure \* ARABIC </w:instrText>
      </w:r>
      <w:r>
        <w:fldChar w:fldCharType="separate"/>
      </w:r>
      <w:r w:rsidR="005B7EE4">
        <w:rPr>
          <w:noProof/>
        </w:rPr>
        <w:t>3</w:t>
      </w:r>
      <w:r>
        <w:fldChar w:fldCharType="end"/>
      </w:r>
      <w:r>
        <w:t xml:space="preserve"> MCS selection</w:t>
      </w:r>
    </w:p>
    <w:p w14:paraId="46F79336" w14:textId="6EBE6652" w:rsidR="00BC01FC" w:rsidRDefault="00BC01FC" w:rsidP="00BC01FC">
      <w:pPr>
        <w:rPr>
          <w:lang w:eastAsia="ja-JP" w:bidi="hi-IN"/>
        </w:rPr>
      </w:pPr>
      <w:r>
        <w:rPr>
          <w:lang w:eastAsia="ja-JP" w:bidi="hi-IN"/>
        </w:rPr>
        <w:t>In Figure 3 we’ve simulated Rank1 with MCS</w:t>
      </w:r>
      <w:r w:rsidR="00AA6D14">
        <w:rPr>
          <w:lang w:eastAsia="ja-JP" w:bidi="hi-IN"/>
        </w:rPr>
        <w:t xml:space="preserve"> </w:t>
      </w:r>
      <w:r>
        <w:rPr>
          <w:lang w:eastAsia="ja-JP" w:bidi="hi-IN"/>
        </w:rPr>
        <w:t xml:space="preserve">{6, 7, 8} with ZF option 1a for Type I, and Type II codebook. We see that the maximum throughput can be reached for Type II codebook with MCS6, and MCS7. Therefore, we propose to use MCS7. </w:t>
      </w:r>
    </w:p>
    <w:p w14:paraId="03DE745E" w14:textId="0F378034" w:rsidR="00BC01FC" w:rsidRPr="00BC01FC" w:rsidRDefault="00BC01FC" w:rsidP="00BC01FC">
      <w:pPr>
        <w:rPr>
          <w:b/>
          <w:bCs/>
          <w:lang w:eastAsia="ja-JP" w:bidi="hi-IN"/>
        </w:rPr>
      </w:pPr>
      <w:r>
        <w:rPr>
          <w:b/>
          <w:bCs/>
          <w:lang w:eastAsia="ja-JP" w:bidi="hi-IN"/>
        </w:rPr>
        <w:t>Proposal</w:t>
      </w:r>
      <w:r w:rsidR="00F34844">
        <w:rPr>
          <w:b/>
          <w:bCs/>
          <w:lang w:eastAsia="ja-JP" w:bidi="hi-IN"/>
        </w:rPr>
        <w:t xml:space="preserve"> 1</w:t>
      </w:r>
      <w:r>
        <w:rPr>
          <w:b/>
          <w:bCs/>
          <w:lang w:eastAsia="ja-JP" w:bidi="hi-IN"/>
        </w:rPr>
        <w:t>: Use Rank1 MCS7 for MU-MIMO PMI testing</w:t>
      </w:r>
    </w:p>
    <w:p w14:paraId="19DBD3C9" w14:textId="743A39DE" w:rsidR="00B40396" w:rsidRDefault="00B40396" w:rsidP="00B40396">
      <w:pPr>
        <w:pStyle w:val="Heading2"/>
      </w:pPr>
      <w:r>
        <w:lastRenderedPageBreak/>
        <w:t xml:space="preserve"> Codebook configuration parameters </w:t>
      </w:r>
    </w:p>
    <w:p w14:paraId="49AE4603" w14:textId="77777777" w:rsidR="005012FF" w:rsidRDefault="005012FF" w:rsidP="005012FF">
      <w:pPr>
        <w:keepNext/>
      </w:pPr>
      <w:r>
        <w:rPr>
          <w:noProof/>
          <w:lang w:eastAsia="ja-JP" w:bidi="hi-IN"/>
        </w:rPr>
        <w:drawing>
          <wp:inline distT="0" distB="0" distL="0" distR="0" wp14:anchorId="4C073EA8" wp14:editId="6D488366">
            <wp:extent cx="6115685" cy="3529965"/>
            <wp:effectExtent l="0" t="0" r="0" b="0"/>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R codebook compariso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685" cy="3529965"/>
                    </a:xfrm>
                    <a:prstGeom prst="rect">
                      <a:avLst/>
                    </a:prstGeom>
                  </pic:spPr>
                </pic:pic>
              </a:graphicData>
            </a:graphic>
          </wp:inline>
        </w:drawing>
      </w:r>
    </w:p>
    <w:p w14:paraId="78CAE52B" w14:textId="3FCD9997" w:rsidR="005012FF" w:rsidRDefault="005012FF" w:rsidP="005012FF">
      <w:pPr>
        <w:pStyle w:val="Caption"/>
        <w:jc w:val="center"/>
      </w:pPr>
      <w:r>
        <w:t xml:space="preserve">Figure </w:t>
      </w:r>
      <w:r>
        <w:fldChar w:fldCharType="begin"/>
      </w:r>
      <w:r>
        <w:instrText xml:space="preserve"> SEQ Figure \* ARABIC </w:instrText>
      </w:r>
      <w:r>
        <w:fldChar w:fldCharType="separate"/>
      </w:r>
      <w:r w:rsidR="005B7EE4">
        <w:rPr>
          <w:noProof/>
        </w:rPr>
        <w:t>4</w:t>
      </w:r>
      <w:r>
        <w:fldChar w:fldCharType="end"/>
      </w:r>
      <w:r>
        <w:t xml:space="preserve"> PDSCH BER Rel-15 Codebook configuration comparison</w:t>
      </w:r>
    </w:p>
    <w:p w14:paraId="67F6FD6C" w14:textId="32610A14" w:rsidR="005012FF" w:rsidRDefault="005012FF" w:rsidP="005012FF">
      <w:pPr>
        <w:rPr>
          <w:lang w:eastAsia="ja-JP" w:bidi="hi-IN"/>
        </w:rPr>
      </w:pPr>
      <w:r>
        <w:rPr>
          <w:lang w:eastAsia="ja-JP" w:bidi="hi-IN"/>
        </w:rPr>
        <w:t>In Figure 4 it can be observed that at lower SNR, there is a small difference between the different codebook configuraitons. For higher SNR, the differences become more apparent. Therefore</w:t>
      </w:r>
      <w:r w:rsidR="005478AC">
        <w:rPr>
          <w:lang w:eastAsia="ja-JP" w:bidi="hi-IN"/>
        </w:rPr>
        <w:t>,</w:t>
      </w:r>
      <w:r>
        <w:rPr>
          <w:lang w:eastAsia="ja-JP" w:bidi="hi-IN"/>
        </w:rPr>
        <w:t xml:space="preserve"> we prefer L=4, PhaseAlphabetSize = 8, SubbandAmplitude = true.</w:t>
      </w:r>
    </w:p>
    <w:p w14:paraId="12066617" w14:textId="69FABACF" w:rsidR="005012FF" w:rsidRPr="005012FF" w:rsidRDefault="005012FF" w:rsidP="005012FF">
      <w:pPr>
        <w:rPr>
          <w:b/>
          <w:bCs/>
          <w:lang w:eastAsia="ja-JP" w:bidi="hi-IN"/>
        </w:rPr>
      </w:pPr>
      <w:r>
        <w:rPr>
          <w:b/>
          <w:bCs/>
          <w:lang w:eastAsia="ja-JP" w:bidi="hi-IN"/>
        </w:rPr>
        <w:t>Proposal</w:t>
      </w:r>
      <w:r w:rsidR="00F34844">
        <w:rPr>
          <w:b/>
          <w:bCs/>
          <w:lang w:eastAsia="ja-JP" w:bidi="hi-IN"/>
        </w:rPr>
        <w:t xml:space="preserve"> 2</w:t>
      </w:r>
      <w:r>
        <w:rPr>
          <w:b/>
          <w:bCs/>
          <w:lang w:eastAsia="ja-JP" w:bidi="hi-IN"/>
        </w:rPr>
        <w:t>: Configure Rel-15 Type II codebook with L=</w:t>
      </w:r>
      <w:r w:rsidR="005478AC">
        <w:rPr>
          <w:b/>
          <w:bCs/>
          <w:lang w:eastAsia="ja-JP" w:bidi="hi-IN"/>
        </w:rPr>
        <w:t>4</w:t>
      </w:r>
      <w:r>
        <w:rPr>
          <w:b/>
          <w:bCs/>
          <w:lang w:eastAsia="ja-JP" w:bidi="hi-IN"/>
        </w:rPr>
        <w:t xml:space="preserve">, </w:t>
      </w:r>
      <w:r w:rsidRPr="005012FF">
        <w:rPr>
          <w:b/>
          <w:bCs/>
          <w:lang w:eastAsia="ja-JP" w:bidi="hi-IN"/>
        </w:rPr>
        <w:t>PhaseAlphabetSize = 8, SubbandAmplitude = true.</w:t>
      </w:r>
    </w:p>
    <w:p w14:paraId="3FCF151C" w14:textId="04B40150" w:rsidR="00B40396" w:rsidRDefault="00B40396" w:rsidP="00B40396">
      <w:pPr>
        <w:pStyle w:val="Heading2"/>
      </w:pPr>
      <w:r>
        <w:lastRenderedPageBreak/>
        <w:t xml:space="preserve"> </w:t>
      </w:r>
      <w:r w:rsidR="00827FC1">
        <w:t xml:space="preserve">Antenna configuration </w:t>
      </w:r>
      <w:r w:rsidR="00BF38B9">
        <w:t>subband, and channel model comparison</w:t>
      </w:r>
    </w:p>
    <w:p w14:paraId="5AF68B70" w14:textId="77777777" w:rsidR="00BF38B9" w:rsidRDefault="00BF38B9" w:rsidP="00BF38B9">
      <w:pPr>
        <w:keepNext/>
      </w:pPr>
      <w:r>
        <w:rPr>
          <w:noProof/>
          <w:lang w:eastAsia="ja-JP" w:bidi="hi-IN"/>
        </w:rPr>
        <w:drawing>
          <wp:inline distT="0" distB="0" distL="0" distR="0" wp14:anchorId="3970F6FD" wp14:editId="11591CB3">
            <wp:extent cx="6115685" cy="3430270"/>
            <wp:effectExtent l="0" t="0" r="0" b="0"/>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P cleaned.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5685" cy="3430270"/>
                    </a:xfrm>
                    <a:prstGeom prst="rect">
                      <a:avLst/>
                    </a:prstGeom>
                  </pic:spPr>
                </pic:pic>
              </a:graphicData>
            </a:graphic>
          </wp:inline>
        </w:drawing>
      </w:r>
    </w:p>
    <w:p w14:paraId="08A30860" w14:textId="36B55E19" w:rsidR="00BF38B9" w:rsidRDefault="00BF38B9" w:rsidP="00BF38B9">
      <w:pPr>
        <w:pStyle w:val="Caption"/>
        <w:jc w:val="center"/>
      </w:pPr>
      <w:r>
        <w:t xml:space="preserve">Figure </w:t>
      </w:r>
      <w:r>
        <w:fldChar w:fldCharType="begin"/>
      </w:r>
      <w:r>
        <w:instrText xml:space="preserve"> SEQ Figure \* ARABIC </w:instrText>
      </w:r>
      <w:r>
        <w:fldChar w:fldCharType="separate"/>
      </w:r>
      <w:r w:rsidR="005B7EE4">
        <w:rPr>
          <w:noProof/>
        </w:rPr>
        <w:t>5</w:t>
      </w:r>
      <w:r>
        <w:fldChar w:fldCharType="end"/>
      </w:r>
      <w:r>
        <w:t xml:space="preserve"> Throughput comparison</w:t>
      </w:r>
    </w:p>
    <w:p w14:paraId="48368470" w14:textId="71A0E752" w:rsidR="00BF38B9" w:rsidRDefault="00BF38B9" w:rsidP="00BF38B9">
      <w:pPr>
        <w:rPr>
          <w:lang w:eastAsia="ja-JP" w:bidi="hi-IN"/>
        </w:rPr>
      </w:pPr>
      <w:r>
        <w:rPr>
          <w:lang w:eastAsia="ja-JP" w:bidi="hi-IN"/>
        </w:rPr>
        <w:t xml:space="preserve">In Figure 4 we compare the antenna ports, subband size, and channel model. As can be seen subband size 4 slightly outperforms subband size 8. </w:t>
      </w:r>
      <w:r w:rsidR="008F4170">
        <w:rPr>
          <w:lang w:eastAsia="ja-JP" w:bidi="hi-IN"/>
        </w:rPr>
        <w:t>Both 32, and 16Tx ports achieve maximum throughput. Similarly</w:t>
      </w:r>
      <w:r w:rsidR="008972CD">
        <w:rPr>
          <w:lang w:eastAsia="ja-JP" w:bidi="hi-IN"/>
        </w:rPr>
        <w:t>,</w:t>
      </w:r>
      <w:r w:rsidR="008F4170">
        <w:rPr>
          <w:lang w:eastAsia="ja-JP" w:bidi="hi-IN"/>
        </w:rPr>
        <w:t xml:space="preserve"> TDLA30-5 and TDLC300-5 show slightly different performance and different SNR points.</w:t>
      </w:r>
      <w:r w:rsidR="00877C33">
        <w:rPr>
          <w:lang w:eastAsia="ja-JP" w:bidi="hi-IN"/>
        </w:rPr>
        <w:t xml:space="preserve"> However, our preference is towards TDLC300-5 due to its </w:t>
      </w:r>
      <w:r w:rsidR="005012FF">
        <w:rPr>
          <w:lang w:eastAsia="ja-JP" w:bidi="hi-IN"/>
        </w:rPr>
        <w:t>higher</w:t>
      </w:r>
      <w:r w:rsidR="00877C33">
        <w:rPr>
          <w:lang w:eastAsia="ja-JP" w:bidi="hi-IN"/>
        </w:rPr>
        <w:t xml:space="preserve"> frequency selectivity.</w:t>
      </w:r>
    </w:p>
    <w:p w14:paraId="1164C475" w14:textId="15A9457C" w:rsidR="008F4170" w:rsidRPr="008F4170" w:rsidRDefault="008F4170" w:rsidP="00BF38B9">
      <w:pPr>
        <w:rPr>
          <w:b/>
          <w:bCs/>
          <w:lang w:eastAsia="ja-JP" w:bidi="hi-IN"/>
        </w:rPr>
      </w:pPr>
      <w:r>
        <w:rPr>
          <w:b/>
          <w:bCs/>
          <w:lang w:eastAsia="ja-JP" w:bidi="hi-IN"/>
        </w:rPr>
        <w:t>Proposal</w:t>
      </w:r>
      <w:r w:rsidR="00F34844">
        <w:rPr>
          <w:b/>
          <w:bCs/>
          <w:lang w:eastAsia="ja-JP" w:bidi="hi-IN"/>
        </w:rPr>
        <w:t xml:space="preserve"> 3</w:t>
      </w:r>
      <w:r>
        <w:rPr>
          <w:b/>
          <w:bCs/>
          <w:lang w:eastAsia="ja-JP" w:bidi="hi-IN"/>
        </w:rPr>
        <w:t>: Use 32Tx ports, Subband size 4</w:t>
      </w:r>
      <w:r w:rsidR="00AF4BE7">
        <w:rPr>
          <w:b/>
          <w:bCs/>
          <w:lang w:eastAsia="ja-JP" w:bidi="hi-IN"/>
        </w:rPr>
        <w:t xml:space="preserve"> (Subband size 8 for TDD)</w:t>
      </w:r>
      <w:r>
        <w:rPr>
          <w:b/>
          <w:bCs/>
          <w:lang w:eastAsia="ja-JP" w:bidi="hi-IN"/>
        </w:rPr>
        <w:t>, TDLC300-5 channel model</w:t>
      </w:r>
      <w:r w:rsidR="00AF4BE7">
        <w:rPr>
          <w:b/>
          <w:bCs/>
          <w:lang w:eastAsia="ja-JP" w:bidi="hi-IN"/>
        </w:rPr>
        <w:t xml:space="preserve"> </w:t>
      </w:r>
    </w:p>
    <w:p w14:paraId="4C4FE14F" w14:textId="7B7B6D24" w:rsidR="00827FC1" w:rsidRDefault="00827FC1" w:rsidP="00827FC1">
      <w:pPr>
        <w:pStyle w:val="Heading2"/>
      </w:pPr>
      <w:r>
        <w:lastRenderedPageBreak/>
        <w:t xml:space="preserve"> Impairment model</w:t>
      </w:r>
    </w:p>
    <w:p w14:paraId="4E20C638" w14:textId="77777777" w:rsidR="00125BD6" w:rsidRDefault="00125BD6" w:rsidP="00125BD6">
      <w:pPr>
        <w:keepNext/>
      </w:pPr>
      <w:r>
        <w:rPr>
          <w:noProof/>
          <w:lang w:eastAsia="ja-JP" w:bidi="hi-IN"/>
        </w:rPr>
        <w:drawing>
          <wp:inline distT="0" distB="0" distL="0" distR="0" wp14:anchorId="74E30743" wp14:editId="7DFFD798">
            <wp:extent cx="6115685" cy="3312795"/>
            <wp:effectExtent l="0" t="0" r="0" b="1905"/>
            <wp:docPr id="7" name="Picture 7" descr="A close up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5685" cy="3312795"/>
                    </a:xfrm>
                    <a:prstGeom prst="rect">
                      <a:avLst/>
                    </a:prstGeom>
                  </pic:spPr>
                </pic:pic>
              </a:graphicData>
            </a:graphic>
          </wp:inline>
        </w:drawing>
      </w:r>
    </w:p>
    <w:p w14:paraId="4916FFDB" w14:textId="35A82D9F" w:rsidR="00125BD6" w:rsidRDefault="00125BD6" w:rsidP="00125BD6">
      <w:pPr>
        <w:pStyle w:val="Caption"/>
        <w:jc w:val="center"/>
      </w:pPr>
      <w:r>
        <w:t xml:space="preserve">Figure </w:t>
      </w:r>
      <w:r>
        <w:fldChar w:fldCharType="begin"/>
      </w:r>
      <w:r>
        <w:instrText xml:space="preserve"> SEQ Figure \* ARABIC </w:instrText>
      </w:r>
      <w:r>
        <w:fldChar w:fldCharType="separate"/>
      </w:r>
      <w:r w:rsidR="005B7EE4">
        <w:rPr>
          <w:noProof/>
        </w:rPr>
        <w:t>6</w:t>
      </w:r>
      <w:r>
        <w:fldChar w:fldCharType="end"/>
      </w:r>
      <w:r>
        <w:t xml:space="preserve"> Beam steering model comparison</w:t>
      </w:r>
    </w:p>
    <w:p w14:paraId="7D0B7F7D" w14:textId="77777777" w:rsidR="00A5324A" w:rsidRDefault="00125BD6" w:rsidP="00125BD6">
      <w:pPr>
        <w:rPr>
          <w:lang w:eastAsia="ja-JP" w:bidi="hi-IN"/>
        </w:rPr>
      </w:pPr>
      <w:r>
        <w:rPr>
          <w:lang w:eastAsia="ja-JP" w:bidi="hi-IN"/>
        </w:rPr>
        <w:t xml:space="preserve">In Figure 6, the beam steering models are applied to </w:t>
      </w:r>
      <w:r w:rsidR="009E597C">
        <w:rPr>
          <w:lang w:eastAsia="ja-JP" w:bidi="hi-IN"/>
        </w:rPr>
        <w:t>the DUT. What can be observed is that either a single-cluster, or dual-cluster beam steering model can be employed. However, there’s a question whether a beam steering model is needed in this test setup.</w:t>
      </w:r>
      <w:r w:rsidR="00A42BAD">
        <w:rPr>
          <w:lang w:eastAsia="ja-JP" w:bidi="hi-IN"/>
        </w:rPr>
        <w:t xml:space="preserve"> </w:t>
      </w:r>
    </w:p>
    <w:p w14:paraId="1B63D641" w14:textId="143060AF" w:rsidR="00A42BAD" w:rsidRDefault="00A42BAD" w:rsidP="00125BD6">
      <w:pPr>
        <w:rPr>
          <w:lang w:eastAsia="ja-JP" w:bidi="hi-IN"/>
        </w:rPr>
      </w:pPr>
      <w:r>
        <w:rPr>
          <w:lang w:eastAsia="ja-JP" w:bidi="hi-IN"/>
        </w:rPr>
        <w:t xml:space="preserve">Moreover, the existing single-cluster beam steering model starts </w:t>
      </w:r>
      <w:r w:rsidR="00A5324A">
        <w:rPr>
          <w:lang w:eastAsia="ja-JP" w:bidi="hi-IN"/>
        </w:rPr>
        <w:t>off</w:t>
      </w:r>
      <w:r>
        <w:rPr>
          <w:lang w:eastAsia="ja-JP" w:bidi="hi-IN"/>
        </w:rPr>
        <w:t xml:space="preserve"> with a random phase in </w:t>
      </w:r>
      <w:r w:rsidR="00A5324A">
        <w:rPr>
          <w:lang w:eastAsia="ja-JP" w:bidi="hi-IN"/>
        </w:rPr>
        <w:t xml:space="preserve">the </w:t>
      </w:r>
      <w:r>
        <w:rPr>
          <w:lang w:eastAsia="ja-JP" w:bidi="hi-IN"/>
        </w:rPr>
        <w:t xml:space="preserve">range [0, 2π] on the diagonal elements. Meaning that the UE precoder </w:t>
      </w:r>
      <w:r w:rsidR="00A5324A">
        <w:rPr>
          <w:lang w:eastAsia="ja-JP" w:bidi="hi-IN"/>
        </w:rPr>
        <w:t xml:space="preserve">i.e., the beam(s) </w:t>
      </w:r>
      <w:r>
        <w:rPr>
          <w:lang w:eastAsia="ja-JP" w:bidi="hi-IN"/>
        </w:rPr>
        <w:t xml:space="preserve">will drift in a random vector direction on the 2D </w:t>
      </w:r>
      <w:r w:rsidR="00A5324A">
        <w:rPr>
          <w:lang w:eastAsia="ja-JP" w:bidi="hi-IN"/>
        </w:rPr>
        <w:t xml:space="preserve">antenna array </w:t>
      </w:r>
      <w:r>
        <w:rPr>
          <w:lang w:eastAsia="ja-JP" w:bidi="hi-IN"/>
        </w:rPr>
        <w:t>plane. With a constant drift (of 1.2566e-3 rad/ms) per slot, it would be rather trivial for the UE to correctly estimate and correct th</w:t>
      </w:r>
      <w:r w:rsidR="00A5324A">
        <w:rPr>
          <w:lang w:eastAsia="ja-JP" w:bidi="hi-IN"/>
        </w:rPr>
        <w:t>is</w:t>
      </w:r>
      <w:r>
        <w:rPr>
          <w:lang w:eastAsia="ja-JP" w:bidi="hi-IN"/>
        </w:rPr>
        <w:t xml:space="preserve"> drift direction after a couple of slots. </w:t>
      </w:r>
    </w:p>
    <w:p w14:paraId="1EF9E87A" w14:textId="6529E546" w:rsidR="005478AC" w:rsidRPr="005478AC" w:rsidRDefault="005478AC" w:rsidP="00125BD6">
      <w:pPr>
        <w:rPr>
          <w:b/>
          <w:bCs/>
          <w:lang w:eastAsia="ja-JP" w:bidi="hi-IN"/>
        </w:rPr>
      </w:pPr>
      <w:r>
        <w:rPr>
          <w:b/>
          <w:bCs/>
          <w:lang w:eastAsia="ja-JP" w:bidi="hi-IN"/>
        </w:rPr>
        <w:t>Proposal</w:t>
      </w:r>
      <w:r w:rsidR="00F34844">
        <w:rPr>
          <w:b/>
          <w:bCs/>
          <w:lang w:eastAsia="ja-JP" w:bidi="hi-IN"/>
        </w:rPr>
        <w:t xml:space="preserve"> 4</w:t>
      </w:r>
      <w:r>
        <w:rPr>
          <w:b/>
          <w:bCs/>
          <w:lang w:eastAsia="ja-JP" w:bidi="hi-IN"/>
        </w:rPr>
        <w:t>: No impairment model needed for MU-MIMO PMI testing</w:t>
      </w:r>
    </w:p>
    <w:p w14:paraId="7EE9C2F4" w14:textId="15467022" w:rsidR="00BC01FC" w:rsidRPr="00BC01FC" w:rsidRDefault="00BC01FC" w:rsidP="00BC01FC">
      <w:pPr>
        <w:pStyle w:val="Heading2"/>
      </w:pPr>
      <w:r>
        <w:t xml:space="preserve"> Zero-forcing method</w:t>
      </w:r>
    </w:p>
    <w:p w14:paraId="6C365D1A" w14:textId="04CF6191" w:rsidR="009C37F8" w:rsidRDefault="008972CD" w:rsidP="00B40396">
      <w:pPr>
        <w:rPr>
          <w:lang w:eastAsia="ja-JP" w:bidi="hi-IN"/>
        </w:rPr>
      </w:pPr>
      <w:r>
        <w:rPr>
          <w:lang w:eastAsia="ja-JP" w:bidi="hi-IN"/>
        </w:rPr>
        <w:t>In this simulation we’ve evaluated the different algorithms and PMI feedback fed into the Zero-forcing algorithm. We’ve evaluated Option 1a, b, and c</w:t>
      </w:r>
      <w:r w:rsidR="00592D5B">
        <w:rPr>
          <w:lang w:eastAsia="ja-JP" w:bidi="hi-IN"/>
        </w:rPr>
        <w:t xml:space="preserve"> described in Section </w:t>
      </w:r>
      <w:r w:rsidR="00592D5B">
        <w:rPr>
          <w:lang w:eastAsia="ja-JP" w:bidi="hi-IN"/>
        </w:rPr>
        <w:fldChar w:fldCharType="begin"/>
      </w:r>
      <w:r w:rsidR="00592D5B">
        <w:rPr>
          <w:lang w:eastAsia="ja-JP" w:bidi="hi-IN"/>
        </w:rPr>
        <w:instrText xml:space="preserve"> REF _Ref47515269 \r \h </w:instrText>
      </w:r>
      <w:r w:rsidR="00592D5B">
        <w:rPr>
          <w:lang w:eastAsia="ja-JP" w:bidi="hi-IN"/>
        </w:rPr>
      </w:r>
      <w:r w:rsidR="00592D5B">
        <w:rPr>
          <w:lang w:eastAsia="ja-JP" w:bidi="hi-IN"/>
        </w:rPr>
        <w:fldChar w:fldCharType="separate"/>
      </w:r>
      <w:r w:rsidR="00592D5B">
        <w:rPr>
          <w:lang w:eastAsia="ja-JP" w:bidi="hi-IN"/>
        </w:rPr>
        <w:t>2.2</w:t>
      </w:r>
      <w:r w:rsidR="00592D5B">
        <w:rPr>
          <w:lang w:eastAsia="ja-JP" w:bidi="hi-IN"/>
        </w:rPr>
        <w:fldChar w:fldCharType="end"/>
      </w:r>
      <w:r>
        <w:rPr>
          <w:lang w:eastAsia="ja-JP" w:bidi="hi-IN"/>
        </w:rPr>
        <w:t>. Modelling a real deployment scenario option 1a would be the most realistic scenario. Having multiple UEs in the network</w:t>
      </w:r>
      <w:r w:rsidR="009C37F8">
        <w:rPr>
          <w:lang w:eastAsia="ja-JP" w:bidi="hi-IN"/>
        </w:rPr>
        <w:t xml:space="preserve"> reporting their corresponding Type II CSI reports is typical behaviour. </w:t>
      </w:r>
    </w:p>
    <w:p w14:paraId="2105C79B" w14:textId="05388318" w:rsidR="00B40396" w:rsidRDefault="009C37F8" w:rsidP="00B40396">
      <w:pPr>
        <w:rPr>
          <w:rFonts w:eastAsia="Times New Roman"/>
          <w:lang w:val="en-US"/>
        </w:rPr>
      </w:pPr>
      <w:r>
        <w:rPr>
          <w:lang w:eastAsia="ja-JP" w:bidi="hi-IN"/>
        </w:rPr>
        <w:t xml:space="preserve">Option 1b with random </w:t>
      </w:r>
      <w:r w:rsidRPr="009C37F8">
        <w:rPr>
          <w:rFonts w:eastAsia="Times New Roman"/>
          <w:lang w:val="en-US"/>
        </w:rPr>
        <w:t>PMI</w:t>
      </w:r>
      <w:r w:rsidRPr="009C37F8">
        <w:rPr>
          <w:rFonts w:eastAsia="Times New Roman"/>
          <w:vertAlign w:val="subscript"/>
          <w:lang w:val="en-US"/>
        </w:rPr>
        <w:t xml:space="preserve">b </w:t>
      </w:r>
      <w:r w:rsidRPr="009C37F8">
        <w:rPr>
          <w:rFonts w:eastAsia="Times New Roman"/>
          <w:lang w:val="en-US"/>
        </w:rPr>
        <w:t>may offer a simpler implementati</w:t>
      </w:r>
      <w:r>
        <w:rPr>
          <w:rFonts w:eastAsia="Times New Roman"/>
          <w:lang w:val="en-US"/>
        </w:rPr>
        <w:t xml:space="preserve">on from a test equipment perspective. Generating random PMI feedback is already defined with the testing methodology for single panel type I requirements. However, with the higher granularity of TypeII CSI reporting, and the high number ports evaluated the entire set of PMI values is very large. If </w:t>
      </w:r>
      <w:r w:rsidRPr="009C37F8">
        <w:rPr>
          <w:rFonts w:eastAsia="Times New Roman"/>
          <w:lang w:val="en-US"/>
        </w:rPr>
        <w:t>PMI</w:t>
      </w:r>
      <w:r w:rsidRPr="009C37F8">
        <w:rPr>
          <w:rFonts w:eastAsia="Times New Roman"/>
          <w:vertAlign w:val="subscript"/>
          <w:lang w:val="en-US"/>
        </w:rPr>
        <w:t>b</w:t>
      </w:r>
      <w:r>
        <w:rPr>
          <w:rFonts w:eastAsia="Times New Roman"/>
          <w:vertAlign w:val="subscript"/>
          <w:lang w:val="en-US"/>
        </w:rPr>
        <w:t xml:space="preserve"> </w:t>
      </w:r>
      <w:r>
        <w:rPr>
          <w:rFonts w:eastAsia="Times New Roman"/>
          <w:lang w:val="en-US"/>
        </w:rPr>
        <w:t>is randomly selected from the entire set, it is quite likely that</w:t>
      </w:r>
      <w:r w:rsidR="00514A20">
        <w:rPr>
          <w:rFonts w:eastAsia="Times New Roman"/>
          <w:lang w:val="en-US"/>
        </w:rPr>
        <w:t xml:space="preserve"> </w:t>
      </w:r>
      <w:r w:rsidR="00514A20" w:rsidRPr="009C37F8">
        <w:rPr>
          <w:rFonts w:eastAsia="Times New Roman"/>
          <w:lang w:val="en-US"/>
        </w:rPr>
        <w:t>PMI</w:t>
      </w:r>
      <w:r w:rsidR="00514A20" w:rsidRPr="009C37F8">
        <w:rPr>
          <w:rFonts w:eastAsia="Times New Roman"/>
          <w:vertAlign w:val="subscript"/>
          <w:lang w:val="en-US"/>
        </w:rPr>
        <w:t>b</w:t>
      </w:r>
      <w:r>
        <w:rPr>
          <w:rFonts w:eastAsia="Times New Roman"/>
          <w:lang w:val="en-US"/>
        </w:rPr>
        <w:t xml:space="preserve"> will be very far away from </w:t>
      </w:r>
      <w:r w:rsidRPr="009C37F8">
        <w:rPr>
          <w:rFonts w:eastAsia="Times New Roman"/>
          <w:lang w:val="en-US"/>
        </w:rPr>
        <w:t>PMI</w:t>
      </w:r>
      <w:r>
        <w:rPr>
          <w:rFonts w:eastAsia="Times New Roman"/>
          <w:vertAlign w:val="subscript"/>
          <w:lang w:val="en-US"/>
        </w:rPr>
        <w:t xml:space="preserve">a </w:t>
      </w:r>
      <w:r>
        <w:rPr>
          <w:rFonts w:eastAsia="Times New Roman"/>
          <w:lang w:val="en-US"/>
        </w:rPr>
        <w:t>coming from the DUT. In th</w:t>
      </w:r>
      <w:r w:rsidR="00514A20">
        <w:rPr>
          <w:rFonts w:eastAsia="Times New Roman"/>
          <w:lang w:val="en-US"/>
        </w:rPr>
        <w:t>is case, zero-forcing the interference from UE</w:t>
      </w:r>
      <w:r w:rsidR="00514A20" w:rsidRPr="00514A20">
        <w:rPr>
          <w:rFonts w:eastAsia="Times New Roman"/>
          <w:vertAlign w:val="subscript"/>
          <w:lang w:val="en-US"/>
        </w:rPr>
        <w:t>b</w:t>
      </w:r>
      <w:r w:rsidR="00514A20">
        <w:rPr>
          <w:rFonts w:eastAsia="Times New Roman"/>
          <w:lang w:val="en-US"/>
        </w:rPr>
        <w:t xml:space="preserve"> would be rather trivial and </w:t>
      </w:r>
      <w:r w:rsidR="00CF71AA">
        <w:rPr>
          <w:rFonts w:eastAsia="Times New Roman"/>
          <w:lang w:val="en-US"/>
        </w:rPr>
        <w:t xml:space="preserve">would not demonstrate MU-MIMO support as </w:t>
      </w:r>
      <w:r w:rsidR="00514A20">
        <w:rPr>
          <w:rFonts w:eastAsia="Times New Roman"/>
          <w:lang w:val="en-US"/>
        </w:rPr>
        <w:t>adequately as Option 1a</w:t>
      </w:r>
      <w:r w:rsidR="00CF71AA">
        <w:rPr>
          <w:rFonts w:eastAsia="Times New Roman"/>
          <w:lang w:val="en-US"/>
        </w:rPr>
        <w:t>.</w:t>
      </w:r>
    </w:p>
    <w:p w14:paraId="34CE5AB6" w14:textId="41CE1F7E" w:rsidR="00514A20" w:rsidRDefault="00514A20" w:rsidP="00B40396">
      <w:pPr>
        <w:rPr>
          <w:rFonts w:eastAsia="Times New Roman"/>
          <w:lang w:val="en-US"/>
        </w:rPr>
      </w:pPr>
      <w:r>
        <w:rPr>
          <w:rFonts w:eastAsia="Times New Roman"/>
          <w:lang w:val="en-US"/>
        </w:rPr>
        <w:t xml:space="preserve">Option 1c may be considered as an alternative methodology. However, it is uncertain </w:t>
      </w:r>
      <w:r w:rsidR="00583A4A">
        <w:rPr>
          <w:rFonts w:eastAsia="Times New Roman"/>
          <w:lang w:val="en-US"/>
        </w:rPr>
        <w:t>whether the PMI value has converged to the closest representation of the UE location with the first PMI report.</w:t>
      </w:r>
    </w:p>
    <w:p w14:paraId="304CC445" w14:textId="77777777" w:rsidR="002B590C" w:rsidRDefault="002B590C" w:rsidP="002B590C">
      <w:pPr>
        <w:keepNext/>
      </w:pPr>
      <w:r>
        <w:rPr>
          <w:noProof/>
          <w:lang w:eastAsia="ja-JP" w:bidi="hi-IN"/>
        </w:rPr>
        <w:lastRenderedPageBreak/>
        <w:drawing>
          <wp:inline distT="0" distB="0" distL="0" distR="0" wp14:anchorId="18B01B11" wp14:editId="7D6E9516">
            <wp:extent cx="6115685" cy="2646680"/>
            <wp:effectExtent l="0" t="0" r="0" b="1270"/>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p.png"/>
                    <pic:cNvPicPr/>
                  </pic:nvPicPr>
                  <pic:blipFill>
                    <a:blip r:embed="rId14">
                      <a:extLst>
                        <a:ext uri="{28A0092B-C50C-407E-A947-70E740481C1C}">
                          <a14:useLocalDpi xmlns:a14="http://schemas.microsoft.com/office/drawing/2010/main" val="0"/>
                        </a:ext>
                      </a:extLst>
                    </a:blip>
                    <a:stretch>
                      <a:fillRect/>
                    </a:stretch>
                  </pic:blipFill>
                  <pic:spPr>
                    <a:xfrm>
                      <a:off x="0" y="0"/>
                      <a:ext cx="6115685" cy="2646680"/>
                    </a:xfrm>
                    <a:prstGeom prst="rect">
                      <a:avLst/>
                    </a:prstGeom>
                  </pic:spPr>
                </pic:pic>
              </a:graphicData>
            </a:graphic>
          </wp:inline>
        </w:drawing>
      </w:r>
    </w:p>
    <w:p w14:paraId="1B9B03EF" w14:textId="18F1D84C" w:rsidR="002B590C" w:rsidRDefault="002B590C" w:rsidP="002B590C">
      <w:pPr>
        <w:pStyle w:val="Caption"/>
        <w:jc w:val="center"/>
      </w:pPr>
      <w:r>
        <w:t xml:space="preserve">Figure </w:t>
      </w:r>
      <w:r>
        <w:fldChar w:fldCharType="begin"/>
      </w:r>
      <w:r>
        <w:instrText xml:space="preserve"> SEQ Figure \* ARABIC </w:instrText>
      </w:r>
      <w:r>
        <w:fldChar w:fldCharType="separate"/>
      </w:r>
      <w:r w:rsidR="005B7EE4">
        <w:rPr>
          <w:noProof/>
        </w:rPr>
        <w:t>7</w:t>
      </w:r>
      <w:r>
        <w:fldChar w:fldCharType="end"/>
      </w:r>
      <w:r>
        <w:t xml:space="preserve"> Zero-forcing method comparison</w:t>
      </w:r>
    </w:p>
    <w:p w14:paraId="3586F46F" w14:textId="51814ED2" w:rsidR="002B590C" w:rsidRDefault="002874E8" w:rsidP="002B590C">
      <w:r>
        <w:t>In Figure 7 the throughput comparison can be seen between the 3 sub-options</w:t>
      </w:r>
      <w:r w:rsidR="00592D5B">
        <w:t xml:space="preserve"> described in Section </w:t>
      </w:r>
      <w:r w:rsidR="00592D5B">
        <w:fldChar w:fldCharType="begin"/>
      </w:r>
      <w:r w:rsidR="00592D5B">
        <w:instrText xml:space="preserve"> REF _Ref47515269 \r \h </w:instrText>
      </w:r>
      <w:r w:rsidR="00592D5B">
        <w:fldChar w:fldCharType="separate"/>
      </w:r>
      <w:r w:rsidR="00592D5B">
        <w:t>2.2</w:t>
      </w:r>
      <w:r w:rsidR="00592D5B">
        <w:fldChar w:fldCharType="end"/>
      </w:r>
      <w:r>
        <w:t xml:space="preserve">. Notably Option 1b can achieve maximum throughput with MCS13. As previously </w:t>
      </w:r>
      <w:proofErr w:type="gramStart"/>
      <w:r>
        <w:t>discussed</w:t>
      </w:r>
      <w:proofErr w:type="gramEnd"/>
      <w:r>
        <w:t xml:space="preserve"> the entire set of PMI values for 32Tx ports will be rather larger, hence why zero-forcing two PMI values far away from each other will be more trivial and a higher MCS can be used.</w:t>
      </w:r>
    </w:p>
    <w:p w14:paraId="44F0C45B" w14:textId="1D65BBE4" w:rsidR="002874E8" w:rsidRPr="002874E8" w:rsidRDefault="002874E8" w:rsidP="002B590C">
      <w:pPr>
        <w:rPr>
          <w:b/>
          <w:bCs/>
        </w:rPr>
      </w:pPr>
      <w:r>
        <w:rPr>
          <w:b/>
          <w:bCs/>
        </w:rPr>
        <w:t>Observation</w:t>
      </w:r>
      <w:r w:rsidR="00F34844">
        <w:rPr>
          <w:b/>
          <w:bCs/>
        </w:rPr>
        <w:t xml:space="preserve"> 5</w:t>
      </w:r>
      <w:r>
        <w:rPr>
          <w:b/>
          <w:bCs/>
        </w:rPr>
        <w:t>: Zero-forcing follow PMI</w:t>
      </w:r>
      <w:r w:rsidRPr="002874E8">
        <w:rPr>
          <w:b/>
          <w:bCs/>
          <w:vertAlign w:val="subscript"/>
        </w:rPr>
        <w:t>a</w:t>
      </w:r>
      <w:r>
        <w:rPr>
          <w:b/>
          <w:bCs/>
        </w:rPr>
        <w:t xml:space="preserve"> with random PMI</w:t>
      </w:r>
      <w:r w:rsidRPr="002874E8">
        <w:rPr>
          <w:b/>
          <w:bCs/>
          <w:vertAlign w:val="subscript"/>
        </w:rPr>
        <w:t>b</w:t>
      </w:r>
      <w:r>
        <w:rPr>
          <w:b/>
          <w:bCs/>
        </w:rPr>
        <w:t xml:space="preserve"> yields a higher achievable maximum throughput</w:t>
      </w:r>
      <w:r w:rsidR="006C37AE">
        <w:rPr>
          <w:b/>
          <w:bCs/>
        </w:rPr>
        <w:t xml:space="preserve"> (MCS13)</w:t>
      </w:r>
      <w:r>
        <w:rPr>
          <w:b/>
          <w:bCs/>
        </w:rPr>
        <w:t xml:space="preserve"> than zero-forcing follow PMI</w:t>
      </w:r>
      <w:r w:rsidRPr="002874E8">
        <w:rPr>
          <w:b/>
          <w:bCs/>
          <w:vertAlign w:val="subscript"/>
        </w:rPr>
        <w:t>a</w:t>
      </w:r>
      <w:r>
        <w:rPr>
          <w:b/>
          <w:bCs/>
        </w:rPr>
        <w:t xml:space="preserve"> with follow PMI</w:t>
      </w:r>
      <w:r w:rsidRPr="002874E8">
        <w:rPr>
          <w:b/>
          <w:bCs/>
          <w:vertAlign w:val="subscript"/>
        </w:rPr>
        <w:t>b</w:t>
      </w:r>
      <w:r>
        <w:rPr>
          <w:b/>
          <w:bCs/>
        </w:rPr>
        <w:t>.</w:t>
      </w:r>
    </w:p>
    <w:p w14:paraId="1759C1E5" w14:textId="2C7855CA" w:rsidR="002874E8" w:rsidRPr="002874E8" w:rsidRDefault="002874E8" w:rsidP="002B590C">
      <w:pPr>
        <w:rPr>
          <w:b/>
          <w:bCs/>
        </w:rPr>
      </w:pPr>
      <w:r>
        <w:rPr>
          <w:b/>
          <w:bCs/>
        </w:rPr>
        <w:t>Proposal</w:t>
      </w:r>
      <w:r w:rsidR="00F34844">
        <w:rPr>
          <w:b/>
          <w:bCs/>
        </w:rPr>
        <w:t xml:space="preserve"> 5</w:t>
      </w:r>
      <w:r>
        <w:rPr>
          <w:b/>
          <w:bCs/>
        </w:rPr>
        <w:t>: Use Option 1a</w:t>
      </w:r>
      <w:r w:rsidR="00E61560">
        <w:rPr>
          <w:b/>
          <w:bCs/>
        </w:rPr>
        <w:t xml:space="preserve">: </w:t>
      </w:r>
      <w:r w:rsidR="00E61560" w:rsidRPr="00E61560">
        <w:rPr>
          <w:b/>
          <w:bCs/>
        </w:rPr>
        <w:t>(X</w:t>
      </w:r>
      <w:r w:rsidR="00E61560" w:rsidRPr="00E61560">
        <w:rPr>
          <w:b/>
          <w:bCs/>
          <w:vertAlign w:val="subscript"/>
        </w:rPr>
        <w:t>a</w:t>
      </w:r>
      <w:r w:rsidR="00E61560" w:rsidRPr="00E61560">
        <w:rPr>
          <w:b/>
          <w:bCs/>
        </w:rPr>
        <w:t>, X</w:t>
      </w:r>
      <w:r w:rsidR="00E61560" w:rsidRPr="00E61560">
        <w:rPr>
          <w:b/>
          <w:bCs/>
          <w:vertAlign w:val="subscript"/>
        </w:rPr>
        <w:t>b</w:t>
      </w:r>
      <w:r w:rsidR="00E61560" w:rsidRPr="00E61560">
        <w:rPr>
          <w:b/>
          <w:bCs/>
        </w:rPr>
        <w:t>) = (PMI</w:t>
      </w:r>
      <w:r w:rsidR="00E61560" w:rsidRPr="00E61560">
        <w:rPr>
          <w:b/>
          <w:bCs/>
          <w:vertAlign w:val="subscript"/>
        </w:rPr>
        <w:t>a</w:t>
      </w:r>
      <w:r w:rsidR="00E61560" w:rsidRPr="00E61560">
        <w:rPr>
          <w:b/>
          <w:bCs/>
        </w:rPr>
        <w:t>, PMI</w:t>
      </w:r>
      <w:r w:rsidR="00E61560" w:rsidRPr="00E61560">
        <w:rPr>
          <w:b/>
          <w:bCs/>
          <w:vertAlign w:val="subscript"/>
        </w:rPr>
        <w:t>b</w:t>
      </w:r>
      <w:r w:rsidR="00E61560" w:rsidRPr="00E61560">
        <w:rPr>
          <w:b/>
          <w:bCs/>
        </w:rPr>
        <w:t>)</w:t>
      </w:r>
      <w:r>
        <w:rPr>
          <w:b/>
          <w:bCs/>
        </w:rPr>
        <w:t xml:space="preserve"> as the zero-forcing method.</w:t>
      </w:r>
    </w:p>
    <w:p w14:paraId="08917F18" w14:textId="1A02D1CD" w:rsidR="008972CD" w:rsidRDefault="008972CD" w:rsidP="008972CD">
      <w:pPr>
        <w:pStyle w:val="Heading2"/>
      </w:pPr>
      <w:r>
        <w:t xml:space="preserve"> Test metric</w:t>
      </w:r>
    </w:p>
    <w:p w14:paraId="79375BCB" w14:textId="77069779" w:rsidR="00583A4A" w:rsidRDefault="00583A4A" w:rsidP="00583A4A">
      <w:pPr>
        <w:rPr>
          <w:lang w:eastAsia="ja-JP" w:bidi="hi-IN"/>
        </w:rPr>
      </w:pPr>
      <w:r>
        <w:rPr>
          <w:lang w:eastAsia="ja-JP" w:bidi="hi-IN"/>
        </w:rPr>
        <w:t xml:space="preserve">From a </w:t>
      </w:r>
      <w:r w:rsidR="006E5E39">
        <w:rPr>
          <w:lang w:eastAsia="ja-JP" w:bidi="hi-IN"/>
        </w:rPr>
        <w:t xml:space="preserve">test metric perspective setting a CSI requirement with massive gain is rather dubious what purpose it will serve. Generally, with larger number of CSI-RS ports the set of selectable PMI values grows larger. With a large set of selectable PMI values there will be more “inaccurate” or simply “wrong” PMI values to be reported. Hence why with more CSI-RS ports, the expected throughput performance with random PMI feedback will not increase as would be expected when following PMI feedback. </w:t>
      </w:r>
      <w:r w:rsidR="002B590C">
        <w:rPr>
          <w:lang w:eastAsia="ja-JP" w:bidi="hi-IN"/>
        </w:rPr>
        <w:t>Furthermore, it is also not expected UE behaviour to report a random PMI.</w:t>
      </w:r>
    </w:p>
    <w:p w14:paraId="3525804D" w14:textId="153D49C4" w:rsidR="002874E8" w:rsidRDefault="002B590C" w:rsidP="00583A4A">
      <w:pPr>
        <w:rPr>
          <w:b/>
          <w:bCs/>
          <w:lang w:eastAsia="ja-JP" w:bidi="hi-IN"/>
        </w:rPr>
      </w:pPr>
      <w:r>
        <w:rPr>
          <w:b/>
          <w:bCs/>
          <w:lang w:eastAsia="ja-JP" w:bidi="hi-IN"/>
        </w:rPr>
        <w:t>Proposal</w:t>
      </w:r>
      <w:r w:rsidR="00F34844">
        <w:rPr>
          <w:b/>
          <w:bCs/>
          <w:lang w:eastAsia="ja-JP" w:bidi="hi-IN"/>
        </w:rPr>
        <w:t xml:space="preserve"> 6</w:t>
      </w:r>
      <w:r>
        <w:rPr>
          <w:b/>
          <w:bCs/>
          <w:lang w:eastAsia="ja-JP" w:bidi="hi-IN"/>
        </w:rPr>
        <w:t>: Set a gain requirement with Type II PMI divided by Type I PMI.</w:t>
      </w:r>
    </w:p>
    <w:p w14:paraId="25ACAFBC" w14:textId="29290692" w:rsidR="002874E8" w:rsidRDefault="002874E8" w:rsidP="002874E8">
      <w:pPr>
        <w:pStyle w:val="Heading1"/>
        <w:rPr>
          <w:lang w:eastAsia="ja-JP" w:bidi="hi-IN"/>
        </w:rPr>
      </w:pPr>
      <w:r>
        <w:rPr>
          <w:lang w:eastAsia="ja-JP" w:bidi="hi-IN"/>
        </w:rPr>
        <w:lastRenderedPageBreak/>
        <w:t>Results</w:t>
      </w:r>
    </w:p>
    <w:p w14:paraId="25EDE9A1" w14:textId="1992191E" w:rsidR="002874E8" w:rsidRDefault="006F5760" w:rsidP="006F5760">
      <w:pPr>
        <w:pStyle w:val="Heading2"/>
      </w:pPr>
      <w:r>
        <w:t xml:space="preserve"> FDD</w:t>
      </w:r>
      <w:r w:rsidR="009E597C">
        <w:t xml:space="preserve"> 10MHz/15kHz</w:t>
      </w:r>
    </w:p>
    <w:p w14:paraId="14DA5670" w14:textId="2974F684" w:rsidR="009248FF" w:rsidRDefault="009248FF" w:rsidP="009248FF">
      <w:pPr>
        <w:pStyle w:val="Heading3"/>
      </w:pPr>
      <w:r>
        <w:t>16Tx ports</w:t>
      </w:r>
    </w:p>
    <w:p w14:paraId="28678D2A" w14:textId="77777777" w:rsidR="005B7EE4" w:rsidRDefault="009248FF" w:rsidP="005B7EE4">
      <w:pPr>
        <w:keepNext/>
      </w:pPr>
      <w:r>
        <w:rPr>
          <w:noProof/>
          <w:lang w:val="en-US" w:eastAsia="ja-JP" w:bidi="hi-IN"/>
        </w:rPr>
        <w:drawing>
          <wp:inline distT="0" distB="0" distL="0" distR="0" wp14:anchorId="58705348" wp14:editId="6D90C782">
            <wp:extent cx="6115685" cy="3469005"/>
            <wp:effectExtent l="0" t="0" r="0"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p_correc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685" cy="3469005"/>
                    </a:xfrm>
                    <a:prstGeom prst="rect">
                      <a:avLst/>
                    </a:prstGeom>
                  </pic:spPr>
                </pic:pic>
              </a:graphicData>
            </a:graphic>
          </wp:inline>
        </w:drawing>
      </w:r>
    </w:p>
    <w:p w14:paraId="0721E280" w14:textId="0074F7E2" w:rsidR="009248FF" w:rsidRPr="009248FF" w:rsidRDefault="005B7EE4" w:rsidP="005B7EE4">
      <w:pPr>
        <w:pStyle w:val="Caption"/>
        <w:jc w:val="center"/>
        <w:rPr>
          <w:lang w:val="en-US" w:eastAsia="ja-JP" w:bidi="hi-IN"/>
        </w:rPr>
      </w:pPr>
      <w:r>
        <w:t xml:space="preserve">Figure </w:t>
      </w:r>
      <w:r>
        <w:fldChar w:fldCharType="begin"/>
      </w:r>
      <w:r>
        <w:instrText xml:space="preserve"> SEQ Figure \* ARABIC </w:instrText>
      </w:r>
      <w:r>
        <w:fldChar w:fldCharType="separate"/>
      </w:r>
      <w:r>
        <w:rPr>
          <w:noProof/>
        </w:rPr>
        <w:t>8</w:t>
      </w:r>
      <w:r>
        <w:fldChar w:fldCharType="end"/>
      </w:r>
      <w:r>
        <w:t xml:space="preserve"> 16Tx ports FDD results</w:t>
      </w:r>
    </w:p>
    <w:p w14:paraId="424AE84F" w14:textId="64B8DFF3" w:rsidR="005B7EE4" w:rsidRDefault="005B7EE4" w:rsidP="005B7EE4">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xml:space="preserve"> Gain requirements 16Tx ports</w:t>
      </w:r>
    </w:p>
    <w:tbl>
      <w:tblPr>
        <w:tblStyle w:val="TableGrid"/>
        <w:tblW w:w="0" w:type="auto"/>
        <w:jc w:val="center"/>
        <w:tblLook w:val="04A0" w:firstRow="1" w:lastRow="0" w:firstColumn="1" w:lastColumn="0" w:noHBand="0" w:noVBand="1"/>
      </w:tblPr>
      <w:tblGrid>
        <w:gridCol w:w="1300"/>
        <w:gridCol w:w="1933"/>
        <w:gridCol w:w="1966"/>
        <w:gridCol w:w="2760"/>
      </w:tblGrid>
      <w:tr w:rsidR="009248FF" w14:paraId="39188B3B" w14:textId="07C81A37" w:rsidTr="009248FF">
        <w:trPr>
          <w:jc w:val="center"/>
        </w:trPr>
        <w:tc>
          <w:tcPr>
            <w:tcW w:w="1300" w:type="dxa"/>
          </w:tcPr>
          <w:p w14:paraId="5AC49BB4" w14:textId="1BA23D17" w:rsidR="009248FF" w:rsidRDefault="009248FF" w:rsidP="009248FF">
            <w:pPr>
              <w:rPr>
                <w:lang w:val="en-US" w:eastAsia="ja-JP" w:bidi="hi-IN"/>
              </w:rPr>
            </w:pPr>
            <w:r>
              <w:rPr>
                <w:lang w:val="en-US" w:eastAsia="ja-JP" w:bidi="hi-IN"/>
              </w:rPr>
              <w:t>Rx antennas</w:t>
            </w:r>
          </w:p>
        </w:tc>
        <w:tc>
          <w:tcPr>
            <w:tcW w:w="1933" w:type="dxa"/>
          </w:tcPr>
          <w:p w14:paraId="43963FAD" w14:textId="4D1FF2DA" w:rsidR="009248FF" w:rsidRDefault="009248FF" w:rsidP="009248FF">
            <w:pPr>
              <w:rPr>
                <w:lang w:val="en-US" w:eastAsia="ja-JP" w:bidi="hi-IN"/>
              </w:rPr>
            </w:pPr>
            <w:r>
              <w:rPr>
                <w:lang w:val="en-US" w:eastAsia="ja-JP" w:bidi="hi-IN"/>
              </w:rPr>
              <w:t>SNR [90% max TP]</w:t>
            </w:r>
          </w:p>
        </w:tc>
        <w:tc>
          <w:tcPr>
            <w:tcW w:w="1966" w:type="dxa"/>
          </w:tcPr>
          <w:p w14:paraId="7615B047" w14:textId="3919F920" w:rsidR="009248FF" w:rsidRDefault="009248FF" w:rsidP="009248FF">
            <w:pPr>
              <w:rPr>
                <w:lang w:val="en-US" w:eastAsia="ja-JP" w:bidi="hi-IN"/>
              </w:rPr>
            </w:pPr>
            <w:r>
              <w:rPr>
                <w:lang w:val="en-US" w:eastAsia="ja-JP" w:bidi="hi-IN"/>
              </w:rPr>
              <w:t>Gain [TypeII/TypeI]</w:t>
            </w:r>
          </w:p>
        </w:tc>
        <w:tc>
          <w:tcPr>
            <w:tcW w:w="2760" w:type="dxa"/>
          </w:tcPr>
          <w:p w14:paraId="22A27298" w14:textId="6D8CCB57" w:rsidR="009248FF" w:rsidRDefault="009248FF" w:rsidP="009248FF">
            <w:pPr>
              <w:rPr>
                <w:lang w:val="en-US" w:eastAsia="ja-JP" w:bidi="hi-IN"/>
              </w:rPr>
            </w:pPr>
            <w:r>
              <w:rPr>
                <w:lang w:val="en-US" w:eastAsia="ja-JP" w:bidi="hi-IN"/>
              </w:rPr>
              <w:t>Gain [TypeII/Random TypeII]</w:t>
            </w:r>
          </w:p>
        </w:tc>
      </w:tr>
      <w:tr w:rsidR="009248FF" w14:paraId="076CACDC" w14:textId="4D12F70D" w:rsidTr="009248FF">
        <w:trPr>
          <w:jc w:val="center"/>
        </w:trPr>
        <w:tc>
          <w:tcPr>
            <w:tcW w:w="1300" w:type="dxa"/>
          </w:tcPr>
          <w:p w14:paraId="7DA21E96" w14:textId="294C833E" w:rsidR="009248FF" w:rsidRDefault="009248FF" w:rsidP="009248FF">
            <w:pPr>
              <w:rPr>
                <w:lang w:val="en-US" w:eastAsia="ja-JP" w:bidi="hi-IN"/>
              </w:rPr>
            </w:pPr>
            <w:r>
              <w:rPr>
                <w:lang w:val="en-US" w:eastAsia="ja-JP" w:bidi="hi-IN"/>
              </w:rPr>
              <w:t>2Rx</w:t>
            </w:r>
          </w:p>
        </w:tc>
        <w:tc>
          <w:tcPr>
            <w:tcW w:w="1933" w:type="dxa"/>
          </w:tcPr>
          <w:p w14:paraId="4F7C5D9F" w14:textId="3C985C57" w:rsidR="009248FF" w:rsidRDefault="009248FF" w:rsidP="009248FF">
            <w:pPr>
              <w:rPr>
                <w:lang w:val="en-US" w:eastAsia="ja-JP" w:bidi="hi-IN"/>
              </w:rPr>
            </w:pPr>
            <w:r>
              <w:rPr>
                <w:lang w:val="en-US" w:eastAsia="ja-JP" w:bidi="hi-IN"/>
              </w:rPr>
              <w:t>-2.9</w:t>
            </w:r>
          </w:p>
        </w:tc>
        <w:tc>
          <w:tcPr>
            <w:tcW w:w="1966" w:type="dxa"/>
          </w:tcPr>
          <w:p w14:paraId="712083C9" w14:textId="519C99C8" w:rsidR="009248FF" w:rsidRDefault="009248FF" w:rsidP="009248FF">
            <w:pPr>
              <w:rPr>
                <w:lang w:val="en-US" w:eastAsia="ja-JP" w:bidi="hi-IN"/>
              </w:rPr>
            </w:pPr>
            <w:r>
              <w:rPr>
                <w:lang w:val="en-US" w:eastAsia="ja-JP" w:bidi="hi-IN"/>
              </w:rPr>
              <w:t>1.34</w:t>
            </w:r>
          </w:p>
        </w:tc>
        <w:tc>
          <w:tcPr>
            <w:tcW w:w="2760" w:type="dxa"/>
          </w:tcPr>
          <w:p w14:paraId="6B9C92A6" w14:textId="03A4B0B7" w:rsidR="009248FF" w:rsidRDefault="009248FF" w:rsidP="009248FF">
            <w:pPr>
              <w:rPr>
                <w:lang w:val="en-US" w:eastAsia="ja-JP" w:bidi="hi-IN"/>
              </w:rPr>
            </w:pPr>
            <w:r>
              <w:rPr>
                <w:lang w:val="en-US" w:eastAsia="ja-JP" w:bidi="hi-IN"/>
              </w:rPr>
              <w:t>5.61</w:t>
            </w:r>
          </w:p>
        </w:tc>
      </w:tr>
      <w:tr w:rsidR="009248FF" w14:paraId="731B3941" w14:textId="70B2DDD7" w:rsidTr="009248FF">
        <w:trPr>
          <w:jc w:val="center"/>
        </w:trPr>
        <w:tc>
          <w:tcPr>
            <w:tcW w:w="1300" w:type="dxa"/>
          </w:tcPr>
          <w:p w14:paraId="6F302AB1" w14:textId="1AA9636D" w:rsidR="009248FF" w:rsidRDefault="009248FF" w:rsidP="009248FF">
            <w:pPr>
              <w:rPr>
                <w:lang w:val="en-US" w:eastAsia="ja-JP" w:bidi="hi-IN"/>
              </w:rPr>
            </w:pPr>
            <w:r>
              <w:rPr>
                <w:lang w:val="en-US" w:eastAsia="ja-JP" w:bidi="hi-IN"/>
              </w:rPr>
              <w:t>4Rx</w:t>
            </w:r>
          </w:p>
        </w:tc>
        <w:tc>
          <w:tcPr>
            <w:tcW w:w="1933" w:type="dxa"/>
          </w:tcPr>
          <w:p w14:paraId="25E2C00A" w14:textId="5DD65CB6" w:rsidR="009248FF" w:rsidRDefault="009248FF" w:rsidP="009248FF">
            <w:pPr>
              <w:rPr>
                <w:lang w:val="en-US" w:eastAsia="ja-JP" w:bidi="hi-IN"/>
              </w:rPr>
            </w:pPr>
            <w:r>
              <w:rPr>
                <w:lang w:val="en-US" w:eastAsia="ja-JP" w:bidi="hi-IN"/>
              </w:rPr>
              <w:t>-5.1</w:t>
            </w:r>
          </w:p>
        </w:tc>
        <w:tc>
          <w:tcPr>
            <w:tcW w:w="1966" w:type="dxa"/>
          </w:tcPr>
          <w:p w14:paraId="06EDFD4D" w14:textId="3FB4C9EF" w:rsidR="009248FF" w:rsidRDefault="009248FF" w:rsidP="009248FF">
            <w:pPr>
              <w:rPr>
                <w:lang w:val="en-US" w:eastAsia="ja-JP" w:bidi="hi-IN"/>
              </w:rPr>
            </w:pPr>
            <w:r>
              <w:rPr>
                <w:lang w:val="en-US" w:eastAsia="ja-JP" w:bidi="hi-IN"/>
              </w:rPr>
              <w:t>1.46</w:t>
            </w:r>
          </w:p>
        </w:tc>
        <w:tc>
          <w:tcPr>
            <w:tcW w:w="2760" w:type="dxa"/>
          </w:tcPr>
          <w:p w14:paraId="18F584E8" w14:textId="7F8B2E46" w:rsidR="009248FF" w:rsidRDefault="009248FF" w:rsidP="009248FF">
            <w:pPr>
              <w:rPr>
                <w:lang w:val="en-US" w:eastAsia="ja-JP" w:bidi="hi-IN"/>
              </w:rPr>
            </w:pPr>
            <w:r>
              <w:rPr>
                <w:lang w:val="en-US" w:eastAsia="ja-JP" w:bidi="hi-IN"/>
              </w:rPr>
              <w:t>6.6</w:t>
            </w:r>
          </w:p>
        </w:tc>
      </w:tr>
    </w:tbl>
    <w:p w14:paraId="42C4411F" w14:textId="3FC5D6CC" w:rsidR="009248FF" w:rsidRDefault="009248FF" w:rsidP="009248FF">
      <w:pPr>
        <w:pStyle w:val="Heading3"/>
      </w:pPr>
      <w:r>
        <w:lastRenderedPageBreak/>
        <w:t>32Tx ports</w:t>
      </w:r>
    </w:p>
    <w:p w14:paraId="123E5006" w14:textId="77777777" w:rsidR="005B7EE4" w:rsidRDefault="00953860" w:rsidP="005B7EE4">
      <w:pPr>
        <w:keepNext/>
      </w:pPr>
      <w:r>
        <w:rPr>
          <w:noProof/>
          <w:lang w:val="en-US" w:eastAsia="ja-JP" w:bidi="hi-IN"/>
        </w:rPr>
        <w:drawing>
          <wp:inline distT="0" distB="0" distL="0" distR="0" wp14:anchorId="12AE8DD4" wp14:editId="31C9712F">
            <wp:extent cx="6115685" cy="4373245"/>
            <wp:effectExtent l="0" t="0" r="0" b="8255"/>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p.png"/>
                    <pic:cNvPicPr/>
                  </pic:nvPicPr>
                  <pic:blipFill>
                    <a:blip r:embed="rId16">
                      <a:extLst>
                        <a:ext uri="{28A0092B-C50C-407E-A947-70E740481C1C}">
                          <a14:useLocalDpi xmlns:a14="http://schemas.microsoft.com/office/drawing/2010/main" val="0"/>
                        </a:ext>
                      </a:extLst>
                    </a:blip>
                    <a:stretch>
                      <a:fillRect/>
                    </a:stretch>
                  </pic:blipFill>
                  <pic:spPr>
                    <a:xfrm>
                      <a:off x="0" y="0"/>
                      <a:ext cx="6115685" cy="4373245"/>
                    </a:xfrm>
                    <a:prstGeom prst="rect">
                      <a:avLst/>
                    </a:prstGeom>
                  </pic:spPr>
                </pic:pic>
              </a:graphicData>
            </a:graphic>
          </wp:inline>
        </w:drawing>
      </w:r>
    </w:p>
    <w:p w14:paraId="23CE2142" w14:textId="6B075DF0" w:rsidR="00953860" w:rsidRPr="00953860" w:rsidRDefault="005B7EE4" w:rsidP="005B7EE4">
      <w:pPr>
        <w:pStyle w:val="Caption"/>
        <w:jc w:val="center"/>
        <w:rPr>
          <w:lang w:val="en-US" w:eastAsia="ja-JP" w:bidi="hi-IN"/>
        </w:rPr>
      </w:pPr>
      <w:r>
        <w:t xml:space="preserve">Figure </w:t>
      </w:r>
      <w:r>
        <w:fldChar w:fldCharType="begin"/>
      </w:r>
      <w:r>
        <w:instrText xml:space="preserve"> SEQ Figure \* ARABIC </w:instrText>
      </w:r>
      <w:r>
        <w:fldChar w:fldCharType="separate"/>
      </w:r>
      <w:r>
        <w:rPr>
          <w:noProof/>
        </w:rPr>
        <w:t>9</w:t>
      </w:r>
      <w:r>
        <w:fldChar w:fldCharType="end"/>
      </w:r>
      <w:r>
        <w:t xml:space="preserve"> 32Tx ports FDD results</w:t>
      </w:r>
    </w:p>
    <w:p w14:paraId="4BFF7A7A" w14:textId="7CE777C1" w:rsidR="005B7EE4" w:rsidRDefault="005B7EE4" w:rsidP="005B7EE4">
      <w:pPr>
        <w:pStyle w:val="Caption"/>
        <w:jc w:val="center"/>
      </w:pPr>
      <w:r>
        <w:t xml:space="preserve">Table </w:t>
      </w:r>
      <w:r>
        <w:fldChar w:fldCharType="begin"/>
      </w:r>
      <w:r>
        <w:instrText xml:space="preserve"> SEQ Table \* ARABIC </w:instrText>
      </w:r>
      <w:r>
        <w:fldChar w:fldCharType="separate"/>
      </w:r>
      <w:r>
        <w:rPr>
          <w:noProof/>
        </w:rPr>
        <w:t>5</w:t>
      </w:r>
      <w:r>
        <w:fldChar w:fldCharType="end"/>
      </w:r>
      <w:r>
        <w:t xml:space="preserve"> Gain requirements</w:t>
      </w:r>
    </w:p>
    <w:tbl>
      <w:tblPr>
        <w:tblStyle w:val="TableGrid"/>
        <w:tblW w:w="0" w:type="auto"/>
        <w:jc w:val="center"/>
        <w:tblLook w:val="04A0" w:firstRow="1" w:lastRow="0" w:firstColumn="1" w:lastColumn="0" w:noHBand="0" w:noVBand="1"/>
      </w:tblPr>
      <w:tblGrid>
        <w:gridCol w:w="1300"/>
        <w:gridCol w:w="1933"/>
        <w:gridCol w:w="1966"/>
        <w:gridCol w:w="2760"/>
      </w:tblGrid>
      <w:tr w:rsidR="009248FF" w14:paraId="55FAE0FD" w14:textId="77777777" w:rsidTr="003612CD">
        <w:trPr>
          <w:jc w:val="center"/>
        </w:trPr>
        <w:tc>
          <w:tcPr>
            <w:tcW w:w="1300" w:type="dxa"/>
          </w:tcPr>
          <w:p w14:paraId="2D75CD1A" w14:textId="77777777" w:rsidR="009248FF" w:rsidRDefault="009248FF" w:rsidP="003612CD">
            <w:pPr>
              <w:rPr>
                <w:lang w:val="en-US" w:eastAsia="ja-JP" w:bidi="hi-IN"/>
              </w:rPr>
            </w:pPr>
            <w:r>
              <w:rPr>
                <w:lang w:val="en-US" w:eastAsia="ja-JP" w:bidi="hi-IN"/>
              </w:rPr>
              <w:t>Rx antennas</w:t>
            </w:r>
          </w:p>
        </w:tc>
        <w:tc>
          <w:tcPr>
            <w:tcW w:w="1933" w:type="dxa"/>
          </w:tcPr>
          <w:p w14:paraId="1B4A1C30" w14:textId="77777777" w:rsidR="009248FF" w:rsidRDefault="009248FF" w:rsidP="003612CD">
            <w:pPr>
              <w:rPr>
                <w:lang w:val="en-US" w:eastAsia="ja-JP" w:bidi="hi-IN"/>
              </w:rPr>
            </w:pPr>
            <w:r>
              <w:rPr>
                <w:lang w:val="en-US" w:eastAsia="ja-JP" w:bidi="hi-IN"/>
              </w:rPr>
              <w:t>SNR [90% max TP]</w:t>
            </w:r>
          </w:p>
        </w:tc>
        <w:tc>
          <w:tcPr>
            <w:tcW w:w="1966" w:type="dxa"/>
          </w:tcPr>
          <w:p w14:paraId="05282AB1" w14:textId="77777777" w:rsidR="009248FF" w:rsidRDefault="009248FF" w:rsidP="003612CD">
            <w:pPr>
              <w:rPr>
                <w:lang w:val="en-US" w:eastAsia="ja-JP" w:bidi="hi-IN"/>
              </w:rPr>
            </w:pPr>
            <w:r>
              <w:rPr>
                <w:lang w:val="en-US" w:eastAsia="ja-JP" w:bidi="hi-IN"/>
              </w:rPr>
              <w:t>Gain [TypeII/TypeI]</w:t>
            </w:r>
          </w:p>
        </w:tc>
        <w:tc>
          <w:tcPr>
            <w:tcW w:w="2760" w:type="dxa"/>
          </w:tcPr>
          <w:p w14:paraId="70FA8630" w14:textId="77777777" w:rsidR="009248FF" w:rsidRDefault="009248FF" w:rsidP="003612CD">
            <w:pPr>
              <w:rPr>
                <w:lang w:val="en-US" w:eastAsia="ja-JP" w:bidi="hi-IN"/>
              </w:rPr>
            </w:pPr>
            <w:r>
              <w:rPr>
                <w:lang w:val="en-US" w:eastAsia="ja-JP" w:bidi="hi-IN"/>
              </w:rPr>
              <w:t>Gain [TypeII/Random TypeII]</w:t>
            </w:r>
          </w:p>
        </w:tc>
      </w:tr>
      <w:tr w:rsidR="009248FF" w14:paraId="7622FB84" w14:textId="77777777" w:rsidTr="003612CD">
        <w:trPr>
          <w:jc w:val="center"/>
        </w:trPr>
        <w:tc>
          <w:tcPr>
            <w:tcW w:w="1300" w:type="dxa"/>
          </w:tcPr>
          <w:p w14:paraId="14962600" w14:textId="77777777" w:rsidR="009248FF" w:rsidRDefault="009248FF" w:rsidP="003612CD">
            <w:pPr>
              <w:rPr>
                <w:lang w:val="en-US" w:eastAsia="ja-JP" w:bidi="hi-IN"/>
              </w:rPr>
            </w:pPr>
            <w:r>
              <w:rPr>
                <w:lang w:val="en-US" w:eastAsia="ja-JP" w:bidi="hi-IN"/>
              </w:rPr>
              <w:t>2Rx</w:t>
            </w:r>
          </w:p>
        </w:tc>
        <w:tc>
          <w:tcPr>
            <w:tcW w:w="1933" w:type="dxa"/>
          </w:tcPr>
          <w:p w14:paraId="5F3C8A8A" w14:textId="23A53837" w:rsidR="009248FF" w:rsidRDefault="00953860" w:rsidP="003612CD">
            <w:pPr>
              <w:rPr>
                <w:lang w:val="en-US" w:eastAsia="ja-JP" w:bidi="hi-IN"/>
              </w:rPr>
            </w:pPr>
            <w:r>
              <w:rPr>
                <w:lang w:val="en-US" w:eastAsia="ja-JP" w:bidi="hi-IN"/>
              </w:rPr>
              <w:t>-4.86</w:t>
            </w:r>
          </w:p>
        </w:tc>
        <w:tc>
          <w:tcPr>
            <w:tcW w:w="1966" w:type="dxa"/>
          </w:tcPr>
          <w:p w14:paraId="309BC758" w14:textId="3467FA5B" w:rsidR="009248FF" w:rsidRDefault="00953860" w:rsidP="003612CD">
            <w:pPr>
              <w:rPr>
                <w:lang w:val="en-US" w:eastAsia="ja-JP" w:bidi="hi-IN"/>
              </w:rPr>
            </w:pPr>
            <w:r>
              <w:rPr>
                <w:lang w:val="en-US" w:eastAsia="ja-JP" w:bidi="hi-IN"/>
              </w:rPr>
              <w:t>1.3</w:t>
            </w:r>
          </w:p>
        </w:tc>
        <w:tc>
          <w:tcPr>
            <w:tcW w:w="2760" w:type="dxa"/>
          </w:tcPr>
          <w:p w14:paraId="633B546E" w14:textId="368D974B" w:rsidR="009248FF" w:rsidRDefault="00953860" w:rsidP="003612CD">
            <w:pPr>
              <w:rPr>
                <w:lang w:val="en-US" w:eastAsia="ja-JP" w:bidi="hi-IN"/>
              </w:rPr>
            </w:pPr>
            <w:r>
              <w:rPr>
                <w:lang w:val="en-US" w:eastAsia="ja-JP" w:bidi="hi-IN"/>
              </w:rPr>
              <w:t>81.5</w:t>
            </w:r>
          </w:p>
        </w:tc>
      </w:tr>
      <w:tr w:rsidR="009248FF" w14:paraId="2DA9BFB1" w14:textId="77777777" w:rsidTr="003612CD">
        <w:trPr>
          <w:jc w:val="center"/>
        </w:trPr>
        <w:tc>
          <w:tcPr>
            <w:tcW w:w="1300" w:type="dxa"/>
          </w:tcPr>
          <w:p w14:paraId="3717E4F3" w14:textId="77777777" w:rsidR="009248FF" w:rsidRDefault="009248FF" w:rsidP="003612CD">
            <w:pPr>
              <w:rPr>
                <w:lang w:val="en-US" w:eastAsia="ja-JP" w:bidi="hi-IN"/>
              </w:rPr>
            </w:pPr>
            <w:r>
              <w:rPr>
                <w:lang w:val="en-US" w:eastAsia="ja-JP" w:bidi="hi-IN"/>
              </w:rPr>
              <w:t>4Rx</w:t>
            </w:r>
          </w:p>
        </w:tc>
        <w:tc>
          <w:tcPr>
            <w:tcW w:w="1933" w:type="dxa"/>
          </w:tcPr>
          <w:p w14:paraId="2AB70AA2" w14:textId="260955B9" w:rsidR="009248FF" w:rsidRDefault="00953860" w:rsidP="003612CD">
            <w:pPr>
              <w:rPr>
                <w:lang w:val="en-US" w:eastAsia="ja-JP" w:bidi="hi-IN"/>
              </w:rPr>
            </w:pPr>
            <w:r>
              <w:rPr>
                <w:lang w:val="en-US" w:eastAsia="ja-JP" w:bidi="hi-IN"/>
              </w:rPr>
              <w:t>-7.02</w:t>
            </w:r>
          </w:p>
        </w:tc>
        <w:tc>
          <w:tcPr>
            <w:tcW w:w="1966" w:type="dxa"/>
          </w:tcPr>
          <w:p w14:paraId="4B1F9FD9" w14:textId="75733B5A" w:rsidR="009248FF" w:rsidRDefault="00953860" w:rsidP="003612CD">
            <w:pPr>
              <w:rPr>
                <w:lang w:val="en-US" w:eastAsia="ja-JP" w:bidi="hi-IN"/>
              </w:rPr>
            </w:pPr>
            <w:r>
              <w:rPr>
                <w:lang w:val="en-US" w:eastAsia="ja-JP" w:bidi="hi-IN"/>
              </w:rPr>
              <w:t>1.26</w:t>
            </w:r>
          </w:p>
        </w:tc>
        <w:tc>
          <w:tcPr>
            <w:tcW w:w="2760" w:type="dxa"/>
          </w:tcPr>
          <w:p w14:paraId="17442E1D" w14:textId="239900F1" w:rsidR="009248FF" w:rsidRDefault="00953860" w:rsidP="003612CD">
            <w:pPr>
              <w:rPr>
                <w:lang w:val="en-US" w:eastAsia="ja-JP" w:bidi="hi-IN"/>
              </w:rPr>
            </w:pPr>
            <w:r>
              <w:rPr>
                <w:lang w:val="en-US" w:eastAsia="ja-JP" w:bidi="hi-IN"/>
              </w:rPr>
              <w:t>39.3</w:t>
            </w:r>
          </w:p>
        </w:tc>
      </w:tr>
    </w:tbl>
    <w:p w14:paraId="35C04DCF" w14:textId="77777777" w:rsidR="009248FF" w:rsidRPr="009248FF" w:rsidRDefault="009248FF" w:rsidP="009248FF">
      <w:pPr>
        <w:rPr>
          <w:lang w:val="en-US" w:eastAsia="ja-JP" w:bidi="hi-IN"/>
        </w:rPr>
      </w:pPr>
    </w:p>
    <w:p w14:paraId="591CBDD0" w14:textId="79BBBEF4" w:rsidR="006F5760" w:rsidRDefault="006F5760" w:rsidP="006F5760">
      <w:pPr>
        <w:pStyle w:val="Heading2"/>
      </w:pPr>
      <w:r>
        <w:lastRenderedPageBreak/>
        <w:t>TDD</w:t>
      </w:r>
      <w:r w:rsidR="009E597C">
        <w:t xml:space="preserve"> 40MHz/30kHz</w:t>
      </w:r>
    </w:p>
    <w:p w14:paraId="32997F3E" w14:textId="38B3ADF6" w:rsidR="009248FF" w:rsidRDefault="009248FF" w:rsidP="009248FF">
      <w:pPr>
        <w:pStyle w:val="Heading3"/>
      </w:pPr>
      <w:r>
        <w:t>16Tx ports</w:t>
      </w:r>
    </w:p>
    <w:p w14:paraId="518A9D9E" w14:textId="77777777" w:rsidR="005B7EE4" w:rsidRDefault="00F86079" w:rsidP="005B7EE4">
      <w:pPr>
        <w:keepNext/>
      </w:pPr>
      <w:r>
        <w:rPr>
          <w:noProof/>
          <w:lang w:val="en-US" w:eastAsia="ja-JP" w:bidi="hi-IN"/>
        </w:rPr>
        <w:drawing>
          <wp:inline distT="0" distB="0" distL="0" distR="0" wp14:anchorId="07275F84" wp14:editId="6228F1FF">
            <wp:extent cx="6115685" cy="4373245"/>
            <wp:effectExtent l="0" t="0" r="0" b="825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ntitled.png"/>
                    <pic:cNvPicPr/>
                  </pic:nvPicPr>
                  <pic:blipFill>
                    <a:blip r:embed="rId17">
                      <a:extLst>
                        <a:ext uri="{28A0092B-C50C-407E-A947-70E740481C1C}">
                          <a14:useLocalDpi xmlns:a14="http://schemas.microsoft.com/office/drawing/2010/main" val="0"/>
                        </a:ext>
                      </a:extLst>
                    </a:blip>
                    <a:stretch>
                      <a:fillRect/>
                    </a:stretch>
                  </pic:blipFill>
                  <pic:spPr>
                    <a:xfrm>
                      <a:off x="0" y="0"/>
                      <a:ext cx="6115685" cy="4373245"/>
                    </a:xfrm>
                    <a:prstGeom prst="rect">
                      <a:avLst/>
                    </a:prstGeom>
                  </pic:spPr>
                </pic:pic>
              </a:graphicData>
            </a:graphic>
          </wp:inline>
        </w:drawing>
      </w:r>
    </w:p>
    <w:p w14:paraId="60257C93" w14:textId="66AE4D0C" w:rsidR="00F86079" w:rsidRPr="00F86079" w:rsidRDefault="005B7EE4" w:rsidP="005B7EE4">
      <w:pPr>
        <w:pStyle w:val="Caption"/>
        <w:jc w:val="center"/>
        <w:rPr>
          <w:lang w:val="en-US" w:eastAsia="ja-JP" w:bidi="hi-IN"/>
        </w:rPr>
      </w:pPr>
      <w:r>
        <w:t xml:space="preserve">Figure </w:t>
      </w:r>
      <w:r>
        <w:fldChar w:fldCharType="begin"/>
      </w:r>
      <w:r>
        <w:instrText xml:space="preserve"> SEQ Figure \* ARABIC </w:instrText>
      </w:r>
      <w:r>
        <w:fldChar w:fldCharType="separate"/>
      </w:r>
      <w:r>
        <w:rPr>
          <w:noProof/>
        </w:rPr>
        <w:t>10</w:t>
      </w:r>
      <w:r>
        <w:fldChar w:fldCharType="end"/>
      </w:r>
      <w:r>
        <w:t xml:space="preserve"> 16Tx ports TDD results</w:t>
      </w:r>
    </w:p>
    <w:p w14:paraId="4C81E21D" w14:textId="2C0E8E58" w:rsidR="005B7EE4" w:rsidRDefault="005B7EE4" w:rsidP="005B7EE4">
      <w:pPr>
        <w:pStyle w:val="Caption"/>
        <w:jc w:val="center"/>
      </w:pPr>
      <w:r>
        <w:t xml:space="preserve">Table </w:t>
      </w:r>
      <w:r>
        <w:fldChar w:fldCharType="begin"/>
      </w:r>
      <w:r>
        <w:instrText xml:space="preserve"> SEQ Table \* ARABIC </w:instrText>
      </w:r>
      <w:r>
        <w:fldChar w:fldCharType="separate"/>
      </w:r>
      <w:r>
        <w:rPr>
          <w:noProof/>
        </w:rPr>
        <w:t>6</w:t>
      </w:r>
      <w:r>
        <w:fldChar w:fldCharType="end"/>
      </w:r>
      <w:r>
        <w:t xml:space="preserve"> Gain requirements</w:t>
      </w:r>
    </w:p>
    <w:tbl>
      <w:tblPr>
        <w:tblStyle w:val="TableGrid"/>
        <w:tblW w:w="0" w:type="auto"/>
        <w:jc w:val="center"/>
        <w:tblLook w:val="04A0" w:firstRow="1" w:lastRow="0" w:firstColumn="1" w:lastColumn="0" w:noHBand="0" w:noVBand="1"/>
      </w:tblPr>
      <w:tblGrid>
        <w:gridCol w:w="1300"/>
        <w:gridCol w:w="1933"/>
        <w:gridCol w:w="1966"/>
        <w:gridCol w:w="2760"/>
      </w:tblGrid>
      <w:tr w:rsidR="00953860" w14:paraId="6F34C28C" w14:textId="77777777" w:rsidTr="003612CD">
        <w:trPr>
          <w:jc w:val="center"/>
        </w:trPr>
        <w:tc>
          <w:tcPr>
            <w:tcW w:w="1300" w:type="dxa"/>
          </w:tcPr>
          <w:p w14:paraId="2F9C7350" w14:textId="77777777" w:rsidR="00953860" w:rsidRDefault="00953860" w:rsidP="003612CD">
            <w:pPr>
              <w:rPr>
                <w:lang w:val="en-US" w:eastAsia="ja-JP" w:bidi="hi-IN"/>
              </w:rPr>
            </w:pPr>
            <w:r>
              <w:rPr>
                <w:lang w:val="en-US" w:eastAsia="ja-JP" w:bidi="hi-IN"/>
              </w:rPr>
              <w:t>Rx antennas</w:t>
            </w:r>
          </w:p>
        </w:tc>
        <w:tc>
          <w:tcPr>
            <w:tcW w:w="1933" w:type="dxa"/>
          </w:tcPr>
          <w:p w14:paraId="200083D4" w14:textId="77777777" w:rsidR="00953860" w:rsidRDefault="00953860" w:rsidP="003612CD">
            <w:pPr>
              <w:rPr>
                <w:lang w:val="en-US" w:eastAsia="ja-JP" w:bidi="hi-IN"/>
              </w:rPr>
            </w:pPr>
            <w:r>
              <w:rPr>
                <w:lang w:val="en-US" w:eastAsia="ja-JP" w:bidi="hi-IN"/>
              </w:rPr>
              <w:t>SNR [90% max TP]</w:t>
            </w:r>
          </w:p>
        </w:tc>
        <w:tc>
          <w:tcPr>
            <w:tcW w:w="1966" w:type="dxa"/>
          </w:tcPr>
          <w:p w14:paraId="4ECE2598" w14:textId="77777777" w:rsidR="00953860" w:rsidRDefault="00953860" w:rsidP="003612CD">
            <w:pPr>
              <w:rPr>
                <w:lang w:val="en-US" w:eastAsia="ja-JP" w:bidi="hi-IN"/>
              </w:rPr>
            </w:pPr>
            <w:r>
              <w:rPr>
                <w:lang w:val="en-US" w:eastAsia="ja-JP" w:bidi="hi-IN"/>
              </w:rPr>
              <w:t>Gain [TypeII/TypeI]</w:t>
            </w:r>
          </w:p>
        </w:tc>
        <w:tc>
          <w:tcPr>
            <w:tcW w:w="2760" w:type="dxa"/>
          </w:tcPr>
          <w:p w14:paraId="5585204B" w14:textId="77777777" w:rsidR="00953860" w:rsidRDefault="00953860" w:rsidP="003612CD">
            <w:pPr>
              <w:rPr>
                <w:lang w:val="en-US" w:eastAsia="ja-JP" w:bidi="hi-IN"/>
              </w:rPr>
            </w:pPr>
            <w:r>
              <w:rPr>
                <w:lang w:val="en-US" w:eastAsia="ja-JP" w:bidi="hi-IN"/>
              </w:rPr>
              <w:t>Gain [TypeII/Random TypeII]</w:t>
            </w:r>
          </w:p>
        </w:tc>
      </w:tr>
      <w:tr w:rsidR="00953860" w14:paraId="56FBF4C3" w14:textId="77777777" w:rsidTr="003612CD">
        <w:trPr>
          <w:jc w:val="center"/>
        </w:trPr>
        <w:tc>
          <w:tcPr>
            <w:tcW w:w="1300" w:type="dxa"/>
          </w:tcPr>
          <w:p w14:paraId="561864E0" w14:textId="77777777" w:rsidR="00953860" w:rsidRDefault="00953860" w:rsidP="003612CD">
            <w:pPr>
              <w:rPr>
                <w:lang w:val="en-US" w:eastAsia="ja-JP" w:bidi="hi-IN"/>
              </w:rPr>
            </w:pPr>
            <w:r>
              <w:rPr>
                <w:lang w:val="en-US" w:eastAsia="ja-JP" w:bidi="hi-IN"/>
              </w:rPr>
              <w:t>2Rx</w:t>
            </w:r>
          </w:p>
        </w:tc>
        <w:tc>
          <w:tcPr>
            <w:tcW w:w="1933" w:type="dxa"/>
          </w:tcPr>
          <w:p w14:paraId="00E2D47F" w14:textId="39699848" w:rsidR="00953860" w:rsidRDefault="00F86079" w:rsidP="003612CD">
            <w:pPr>
              <w:rPr>
                <w:lang w:val="en-US" w:eastAsia="ja-JP" w:bidi="hi-IN"/>
              </w:rPr>
            </w:pPr>
            <w:r>
              <w:rPr>
                <w:lang w:val="en-US" w:eastAsia="ja-JP" w:bidi="hi-IN"/>
              </w:rPr>
              <w:t>-3.34</w:t>
            </w:r>
          </w:p>
        </w:tc>
        <w:tc>
          <w:tcPr>
            <w:tcW w:w="1966" w:type="dxa"/>
          </w:tcPr>
          <w:p w14:paraId="18FECDED" w14:textId="749431CF" w:rsidR="00953860" w:rsidRDefault="00F86079" w:rsidP="003612CD">
            <w:pPr>
              <w:rPr>
                <w:lang w:val="en-US" w:eastAsia="ja-JP" w:bidi="hi-IN"/>
              </w:rPr>
            </w:pPr>
            <w:r>
              <w:rPr>
                <w:lang w:val="en-US" w:eastAsia="ja-JP" w:bidi="hi-IN"/>
              </w:rPr>
              <w:t>1.28</w:t>
            </w:r>
          </w:p>
        </w:tc>
        <w:tc>
          <w:tcPr>
            <w:tcW w:w="2760" w:type="dxa"/>
          </w:tcPr>
          <w:p w14:paraId="022EC303" w14:textId="129B403E" w:rsidR="00953860" w:rsidRDefault="00F86079" w:rsidP="003612CD">
            <w:pPr>
              <w:rPr>
                <w:lang w:val="en-US" w:eastAsia="ja-JP" w:bidi="hi-IN"/>
              </w:rPr>
            </w:pPr>
            <w:r>
              <w:rPr>
                <w:lang w:val="en-US" w:eastAsia="ja-JP" w:bidi="hi-IN"/>
              </w:rPr>
              <w:t>12.19</w:t>
            </w:r>
          </w:p>
        </w:tc>
      </w:tr>
      <w:tr w:rsidR="00953860" w14:paraId="145880E3" w14:textId="77777777" w:rsidTr="003612CD">
        <w:trPr>
          <w:jc w:val="center"/>
        </w:trPr>
        <w:tc>
          <w:tcPr>
            <w:tcW w:w="1300" w:type="dxa"/>
          </w:tcPr>
          <w:p w14:paraId="1AE9B48C" w14:textId="77777777" w:rsidR="00953860" w:rsidRDefault="00953860" w:rsidP="003612CD">
            <w:pPr>
              <w:rPr>
                <w:lang w:val="en-US" w:eastAsia="ja-JP" w:bidi="hi-IN"/>
              </w:rPr>
            </w:pPr>
            <w:r>
              <w:rPr>
                <w:lang w:val="en-US" w:eastAsia="ja-JP" w:bidi="hi-IN"/>
              </w:rPr>
              <w:t>4Rx</w:t>
            </w:r>
          </w:p>
        </w:tc>
        <w:tc>
          <w:tcPr>
            <w:tcW w:w="1933" w:type="dxa"/>
          </w:tcPr>
          <w:p w14:paraId="12C02D8A" w14:textId="75E3E972" w:rsidR="00953860" w:rsidRDefault="00F86079" w:rsidP="003612CD">
            <w:pPr>
              <w:rPr>
                <w:lang w:val="en-US" w:eastAsia="ja-JP" w:bidi="hi-IN"/>
              </w:rPr>
            </w:pPr>
            <w:r>
              <w:rPr>
                <w:lang w:val="en-US" w:eastAsia="ja-JP" w:bidi="hi-IN"/>
              </w:rPr>
              <w:t>-7.04</w:t>
            </w:r>
          </w:p>
        </w:tc>
        <w:tc>
          <w:tcPr>
            <w:tcW w:w="1966" w:type="dxa"/>
          </w:tcPr>
          <w:p w14:paraId="719FAFF7" w14:textId="7F054C27" w:rsidR="00953860" w:rsidRDefault="00F86079" w:rsidP="003612CD">
            <w:pPr>
              <w:rPr>
                <w:lang w:val="en-US" w:eastAsia="ja-JP" w:bidi="hi-IN"/>
              </w:rPr>
            </w:pPr>
            <w:r>
              <w:rPr>
                <w:lang w:val="en-US" w:eastAsia="ja-JP" w:bidi="hi-IN"/>
              </w:rPr>
              <w:t>1.44</w:t>
            </w:r>
          </w:p>
        </w:tc>
        <w:tc>
          <w:tcPr>
            <w:tcW w:w="2760" w:type="dxa"/>
          </w:tcPr>
          <w:p w14:paraId="162E96B6" w14:textId="5BA80CD4" w:rsidR="00953860" w:rsidRDefault="00F86079" w:rsidP="003612CD">
            <w:pPr>
              <w:rPr>
                <w:lang w:val="en-US" w:eastAsia="ja-JP" w:bidi="hi-IN"/>
              </w:rPr>
            </w:pPr>
            <w:r>
              <w:rPr>
                <w:lang w:val="en-US" w:eastAsia="ja-JP" w:bidi="hi-IN"/>
              </w:rPr>
              <w:t>6.88</w:t>
            </w:r>
          </w:p>
        </w:tc>
      </w:tr>
    </w:tbl>
    <w:p w14:paraId="6F1C66B0" w14:textId="77777777" w:rsidR="00953860" w:rsidRPr="00953860" w:rsidRDefault="00953860" w:rsidP="00953860">
      <w:pPr>
        <w:rPr>
          <w:lang w:val="en-US" w:eastAsia="ja-JP" w:bidi="hi-IN"/>
        </w:rPr>
      </w:pPr>
    </w:p>
    <w:p w14:paraId="3451E369" w14:textId="57D8A7F7" w:rsidR="009248FF" w:rsidRDefault="009248FF" w:rsidP="009248FF">
      <w:pPr>
        <w:pStyle w:val="Heading3"/>
      </w:pPr>
      <w:r>
        <w:lastRenderedPageBreak/>
        <w:t>32Tx ports</w:t>
      </w:r>
    </w:p>
    <w:p w14:paraId="12F5B81E" w14:textId="77777777" w:rsidR="005B7EE4" w:rsidRDefault="00F86079" w:rsidP="005B7EE4">
      <w:pPr>
        <w:keepNext/>
      </w:pPr>
      <w:r>
        <w:rPr>
          <w:noProof/>
          <w:lang w:val="en-US" w:eastAsia="ja-JP" w:bidi="hi-IN"/>
        </w:rPr>
        <w:drawing>
          <wp:inline distT="0" distB="0" distL="0" distR="0" wp14:anchorId="627C137D" wp14:editId="046122B6">
            <wp:extent cx="6115685" cy="436308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p.png"/>
                    <pic:cNvPicPr/>
                  </pic:nvPicPr>
                  <pic:blipFill>
                    <a:blip r:embed="rId18">
                      <a:extLst>
                        <a:ext uri="{28A0092B-C50C-407E-A947-70E740481C1C}">
                          <a14:useLocalDpi xmlns:a14="http://schemas.microsoft.com/office/drawing/2010/main" val="0"/>
                        </a:ext>
                      </a:extLst>
                    </a:blip>
                    <a:stretch>
                      <a:fillRect/>
                    </a:stretch>
                  </pic:blipFill>
                  <pic:spPr>
                    <a:xfrm>
                      <a:off x="0" y="0"/>
                      <a:ext cx="6115685" cy="4363085"/>
                    </a:xfrm>
                    <a:prstGeom prst="rect">
                      <a:avLst/>
                    </a:prstGeom>
                  </pic:spPr>
                </pic:pic>
              </a:graphicData>
            </a:graphic>
          </wp:inline>
        </w:drawing>
      </w:r>
    </w:p>
    <w:p w14:paraId="2DB090E3" w14:textId="4BD807E9" w:rsidR="00F86079" w:rsidRPr="00F86079" w:rsidRDefault="005B7EE4" w:rsidP="005B7EE4">
      <w:pPr>
        <w:pStyle w:val="Caption"/>
        <w:jc w:val="center"/>
        <w:rPr>
          <w:lang w:val="en-US" w:eastAsia="ja-JP" w:bidi="hi-IN"/>
        </w:rPr>
      </w:pPr>
      <w:r>
        <w:t xml:space="preserve">Figure </w:t>
      </w:r>
      <w:r>
        <w:fldChar w:fldCharType="begin"/>
      </w:r>
      <w:r>
        <w:instrText xml:space="preserve"> SEQ Figure \* ARABIC </w:instrText>
      </w:r>
      <w:r>
        <w:fldChar w:fldCharType="separate"/>
      </w:r>
      <w:r>
        <w:rPr>
          <w:noProof/>
        </w:rPr>
        <w:t>11</w:t>
      </w:r>
      <w:r>
        <w:fldChar w:fldCharType="end"/>
      </w:r>
      <w:r>
        <w:t xml:space="preserve"> 32Tx ports TDD results</w:t>
      </w:r>
    </w:p>
    <w:p w14:paraId="202BCA90" w14:textId="1BDF0341" w:rsidR="005B7EE4" w:rsidRDefault="005B7EE4" w:rsidP="005B7EE4">
      <w:pPr>
        <w:pStyle w:val="Caption"/>
        <w:jc w:val="center"/>
      </w:pPr>
      <w:r>
        <w:t xml:space="preserve">Table </w:t>
      </w:r>
      <w:r>
        <w:fldChar w:fldCharType="begin"/>
      </w:r>
      <w:r>
        <w:instrText xml:space="preserve"> SEQ Table \* ARABIC </w:instrText>
      </w:r>
      <w:r>
        <w:fldChar w:fldCharType="separate"/>
      </w:r>
      <w:r>
        <w:rPr>
          <w:noProof/>
        </w:rPr>
        <w:t>7</w:t>
      </w:r>
      <w:r>
        <w:fldChar w:fldCharType="end"/>
      </w:r>
      <w:r>
        <w:t xml:space="preserve"> Gain requirements</w:t>
      </w:r>
    </w:p>
    <w:tbl>
      <w:tblPr>
        <w:tblStyle w:val="TableGrid"/>
        <w:tblW w:w="0" w:type="auto"/>
        <w:jc w:val="center"/>
        <w:tblLook w:val="04A0" w:firstRow="1" w:lastRow="0" w:firstColumn="1" w:lastColumn="0" w:noHBand="0" w:noVBand="1"/>
      </w:tblPr>
      <w:tblGrid>
        <w:gridCol w:w="1300"/>
        <w:gridCol w:w="1933"/>
        <w:gridCol w:w="1966"/>
        <w:gridCol w:w="2760"/>
      </w:tblGrid>
      <w:tr w:rsidR="00F86079" w14:paraId="0D8FFE8D" w14:textId="77777777" w:rsidTr="003612CD">
        <w:trPr>
          <w:jc w:val="center"/>
        </w:trPr>
        <w:tc>
          <w:tcPr>
            <w:tcW w:w="1300" w:type="dxa"/>
          </w:tcPr>
          <w:p w14:paraId="04A18910" w14:textId="77777777" w:rsidR="00F86079" w:rsidRDefault="00F86079" w:rsidP="003612CD">
            <w:pPr>
              <w:rPr>
                <w:lang w:val="en-US" w:eastAsia="ja-JP" w:bidi="hi-IN"/>
              </w:rPr>
            </w:pPr>
            <w:r>
              <w:rPr>
                <w:lang w:val="en-US" w:eastAsia="ja-JP" w:bidi="hi-IN"/>
              </w:rPr>
              <w:t>Rx antennas</w:t>
            </w:r>
          </w:p>
        </w:tc>
        <w:tc>
          <w:tcPr>
            <w:tcW w:w="1933" w:type="dxa"/>
          </w:tcPr>
          <w:p w14:paraId="4413D0CD" w14:textId="77777777" w:rsidR="00F86079" w:rsidRDefault="00F86079" w:rsidP="003612CD">
            <w:pPr>
              <w:rPr>
                <w:lang w:val="en-US" w:eastAsia="ja-JP" w:bidi="hi-IN"/>
              </w:rPr>
            </w:pPr>
            <w:r>
              <w:rPr>
                <w:lang w:val="en-US" w:eastAsia="ja-JP" w:bidi="hi-IN"/>
              </w:rPr>
              <w:t>SNR [90% max TP]</w:t>
            </w:r>
          </w:p>
        </w:tc>
        <w:tc>
          <w:tcPr>
            <w:tcW w:w="1966" w:type="dxa"/>
          </w:tcPr>
          <w:p w14:paraId="473E25D5" w14:textId="77777777" w:rsidR="00F86079" w:rsidRDefault="00F86079" w:rsidP="003612CD">
            <w:pPr>
              <w:rPr>
                <w:lang w:val="en-US" w:eastAsia="ja-JP" w:bidi="hi-IN"/>
              </w:rPr>
            </w:pPr>
            <w:r>
              <w:rPr>
                <w:lang w:val="en-US" w:eastAsia="ja-JP" w:bidi="hi-IN"/>
              </w:rPr>
              <w:t>Gain [TypeII/TypeI]</w:t>
            </w:r>
          </w:p>
        </w:tc>
        <w:tc>
          <w:tcPr>
            <w:tcW w:w="2760" w:type="dxa"/>
          </w:tcPr>
          <w:p w14:paraId="363E42A8" w14:textId="77777777" w:rsidR="00F86079" w:rsidRDefault="00F86079" w:rsidP="003612CD">
            <w:pPr>
              <w:rPr>
                <w:lang w:val="en-US" w:eastAsia="ja-JP" w:bidi="hi-IN"/>
              </w:rPr>
            </w:pPr>
            <w:r>
              <w:rPr>
                <w:lang w:val="en-US" w:eastAsia="ja-JP" w:bidi="hi-IN"/>
              </w:rPr>
              <w:t>Gain [TypeII/Random TypeII]</w:t>
            </w:r>
          </w:p>
        </w:tc>
      </w:tr>
      <w:tr w:rsidR="00F86079" w14:paraId="1E834D3A" w14:textId="77777777" w:rsidTr="003612CD">
        <w:trPr>
          <w:jc w:val="center"/>
        </w:trPr>
        <w:tc>
          <w:tcPr>
            <w:tcW w:w="1300" w:type="dxa"/>
          </w:tcPr>
          <w:p w14:paraId="682520B1" w14:textId="77777777" w:rsidR="00F86079" w:rsidRDefault="00F86079" w:rsidP="003612CD">
            <w:pPr>
              <w:rPr>
                <w:lang w:val="en-US" w:eastAsia="ja-JP" w:bidi="hi-IN"/>
              </w:rPr>
            </w:pPr>
            <w:r>
              <w:rPr>
                <w:lang w:val="en-US" w:eastAsia="ja-JP" w:bidi="hi-IN"/>
              </w:rPr>
              <w:t>2Rx</w:t>
            </w:r>
          </w:p>
        </w:tc>
        <w:tc>
          <w:tcPr>
            <w:tcW w:w="1933" w:type="dxa"/>
          </w:tcPr>
          <w:p w14:paraId="73640C5A" w14:textId="26E93DA1" w:rsidR="00F86079" w:rsidRDefault="00F86079" w:rsidP="003612CD">
            <w:pPr>
              <w:rPr>
                <w:lang w:val="en-US" w:eastAsia="ja-JP" w:bidi="hi-IN"/>
              </w:rPr>
            </w:pPr>
            <w:r>
              <w:rPr>
                <w:lang w:val="en-US" w:eastAsia="ja-JP" w:bidi="hi-IN"/>
              </w:rPr>
              <w:t>-5.79</w:t>
            </w:r>
          </w:p>
        </w:tc>
        <w:tc>
          <w:tcPr>
            <w:tcW w:w="1966" w:type="dxa"/>
          </w:tcPr>
          <w:p w14:paraId="603AC1AB" w14:textId="0757C8FB" w:rsidR="00F86079" w:rsidRDefault="00F86079" w:rsidP="003612CD">
            <w:pPr>
              <w:rPr>
                <w:lang w:val="en-US" w:eastAsia="ja-JP" w:bidi="hi-IN"/>
              </w:rPr>
            </w:pPr>
            <w:r>
              <w:rPr>
                <w:lang w:val="en-US" w:eastAsia="ja-JP" w:bidi="hi-IN"/>
              </w:rPr>
              <w:t>1.41</w:t>
            </w:r>
          </w:p>
        </w:tc>
        <w:tc>
          <w:tcPr>
            <w:tcW w:w="2760" w:type="dxa"/>
          </w:tcPr>
          <w:p w14:paraId="4924A964" w14:textId="59B96CC6" w:rsidR="00F86079" w:rsidRDefault="00F86079" w:rsidP="003612CD">
            <w:pPr>
              <w:rPr>
                <w:lang w:val="en-US" w:eastAsia="ja-JP" w:bidi="hi-IN"/>
              </w:rPr>
            </w:pPr>
            <w:r>
              <w:rPr>
                <w:lang w:val="en-US" w:eastAsia="ja-JP" w:bidi="hi-IN"/>
              </w:rPr>
              <w:t>Inf</w:t>
            </w:r>
          </w:p>
        </w:tc>
      </w:tr>
      <w:tr w:rsidR="00F86079" w14:paraId="46CF2C23" w14:textId="77777777" w:rsidTr="003612CD">
        <w:trPr>
          <w:jc w:val="center"/>
        </w:trPr>
        <w:tc>
          <w:tcPr>
            <w:tcW w:w="1300" w:type="dxa"/>
          </w:tcPr>
          <w:p w14:paraId="2E367320" w14:textId="77777777" w:rsidR="00F86079" w:rsidRDefault="00F86079" w:rsidP="003612CD">
            <w:pPr>
              <w:rPr>
                <w:lang w:val="en-US" w:eastAsia="ja-JP" w:bidi="hi-IN"/>
              </w:rPr>
            </w:pPr>
            <w:r>
              <w:rPr>
                <w:lang w:val="en-US" w:eastAsia="ja-JP" w:bidi="hi-IN"/>
              </w:rPr>
              <w:t>4Rx</w:t>
            </w:r>
          </w:p>
        </w:tc>
        <w:tc>
          <w:tcPr>
            <w:tcW w:w="1933" w:type="dxa"/>
          </w:tcPr>
          <w:p w14:paraId="79EB7048" w14:textId="4A7EFD5A" w:rsidR="00F86079" w:rsidRDefault="00F86079" w:rsidP="003612CD">
            <w:pPr>
              <w:rPr>
                <w:lang w:val="en-US" w:eastAsia="ja-JP" w:bidi="hi-IN"/>
              </w:rPr>
            </w:pPr>
            <w:r>
              <w:rPr>
                <w:lang w:val="en-US" w:eastAsia="ja-JP" w:bidi="hi-IN"/>
              </w:rPr>
              <w:t>-8.48</w:t>
            </w:r>
          </w:p>
        </w:tc>
        <w:tc>
          <w:tcPr>
            <w:tcW w:w="1966" w:type="dxa"/>
          </w:tcPr>
          <w:p w14:paraId="583F7C4E" w14:textId="46CB0B28" w:rsidR="00F86079" w:rsidRDefault="00F86079" w:rsidP="003612CD">
            <w:pPr>
              <w:rPr>
                <w:lang w:val="en-US" w:eastAsia="ja-JP" w:bidi="hi-IN"/>
              </w:rPr>
            </w:pPr>
            <w:r>
              <w:rPr>
                <w:lang w:val="en-US" w:eastAsia="ja-JP" w:bidi="hi-IN"/>
              </w:rPr>
              <w:t>1.4</w:t>
            </w:r>
          </w:p>
        </w:tc>
        <w:tc>
          <w:tcPr>
            <w:tcW w:w="2760" w:type="dxa"/>
          </w:tcPr>
          <w:p w14:paraId="1690A9CF" w14:textId="1439C615" w:rsidR="00F86079" w:rsidRDefault="00F86079" w:rsidP="003612CD">
            <w:pPr>
              <w:rPr>
                <w:lang w:val="en-US" w:eastAsia="ja-JP" w:bidi="hi-IN"/>
              </w:rPr>
            </w:pPr>
            <w:r>
              <w:rPr>
                <w:lang w:val="en-US" w:eastAsia="ja-JP" w:bidi="hi-IN"/>
              </w:rPr>
              <w:t>Inf</w:t>
            </w:r>
          </w:p>
        </w:tc>
      </w:tr>
    </w:tbl>
    <w:p w14:paraId="4E253650" w14:textId="77777777" w:rsidR="00F86079" w:rsidRPr="00F86079" w:rsidRDefault="00F86079" w:rsidP="00F86079">
      <w:pPr>
        <w:rPr>
          <w:lang w:val="en-US" w:eastAsia="ja-JP" w:bidi="hi-IN"/>
        </w:rPr>
      </w:pPr>
    </w:p>
    <w:p w14:paraId="673A7603" w14:textId="2F3A1970" w:rsidR="00194719" w:rsidRDefault="00194719" w:rsidP="00194719">
      <w:pPr>
        <w:pStyle w:val="Heading1"/>
      </w:pPr>
      <w:r>
        <w:t>Conclusions</w:t>
      </w:r>
    </w:p>
    <w:p w14:paraId="62EEAA0A" w14:textId="56AAE4E5" w:rsidR="002874E8" w:rsidRDefault="002874E8" w:rsidP="002874E8">
      <w:r>
        <w:t>In this contribution we’ve extensively simulated our novel MU-MIMO test setup for Type II PMI testing</w:t>
      </w:r>
      <w:r w:rsidR="006F5760">
        <w:t xml:space="preserve"> and provide our views on how to </w:t>
      </w:r>
      <w:r w:rsidR="009E597C">
        <w:t>configure the testing and parameter selection</w:t>
      </w:r>
      <w:r w:rsidR="00F34844">
        <w:t xml:space="preserve"> accordingly. </w:t>
      </w:r>
    </w:p>
    <w:p w14:paraId="01776D95" w14:textId="77777777" w:rsidR="00F34844" w:rsidRPr="006E2F2D" w:rsidRDefault="00F34844" w:rsidP="00F34844">
      <w:pPr>
        <w:pStyle w:val="ListParagraph"/>
        <w:ind w:left="0"/>
        <w:rPr>
          <w:rFonts w:ascii="Times New Roman" w:hAnsi="Times New Roman"/>
          <w:sz w:val="20"/>
          <w:szCs w:val="20"/>
        </w:rPr>
      </w:pPr>
      <w:r w:rsidRPr="006E2F2D">
        <w:rPr>
          <w:rFonts w:ascii="Times New Roman" w:hAnsi="Times New Roman"/>
          <w:b/>
          <w:bCs/>
          <w:sz w:val="20"/>
          <w:szCs w:val="20"/>
        </w:rPr>
        <w:t>Observation 1</w:t>
      </w:r>
      <w:r w:rsidRPr="005B7EE4">
        <w:rPr>
          <w:rFonts w:ascii="Times New Roman" w:hAnsi="Times New Roman"/>
          <w:b/>
          <w:bCs/>
          <w:sz w:val="20"/>
          <w:szCs w:val="20"/>
        </w:rPr>
        <w:t>: A SU-MIMO test cannot be used for Type II CSI reporting since the performance benefit of Type II feedback is not visible. This is due to that SU-MIMO doesn’t take advantage of the rich channel feedback of Type II reporting</w:t>
      </w:r>
    </w:p>
    <w:p w14:paraId="175ACAE1" w14:textId="77777777" w:rsidR="00F34844" w:rsidRDefault="00F34844" w:rsidP="00F34844">
      <w:pPr>
        <w:rPr>
          <w:b/>
          <w:bCs/>
        </w:rPr>
      </w:pPr>
      <w:r>
        <w:rPr>
          <w:b/>
          <w:bCs/>
        </w:rPr>
        <w:t xml:space="preserve">Observation 2: In MU-MIMO scenario with rich channel environment (CDL) employing ZF precoding with Type II CSI feedback provides the gNB with </w:t>
      </w:r>
      <w:proofErr w:type="gramStart"/>
      <w:r>
        <w:rPr>
          <w:b/>
          <w:bCs/>
        </w:rPr>
        <w:t>sufficient</w:t>
      </w:r>
      <w:proofErr w:type="gramEnd"/>
      <w:r>
        <w:rPr>
          <w:b/>
          <w:bCs/>
        </w:rPr>
        <w:t xml:space="preserve"> information to schedule multiples UEs close to each other with high MCS and rank. </w:t>
      </w:r>
    </w:p>
    <w:p w14:paraId="1125E1BF" w14:textId="77777777" w:rsidR="00F34844" w:rsidRDefault="00F34844" w:rsidP="00F34844">
      <w:pPr>
        <w:rPr>
          <w:b/>
          <w:bCs/>
        </w:rPr>
      </w:pPr>
      <w:r>
        <w:rPr>
          <w:b/>
          <w:bCs/>
        </w:rPr>
        <w:t xml:space="preserve">Observation 3: Type I CSI feedback does not provide </w:t>
      </w:r>
      <w:proofErr w:type="gramStart"/>
      <w:r>
        <w:rPr>
          <w:b/>
          <w:bCs/>
        </w:rPr>
        <w:t>sufficient</w:t>
      </w:r>
      <w:proofErr w:type="gramEnd"/>
      <w:r>
        <w:rPr>
          <w:b/>
          <w:bCs/>
        </w:rPr>
        <w:t xml:space="preserve"> information for the ZF algorithm to correctly calculate the most suitable precoders to achieve FRC maximum throughput.</w:t>
      </w:r>
    </w:p>
    <w:p w14:paraId="75522537" w14:textId="77777777" w:rsidR="00F34844" w:rsidRPr="006F5760" w:rsidRDefault="00F34844" w:rsidP="00F34844">
      <w:pPr>
        <w:rPr>
          <w:b/>
          <w:bCs/>
        </w:rPr>
      </w:pPr>
      <w:r>
        <w:rPr>
          <w:b/>
          <w:bCs/>
        </w:rPr>
        <w:t>Observation 4: Zero-forcing algorithm is needed to properly cancel out interference in between the two scheduled UEs.</w:t>
      </w:r>
    </w:p>
    <w:p w14:paraId="74400D4E" w14:textId="77777777" w:rsidR="00F34844" w:rsidRPr="00BC01FC" w:rsidRDefault="00F34844" w:rsidP="00F34844">
      <w:pPr>
        <w:rPr>
          <w:b/>
          <w:bCs/>
          <w:lang w:eastAsia="ja-JP" w:bidi="hi-IN"/>
        </w:rPr>
      </w:pPr>
      <w:r>
        <w:rPr>
          <w:b/>
          <w:bCs/>
          <w:lang w:eastAsia="ja-JP" w:bidi="hi-IN"/>
        </w:rPr>
        <w:t>Proposal 1: Use Rank1 MCS7 for MU-MIMO PMI testing</w:t>
      </w:r>
    </w:p>
    <w:p w14:paraId="5E2E3B1F" w14:textId="77777777" w:rsidR="00F34844" w:rsidRPr="005012FF" w:rsidRDefault="00F34844" w:rsidP="00F34844">
      <w:pPr>
        <w:rPr>
          <w:b/>
          <w:bCs/>
          <w:lang w:eastAsia="ja-JP" w:bidi="hi-IN"/>
        </w:rPr>
      </w:pPr>
      <w:r>
        <w:rPr>
          <w:b/>
          <w:bCs/>
          <w:lang w:eastAsia="ja-JP" w:bidi="hi-IN"/>
        </w:rPr>
        <w:lastRenderedPageBreak/>
        <w:t xml:space="preserve">Proposal 2: Configure Rel-15 Type II codebook with L=4, </w:t>
      </w:r>
      <w:r w:rsidRPr="005012FF">
        <w:rPr>
          <w:b/>
          <w:bCs/>
          <w:lang w:eastAsia="ja-JP" w:bidi="hi-IN"/>
        </w:rPr>
        <w:t>PhaseAlphabetSize = 8, SubbandAmplitude = true.</w:t>
      </w:r>
    </w:p>
    <w:p w14:paraId="13338B3F" w14:textId="77777777" w:rsidR="00AF4BE7" w:rsidRPr="008F4170" w:rsidRDefault="00AF4BE7" w:rsidP="00AF4BE7">
      <w:pPr>
        <w:rPr>
          <w:b/>
          <w:bCs/>
          <w:lang w:eastAsia="ja-JP" w:bidi="hi-IN"/>
        </w:rPr>
      </w:pPr>
      <w:r>
        <w:rPr>
          <w:b/>
          <w:bCs/>
          <w:lang w:eastAsia="ja-JP" w:bidi="hi-IN"/>
        </w:rPr>
        <w:t xml:space="preserve">Proposal 3: Use 32Tx ports, Subband size 4 (Subband size 8 for TDD), TDLC300-5 channel model </w:t>
      </w:r>
    </w:p>
    <w:p w14:paraId="2465E53A" w14:textId="77777777" w:rsidR="00F34844" w:rsidRPr="005478AC" w:rsidRDefault="00F34844" w:rsidP="00F34844">
      <w:pPr>
        <w:rPr>
          <w:b/>
          <w:bCs/>
          <w:lang w:eastAsia="ja-JP" w:bidi="hi-IN"/>
        </w:rPr>
      </w:pPr>
      <w:r>
        <w:rPr>
          <w:b/>
          <w:bCs/>
          <w:lang w:eastAsia="ja-JP" w:bidi="hi-IN"/>
        </w:rPr>
        <w:t>Proposal 4: No impairment model needed for MU-MIMO PMI testing</w:t>
      </w:r>
    </w:p>
    <w:p w14:paraId="6D965434" w14:textId="6771803D" w:rsidR="00F34844" w:rsidRPr="002874E8" w:rsidRDefault="00F34844" w:rsidP="00F34844">
      <w:pPr>
        <w:rPr>
          <w:b/>
          <w:bCs/>
        </w:rPr>
      </w:pPr>
      <w:r>
        <w:rPr>
          <w:b/>
          <w:bCs/>
        </w:rPr>
        <w:t>Observation 5: Zero-forcing follow PMI</w:t>
      </w:r>
      <w:r w:rsidRPr="002874E8">
        <w:rPr>
          <w:b/>
          <w:bCs/>
          <w:vertAlign w:val="subscript"/>
        </w:rPr>
        <w:t>a</w:t>
      </w:r>
      <w:r>
        <w:rPr>
          <w:b/>
          <w:bCs/>
        </w:rPr>
        <w:t xml:space="preserve"> with random PMI</w:t>
      </w:r>
      <w:r w:rsidRPr="002874E8">
        <w:rPr>
          <w:b/>
          <w:bCs/>
          <w:vertAlign w:val="subscript"/>
        </w:rPr>
        <w:t>b</w:t>
      </w:r>
      <w:r>
        <w:rPr>
          <w:b/>
          <w:bCs/>
        </w:rPr>
        <w:t xml:space="preserve"> yields a higher achievable maximum throughput </w:t>
      </w:r>
      <w:r w:rsidR="006C37AE">
        <w:rPr>
          <w:b/>
          <w:bCs/>
        </w:rPr>
        <w:t xml:space="preserve">(MCS13) </w:t>
      </w:r>
      <w:r>
        <w:rPr>
          <w:b/>
          <w:bCs/>
        </w:rPr>
        <w:t>than zero-forcing follow PMI</w:t>
      </w:r>
      <w:r w:rsidRPr="002874E8">
        <w:rPr>
          <w:b/>
          <w:bCs/>
          <w:vertAlign w:val="subscript"/>
        </w:rPr>
        <w:t>a</w:t>
      </w:r>
      <w:r>
        <w:rPr>
          <w:b/>
          <w:bCs/>
        </w:rPr>
        <w:t xml:space="preserve"> with follow PMI</w:t>
      </w:r>
      <w:r w:rsidRPr="002874E8">
        <w:rPr>
          <w:b/>
          <w:bCs/>
          <w:vertAlign w:val="subscript"/>
        </w:rPr>
        <w:t>b</w:t>
      </w:r>
      <w:r>
        <w:rPr>
          <w:b/>
          <w:bCs/>
        </w:rPr>
        <w:t>.</w:t>
      </w:r>
    </w:p>
    <w:p w14:paraId="3B294D85" w14:textId="1AD7F38C" w:rsidR="00F34844" w:rsidRPr="002874E8" w:rsidRDefault="00F34844" w:rsidP="00F34844">
      <w:pPr>
        <w:rPr>
          <w:b/>
          <w:bCs/>
        </w:rPr>
      </w:pPr>
      <w:r>
        <w:rPr>
          <w:b/>
          <w:bCs/>
        </w:rPr>
        <w:t xml:space="preserve">Proposal 5: </w:t>
      </w:r>
      <w:r w:rsidR="00E61560">
        <w:rPr>
          <w:b/>
          <w:bCs/>
        </w:rPr>
        <w:t xml:space="preserve">Use Option 1a: </w:t>
      </w:r>
      <w:r w:rsidR="00E61560" w:rsidRPr="00E61560">
        <w:rPr>
          <w:b/>
          <w:bCs/>
        </w:rPr>
        <w:t>(X</w:t>
      </w:r>
      <w:r w:rsidR="00E61560" w:rsidRPr="00E61560">
        <w:rPr>
          <w:b/>
          <w:bCs/>
          <w:vertAlign w:val="subscript"/>
        </w:rPr>
        <w:t>a</w:t>
      </w:r>
      <w:r w:rsidR="00E61560" w:rsidRPr="00E61560">
        <w:rPr>
          <w:b/>
          <w:bCs/>
        </w:rPr>
        <w:t>, X</w:t>
      </w:r>
      <w:r w:rsidR="00E61560" w:rsidRPr="00E61560">
        <w:rPr>
          <w:b/>
          <w:bCs/>
          <w:vertAlign w:val="subscript"/>
        </w:rPr>
        <w:t>b</w:t>
      </w:r>
      <w:r w:rsidR="00E61560" w:rsidRPr="00E61560">
        <w:rPr>
          <w:b/>
          <w:bCs/>
        </w:rPr>
        <w:t>) = (PMI</w:t>
      </w:r>
      <w:r w:rsidR="00E61560" w:rsidRPr="00E61560">
        <w:rPr>
          <w:b/>
          <w:bCs/>
          <w:vertAlign w:val="subscript"/>
        </w:rPr>
        <w:t>a</w:t>
      </w:r>
      <w:r w:rsidR="00E61560" w:rsidRPr="00E61560">
        <w:rPr>
          <w:b/>
          <w:bCs/>
        </w:rPr>
        <w:t>, PMI</w:t>
      </w:r>
      <w:r w:rsidR="00E61560" w:rsidRPr="00E61560">
        <w:rPr>
          <w:b/>
          <w:bCs/>
          <w:vertAlign w:val="subscript"/>
        </w:rPr>
        <w:t>b</w:t>
      </w:r>
      <w:r w:rsidR="00E61560" w:rsidRPr="00E61560">
        <w:rPr>
          <w:b/>
          <w:bCs/>
        </w:rPr>
        <w:t>)</w:t>
      </w:r>
      <w:r w:rsidR="00E61560">
        <w:rPr>
          <w:b/>
          <w:bCs/>
        </w:rPr>
        <w:t xml:space="preserve"> as the zero-forcing method.</w:t>
      </w:r>
    </w:p>
    <w:p w14:paraId="751BFBBB" w14:textId="2BD8C698" w:rsidR="00F34844" w:rsidRPr="00F34844" w:rsidRDefault="00F34844" w:rsidP="002874E8">
      <w:pPr>
        <w:rPr>
          <w:b/>
          <w:bCs/>
          <w:lang w:eastAsia="ja-JP" w:bidi="hi-IN"/>
        </w:rPr>
      </w:pPr>
      <w:r>
        <w:rPr>
          <w:b/>
          <w:bCs/>
          <w:lang w:eastAsia="ja-JP" w:bidi="hi-IN"/>
        </w:rPr>
        <w:t>Proposal 6: Set a gain requirement with Type II PMI divided by Type I PMI.</w:t>
      </w:r>
    </w:p>
    <w:p w14:paraId="01C7A799" w14:textId="77777777" w:rsidR="00194719" w:rsidRPr="00B83E25" w:rsidRDefault="00194719" w:rsidP="00194719">
      <w:pPr>
        <w:pStyle w:val="Heading1"/>
        <w:numPr>
          <w:ilvl w:val="0"/>
          <w:numId w:val="0"/>
        </w:numPr>
        <w:tabs>
          <w:tab w:val="clear" w:pos="567"/>
          <w:tab w:val="left" w:pos="0"/>
        </w:tabs>
      </w:pPr>
      <w:r w:rsidRPr="00B83E25">
        <w:t>References</w:t>
      </w:r>
    </w:p>
    <w:p w14:paraId="63753B0C" w14:textId="77777777" w:rsidR="00194719" w:rsidRDefault="00194719" w:rsidP="00194719">
      <w:pPr>
        <w:widowControl w:val="0"/>
        <w:numPr>
          <w:ilvl w:val="0"/>
          <w:numId w:val="1"/>
        </w:numPr>
        <w:overflowPunct/>
        <w:autoSpaceDE/>
        <w:autoSpaceDN/>
        <w:adjustRightInd/>
        <w:jc w:val="both"/>
        <w:textAlignment w:val="auto"/>
      </w:pPr>
      <w:bookmarkStart w:id="5" w:name="_Ref19786210"/>
      <w:bookmarkStart w:id="6" w:name="_Ref12973084"/>
      <w:r w:rsidRPr="00B83E25">
        <w:t>R4-2008846 “Way forward on PMI reporting requirements for Tx ports larger than 8 and up to 32”, Ericsson, Samsung, RAN4 #95e, June 2020.</w:t>
      </w:r>
      <w:bookmarkEnd w:id="5"/>
      <w:bookmarkEnd w:id="6"/>
    </w:p>
    <w:p w14:paraId="23672A7C" w14:textId="1518CC3D" w:rsidR="00194719" w:rsidRDefault="00194719" w:rsidP="00194719">
      <w:pPr>
        <w:widowControl w:val="0"/>
        <w:numPr>
          <w:ilvl w:val="0"/>
          <w:numId w:val="1"/>
        </w:numPr>
        <w:overflowPunct/>
        <w:autoSpaceDE/>
        <w:autoSpaceDN/>
        <w:adjustRightInd/>
        <w:jc w:val="both"/>
        <w:textAlignment w:val="auto"/>
      </w:pPr>
      <w:bookmarkStart w:id="7" w:name="_Ref43375994"/>
      <w:r>
        <w:t>R4-2007934, “</w:t>
      </w:r>
      <w:r w:rsidRPr="002771BC">
        <w:t>Evaluation on test setup for Rel-15 Type II codebook</w:t>
      </w:r>
      <w:r>
        <w:t>”, Ericsson, RAN4#95e, June 2020</w:t>
      </w:r>
      <w:bookmarkEnd w:id="7"/>
    </w:p>
    <w:p w14:paraId="7360094A" w14:textId="7C60A75E" w:rsidR="00EB5FB1" w:rsidRPr="00B83E25" w:rsidRDefault="00EB5FB1" w:rsidP="00194719">
      <w:pPr>
        <w:widowControl w:val="0"/>
        <w:numPr>
          <w:ilvl w:val="0"/>
          <w:numId w:val="1"/>
        </w:numPr>
        <w:overflowPunct/>
        <w:autoSpaceDE/>
        <w:autoSpaceDN/>
        <w:adjustRightInd/>
        <w:jc w:val="both"/>
        <w:textAlignment w:val="auto"/>
      </w:pPr>
      <w:bookmarkStart w:id="8" w:name="_Ref47514462"/>
      <w:r>
        <w:t>R4-2008847, “</w:t>
      </w:r>
      <w:r w:rsidRPr="00EB5FB1">
        <w:t>Simulation assumptions for NR PMI reporting requirements for more than 8 Tx ports</w:t>
      </w:r>
      <w:r>
        <w:t>”, Ericsson, RAN4#95e, May 2020</w:t>
      </w:r>
      <w:bookmarkEnd w:id="8"/>
    </w:p>
    <w:p w14:paraId="4CE99EF3" w14:textId="77777777" w:rsidR="00FE53B5" w:rsidRDefault="00FE53B5"/>
    <w:sectPr w:rsidR="00FE53B5" w:rsidSect="00194719">
      <w:headerReference w:type="even" r:id="rId19"/>
      <w:footerReference w:type="even" r:id="rId20"/>
      <w:footerReference w:type="default" r:id="rId21"/>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84FEA" w14:textId="77777777" w:rsidR="00DA7A22" w:rsidRDefault="00DA7A22">
      <w:pPr>
        <w:spacing w:before="0" w:after="0"/>
      </w:pPr>
      <w:r>
        <w:separator/>
      </w:r>
    </w:p>
  </w:endnote>
  <w:endnote w:type="continuationSeparator" w:id="0">
    <w:p w14:paraId="0A3F4BDA" w14:textId="77777777" w:rsidR="00DA7A22" w:rsidRDefault="00DA7A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6187" w14:textId="77777777" w:rsidR="00583A4A" w:rsidRDefault="00583A4A" w:rsidP="00583A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DF5973" w14:textId="77777777" w:rsidR="00583A4A" w:rsidRDefault="00583A4A" w:rsidP="00583A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7848" w14:textId="77777777" w:rsidR="00583A4A" w:rsidRPr="00DB1239" w:rsidRDefault="00583A4A" w:rsidP="00583A4A">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5178" w14:textId="77777777" w:rsidR="00DA7A22" w:rsidRDefault="00DA7A22">
      <w:pPr>
        <w:spacing w:before="0" w:after="0"/>
      </w:pPr>
      <w:r>
        <w:separator/>
      </w:r>
    </w:p>
  </w:footnote>
  <w:footnote w:type="continuationSeparator" w:id="0">
    <w:p w14:paraId="670B0C84" w14:textId="77777777" w:rsidR="00DA7A22" w:rsidRDefault="00DA7A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ED2C" w14:textId="77777777" w:rsidR="00583A4A" w:rsidRDefault="00583A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95F2C2E"/>
    <w:multiLevelType w:val="hybridMultilevel"/>
    <w:tmpl w:val="FB963BD6"/>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DCE1431"/>
    <w:multiLevelType w:val="hybridMultilevel"/>
    <w:tmpl w:val="83A48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19"/>
    <w:rsid w:val="0001182B"/>
    <w:rsid w:val="00015578"/>
    <w:rsid w:val="0007333E"/>
    <w:rsid w:val="000C0786"/>
    <w:rsid w:val="00110A1B"/>
    <w:rsid w:val="00125BD6"/>
    <w:rsid w:val="0013365E"/>
    <w:rsid w:val="001560BA"/>
    <w:rsid w:val="00167C85"/>
    <w:rsid w:val="00194719"/>
    <w:rsid w:val="001B24A8"/>
    <w:rsid w:val="001B5F24"/>
    <w:rsid w:val="001C4DE9"/>
    <w:rsid w:val="00240F2A"/>
    <w:rsid w:val="00254D57"/>
    <w:rsid w:val="002874E8"/>
    <w:rsid w:val="002B590C"/>
    <w:rsid w:val="002D6D94"/>
    <w:rsid w:val="00332C5E"/>
    <w:rsid w:val="00371D80"/>
    <w:rsid w:val="00397B7A"/>
    <w:rsid w:val="003B2566"/>
    <w:rsid w:val="003B5113"/>
    <w:rsid w:val="00410A0A"/>
    <w:rsid w:val="00414951"/>
    <w:rsid w:val="00447EB8"/>
    <w:rsid w:val="00456769"/>
    <w:rsid w:val="00461F85"/>
    <w:rsid w:val="005012FF"/>
    <w:rsid w:val="00514A20"/>
    <w:rsid w:val="005478AC"/>
    <w:rsid w:val="00583A4A"/>
    <w:rsid w:val="00592D5B"/>
    <w:rsid w:val="005B2E55"/>
    <w:rsid w:val="005B7EE4"/>
    <w:rsid w:val="0061634B"/>
    <w:rsid w:val="00674ED6"/>
    <w:rsid w:val="006C37AE"/>
    <w:rsid w:val="006E4CD6"/>
    <w:rsid w:val="006E5E39"/>
    <w:rsid w:val="006F5760"/>
    <w:rsid w:val="00706122"/>
    <w:rsid w:val="00714442"/>
    <w:rsid w:val="00724DC8"/>
    <w:rsid w:val="00786CD7"/>
    <w:rsid w:val="007A0AF4"/>
    <w:rsid w:val="007E447F"/>
    <w:rsid w:val="00827FC1"/>
    <w:rsid w:val="008613B5"/>
    <w:rsid w:val="00877C33"/>
    <w:rsid w:val="008972CD"/>
    <w:rsid w:val="008C2313"/>
    <w:rsid w:val="008D226B"/>
    <w:rsid w:val="008E0B97"/>
    <w:rsid w:val="008F4170"/>
    <w:rsid w:val="009248FF"/>
    <w:rsid w:val="00953860"/>
    <w:rsid w:val="0096565C"/>
    <w:rsid w:val="009C37F8"/>
    <w:rsid w:val="009C6651"/>
    <w:rsid w:val="009E597C"/>
    <w:rsid w:val="00A3185F"/>
    <w:rsid w:val="00A37362"/>
    <w:rsid w:val="00A42BAD"/>
    <w:rsid w:val="00A5324A"/>
    <w:rsid w:val="00A775E9"/>
    <w:rsid w:val="00A916BA"/>
    <w:rsid w:val="00AA3B12"/>
    <w:rsid w:val="00AA6D14"/>
    <w:rsid w:val="00AC6A94"/>
    <w:rsid w:val="00AD1B24"/>
    <w:rsid w:val="00AF4BE7"/>
    <w:rsid w:val="00AF6ADA"/>
    <w:rsid w:val="00B12F90"/>
    <w:rsid w:val="00B40396"/>
    <w:rsid w:val="00B51007"/>
    <w:rsid w:val="00BA3E08"/>
    <w:rsid w:val="00BB0FFA"/>
    <w:rsid w:val="00BC01FC"/>
    <w:rsid w:val="00BE0AC3"/>
    <w:rsid w:val="00BF38B9"/>
    <w:rsid w:val="00C173FB"/>
    <w:rsid w:val="00C232F0"/>
    <w:rsid w:val="00C52D33"/>
    <w:rsid w:val="00CB7FCA"/>
    <w:rsid w:val="00CF3D57"/>
    <w:rsid w:val="00CF71AA"/>
    <w:rsid w:val="00D61409"/>
    <w:rsid w:val="00DA7A22"/>
    <w:rsid w:val="00DC5DE4"/>
    <w:rsid w:val="00DD47E4"/>
    <w:rsid w:val="00DD584C"/>
    <w:rsid w:val="00DF6176"/>
    <w:rsid w:val="00E61560"/>
    <w:rsid w:val="00E75051"/>
    <w:rsid w:val="00EB5FB1"/>
    <w:rsid w:val="00F11EA5"/>
    <w:rsid w:val="00F34844"/>
    <w:rsid w:val="00F86079"/>
    <w:rsid w:val="00FB1D94"/>
    <w:rsid w:val="00FE53B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9537"/>
  <w15:chartTrackingRefBased/>
  <w15:docId w15:val="{E9B2311A-DA45-43CB-87A4-CFE1C73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19"/>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4719"/>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4719"/>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94719"/>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94719"/>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94719"/>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94719"/>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194719"/>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194719"/>
    <w:pPr>
      <w:numPr>
        <w:ilvl w:val="7"/>
      </w:numPr>
      <w:tabs>
        <w:tab w:val="num" w:pos="360"/>
      </w:tabs>
      <w:outlineLvl w:val="7"/>
    </w:pPr>
  </w:style>
  <w:style w:type="paragraph" w:styleId="Heading9">
    <w:name w:val="heading 9"/>
    <w:basedOn w:val="Heading8"/>
    <w:next w:val="Normal"/>
    <w:link w:val="Heading9Char"/>
    <w:qFormat/>
    <w:rsid w:val="0019471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9471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94719"/>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94719"/>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719"/>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94719"/>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194719"/>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194719"/>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194719"/>
    <w:rPr>
      <w:rFonts w:ascii="Arial" w:eastAsia="SimSun" w:hAnsi="Arial" w:cs="Times New Roman"/>
      <w:sz w:val="36"/>
      <w:szCs w:val="20"/>
      <w:lang w:val="en-GB"/>
    </w:rPr>
  </w:style>
  <w:style w:type="character" w:customStyle="1" w:styleId="Heading9Char">
    <w:name w:val="Heading 9 Char"/>
    <w:basedOn w:val="DefaultParagraphFont"/>
    <w:link w:val="Heading9"/>
    <w:rsid w:val="00194719"/>
    <w:rPr>
      <w:rFonts w:ascii="Arial" w:eastAsia="SimSun" w:hAnsi="Arial" w:cs="Times New Roman"/>
      <w:sz w:val="36"/>
      <w:szCs w:val="20"/>
      <w:lang w:val="en-GB"/>
    </w:rPr>
  </w:style>
  <w:style w:type="paragraph" w:styleId="Footer">
    <w:name w:val="footer"/>
    <w:basedOn w:val="Header"/>
    <w:link w:val="FooterChar"/>
    <w:rsid w:val="00194719"/>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194719"/>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194719"/>
    <w:pPr>
      <w:keepNext/>
      <w:spacing w:before="60" w:after="60"/>
    </w:pPr>
    <w:rPr>
      <w:b/>
      <w:bCs/>
      <w:sz w:val="16"/>
    </w:rPr>
  </w:style>
  <w:style w:type="table" w:styleId="TableGrid">
    <w:name w:val="Table Grid"/>
    <w:basedOn w:val="TableNormal"/>
    <w:rsid w:val="00194719"/>
    <w:pPr>
      <w:spacing w:before="120" w:after="0" w:line="280" w:lineRule="atLeast"/>
      <w:jc w:val="both"/>
    </w:pPr>
    <w:rPr>
      <w:rFonts w:ascii="New York" w:eastAsia="SimSun" w:hAnsi="New York"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4719"/>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9471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9471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194719"/>
    <w:rPr>
      <w:rFonts w:ascii="Times New Roman" w:eastAsia="SimSun" w:hAnsi="Times New Roman" w:cs="Times New Roman"/>
      <w:b/>
      <w:bCs/>
      <w:sz w:val="16"/>
      <w:szCs w:val="20"/>
      <w:lang w:val="en-GB"/>
    </w:rPr>
  </w:style>
  <w:style w:type="character" w:customStyle="1" w:styleId="ListParagraphChar">
    <w:name w:val="List Paragraph Char"/>
    <w:link w:val="ListParagraph"/>
    <w:uiPriority w:val="34"/>
    <w:locked/>
    <w:rsid w:val="00194719"/>
    <w:rPr>
      <w:rFonts w:ascii="Calibri" w:eastAsia="Calibri" w:hAnsi="Calibri" w:cs="Times New Roman"/>
      <w:lang w:val="en-US"/>
    </w:rPr>
  </w:style>
  <w:style w:type="paragraph" w:styleId="Header">
    <w:name w:val="header"/>
    <w:basedOn w:val="Normal"/>
    <w:link w:val="HeaderChar"/>
    <w:uiPriority w:val="99"/>
    <w:semiHidden/>
    <w:unhideWhenUsed/>
    <w:rsid w:val="00194719"/>
    <w:pPr>
      <w:tabs>
        <w:tab w:val="center" w:pos="4680"/>
        <w:tab w:val="right" w:pos="9360"/>
      </w:tabs>
      <w:spacing w:before="0" w:after="0"/>
    </w:pPr>
  </w:style>
  <w:style w:type="character" w:customStyle="1" w:styleId="HeaderChar">
    <w:name w:val="Header Char"/>
    <w:basedOn w:val="DefaultParagraphFont"/>
    <w:link w:val="Header"/>
    <w:uiPriority w:val="99"/>
    <w:semiHidden/>
    <w:rsid w:val="0019471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9471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719"/>
    <w:rPr>
      <w:rFonts w:ascii="Segoe UI" w:eastAsia="SimSun" w:hAnsi="Segoe UI" w:cs="Segoe UI"/>
      <w:sz w:val="18"/>
      <w:szCs w:val="18"/>
      <w:lang w:val="en-GB"/>
    </w:rPr>
  </w:style>
  <w:style w:type="character" w:styleId="PlaceholderText">
    <w:name w:val="Placeholder Text"/>
    <w:basedOn w:val="DefaultParagraphFont"/>
    <w:uiPriority w:val="99"/>
    <w:semiHidden/>
    <w:rsid w:val="001C4D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DC6B1-90E0-42E3-A951-9AFB386D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6174</TotalTime>
  <Pages>16</Pages>
  <Words>3353</Words>
  <Characters>17775</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Huss</dc:creator>
  <cp:keywords/>
  <dc:description/>
  <cp:lastModifiedBy>Fabian Huss</cp:lastModifiedBy>
  <cp:revision>24</cp:revision>
  <dcterms:created xsi:type="dcterms:W3CDTF">2020-06-24T12:52:00Z</dcterms:created>
  <dcterms:modified xsi:type="dcterms:W3CDTF">2020-08-07T17:14:00Z</dcterms:modified>
</cp:coreProperties>
</file>