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4669A4A3"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9464C9">
        <w:rPr>
          <w:b/>
          <w:i/>
          <w:noProof/>
          <w:sz w:val="28"/>
        </w:rPr>
        <w:t>200XXXX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0255706E" w:rsidR="00C15CFC" w:rsidRPr="00410371" w:rsidRDefault="009F30D8" w:rsidP="00A51E92">
            <w:pPr>
              <w:pStyle w:val="CRCoverPage"/>
              <w:spacing w:after="0"/>
              <w:rPr>
                <w:noProof/>
              </w:rPr>
            </w:pPr>
            <w:r>
              <w:fldChar w:fldCharType="begin"/>
            </w:r>
            <w:r>
              <w:instrText xml:space="preserve"> DOCPROPERTY  Cr#  \* MERGEFORMAT </w:instrText>
            </w:r>
            <w:r>
              <w:fldChar w:fldCharType="separate"/>
            </w:r>
            <w:r w:rsidR="00A51E92">
              <w:rPr>
                <w:b/>
                <w:noProof/>
                <w:sz w:val="28"/>
              </w:rPr>
              <w:t>0421</w:t>
            </w:r>
            <w:r>
              <w:rPr>
                <w:b/>
                <w:noProof/>
                <w:sz w:val="28"/>
              </w:rPr>
              <w:fldChar w:fldCharType="end"/>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9AA1ADF" w:rsidR="00C15CFC" w:rsidRPr="00410371" w:rsidRDefault="003047FC" w:rsidP="00AA32EF">
            <w:pPr>
              <w:pStyle w:val="CRCoverPage"/>
              <w:spacing w:after="0"/>
              <w:jc w:val="center"/>
              <w:rPr>
                <w:b/>
                <w:noProof/>
              </w:rPr>
            </w:pPr>
            <w:r>
              <w:rPr>
                <w:b/>
                <w:noProof/>
                <w:sz w:val="28"/>
              </w:rPr>
              <w:t>1</w:t>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9F30D8" w:rsidP="00B738DD">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E419B13" w:rsidR="00C15CFC" w:rsidRDefault="003F21EE"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51097FE2" w:rsidR="00932547" w:rsidRDefault="00B738DD" w:rsidP="00932547">
            <w:pPr>
              <w:pStyle w:val="CRCoverPage"/>
              <w:spacing w:after="0"/>
              <w:ind w:left="100"/>
              <w:rPr>
                <w:noProof/>
              </w:rPr>
            </w:pPr>
            <w:r>
              <w:rPr>
                <w:noProof/>
              </w:rPr>
              <w:t>Specify</w:t>
            </w:r>
            <w:r w:rsidR="00932547">
              <w:rPr>
                <w:noProof/>
              </w:rPr>
              <w:t xml:space="preserve"> 7.5 kHz uplink shift for spectrum </w:t>
            </w:r>
            <w:r w:rsidR="00426334">
              <w:rPr>
                <w:noProof/>
              </w:rPr>
              <w:t>sharing solutions in Band 38/n38</w:t>
            </w:r>
            <w:r w:rsidR="000C02CA">
              <w:rPr>
                <w:noProof/>
              </w:rPr>
              <w:t xml:space="preserve"> to align with Rel-17 changes.</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77777777" w:rsidR="00426334" w:rsidRPr="001C0CC4" w:rsidRDefault="00426334" w:rsidP="00426334">
      <w:pPr>
        <w:pStyle w:val="Heading3"/>
        <w:ind w:left="0" w:firstLine="0"/>
      </w:pPr>
      <w:bookmarkStart w:id="0" w:name="_Toc21344209"/>
      <w:bookmarkStart w:id="1" w:name="_Toc29801693"/>
      <w:bookmarkStart w:id="2" w:name="_Toc29802117"/>
      <w:bookmarkStart w:id="3" w:name="_Toc29802742"/>
      <w:bookmarkStart w:id="4" w:name="_Toc36107484"/>
      <w:bookmarkStart w:id="5" w:name="_Toc37251243"/>
      <w:r w:rsidRPr="001C0CC4">
        <w:t>5.4.2</w:t>
      </w:r>
      <w:r w:rsidRPr="001C0CC4">
        <w:tab/>
      </w:r>
      <w:r w:rsidRPr="001C0CC4">
        <w:rPr>
          <w:rFonts w:hint="eastAsia"/>
        </w:rPr>
        <w:t xml:space="preserve">Channel </w:t>
      </w:r>
      <w:r w:rsidRPr="001C0CC4">
        <w:t>r</w:t>
      </w:r>
      <w:r w:rsidRPr="001C0CC4">
        <w:rPr>
          <w:rFonts w:hint="eastAsia"/>
        </w:rPr>
        <w:t>aster</w:t>
      </w:r>
      <w:bookmarkEnd w:id="0"/>
      <w:bookmarkEnd w:id="1"/>
      <w:bookmarkEnd w:id="2"/>
      <w:bookmarkEnd w:id="3"/>
      <w:bookmarkEnd w:id="4"/>
      <w:bookmarkEnd w:id="5"/>
    </w:p>
    <w:p w14:paraId="21FDE4B9" w14:textId="77777777" w:rsidR="00426334" w:rsidRPr="001C0CC4" w:rsidRDefault="00426334" w:rsidP="00426334">
      <w:pPr>
        <w:pStyle w:val="Heading4"/>
        <w:ind w:left="0" w:firstLine="0"/>
      </w:pPr>
      <w:bookmarkStart w:id="6" w:name="_Toc21344210"/>
      <w:bookmarkStart w:id="7" w:name="_Toc29801694"/>
      <w:bookmarkStart w:id="8" w:name="_Toc29802118"/>
      <w:bookmarkStart w:id="9" w:name="_Toc29802743"/>
      <w:bookmarkStart w:id="10" w:name="_Toc36107485"/>
      <w:bookmarkStart w:id="11" w:name="_Toc37251244"/>
      <w:r w:rsidRPr="001C0CC4">
        <w:t>5.4.2.1</w:t>
      </w:r>
      <w:r w:rsidRPr="001C0CC4">
        <w:tab/>
        <w:t>NR-ARFCN and c</w:t>
      </w:r>
      <w:r w:rsidRPr="001C0CC4">
        <w:rPr>
          <w:rFonts w:hint="eastAsia"/>
        </w:rPr>
        <w:t xml:space="preserve">hannel </w:t>
      </w:r>
      <w:r w:rsidRPr="001C0CC4">
        <w:t>r</w:t>
      </w:r>
      <w:r w:rsidRPr="001C0CC4">
        <w:rPr>
          <w:rFonts w:hint="eastAsia"/>
        </w:rPr>
        <w:t>aster</w:t>
      </w:r>
      <w:bookmarkEnd w:id="6"/>
      <w:bookmarkEnd w:id="7"/>
      <w:bookmarkEnd w:id="8"/>
      <w:bookmarkEnd w:id="9"/>
      <w:bookmarkEnd w:id="10"/>
      <w:bookmarkEnd w:id="11"/>
    </w:p>
    <w:p w14:paraId="243C5CB5" w14:textId="77777777" w:rsidR="00426334" w:rsidRPr="001C0CC4" w:rsidRDefault="00426334" w:rsidP="00426334">
      <w:pPr>
        <w:rPr>
          <w:rFonts w:eastAsia="Yu Mincho"/>
        </w:rPr>
      </w:pPr>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w:t>
      </w:r>
      <w:proofErr w:type="gramStart"/>
      <w:r w:rsidRPr="001C0CC4">
        <w:rPr>
          <w:rFonts w:eastAsia="Yu Mincho"/>
        </w:rPr>
        <w:t>is used</w:t>
      </w:r>
      <w:proofErr w:type="gramEnd"/>
      <w:r w:rsidRPr="001C0CC4">
        <w:rPr>
          <w:rFonts w:eastAsia="Yu Mincho"/>
        </w:rPr>
        <w:t xml:space="preserve"> in signalling to identify the position of RF channels, SS blocks and other elements.</w:t>
      </w:r>
    </w:p>
    <w:p w14:paraId="3ABD5AE1" w14:textId="77777777" w:rsidR="00426334" w:rsidRPr="001C0CC4" w:rsidRDefault="00426334" w:rsidP="00426334">
      <w:pPr>
        <w:rPr>
          <w:rFonts w:eastAsia="Yu Mincho"/>
        </w:rPr>
      </w:pPr>
      <w:r w:rsidRPr="001C0CC4">
        <w:rPr>
          <w:rFonts w:eastAsia="Yu Mincho"/>
        </w:rPr>
        <w:t xml:space="preserve">The global frequency raster is defined for all frequencies from </w:t>
      </w:r>
      <w:proofErr w:type="gramStart"/>
      <w:r w:rsidRPr="001C0CC4">
        <w:rPr>
          <w:rFonts w:eastAsia="Yu Mincho"/>
        </w:rPr>
        <w:t>0</w:t>
      </w:r>
      <w:proofErr w:type="gramEnd"/>
      <w:r w:rsidRPr="001C0CC4">
        <w:rPr>
          <w:rFonts w:eastAsia="Yu Mincho"/>
        </w:rPr>
        <w:t xml:space="preserve"> to 100 GHz. The granularity of the global frequency raster is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14:paraId="0D543C63" w14:textId="77777777" w:rsidR="00426334" w:rsidRPr="001C0CC4" w:rsidRDefault="00426334" w:rsidP="00426334">
      <w:pPr>
        <w:rPr>
          <w:rFonts w:eastAsia="Yu Mincho"/>
        </w:rPr>
      </w:pPr>
      <w:r w:rsidRPr="001C0CC4">
        <w:rPr>
          <w:rFonts w:eastAsia="Yu Mincho"/>
        </w:rPr>
        <w:t>RF reference frequencies are designated by an NR Absolute Radio Frequency Channel Number (NR-ARFCN) in the range (</w:t>
      </w:r>
      <w:proofErr w:type="gramStart"/>
      <w:r w:rsidRPr="001C0CC4">
        <w:rPr>
          <w:rFonts w:eastAsia="Yu Mincho"/>
        </w:rPr>
        <w:t>0…</w:t>
      </w:r>
      <w:proofErr w:type="gramEnd"/>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w:t>
      </w:r>
      <w:proofErr w:type="gramStart"/>
      <w:r w:rsidRPr="001C0CC4">
        <w:rPr>
          <w:rFonts w:eastAsia="Yu Mincho"/>
        </w:rPr>
        <w:t>is given</w:t>
      </w:r>
      <w:proofErr w:type="gramEnd"/>
      <w:r w:rsidRPr="001C0CC4">
        <w:rPr>
          <w:rFonts w:eastAsia="Yu Mincho"/>
        </w:rPr>
        <w:t xml:space="preserve"> by the following equation, where F</w:t>
      </w:r>
      <w:r w:rsidRPr="001C0CC4">
        <w:rPr>
          <w:rFonts w:eastAsia="Yu Mincho"/>
          <w:vertAlign w:val="subscript"/>
        </w:rPr>
        <w:t>REF-Offs</w:t>
      </w:r>
      <w:r w:rsidRPr="001C0CC4">
        <w:rPr>
          <w:rFonts w:eastAsia="Yu Mincho"/>
        </w:rPr>
        <w:t xml:space="preserve"> and </w:t>
      </w:r>
      <w:proofErr w:type="spellStart"/>
      <w:r w:rsidRPr="001C0CC4">
        <w:rPr>
          <w:rFonts w:eastAsia="Yu Mincho"/>
        </w:rPr>
        <w:t>N</w:t>
      </w:r>
      <w:r w:rsidRPr="001C0CC4">
        <w:rPr>
          <w:rFonts w:eastAsia="Yu Mincho"/>
          <w:vertAlign w:val="subscript"/>
        </w:rPr>
        <w:t>Ref</w:t>
      </w:r>
      <w:proofErr w:type="spellEnd"/>
      <w:r w:rsidRPr="001C0CC4">
        <w:rPr>
          <w:rFonts w:eastAsia="Yu Mincho"/>
          <w:vertAlign w:val="subscript"/>
        </w:rPr>
        <w:t>-Offs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14:paraId="739D62DA" w14:textId="77777777" w:rsidR="00426334" w:rsidRPr="001C0CC4" w:rsidRDefault="00426334" w:rsidP="0042633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14:paraId="77E62A92" w14:textId="77777777" w:rsidR="00426334" w:rsidRPr="001C0CC4" w:rsidRDefault="00426334" w:rsidP="0042633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426334" w:rsidRPr="001C0CC4" w14:paraId="7FB3122F" w14:textId="77777777" w:rsidTr="00554B4B">
        <w:trPr>
          <w:jc w:val="center"/>
        </w:trPr>
        <w:tc>
          <w:tcPr>
            <w:tcW w:w="2241" w:type="dxa"/>
            <w:shd w:val="clear" w:color="auto" w:fill="auto"/>
            <w:vAlign w:val="center"/>
          </w:tcPr>
          <w:p w14:paraId="53FC1A19" w14:textId="77777777" w:rsidR="00426334" w:rsidRPr="001C0CC4" w:rsidRDefault="00426334" w:rsidP="00554B4B">
            <w:pPr>
              <w:pStyle w:val="TAH"/>
              <w:rPr>
                <w:lang w:val="en-US"/>
              </w:rPr>
            </w:pPr>
            <w:r w:rsidRPr="001C0CC4">
              <w:t>Frequency range</w:t>
            </w:r>
            <w:r w:rsidRPr="001C0CC4">
              <w:rPr>
                <w:lang w:val="en-US"/>
              </w:rPr>
              <w:t xml:space="preserve"> (MHz)</w:t>
            </w:r>
          </w:p>
        </w:tc>
        <w:tc>
          <w:tcPr>
            <w:tcW w:w="1369" w:type="dxa"/>
            <w:shd w:val="clear" w:color="auto" w:fill="auto"/>
            <w:vAlign w:val="center"/>
          </w:tcPr>
          <w:p w14:paraId="0982230D" w14:textId="77777777" w:rsidR="00426334" w:rsidRPr="001C0CC4" w:rsidRDefault="00426334" w:rsidP="00554B4B">
            <w:pPr>
              <w:pStyle w:val="TAH"/>
            </w:pPr>
            <w:proofErr w:type="spellStart"/>
            <w:r w:rsidRPr="001C0CC4">
              <w:t>ΔF</w:t>
            </w:r>
            <w:r w:rsidRPr="001C0CC4">
              <w:rPr>
                <w:vertAlign w:val="subscript"/>
              </w:rPr>
              <w:t>Global</w:t>
            </w:r>
            <w:proofErr w:type="spellEnd"/>
            <w:r w:rsidRPr="001C0CC4">
              <w:rPr>
                <w:vertAlign w:val="subscript"/>
              </w:rPr>
              <w:t xml:space="preserve"> </w:t>
            </w:r>
            <w:r w:rsidRPr="001C0CC4">
              <w:t>(kHz)</w:t>
            </w:r>
          </w:p>
        </w:tc>
        <w:tc>
          <w:tcPr>
            <w:tcW w:w="1590" w:type="dxa"/>
            <w:shd w:val="clear" w:color="auto" w:fill="auto"/>
            <w:vAlign w:val="center"/>
          </w:tcPr>
          <w:p w14:paraId="608767C3" w14:textId="77777777" w:rsidR="00426334" w:rsidRPr="001C0CC4" w:rsidRDefault="00426334" w:rsidP="00554B4B">
            <w:pPr>
              <w:pStyle w:val="TAH"/>
            </w:pPr>
            <w:r w:rsidRPr="001C0CC4">
              <w:t>F</w:t>
            </w:r>
            <w:r w:rsidRPr="001C0CC4">
              <w:rPr>
                <w:vertAlign w:val="subscript"/>
              </w:rPr>
              <w:t>REF-Offs</w:t>
            </w:r>
            <w:r w:rsidRPr="001C0CC4">
              <w:t xml:space="preserve"> (MHz)</w:t>
            </w:r>
          </w:p>
        </w:tc>
        <w:tc>
          <w:tcPr>
            <w:tcW w:w="1134" w:type="dxa"/>
            <w:shd w:val="clear" w:color="auto" w:fill="auto"/>
            <w:vAlign w:val="center"/>
          </w:tcPr>
          <w:p w14:paraId="45A48CF7" w14:textId="77777777" w:rsidR="00426334" w:rsidRPr="001C0CC4" w:rsidRDefault="00426334" w:rsidP="00554B4B">
            <w:pPr>
              <w:pStyle w:val="TAH"/>
            </w:pPr>
            <w:r w:rsidRPr="001C0CC4">
              <w:t>N</w:t>
            </w:r>
            <w:r w:rsidRPr="001C0CC4">
              <w:rPr>
                <w:vertAlign w:val="subscript"/>
              </w:rPr>
              <w:t>REF-Offs</w:t>
            </w:r>
          </w:p>
        </w:tc>
        <w:tc>
          <w:tcPr>
            <w:tcW w:w="1935" w:type="dxa"/>
            <w:shd w:val="clear" w:color="auto" w:fill="auto"/>
            <w:vAlign w:val="center"/>
          </w:tcPr>
          <w:p w14:paraId="54C0B380" w14:textId="77777777" w:rsidR="00426334" w:rsidRPr="001C0CC4" w:rsidRDefault="00426334" w:rsidP="00554B4B">
            <w:pPr>
              <w:pStyle w:val="TAH"/>
            </w:pPr>
            <w:r w:rsidRPr="001C0CC4">
              <w:t>Range of N</w:t>
            </w:r>
            <w:r w:rsidRPr="001C0CC4">
              <w:rPr>
                <w:vertAlign w:val="subscript"/>
              </w:rPr>
              <w:t>REF</w:t>
            </w:r>
          </w:p>
        </w:tc>
      </w:tr>
      <w:tr w:rsidR="00426334" w:rsidRPr="001C0CC4" w14:paraId="32109D7C" w14:textId="77777777" w:rsidTr="00554B4B">
        <w:trPr>
          <w:jc w:val="center"/>
        </w:trPr>
        <w:tc>
          <w:tcPr>
            <w:tcW w:w="2241" w:type="dxa"/>
            <w:shd w:val="clear" w:color="auto" w:fill="auto"/>
            <w:vAlign w:val="center"/>
          </w:tcPr>
          <w:p w14:paraId="13CD895E" w14:textId="77777777" w:rsidR="00426334" w:rsidRPr="001C0CC4" w:rsidRDefault="00426334" w:rsidP="00554B4B">
            <w:pPr>
              <w:pStyle w:val="TAC"/>
            </w:pPr>
            <w:r w:rsidRPr="001C0CC4">
              <w:t>0 – 3000</w:t>
            </w:r>
          </w:p>
        </w:tc>
        <w:tc>
          <w:tcPr>
            <w:tcW w:w="1369" w:type="dxa"/>
            <w:shd w:val="clear" w:color="auto" w:fill="auto"/>
            <w:vAlign w:val="center"/>
          </w:tcPr>
          <w:p w14:paraId="4F1B8B07" w14:textId="77777777" w:rsidR="00426334" w:rsidRPr="001C0CC4" w:rsidRDefault="00426334" w:rsidP="00554B4B">
            <w:pPr>
              <w:pStyle w:val="TAC"/>
            </w:pPr>
            <w:r w:rsidRPr="001C0CC4">
              <w:t>5</w:t>
            </w:r>
          </w:p>
        </w:tc>
        <w:tc>
          <w:tcPr>
            <w:tcW w:w="1590" w:type="dxa"/>
            <w:shd w:val="clear" w:color="auto" w:fill="auto"/>
            <w:vAlign w:val="center"/>
          </w:tcPr>
          <w:p w14:paraId="6EB16801" w14:textId="77777777" w:rsidR="00426334" w:rsidRPr="001C0CC4" w:rsidRDefault="00426334" w:rsidP="00554B4B">
            <w:pPr>
              <w:pStyle w:val="TAC"/>
            </w:pPr>
            <w:r w:rsidRPr="001C0CC4">
              <w:t>0</w:t>
            </w:r>
          </w:p>
        </w:tc>
        <w:tc>
          <w:tcPr>
            <w:tcW w:w="1134" w:type="dxa"/>
            <w:shd w:val="clear" w:color="auto" w:fill="auto"/>
            <w:vAlign w:val="center"/>
          </w:tcPr>
          <w:p w14:paraId="26EFCDC0" w14:textId="77777777" w:rsidR="00426334" w:rsidRPr="001C0CC4" w:rsidRDefault="00426334" w:rsidP="00554B4B">
            <w:pPr>
              <w:pStyle w:val="TAC"/>
            </w:pPr>
            <w:r w:rsidRPr="001C0CC4">
              <w:t>0</w:t>
            </w:r>
          </w:p>
        </w:tc>
        <w:tc>
          <w:tcPr>
            <w:tcW w:w="1935" w:type="dxa"/>
            <w:shd w:val="clear" w:color="auto" w:fill="auto"/>
            <w:vAlign w:val="center"/>
          </w:tcPr>
          <w:p w14:paraId="58B4FB11" w14:textId="77777777" w:rsidR="00426334" w:rsidRPr="001C0CC4" w:rsidRDefault="00426334" w:rsidP="00554B4B">
            <w:pPr>
              <w:pStyle w:val="TAC"/>
            </w:pPr>
            <w:r w:rsidRPr="001C0CC4">
              <w:t>0 – 599999</w:t>
            </w:r>
          </w:p>
        </w:tc>
      </w:tr>
      <w:tr w:rsidR="00426334" w:rsidRPr="001C0CC4" w14:paraId="77C1A716" w14:textId="77777777" w:rsidTr="00554B4B">
        <w:trPr>
          <w:jc w:val="center"/>
        </w:trPr>
        <w:tc>
          <w:tcPr>
            <w:tcW w:w="2241" w:type="dxa"/>
            <w:shd w:val="clear" w:color="auto" w:fill="auto"/>
            <w:vAlign w:val="center"/>
          </w:tcPr>
          <w:p w14:paraId="42765D83" w14:textId="77777777" w:rsidR="00426334" w:rsidRPr="001C0CC4" w:rsidRDefault="00426334" w:rsidP="00554B4B">
            <w:pPr>
              <w:pStyle w:val="TAC"/>
            </w:pPr>
            <w:r w:rsidRPr="001C0CC4">
              <w:t>3000 – 24250</w:t>
            </w:r>
          </w:p>
        </w:tc>
        <w:tc>
          <w:tcPr>
            <w:tcW w:w="1369" w:type="dxa"/>
            <w:shd w:val="clear" w:color="auto" w:fill="auto"/>
            <w:vAlign w:val="center"/>
          </w:tcPr>
          <w:p w14:paraId="51EE3EA9" w14:textId="77777777" w:rsidR="00426334" w:rsidRPr="001C0CC4" w:rsidRDefault="00426334" w:rsidP="00554B4B">
            <w:pPr>
              <w:pStyle w:val="TAC"/>
            </w:pPr>
            <w:r w:rsidRPr="001C0CC4">
              <w:t>15</w:t>
            </w:r>
          </w:p>
        </w:tc>
        <w:tc>
          <w:tcPr>
            <w:tcW w:w="1590" w:type="dxa"/>
            <w:shd w:val="clear" w:color="auto" w:fill="auto"/>
            <w:vAlign w:val="center"/>
          </w:tcPr>
          <w:p w14:paraId="3BE6AB97" w14:textId="77777777" w:rsidR="00426334" w:rsidRPr="001C0CC4" w:rsidRDefault="00426334" w:rsidP="00554B4B">
            <w:pPr>
              <w:pStyle w:val="TAC"/>
            </w:pPr>
            <w:r w:rsidRPr="001C0CC4">
              <w:t>3000</w:t>
            </w:r>
          </w:p>
        </w:tc>
        <w:tc>
          <w:tcPr>
            <w:tcW w:w="1134" w:type="dxa"/>
            <w:shd w:val="clear" w:color="auto" w:fill="auto"/>
            <w:vAlign w:val="center"/>
          </w:tcPr>
          <w:p w14:paraId="1B51A3AA" w14:textId="77777777" w:rsidR="00426334" w:rsidRPr="001C0CC4" w:rsidRDefault="00426334" w:rsidP="00554B4B">
            <w:pPr>
              <w:pStyle w:val="TAC"/>
            </w:pPr>
            <w:r w:rsidRPr="001C0CC4">
              <w:t>600000</w:t>
            </w:r>
          </w:p>
        </w:tc>
        <w:tc>
          <w:tcPr>
            <w:tcW w:w="1935" w:type="dxa"/>
            <w:shd w:val="clear" w:color="auto" w:fill="auto"/>
            <w:vAlign w:val="center"/>
          </w:tcPr>
          <w:p w14:paraId="26006223" w14:textId="77777777" w:rsidR="00426334" w:rsidRPr="001C0CC4" w:rsidRDefault="00426334" w:rsidP="00554B4B">
            <w:pPr>
              <w:pStyle w:val="TAC"/>
            </w:pPr>
            <w:r w:rsidRPr="001C0CC4">
              <w:t>600000 – 2016666</w:t>
            </w:r>
          </w:p>
        </w:tc>
      </w:tr>
    </w:tbl>
    <w:p w14:paraId="5B33F70B" w14:textId="77777777" w:rsidR="00426334" w:rsidRPr="001C0CC4" w:rsidRDefault="00426334" w:rsidP="00426334">
      <w:pPr>
        <w:rPr>
          <w:rFonts w:eastAsia="Yu Mincho"/>
        </w:rPr>
      </w:pPr>
    </w:p>
    <w:p w14:paraId="73994B2B" w14:textId="77777777" w:rsidR="00426334" w:rsidRPr="001C0CC4" w:rsidRDefault="00426334" w:rsidP="00426334">
      <w:pPr>
        <w:rPr>
          <w:rFonts w:eastAsia="Yu Mincho"/>
        </w:rPr>
      </w:pPr>
      <w:r w:rsidRPr="001C0CC4">
        <w:rPr>
          <w:rFonts w:eastAsia="Yu Mincho"/>
        </w:rPr>
        <w:t xml:space="preserve">The channel raster defines a subset of RF reference frequencies that </w:t>
      </w:r>
      <w:proofErr w:type="gramStart"/>
      <w:r w:rsidRPr="001C0CC4">
        <w:rPr>
          <w:rFonts w:eastAsia="Yu Mincho"/>
        </w:rPr>
        <w:t>can be used</w:t>
      </w:r>
      <w:proofErr w:type="gramEnd"/>
      <w:r w:rsidRPr="001C0CC4">
        <w:rPr>
          <w:rFonts w:eastAsia="Yu Mincho"/>
        </w:rPr>
        <w:t xml:space="preserve">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w:t>
      </w:r>
      <w:proofErr w:type="spellStart"/>
      <w:r w:rsidRPr="001C0CC4">
        <w:rPr>
          <w:rFonts w:eastAsia="Yu Mincho"/>
        </w:rPr>
        <w:t>ΔF</w:t>
      </w:r>
      <w:r w:rsidRPr="001C0CC4">
        <w:rPr>
          <w:rFonts w:eastAsia="Yu Mincho"/>
          <w:vertAlign w:val="subscript"/>
        </w:rPr>
        <w:t>Raster</w:t>
      </w:r>
      <w:proofErr w:type="spellEnd"/>
      <w:r w:rsidRPr="001C0CC4">
        <w:rPr>
          <w:rFonts w:eastAsia="Yu Mincho"/>
        </w:rPr>
        <w:t xml:space="preserve">, which may be equal to or larger than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14:paraId="3DBD876C" w14:textId="2C74A5F5" w:rsidR="0087490B" w:rsidRPr="001C0CC4" w:rsidRDefault="0087490B" w:rsidP="0087490B">
      <w:pPr>
        <w:rPr>
          <w:rFonts w:eastAsia="Yu Mincho"/>
        </w:rPr>
      </w:pPr>
      <w:r w:rsidRPr="000E530E">
        <w:rPr>
          <w:rFonts w:eastAsia="Yu Mincho" w:hint="eastAsia"/>
        </w:rPr>
        <w:t xml:space="preserve">For SUL bands </w:t>
      </w:r>
      <w:r w:rsidRPr="00DC7196">
        <w:rPr>
          <w:rFonts w:hint="eastAsia"/>
          <w:lang w:eastAsia="zh-CN"/>
        </w:rPr>
        <w:t>except n95</w:t>
      </w:r>
      <w:ins w:id="12" w:author="Harris, Paul, Vodafone Group" w:date="2020-07-09T12:20:00Z">
        <w:r>
          <w:rPr>
            <w:lang w:eastAsia="zh-CN"/>
          </w:rPr>
          <w:t>,</w:t>
        </w:r>
      </w:ins>
      <w:r w:rsidRPr="00DC7196">
        <w:rPr>
          <w:rFonts w:hint="eastAsia"/>
          <w:lang w:eastAsia="zh-CN"/>
        </w:rPr>
        <w:t xml:space="preserve"> </w:t>
      </w:r>
      <w:del w:id="13" w:author="Harris, Paul, Vodafone Group" w:date="2020-07-09T12:20:00Z">
        <w:r w:rsidRPr="000E530E" w:rsidDel="0087490B">
          <w:rPr>
            <w:rFonts w:eastAsia="Yu Mincho"/>
          </w:rPr>
          <w:delText xml:space="preserve">and </w:delText>
        </w:r>
      </w:del>
      <w:r w:rsidRPr="000E530E">
        <w:rPr>
          <w:rFonts w:eastAsia="Yu Mincho"/>
        </w:rPr>
        <w:t>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-1</w:t>
      </w:r>
      <w:ins w:id="14" w:author="Harris, Paul, Vodafone Group" w:date="2020-07-09T12:20:00Z">
        <w:r>
          <w:rPr>
            <w:rFonts w:eastAsia="Yu Mincho"/>
          </w:rPr>
          <w:t>,</w:t>
        </w:r>
      </w:ins>
      <w:r w:rsidRPr="001C0CC4">
        <w:rPr>
          <w:rFonts w:eastAsia="Yu Mincho"/>
        </w:rPr>
        <w:t xml:space="preserve"> </w:t>
      </w:r>
      <w:del w:id="15" w:author="Harris, Paul, Vodafone Group" w:date="2020-07-09T12:20:00Z">
        <w:r w:rsidRPr="001C0CC4" w:rsidDel="0087490B">
          <w:rPr>
            <w:rFonts w:eastAsia="Yu Mincho"/>
          </w:rPr>
          <w:delText xml:space="preserve">and </w:delText>
        </w:r>
      </w:del>
      <w:r w:rsidRPr="001C0CC4">
        <w:rPr>
          <w:rFonts w:eastAsia="Yu Mincho"/>
        </w:rPr>
        <w:t xml:space="preserve">for </w:t>
      </w:r>
      <w:ins w:id="16" w:author="Harris, Paul, Vodafone Group" w:date="2020-08-26T13:47:00Z">
        <w:r w:rsidR="003047FC">
          <w:rPr>
            <w:rFonts w:eastAsia="Yu Mincho"/>
          </w:rPr>
          <w:t>b</w:t>
        </w:r>
      </w:ins>
      <w:del w:id="17" w:author="Harris, Paul, Vodafone Group" w:date="2020-08-26T13:47:00Z">
        <w:r w:rsidRPr="001C0CC4" w:rsidDel="003047FC">
          <w:rPr>
            <w:rFonts w:eastAsia="Yu Mincho"/>
          </w:rPr>
          <w:delText>B</w:delText>
        </w:r>
      </w:del>
      <w:r w:rsidRPr="001C0CC4">
        <w:rPr>
          <w:rFonts w:eastAsia="Yu Mincho"/>
        </w:rPr>
        <w:t xml:space="preserve">and </w:t>
      </w:r>
      <w:r>
        <w:rPr>
          <w:rFonts w:eastAsia="Yu Mincho"/>
        </w:rPr>
        <w:t>n90</w:t>
      </w:r>
      <w:ins w:id="18" w:author="Harris, Paul, Vodafone Group" w:date="2020-07-09T12:20:00Z">
        <w:r w:rsidR="00DE6A88">
          <w:rPr>
            <w:rFonts w:eastAsia="Yu Mincho"/>
          </w:rPr>
          <w:t xml:space="preserve"> and for </w:t>
        </w:r>
      </w:ins>
      <w:ins w:id="19" w:author="Harris, Paul, Vodafone Group" w:date="2020-08-24T16:21:00Z">
        <w:r w:rsidR="00DE6A88">
          <w:rPr>
            <w:rFonts w:eastAsia="Yu Mincho"/>
          </w:rPr>
          <w:t xml:space="preserve">band </w:t>
        </w:r>
      </w:ins>
      <w:ins w:id="20" w:author="Harris, Paul, Vodafone Group" w:date="2020-07-09T12:20:00Z">
        <w:r>
          <w:rPr>
            <w:rFonts w:eastAsia="Yu Mincho"/>
          </w:rPr>
          <w:t>n38</w:t>
        </w:r>
      </w:ins>
      <w:ins w:id="21" w:author="Harris, Paul, Vodafone Group" w:date="2020-08-24T16:16:00Z">
        <w:r w:rsidR="000C09D9">
          <w:rPr>
            <w:rFonts w:eastAsia="Yu Mincho"/>
          </w:rPr>
          <w:t>,</w:t>
        </w:r>
      </w:ins>
    </w:p>
    <w:p w14:paraId="2B011A98" w14:textId="77777777" w:rsidR="0087490B" w:rsidRPr="001C0CC4" w:rsidRDefault="0087490B" w:rsidP="0087490B">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14:paraId="64660352" w14:textId="4F028410" w:rsidR="0087490B" w:rsidRPr="001C0CC4" w:rsidRDefault="0087490B" w:rsidP="0087490B">
      <w:pPr>
        <w:rPr>
          <w:rFonts w:eastAsia="Yu Mincho"/>
        </w:rPr>
      </w:pPr>
      <w:proofErr w:type="gramStart"/>
      <w:r w:rsidRPr="001C0CC4">
        <w:rPr>
          <w:rFonts w:eastAsia="Yu Mincho"/>
        </w:rPr>
        <w:t>where</w:t>
      </w:r>
      <w:proofErr w:type="gramEnd"/>
      <w:r w:rsidRPr="001C0CC4">
        <w:rPr>
          <w:rFonts w:eastAsia="Yu Mincho"/>
        </w:rPr>
        <w:t xml:space="preserv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ins w:id="22" w:author="Harris, Paul, Vodafone Group" w:date="2020-08-26T13:47:00Z">
        <w:r w:rsidR="003047FC">
          <w:rPr>
            <w:rFonts w:eastAsia="Yu Mincho"/>
          </w:rPr>
          <w:t xml:space="preserve"> </w:t>
        </w:r>
        <w:r w:rsidR="000D39C0">
          <w:rPr>
            <w:rFonts w:eastAsia="Yu Mincho"/>
          </w:rPr>
          <w:t>For b</w:t>
        </w:r>
        <w:r w:rsidR="003047FC">
          <w:rPr>
            <w:rFonts w:eastAsia="Yu Mincho"/>
          </w:rPr>
          <w:t xml:space="preserve">and n38, </w:t>
        </w:r>
        <w:r w:rsidR="003047FC" w:rsidRPr="001C0CC4">
          <w:t>F</w:t>
        </w:r>
        <w:r w:rsidR="003047FC" w:rsidRPr="001C0CC4">
          <w:rPr>
            <w:vertAlign w:val="subscript"/>
          </w:rPr>
          <w:t>REF, shift</w:t>
        </w:r>
        <w:r w:rsidR="003047FC" w:rsidRPr="001C0CC4">
          <w:t xml:space="preserve"> </w:t>
        </w:r>
        <w:r w:rsidR="003047FC" w:rsidRPr="003308A3">
          <w:rPr>
            <w:rFonts w:eastAsia="Yu Mincho"/>
          </w:rPr>
          <w:t xml:space="preserve">is only applicable to </w:t>
        </w:r>
        <w:r w:rsidR="003047FC">
          <w:rPr>
            <w:rFonts w:eastAsia="Yu Mincho"/>
          </w:rPr>
          <w:t>uplink</w:t>
        </w:r>
        <w:r w:rsidR="003047FC" w:rsidRPr="003308A3">
          <w:rPr>
            <w:rFonts w:eastAsia="Yu Mincho"/>
          </w:rPr>
          <w:t xml:space="preserve"> transmissions</w:t>
        </w:r>
        <w:r w:rsidR="003047FC">
          <w:rPr>
            <w:rFonts w:eastAsia="Yu Mincho"/>
          </w:rPr>
          <w:t xml:space="preserve"> using a 15 kHz SCS</w:t>
        </w:r>
      </w:ins>
      <w:ins w:id="23" w:author="Harris, Paul, Vodafone Group" w:date="2020-08-26T13:50:00Z">
        <w:r w:rsidR="000D39C0">
          <w:rPr>
            <w:rFonts w:eastAsia="Yu Mincho"/>
          </w:rPr>
          <w:t>.</w:t>
        </w:r>
      </w:ins>
    </w:p>
    <w:p w14:paraId="0BB824C4" w14:textId="360A05FD" w:rsidR="00FC07FA" w:rsidRPr="00301544" w:rsidRDefault="00FC07FA">
      <w:pPr>
        <w:rPr>
          <w:i/>
          <w:noProof/>
          <w:color w:val="0070C0"/>
        </w:rPr>
      </w:pPr>
      <w:r w:rsidRPr="00301544">
        <w:rPr>
          <w:i/>
          <w:noProof/>
          <w:color w:val="0070C0"/>
        </w:rPr>
        <w:t>&lt; end of changes &gt;</w:t>
      </w:r>
      <w:bookmarkStart w:id="24" w:name="_GoBack"/>
      <w:bookmarkEnd w:id="24"/>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B4D4" w14:textId="77777777" w:rsidR="009F30D8" w:rsidRDefault="009F30D8">
      <w:r>
        <w:separator/>
      </w:r>
    </w:p>
  </w:endnote>
  <w:endnote w:type="continuationSeparator" w:id="0">
    <w:p w14:paraId="2169DFEF" w14:textId="77777777" w:rsidR="009F30D8" w:rsidRDefault="009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704B" w14:textId="77777777" w:rsidR="003047FC" w:rsidRDefault="0030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2696" w14:textId="77777777" w:rsidR="003047FC" w:rsidRDefault="0030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C252" w14:textId="77777777" w:rsidR="009F30D8" w:rsidRDefault="009F30D8">
      <w:r>
        <w:separator/>
      </w:r>
    </w:p>
  </w:footnote>
  <w:footnote w:type="continuationSeparator" w:id="0">
    <w:p w14:paraId="21B565D7" w14:textId="77777777" w:rsidR="009F30D8" w:rsidRDefault="009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30B7" w14:textId="77777777" w:rsidR="003047FC" w:rsidRDefault="00304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053B" w14:textId="77777777" w:rsidR="003047FC" w:rsidRDefault="00304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2CA"/>
    <w:rsid w:val="000C038A"/>
    <w:rsid w:val="000C09D9"/>
    <w:rsid w:val="000C6598"/>
    <w:rsid w:val="000D39C0"/>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47FC"/>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464C9"/>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30D8"/>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51E92"/>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DE6A88"/>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70A6-7A72-4EBE-824F-24DB9B89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35</cp:revision>
  <cp:lastPrinted>1900-01-01T00:00:00Z</cp:lastPrinted>
  <dcterms:created xsi:type="dcterms:W3CDTF">2019-05-17T10:29:00Z</dcterms:created>
  <dcterms:modified xsi:type="dcterms:W3CDTF">2020-08-26T12:57:00Z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