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0B189" w14:textId="7953CE21"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4706D4">
        <w:rPr>
          <w:rFonts w:cs="Arial"/>
          <w:sz w:val="24"/>
          <w:szCs w:val="24"/>
        </w:rPr>
        <w:t>5</w:t>
      </w:r>
      <w:r w:rsidR="008E6E45">
        <w:rPr>
          <w:rFonts w:cs="Arial"/>
          <w:sz w:val="24"/>
          <w:szCs w:val="24"/>
        </w:rPr>
        <w:t>-e</w:t>
      </w:r>
      <w:r w:rsidRPr="002D6524">
        <w:rPr>
          <w:rFonts w:cs="Arial"/>
          <w:noProof w:val="0"/>
          <w:sz w:val="24"/>
        </w:rPr>
        <w:tab/>
      </w:r>
      <w:r w:rsidR="005227D5">
        <w:rPr>
          <w:rFonts w:cs="Arial"/>
          <w:noProof w:val="0"/>
          <w:sz w:val="24"/>
        </w:rPr>
        <w:tab/>
      </w:r>
      <w:r w:rsidR="001F4E40" w:rsidRPr="001F4E40">
        <w:rPr>
          <w:rFonts w:cs="Arial"/>
          <w:noProof w:val="0"/>
          <w:sz w:val="24"/>
        </w:rPr>
        <w:t>R4-2007934</w:t>
      </w:r>
      <w:bookmarkStart w:id="0" w:name="_GoBack"/>
      <w:bookmarkEnd w:id="0"/>
    </w:p>
    <w:p w14:paraId="50D7DD97" w14:textId="2F02066C" w:rsidR="00024327" w:rsidRPr="002D6524" w:rsidRDefault="008E6E45" w:rsidP="00024327">
      <w:pPr>
        <w:pStyle w:val="Header"/>
        <w:rPr>
          <w:noProof w:val="0"/>
          <w:sz w:val="24"/>
          <w:szCs w:val="24"/>
          <w:lang w:eastAsia="zh-CN"/>
        </w:rPr>
      </w:pPr>
      <w:r w:rsidRPr="008E6E45">
        <w:rPr>
          <w:noProof w:val="0"/>
          <w:sz w:val="24"/>
          <w:szCs w:val="24"/>
          <w:lang w:eastAsia="zh-CN"/>
        </w:rPr>
        <w:t xml:space="preserve">Electronic Meeting, </w:t>
      </w:r>
      <w:r w:rsidR="004706D4">
        <w:rPr>
          <w:noProof w:val="0"/>
          <w:sz w:val="24"/>
          <w:szCs w:val="24"/>
          <w:lang w:eastAsia="zh-CN"/>
        </w:rPr>
        <w:t>May</w:t>
      </w:r>
      <w:r w:rsidRPr="008E6E45">
        <w:rPr>
          <w:noProof w:val="0"/>
          <w:sz w:val="24"/>
          <w:szCs w:val="24"/>
          <w:lang w:eastAsia="zh-CN"/>
        </w:rPr>
        <w:t xml:space="preserve"> </w:t>
      </w:r>
      <w:r w:rsidR="002F6EE9">
        <w:rPr>
          <w:noProof w:val="0"/>
          <w:sz w:val="24"/>
          <w:szCs w:val="24"/>
          <w:lang w:eastAsia="zh-CN"/>
        </w:rPr>
        <w:t>2</w:t>
      </w:r>
      <w:r w:rsidR="004706D4">
        <w:rPr>
          <w:noProof w:val="0"/>
          <w:sz w:val="24"/>
          <w:szCs w:val="24"/>
          <w:lang w:eastAsia="zh-CN"/>
        </w:rPr>
        <w:t>5</w:t>
      </w:r>
      <w:r w:rsidRPr="008E6E45">
        <w:rPr>
          <w:noProof w:val="0"/>
          <w:sz w:val="24"/>
          <w:szCs w:val="24"/>
          <w:lang w:eastAsia="zh-CN"/>
        </w:rPr>
        <w:t xml:space="preserve">th – </w:t>
      </w:r>
      <w:r w:rsidR="004706D4">
        <w:rPr>
          <w:noProof w:val="0"/>
          <w:sz w:val="24"/>
          <w:szCs w:val="24"/>
          <w:lang w:eastAsia="zh-CN"/>
        </w:rPr>
        <w:t>June 5</w:t>
      </w:r>
      <w:r w:rsidRPr="008E6E45">
        <w:rPr>
          <w:noProof w:val="0"/>
          <w:sz w:val="24"/>
          <w:szCs w:val="24"/>
          <w:lang w:eastAsia="zh-CN"/>
        </w:rPr>
        <w:t>th, 2020</w:t>
      </w:r>
    </w:p>
    <w:p w14:paraId="045CB76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73F4EA8B" w14:textId="41DC8EFA" w:rsidR="001E105C" w:rsidRPr="00080479" w:rsidRDefault="001E105C" w:rsidP="00D9163E">
      <w:pPr>
        <w:tabs>
          <w:tab w:val="left" w:pos="1985"/>
        </w:tabs>
        <w:spacing w:before="0"/>
        <w:ind w:left="1983" w:hangingChars="823" w:hanging="1983"/>
        <w:jc w:val="both"/>
        <w:rPr>
          <w:rFonts w:ascii="Arial" w:hAnsi="Arial" w:cs="Arial"/>
          <w:b/>
          <w:sz w:val="24"/>
          <w:lang w:val="en-US"/>
        </w:rPr>
      </w:pPr>
      <w:r w:rsidRPr="00080479">
        <w:rPr>
          <w:rFonts w:ascii="Arial" w:hAnsi="Arial" w:cs="Arial"/>
          <w:b/>
          <w:sz w:val="24"/>
          <w:lang w:val="en-US"/>
        </w:rPr>
        <w:t>Agenda item:</w:t>
      </w:r>
      <w:r w:rsidRPr="00080479">
        <w:rPr>
          <w:rFonts w:ascii="Arial" w:hAnsi="Arial" w:cs="Arial"/>
          <w:b/>
          <w:sz w:val="24"/>
          <w:lang w:val="en-US"/>
        </w:rPr>
        <w:tab/>
      </w:r>
      <w:bookmarkStart w:id="1" w:name="Source"/>
      <w:bookmarkEnd w:id="1"/>
      <w:r w:rsidR="00080479">
        <w:rPr>
          <w:rFonts w:ascii="Arial" w:hAnsi="Arial" w:cs="Arial"/>
          <w:b/>
          <w:sz w:val="24"/>
          <w:lang w:val="en-US"/>
        </w:rPr>
        <w:t>6.18.1.2</w:t>
      </w:r>
    </w:p>
    <w:p w14:paraId="15D6C791"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BF0010">
        <w:rPr>
          <w:rFonts w:ascii="Arial" w:hAnsi="Arial" w:cs="Arial"/>
          <w:b/>
          <w:sz w:val="24"/>
        </w:rPr>
        <w:t>Ericsson</w:t>
      </w:r>
    </w:p>
    <w:p w14:paraId="6BB2BCE5" w14:textId="5F181DFA"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B78E8" w:rsidRPr="005B78E8">
        <w:rPr>
          <w:rFonts w:ascii="Arial" w:hAnsi="Arial" w:cs="Arial"/>
          <w:b/>
          <w:sz w:val="24"/>
        </w:rPr>
        <w:t>Evaluation on test setup for Rel-15 Type II codebook</w:t>
      </w:r>
    </w:p>
    <w:p w14:paraId="4305986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C0B2C">
        <w:rPr>
          <w:rFonts w:ascii="Arial" w:hAnsi="Arial" w:cs="Arial"/>
          <w:b/>
          <w:sz w:val="24"/>
        </w:rPr>
        <w:t>Approval</w:t>
      </w:r>
    </w:p>
    <w:p w14:paraId="48B36607" w14:textId="77777777" w:rsidR="001C63A0" w:rsidRDefault="00ED2C30" w:rsidP="001C63A0">
      <w:pPr>
        <w:pStyle w:val="Heading1"/>
      </w:pPr>
      <w:r>
        <w:t>Background</w:t>
      </w:r>
    </w:p>
    <w:p w14:paraId="69837963" w14:textId="58898408" w:rsidR="00701FE1" w:rsidRDefault="00701FE1" w:rsidP="001C63A0">
      <w:r>
        <w:t>During RAN4#94-e the discussion in the NR enhanced performance WI started the scoping work for setting performance requirements for Type II codebook. The biggest difference between single panel type I, and Type II codebook is that Type II supports multiple beams (up to 4 beams in Rel-15 version</w:t>
      </w:r>
      <w:r w:rsidR="005B78E8">
        <w:t xml:space="preserve"> and up to 6 beams in Rel-16 version</w:t>
      </w:r>
      <w:r>
        <w:t xml:space="preserve">), i.e., Type II codebook will heavily increase the overall system capacity with its increased support for MU-MIMO and SDM type of transmission schemes. </w:t>
      </w:r>
    </w:p>
    <w:p w14:paraId="255DFB81" w14:textId="200219CC" w:rsidR="00B90FEE" w:rsidRDefault="00701FE1" w:rsidP="001C63A0">
      <w:r>
        <w:t xml:space="preserve">Thus far in RAN4 testing of </w:t>
      </w:r>
      <w:r w:rsidR="0034063A">
        <w:t xml:space="preserve">NR </w:t>
      </w:r>
      <w:r>
        <w:t>codebook-based transmission</w:t>
      </w:r>
      <w:r w:rsidR="0034063A">
        <w:t>s</w:t>
      </w:r>
      <w:r>
        <w:t xml:space="preserve"> we’ve standardized Single Panel Type I tests.</w:t>
      </w:r>
      <w:r w:rsidR="0034063A">
        <w:t xml:space="preserve"> With t</w:t>
      </w:r>
      <w:r>
        <w:t>he current test metric comparing the throughput seen when following the CSI-PMI feedback compared to selecting a random precoder matrix W from the entire set</w:t>
      </w:r>
      <w:r w:rsidR="0034063A">
        <w:t xml:space="preserve"> </w:t>
      </w:r>
      <w:r w:rsidR="00E52345">
        <w:t xml:space="preserve">of </w:t>
      </w:r>
      <w:r w:rsidR="0034063A">
        <w:t>codebook constructions</w:t>
      </w:r>
      <w:r>
        <w:t xml:space="preserve">. </w:t>
      </w:r>
      <w:r w:rsidR="002F6EE9">
        <w:t>i.e., setting the gain as the performance requirement.</w:t>
      </w:r>
    </w:p>
    <w:p w14:paraId="088F8B31" w14:textId="0632985B" w:rsidR="00D76E3B" w:rsidRPr="00D76E3B" w:rsidRDefault="00701FE1" w:rsidP="001C63A0">
      <w:pPr>
        <w:rPr>
          <w:b/>
          <w:bCs/>
        </w:rPr>
      </w:pPr>
      <w:r>
        <w:t xml:space="preserve">Looking back at </w:t>
      </w:r>
      <w:r w:rsidR="002F6EE9">
        <w:t>LTE</w:t>
      </w:r>
      <w:r>
        <w:t xml:space="preserve">, </w:t>
      </w:r>
      <w:r w:rsidR="0034063A">
        <w:t>there are performance tests for Advanced Codebook type</w:t>
      </w:r>
      <w:r w:rsidR="002F6EE9">
        <w:t xml:space="preserve">. The Advanced Codebook from LTE (supporting up to 2 beams) being similar to the NR corresponding Type II codebook. These LTE tests are conducted using the metric of following the PMI feedback </w:t>
      </w:r>
      <w:r w:rsidR="002872B3">
        <w:t>together with following the Relative Power Indicator (RPI)</w:t>
      </w:r>
      <w:r w:rsidR="008E1947">
        <w:t xml:space="preserve"> c</w:t>
      </w:r>
      <w:r w:rsidR="002872B3">
        <w:t>ompared with following the PMI feedback together with a fixed RPI value</w:t>
      </w:r>
      <w:r w:rsidR="008E1947">
        <w:t xml:space="preserve"> to 0</w:t>
      </w:r>
      <w:r w:rsidR="002872B3">
        <w:t xml:space="preserve">. </w:t>
      </w:r>
      <w:r w:rsidR="00D76E3B">
        <w:t xml:space="preserve">For NR, that would mean looking at the performance gain from following Type II feedback compared to following SP Type I feedback. </w:t>
      </w:r>
    </w:p>
    <w:p w14:paraId="1BE1F3BF" w14:textId="3FA08436" w:rsidR="009F4F97" w:rsidRDefault="009F4F97" w:rsidP="001C63A0">
      <w:r>
        <w:t xml:space="preserve">Thus, looking back we have </w:t>
      </w:r>
      <w:r w:rsidR="00972C52">
        <w:t xml:space="preserve">historically </w:t>
      </w:r>
      <w:r>
        <w:t xml:space="preserve">developed two different metrics for evaluating codebook performance for RAN4 testing. In this paper we discuss the pros and cons of these performance </w:t>
      </w:r>
      <w:r w:rsidR="00972C52">
        <w:t>metrics and</w:t>
      </w:r>
      <w:r>
        <w:t xml:space="preserve"> propose a novel performance metric based on an already existing </w:t>
      </w:r>
      <w:r w:rsidR="00972C52">
        <w:t xml:space="preserve">test metric from LTE demodulation performance testing. </w:t>
      </w:r>
    </w:p>
    <w:p w14:paraId="0939140A" w14:textId="0BFCD833" w:rsidR="004B515E" w:rsidRDefault="008C0B2C" w:rsidP="001C63A0">
      <w:pPr>
        <w:pStyle w:val="Heading1"/>
      </w:pPr>
      <w:r>
        <w:t>Discussion</w:t>
      </w:r>
    </w:p>
    <w:p w14:paraId="4ACD43DF" w14:textId="7ECF3041" w:rsidR="00970892" w:rsidRDefault="00972C52" w:rsidP="00BA7267">
      <w:r>
        <w:t xml:space="preserve">In this section we evaluate the existing performance metrics and dissect their relevance and applicability to Type II codebooks. </w:t>
      </w:r>
    </w:p>
    <w:p w14:paraId="6D7B1A8E" w14:textId="5954C72D" w:rsidR="00BA7267" w:rsidRDefault="00BA7267" w:rsidP="00BA7267">
      <w:pPr>
        <w:pStyle w:val="Heading2"/>
      </w:pPr>
      <w:r>
        <w:t>Impairment models</w:t>
      </w:r>
    </w:p>
    <w:p w14:paraId="7A070C42" w14:textId="7B6E42F3" w:rsidR="00E6062B" w:rsidRDefault="005A1A86" w:rsidP="00E6062B">
      <w:pPr>
        <w:rPr>
          <w:lang w:eastAsia="ja-JP" w:bidi="hi-IN"/>
        </w:rPr>
      </w:pPr>
      <w:r>
        <w:rPr>
          <w:lang w:eastAsia="ja-JP" w:bidi="hi-IN"/>
        </w:rPr>
        <w:t>There is a difference in the impairments modelled for SP Type I (38.101-4 Annex B.2.3.2.3) compared to the proposed baseline for Type II.</w:t>
      </w:r>
      <w:r w:rsidR="00E6062B">
        <w:rPr>
          <w:lang w:eastAsia="ja-JP" w:bidi="hi-IN"/>
        </w:rPr>
        <w:t xml:space="preserve"> </w:t>
      </w:r>
    </w:p>
    <w:p w14:paraId="0F325771" w14:textId="05E70FE7" w:rsidR="00E6062B" w:rsidRDefault="00E6062B" w:rsidP="00E6062B">
      <w:pPr>
        <w:rPr>
          <w:lang w:eastAsia="ja-JP" w:bidi="hi-IN"/>
        </w:rPr>
      </w:pPr>
      <w:r>
        <w:rPr>
          <w:lang w:eastAsia="ja-JP" w:bidi="hi-IN"/>
        </w:rPr>
        <w:t xml:space="preserve">In the agreed WF from RAN4#94-e </w:t>
      </w:r>
      <w:r w:rsidR="00D83D5A">
        <w:rPr>
          <w:lang w:eastAsia="ja-JP" w:bidi="hi-IN"/>
        </w:rPr>
        <w:t xml:space="preserve">found in </w:t>
      </w:r>
      <w:r w:rsidR="00D83D5A">
        <w:rPr>
          <w:lang w:eastAsia="ja-JP" w:bidi="hi-IN"/>
        </w:rPr>
        <w:fldChar w:fldCharType="begin"/>
      </w:r>
      <w:r w:rsidR="00D83D5A">
        <w:rPr>
          <w:lang w:eastAsia="ja-JP" w:bidi="hi-IN"/>
        </w:rPr>
        <w:instrText xml:space="preserve"> REF _Ref37315329 \r \h </w:instrText>
      </w:r>
      <w:r w:rsidR="00D83D5A">
        <w:rPr>
          <w:lang w:eastAsia="ja-JP" w:bidi="hi-IN"/>
        </w:rPr>
      </w:r>
      <w:r w:rsidR="00D83D5A">
        <w:rPr>
          <w:lang w:eastAsia="ja-JP" w:bidi="hi-IN"/>
        </w:rPr>
        <w:fldChar w:fldCharType="separate"/>
      </w:r>
      <w:r w:rsidR="00D83D5A">
        <w:rPr>
          <w:lang w:eastAsia="ja-JP" w:bidi="hi-IN"/>
        </w:rPr>
        <w:t>[1]</w:t>
      </w:r>
      <w:r w:rsidR="00D83D5A">
        <w:rPr>
          <w:lang w:eastAsia="ja-JP" w:bidi="hi-IN"/>
        </w:rPr>
        <w:fldChar w:fldCharType="end"/>
      </w:r>
      <w:r w:rsidR="00D83D5A">
        <w:rPr>
          <w:lang w:eastAsia="ja-JP" w:bidi="hi-IN"/>
        </w:rPr>
        <w:t xml:space="preserve"> </w:t>
      </w:r>
      <w:r>
        <w:rPr>
          <w:lang w:eastAsia="ja-JP" w:bidi="hi-IN"/>
        </w:rPr>
        <w:t>the baseline impairment model for beam</w:t>
      </w:r>
      <w:r w:rsidR="00F3399C">
        <w:rPr>
          <w:lang w:eastAsia="ja-JP" w:bidi="hi-IN"/>
        </w:rPr>
        <w:t xml:space="preserve"> </w:t>
      </w:r>
      <w:r>
        <w:rPr>
          <w:lang w:eastAsia="ja-JP" w:bidi="hi-IN"/>
        </w:rPr>
        <w:t>steering has been decided to be a reuse of the dual-cluster beam</w:t>
      </w:r>
      <w:r w:rsidR="00F3399C">
        <w:rPr>
          <w:lang w:eastAsia="ja-JP" w:bidi="hi-IN"/>
        </w:rPr>
        <w:t xml:space="preserve"> </w:t>
      </w:r>
      <w:r>
        <w:rPr>
          <w:lang w:eastAsia="ja-JP" w:bidi="hi-IN"/>
        </w:rPr>
        <w:t>steering model from 36.101 Annex B.2.3B.4A. w.r.t modifications adapted to support L number of beams the model can thus be extrapolated to Equation 1:</w:t>
      </w:r>
    </w:p>
    <w:p w14:paraId="5E84C7F9" w14:textId="632F6144" w:rsidR="00BA7267" w:rsidRDefault="00BA7267" w:rsidP="00BA7267">
      <w:pPr>
        <w:pStyle w:val="Caption"/>
        <w:jc w:val="center"/>
      </w:pPr>
      <w:r>
        <w:t xml:space="preserve">Equation </w:t>
      </w:r>
      <w:r>
        <w:fldChar w:fldCharType="begin"/>
      </w:r>
      <w:r>
        <w:instrText xml:space="preserve"> SEQ Equation \* ARABIC </w:instrText>
      </w:r>
      <w:r>
        <w:fldChar w:fldCharType="separate"/>
      </w:r>
      <w:r w:rsidR="00C63E4E">
        <w:rPr>
          <w:noProof/>
        </w:rPr>
        <w:t>1</w:t>
      </w:r>
      <w:r>
        <w:fldChar w:fldCharType="end"/>
      </w:r>
      <w:r>
        <w:t xml:space="preserve"> Multi-cluster beam</w:t>
      </w:r>
      <w:r w:rsidR="005A1A86">
        <w:t xml:space="preserve"> </w:t>
      </w:r>
      <w:r>
        <w:t>steering</w:t>
      </w:r>
      <w:r w:rsidR="005A1A86">
        <w:t xml:space="preserve"> model</w:t>
      </w:r>
    </w:p>
    <w:tbl>
      <w:tblPr>
        <w:tblStyle w:val="TableGrid"/>
        <w:tblW w:w="0" w:type="auto"/>
        <w:tblLook w:val="04A0" w:firstRow="1" w:lastRow="0" w:firstColumn="1" w:lastColumn="0" w:noHBand="0" w:noVBand="1"/>
      </w:tblPr>
      <w:tblGrid>
        <w:gridCol w:w="9621"/>
      </w:tblGrid>
      <w:tr w:rsidR="00BA7267" w14:paraId="1CC3EFA6" w14:textId="77777777" w:rsidTr="00BA7267">
        <w:tc>
          <w:tcPr>
            <w:tcW w:w="9621" w:type="dxa"/>
          </w:tcPr>
          <w:p w14:paraId="0F9CD921" w14:textId="574484A7" w:rsidR="00BA7267" w:rsidRDefault="00BA7267" w:rsidP="00BA7267">
            <w:pPr>
              <w:pStyle w:val="EQ"/>
              <w:jc w:val="left"/>
              <w:rPr>
                <w:noProof w:val="0"/>
                <w:lang w:eastAsia="zh-CN"/>
              </w:rPr>
            </w:pPr>
            <m:oMathPara>
              <m:oMath>
                <m:r>
                  <w:rPr>
                    <w:rFonts w:ascii="Cambria Math"/>
                    <w:lang w:eastAsia="ko-KR"/>
                  </w:rPr>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lang w:eastAsia="ko-KR"/>
                              </w:rPr>
                              <m:t>1</m:t>
                            </m:r>
                          </m:num>
                          <m:den>
                            <m:r>
                              <w:rPr>
                                <w:rFonts w:ascii="Cambria Math"/>
                                <w:lang w:eastAsia="ko-KR"/>
                              </w:rPr>
                              <m:t>1+</m:t>
                            </m:r>
                            <m:nary>
                              <m:naryPr>
                                <m:chr m:val="∑"/>
                                <m:limLoc m:val="undOvr"/>
                                <m:ctrlPr>
                                  <w:rPr>
                                    <w:rFonts w:ascii="Cambria Math" w:hAnsi="Cambria Math"/>
                                    <w:i/>
                                    <w:lang w:eastAsia="ko-KR"/>
                                  </w:rPr>
                                </m:ctrlPr>
                              </m:naryPr>
                              <m:sub>
                                <m:r>
                                  <w:rPr>
                                    <w:rFonts w:ascii="Cambria Math"/>
                                    <w:lang w:eastAsia="ko-KR"/>
                                  </w:rPr>
                                  <m:t>i=2</m:t>
                                </m:r>
                              </m:sub>
                              <m:sup>
                                <m:r>
                                  <w:rPr>
                                    <w:rFonts w:ascii="Cambria Math"/>
                                    <w:lang w:eastAsia="ko-KR"/>
                                  </w:rPr>
                                  <m:t>L</m:t>
                                </m:r>
                              </m:sup>
                              <m:e>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e>
                            </m:nary>
                          </m:den>
                        </m:f>
                      </m:e>
                    </m:rad>
                    <m:sSub>
                      <m:sSubPr>
                        <m:ctrlPr>
                          <w:rPr>
                            <w:rFonts w:ascii="Cambria Math" w:hAnsi="Cambria Math"/>
                            <w:i/>
                            <w:lang w:eastAsia="ko-KR"/>
                          </w:rPr>
                        </m:ctrlPr>
                      </m:sSubPr>
                      <m:e>
                        <m:r>
                          <w:rPr>
                            <w:rFonts w:ascii="Cambria Math"/>
                            <w:lang w:eastAsia="ko-KR"/>
                          </w:rPr>
                          <m:t>H</m:t>
                        </m:r>
                      </m:e>
                      <m:sub>
                        <m:r>
                          <w:rPr>
                            <w:rFonts w:ascii="Cambria Math"/>
                            <w:lang w:eastAsia="ko-KR"/>
                          </w:rPr>
                          <m:t>m</m:t>
                        </m:r>
                      </m:sub>
                    </m:sSub>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(m)</m:t>
                        </m:r>
                      </m:sup>
                    </m:sSubSup>
                    <m:r>
                      <w:rPr>
                        <w:rFonts w:ascii="Cambria Math"/>
                        <w:lang w:eastAsia="ko-KR"/>
                      </w:rPr>
                      <m:t>+</m:t>
                    </m:r>
                    <m:nary>
                      <m:naryPr>
                        <m:chr m:val="∑"/>
                        <m:limLoc m:val="undOvr"/>
                        <m:ctrlPr>
                          <w:rPr>
                            <w:rFonts w:ascii="Cambria Math" w:hAnsi="Cambria Math"/>
                            <w:i/>
                            <w:lang w:eastAsia="ko-KR"/>
                          </w:rPr>
                        </m:ctrlPr>
                      </m:naryPr>
                      <m:sub>
                        <m:r>
                          <w:rPr>
                            <w:rFonts w:ascii="Cambria Math"/>
                            <w:lang w:eastAsia="ko-KR"/>
                          </w:rPr>
                          <m:t>i= 2</m:t>
                        </m:r>
                      </m:sub>
                      <m:sup>
                        <m:r>
                          <w:rPr>
                            <w:rFonts w:asci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num>
                              <m:den>
                                <m:r>
                                  <w:rPr>
                                    <w:rFonts w:ascii="Cambria Math"/>
                                    <w:lang w:eastAsia="ko-KR"/>
                                  </w:rPr>
                                  <m:t>1+</m:t>
                                </m:r>
                                <m:nary>
                                  <m:naryPr>
                                    <m:chr m:val="∑"/>
                                    <m:limLoc m:val="undOvr"/>
                                    <m:ctrlPr>
                                      <w:rPr>
                                        <w:rFonts w:ascii="Cambria Math" w:hAnsi="Cambria Math"/>
                                        <w:i/>
                                        <w:lang w:eastAsia="ko-KR"/>
                                      </w:rPr>
                                    </m:ctrlPr>
                                  </m:naryPr>
                                  <m:sub>
                                    <m:r>
                                      <w:rPr>
                                        <w:rFonts w:ascii="Cambria Math"/>
                                        <w:lang w:eastAsia="ko-KR"/>
                                      </w:rPr>
                                      <m:t>i=2</m:t>
                                    </m:r>
                                  </m:sub>
                                  <m:sup>
                                    <m:r>
                                      <w:rPr>
                                        <w:rFonts w:ascii="Cambria Math"/>
                                        <w:lang w:eastAsia="ko-KR"/>
                                      </w:rPr>
                                      <m:t>L</m:t>
                                    </m:r>
                                  </m:sup>
                                  <m:e>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e>
                                </m:nary>
                              </m:den>
                            </m:f>
                          </m:e>
                        </m:rad>
                        <m:sSub>
                          <m:sSubPr>
                            <m:ctrlPr>
                              <w:rPr>
                                <w:rFonts w:ascii="Cambria Math" w:hAnsi="Cambria Math"/>
                                <w:i/>
                                <w:lang w:eastAsia="ko-KR"/>
                              </w:rPr>
                            </m:ctrlPr>
                          </m:sSubPr>
                          <m:e>
                            <m:r>
                              <w:rPr>
                                <w:rFonts w:ascii="Cambria Math"/>
                                <w:lang w:eastAsia="ko-KR"/>
                              </w:rPr>
                              <m:t>H</m:t>
                            </m:r>
                          </m:e>
                          <m:sub>
                            <m:r>
                              <w:rPr>
                                <w:rFonts w:ascii="Cambria Math"/>
                                <w:lang w:eastAsia="ko-KR"/>
                              </w:rPr>
                              <m:t>i</m:t>
                            </m:r>
                          </m:sub>
                        </m:sSub>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e>
                    </m:nary>
                  </m:e>
                </m:d>
                <m:r>
                  <w:rPr>
                    <w:rFonts w:ascii="Cambria Math"/>
                    <w:lang w:eastAsia="ko-KR"/>
                  </w:rPr>
                  <m:t>Wx+n</m:t>
                </m:r>
              </m:oMath>
            </m:oMathPara>
          </w:p>
          <w:p w14:paraId="0F42828F" w14:textId="77777777" w:rsidR="00BA7267" w:rsidRDefault="00BA7267" w:rsidP="00BA7267">
            <w:pPr>
              <w:jc w:val="left"/>
              <w:rPr>
                <w:lang w:eastAsia="zh-CN"/>
              </w:rPr>
            </w:pPr>
            <w:r>
              <w:rPr>
                <w:lang w:eastAsia="zh-CN"/>
              </w:rPr>
              <w:t>And t</w:t>
            </w:r>
            <w:r>
              <w:t xml:space="preserve">he </w:t>
            </w:r>
            <w:r>
              <w:rPr>
                <w:lang w:eastAsia="zh-CN"/>
              </w:rPr>
              <w:t>steering</w:t>
            </w:r>
            <w:r>
              <w:t xml:space="preserve"> matrix </w:t>
            </w:r>
            <w:r>
              <w:rPr>
                <w:lang w:eastAsia="zh-CN"/>
              </w:rPr>
              <w:t>is further expressed as following:</w:t>
            </w:r>
          </w:p>
          <w:p w14:paraId="05976AF0" w14:textId="77777777" w:rsidR="00BA7267" w:rsidRDefault="00BA7267" w:rsidP="00BA7267">
            <w:pPr>
              <w:pStyle w:val="EQ"/>
              <w:jc w:val="left"/>
              <w:rPr>
                <w:noProof w:val="0"/>
                <w:lang w:eastAsia="zh-CN"/>
              </w:rPr>
            </w:pPr>
            <w:r>
              <w:rPr>
                <w:noProof w:val="0"/>
                <w:position w:val="-30"/>
                <w:lang w:eastAsia="ko-KR"/>
              </w:rPr>
              <w:object w:dxaOrig="3375" w:dyaOrig="645" w14:anchorId="3DE6B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5pt;height:31.9pt" o:ole="">
                  <v:imagedata r:id="rId12" o:title=""/>
                </v:shape>
                <o:OLEObject Type="Embed" ProgID="Equation.3" ShapeID="_x0000_i1025" DrawAspect="Content" ObjectID="_1651072583" r:id="rId13"/>
              </w:object>
            </w:r>
          </w:p>
          <w:p w14:paraId="1CEE3B80" w14:textId="77777777" w:rsidR="00BA7267" w:rsidRDefault="00BA7267" w:rsidP="00BA7267">
            <w:pPr>
              <w:jc w:val="left"/>
              <w:rPr>
                <w:lang w:eastAsia="zh-CN"/>
              </w:rPr>
            </w:pPr>
            <w:r>
              <w:rPr>
                <w:lang w:eastAsia="zh-CN"/>
              </w:rPr>
              <w:t>where</w:t>
            </w:r>
          </w:p>
          <w:p w14:paraId="7A6D6DD2" w14:textId="77777777" w:rsidR="00BA7267" w:rsidRDefault="00BA7267" w:rsidP="00BA7267">
            <w:pPr>
              <w:pStyle w:val="B1"/>
              <w:jc w:val="left"/>
              <w:rPr>
                <w:lang w:eastAsia="zh-CN"/>
              </w:rPr>
            </w:pPr>
            <w:r>
              <w:rPr>
                <w:lang w:eastAsia="zh-CN"/>
              </w:rPr>
              <w:lastRenderedPageBreak/>
              <w:t>-</w:t>
            </w:r>
            <w:r>
              <w:rPr>
                <w:lang w:eastAsia="zh-CN"/>
              </w:rPr>
              <w:tab/>
            </w:r>
            <m:oMath>
              <m:sSub>
                <m:sSubPr>
                  <m:ctrlPr>
                    <w:rPr>
                      <w:rFonts w:ascii="Cambria Math" w:hAnsi="Cambria Math"/>
                      <w:i/>
                      <w:lang w:eastAsia="ko-KR"/>
                    </w:rPr>
                  </m:ctrlPr>
                </m:sSubPr>
                <m:e>
                  <m:r>
                    <w:rPr>
                      <w:rFonts w:ascii="Cambria Math"/>
                      <w:lang w:eastAsia="ko-KR"/>
                    </w:rPr>
                    <m:t>H</m:t>
                  </m:r>
                </m:e>
                <m:sub>
                  <m:r>
                    <w:rPr>
                      <w:rFonts w:ascii="Cambria Math"/>
                      <w:lang w:eastAsia="ko-KR"/>
                    </w:rPr>
                    <m:t>m</m:t>
                  </m:r>
                </m:sub>
              </m:sSub>
            </m:oMath>
            <w:r>
              <w:rPr>
                <w:lang w:eastAsia="zh-CN"/>
              </w:rPr>
              <w:t xml:space="preserve">, </w:t>
            </w:r>
            <m:oMath>
              <m:sSub>
                <m:sSubPr>
                  <m:ctrlPr>
                    <w:rPr>
                      <w:rFonts w:ascii="Cambria Math" w:hAnsi="Cambria Math"/>
                      <w:i/>
                      <w:lang w:eastAsia="ko-KR"/>
                    </w:rPr>
                  </m:ctrlPr>
                </m:sSubPr>
                <m:e>
                  <m:r>
                    <w:rPr>
                      <w:rFonts w:ascii="Cambria Math"/>
                      <w:lang w:eastAsia="ko-KR"/>
                    </w:rPr>
                    <m:t>H</m:t>
                  </m:r>
                </m:e>
                <m:sub>
                  <m:r>
                    <w:rPr>
                      <w:rFonts w:ascii="Cambria Math"/>
                      <w:lang w:eastAsia="ko-KR"/>
                    </w:rPr>
                    <m:t>i</m:t>
                  </m:r>
                </m:sub>
              </m:sSub>
            </m:oMath>
            <w:r>
              <w:rPr>
                <w:lang w:eastAsia="ko-KR"/>
              </w:rPr>
              <w:t xml:space="preserve"> </w:t>
            </w:r>
            <w:r>
              <w:rPr>
                <w:lang w:eastAsia="zh-CN"/>
              </w:rPr>
              <w:t>are independent channels for the first beam and the consecutive i beams with the N</w:t>
            </w:r>
            <w:r>
              <w:rPr>
                <w:lang w:eastAsia="zh-CN"/>
              </w:rPr>
              <w:softHyphen/>
              <w:t>r</w:t>
            </w:r>
            <w:r>
              <w:rPr>
                <w:vertAlign w:val="subscript"/>
                <w:lang w:eastAsia="zh-CN"/>
              </w:rPr>
              <w:t xml:space="preserve"> </w:t>
            </w:r>
            <w:r>
              <w:rPr>
                <w:lang w:eastAsia="zh-CN"/>
              </w:rPr>
              <w:t>xNt</w:t>
            </w:r>
            <w:r>
              <w:rPr>
                <w:vertAlign w:val="subscript"/>
                <w:lang w:eastAsia="zh-CN"/>
              </w:rPr>
              <w:t xml:space="preserve"> </w:t>
            </w:r>
            <w:r>
              <w:rPr>
                <w:lang w:eastAsia="zh-CN"/>
              </w:rPr>
              <w:t>channel matrix per subcarrier.</w:t>
            </w:r>
          </w:p>
          <w:p w14:paraId="531B06B3" w14:textId="5DA201CB" w:rsidR="00BA7267" w:rsidRDefault="00BA7267" w:rsidP="00BA7267">
            <w:pPr>
              <w:pStyle w:val="B1"/>
              <w:jc w:val="left"/>
              <w:rPr>
                <w:lang w:eastAsia="zh-CN"/>
              </w:rPr>
            </w:pPr>
            <w:r>
              <w:rPr>
                <w:lang w:eastAsia="zh-CN"/>
              </w:rPr>
              <w:t xml:space="preserve">- </w:t>
            </w:r>
            <w:r>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Pr>
                <w:lang w:eastAsia="zh-CN"/>
              </w:rPr>
              <w:t xml:space="preserve"> is the relative</w:t>
            </w:r>
            <w:r w:rsidR="00E52345">
              <w:rPr>
                <w:lang w:eastAsia="zh-CN"/>
              </w:rPr>
              <w:t xml:space="preserve"> power</w:t>
            </w:r>
            <w:r>
              <w:rPr>
                <w:lang w:eastAsia="zh-CN"/>
              </w:rPr>
              <w:t xml:space="preserve"> </w:t>
            </w:r>
            <w:r w:rsidR="00AE4799">
              <w:rPr>
                <w:lang w:eastAsia="zh-CN"/>
              </w:rPr>
              <w:t xml:space="preserve">difference </w:t>
            </w:r>
            <w:r>
              <w:rPr>
                <w:lang w:eastAsia="zh-CN"/>
              </w:rPr>
              <w:t>from the first beam.</w:t>
            </w:r>
          </w:p>
          <w:p w14:paraId="4EDCF324" w14:textId="77777777" w:rsidR="00BA7267" w:rsidRDefault="00BA7267" w:rsidP="00BA7267">
            <w:pPr>
              <w:pStyle w:val="B1"/>
              <w:jc w:val="left"/>
              <w:rPr>
                <w:lang w:eastAsia="zh-CN"/>
              </w:rPr>
            </w:pPr>
            <w:r>
              <w:rPr>
                <w:lang w:bidi="bn-IN"/>
              </w:rPr>
              <w:t>-</w:t>
            </w:r>
            <w:r>
              <w:rPr>
                <w:lang w:bidi="bn-IN"/>
              </w:rPr>
              <w:tab/>
            </w:r>
            <w:r>
              <w:rPr>
                <w:position w:val="-16"/>
                <w:lang w:eastAsia="ko-KR"/>
              </w:rPr>
              <w:object w:dxaOrig="735" w:dyaOrig="435" w14:anchorId="572BC27D">
                <v:shape id="_x0000_i1026" type="#_x0000_t75" style="width:36.7pt;height:21.75pt" o:ole="">
                  <v:imagedata r:id="rId14" o:title=""/>
                </v:shape>
                <o:OLEObject Type="Embed" ProgID="Equation.3" ShapeID="_x0000_i1026" DrawAspect="Content" ObjectID="_1651072584" r:id="rId15"/>
              </w:object>
            </w:r>
            <w:r>
              <w:rPr>
                <w:lang w:eastAsia="zh-CN"/>
              </w:rPr>
              <w:t xml:space="preserve">, </w:t>
            </w:r>
            <m:oMath>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oMath>
            <w:r>
              <w:rPr>
                <w:lang w:eastAsia="zh-CN"/>
              </w:rPr>
              <w:t>are</w:t>
            </w:r>
            <w:r>
              <w:t xml:space="preserve"> </w:t>
            </w:r>
            <w:r>
              <w:rPr>
                <w:lang w:eastAsia="zh-CN"/>
              </w:rPr>
              <w:t>the steering matrix for first beam and consecutive i number of beams</w:t>
            </w:r>
          </w:p>
          <w:p w14:paraId="0D689E6C" w14:textId="77777777" w:rsidR="00BA7267" w:rsidRDefault="00BA7267" w:rsidP="00BA7267">
            <w:pPr>
              <w:pStyle w:val="B1"/>
              <w:jc w:val="left"/>
              <w:rPr>
                <w:lang w:eastAsia="zh-CN"/>
              </w:rPr>
            </w:pPr>
            <w:r>
              <w:rPr>
                <w:lang w:eastAsia="zh-CN"/>
              </w:rPr>
              <w:t>-</w:t>
            </w:r>
            <w:r>
              <w:rPr>
                <w:lang w:eastAsia="zh-CN"/>
              </w:rPr>
              <w:tab/>
            </w:r>
            <w:r>
              <w:rPr>
                <w:position w:val="-16"/>
                <w:lang w:eastAsia="ko-KR"/>
              </w:rPr>
              <w:object w:dxaOrig="780" w:dyaOrig="345" w14:anchorId="44D10DC0">
                <v:shape id="_x0000_i1027" type="#_x0000_t75" style="width:39.4pt;height:17pt" o:ole="">
                  <v:imagedata r:id="rId16" o:title=""/>
                </v:shape>
                <o:OLEObject Type="Embed" ProgID="Equation.3" ShapeID="_x0000_i1027" DrawAspect="Content" ObjectID="_1651072585" r:id="rId17"/>
              </w:object>
            </w:r>
            <w:r>
              <w:rPr>
                <w:lang w:eastAsia="zh-CN"/>
              </w:rPr>
              <w:t xml:space="preserve"> is the steering matrix in first dimension</w:t>
            </w:r>
            <w:r>
              <w:t xml:space="preserve"> </w:t>
            </w:r>
            <w:r>
              <w:rPr>
                <w:lang w:eastAsia="zh-CN"/>
              </w:rPr>
              <w:t>with same polarization,</w:t>
            </w:r>
          </w:p>
          <w:p w14:paraId="01924FC2" w14:textId="77777777" w:rsidR="00BA7267" w:rsidRDefault="00BA7267" w:rsidP="00BA7267">
            <w:pPr>
              <w:pStyle w:val="B1"/>
              <w:jc w:val="left"/>
              <w:rPr>
                <w:lang w:eastAsia="zh-CN"/>
              </w:rPr>
            </w:pPr>
            <w:r>
              <w:rPr>
                <w:lang w:eastAsia="zh-CN"/>
              </w:rPr>
              <w:t>-</w:t>
            </w:r>
            <w:r>
              <w:rPr>
                <w:lang w:eastAsia="zh-CN"/>
              </w:rPr>
              <w:tab/>
            </w:r>
            <w:r>
              <w:rPr>
                <w:position w:val="-16"/>
                <w:lang w:eastAsia="ko-KR"/>
              </w:rPr>
              <w:object w:dxaOrig="810" w:dyaOrig="345" w14:anchorId="23095E83">
                <v:shape id="_x0000_i1028" type="#_x0000_t75" style="width:39.4pt;height:17pt" o:ole="">
                  <v:imagedata r:id="rId18" o:title=""/>
                </v:shape>
                <o:OLEObject Type="Embed" ProgID="Equation.3" ShapeID="_x0000_i1028" DrawAspect="Content" ObjectID="_1651072586" r:id="rId19"/>
              </w:object>
            </w:r>
            <w:r>
              <w:rPr>
                <w:lang w:eastAsia="zh-CN"/>
              </w:rPr>
              <w:t xml:space="preserve"> is the steering matrix in second dimension</w:t>
            </w:r>
            <w:r>
              <w:t xml:space="preserve"> </w:t>
            </w:r>
            <w:r>
              <w:rPr>
                <w:lang w:eastAsia="zh-CN"/>
              </w:rPr>
              <w:t>with same polarization,</w:t>
            </w:r>
          </w:p>
          <w:p w14:paraId="650A73A1" w14:textId="77777777" w:rsidR="00BA7267" w:rsidRDefault="00BA7267" w:rsidP="00BA7267">
            <w:pPr>
              <w:pStyle w:val="B1"/>
              <w:jc w:val="left"/>
              <w:rPr>
                <w:lang w:eastAsia="zh-CN"/>
              </w:rPr>
            </w:pPr>
            <w:r>
              <w:rPr>
                <w:lang w:bidi="bn-IN"/>
              </w:rPr>
              <w:t>-</w:t>
            </w:r>
            <w:r>
              <w:rPr>
                <w:lang w:bidi="bn-IN"/>
              </w:rPr>
              <w:tab/>
            </w:r>
            <w:r>
              <w:rPr>
                <w:position w:val="-10"/>
                <w:lang w:eastAsia="ko-KR"/>
              </w:rPr>
              <w:object w:dxaOrig="270" w:dyaOrig="300" w14:anchorId="397B8050">
                <v:shape id="_x0000_i1029" type="#_x0000_t75" style="width:12.9pt;height:14.95pt" o:ole="">
                  <v:imagedata r:id="rId20" o:title=""/>
                </v:shape>
                <o:OLEObject Type="Embed" ProgID="Equation.3" ShapeID="_x0000_i1029" DrawAspect="Content" ObjectID="_1651072587" r:id="rId21"/>
              </w:object>
            </w:r>
            <w:r>
              <w:t xml:space="preserve"> is the number of antenna elements in </w:t>
            </w:r>
            <w:r>
              <w:rPr>
                <w:lang w:eastAsia="zh-CN"/>
              </w:rPr>
              <w:t>first dimension</w:t>
            </w:r>
            <w:r>
              <w:t xml:space="preserve"> with same polarization</w:t>
            </w:r>
            <w:r>
              <w:rPr>
                <w:lang w:eastAsia="zh-CN"/>
              </w:rPr>
              <w:t>,</w:t>
            </w:r>
          </w:p>
          <w:p w14:paraId="5D02E37F" w14:textId="77777777" w:rsidR="00BA7267" w:rsidRDefault="00BA7267" w:rsidP="00BA7267">
            <w:pPr>
              <w:pStyle w:val="B1"/>
              <w:jc w:val="left"/>
              <w:rPr>
                <w:lang w:val="en-US" w:eastAsia="zh-CN"/>
              </w:rPr>
            </w:pPr>
            <w:r>
              <w:rPr>
                <w:lang w:bidi="bn-IN"/>
              </w:rPr>
              <w:t>-</w:t>
            </w:r>
            <w:r>
              <w:rPr>
                <w:lang w:bidi="bn-IN"/>
              </w:rPr>
              <w:tab/>
            </w:r>
            <w:r>
              <w:rPr>
                <w:position w:val="-10"/>
                <w:lang w:eastAsia="ko-KR"/>
              </w:rPr>
              <w:object w:dxaOrig="285" w:dyaOrig="300" w14:anchorId="51F643CB">
                <v:shape id="_x0000_i1030" type="#_x0000_t75" style="width:14.25pt;height:14.95pt" o:ole="">
                  <v:imagedata r:id="rId22" o:title=""/>
                </v:shape>
                <o:OLEObject Type="Embed" ProgID="Equation.3" ShapeID="_x0000_i1030" DrawAspect="Content" ObjectID="_1651072588" r:id="rId23"/>
              </w:object>
            </w:r>
            <w:r>
              <w:t xml:space="preserve"> is the number of antenna elements in</w:t>
            </w:r>
            <w:r>
              <w:rPr>
                <w:lang w:eastAsia="zh-CN"/>
              </w:rPr>
              <w:t xml:space="preserve"> second dimension </w:t>
            </w:r>
            <w:r>
              <w:t>with same polarization</w:t>
            </w:r>
            <w:r>
              <w:rPr>
                <w:lang w:eastAsia="zh-CN"/>
              </w:rPr>
              <w:t>,</w:t>
            </w:r>
          </w:p>
          <w:p w14:paraId="7F9546A4" w14:textId="77777777" w:rsidR="00BA7267" w:rsidRPr="00BA7267" w:rsidRDefault="00BA7267" w:rsidP="00BA7267">
            <w:pPr>
              <w:rPr>
                <w:lang w:val="en-US" w:eastAsia="ja-JP" w:bidi="hi-IN"/>
              </w:rPr>
            </w:pPr>
          </w:p>
        </w:tc>
      </w:tr>
    </w:tbl>
    <w:p w14:paraId="316359D2" w14:textId="2B2BBB17" w:rsidR="00BA7267" w:rsidRPr="00B409FB" w:rsidRDefault="00D83D5A" w:rsidP="00BA7267">
      <w:pPr>
        <w:rPr>
          <w:lang w:eastAsia="ja-JP" w:bidi="hi-IN"/>
        </w:rPr>
      </w:pPr>
      <w:r>
        <w:rPr>
          <w:b/>
          <w:bCs/>
          <w:snapToGrid w:val="0"/>
          <w:lang w:eastAsia="zh-CN"/>
        </w:rPr>
        <w:lastRenderedPageBreak/>
        <w:t>Proposal 1: Use Equation 1 as beam steering model for Type II codebook performance requirements.</w:t>
      </w:r>
    </w:p>
    <w:p w14:paraId="5AF632C9" w14:textId="09B93505" w:rsidR="00701FE1" w:rsidRDefault="00972C52" w:rsidP="00972C52">
      <w:pPr>
        <w:pStyle w:val="Heading2"/>
      </w:pPr>
      <w:r>
        <w:t xml:space="preserve">Gain metric using follow </w:t>
      </w:r>
      <w:r w:rsidR="00732C48">
        <w:t>PMI</w:t>
      </w:r>
      <w:r>
        <w:t xml:space="preserve"> compared with random </w:t>
      </w:r>
      <w:r w:rsidR="00732C48">
        <w:t>PMI</w:t>
      </w:r>
    </w:p>
    <w:p w14:paraId="752E70B7" w14:textId="347A1CA7" w:rsidR="00972C52" w:rsidRDefault="00972C52" w:rsidP="00972C52">
      <w:pPr>
        <w:rPr>
          <w:lang w:eastAsia="ja-JP" w:bidi="hi-IN"/>
        </w:rPr>
      </w:pPr>
      <w:r>
        <w:rPr>
          <w:lang w:eastAsia="ja-JP" w:bidi="hi-IN"/>
        </w:rPr>
        <w:t xml:space="preserve">For Single panel Type I CSI performance requirements, this has been the performance metric. What we are currently seeing for the </w:t>
      </w:r>
      <w:r w:rsidR="00970892">
        <w:rPr>
          <w:lang w:eastAsia="ja-JP" w:bidi="hi-IN"/>
        </w:rPr>
        <w:t xml:space="preserve">16, and 32 port SP Type I cases studied in the Enhanced performance WI are very large gains given the large number of antenna ports. </w:t>
      </w:r>
      <w:r w:rsidR="00D76E3B">
        <w:rPr>
          <w:lang w:eastAsia="ja-JP" w:bidi="hi-IN"/>
        </w:rPr>
        <w:t xml:space="preserve">Large gains can be used to showcase good performance, however with Type II codebook supporting multiple beams, the main </w:t>
      </w:r>
      <w:r w:rsidR="003C0092">
        <w:rPr>
          <w:lang w:eastAsia="ja-JP" w:bidi="hi-IN"/>
        </w:rPr>
        <w:t>benefit of the codebook</w:t>
      </w:r>
      <w:r w:rsidR="00D76E3B">
        <w:rPr>
          <w:lang w:eastAsia="ja-JP" w:bidi="hi-IN"/>
        </w:rPr>
        <w:t xml:space="preserve"> is </w:t>
      </w:r>
      <w:r w:rsidR="003C0092">
        <w:rPr>
          <w:lang w:eastAsia="ja-JP" w:bidi="hi-IN"/>
        </w:rPr>
        <w:t>the</w:t>
      </w:r>
      <w:r w:rsidR="00E52345">
        <w:rPr>
          <w:lang w:eastAsia="ja-JP" w:bidi="hi-IN"/>
        </w:rPr>
        <w:t xml:space="preserve"> </w:t>
      </w:r>
      <w:r w:rsidR="00D76E3B">
        <w:rPr>
          <w:lang w:eastAsia="ja-JP" w:bidi="hi-IN"/>
        </w:rPr>
        <w:t>large overall system gains for MU-MIMO scenario.</w:t>
      </w:r>
    </w:p>
    <w:p w14:paraId="289CF2D1" w14:textId="1F26C633" w:rsidR="006C53A8" w:rsidRDefault="006C53A8" w:rsidP="00972C52">
      <w:pPr>
        <w:rPr>
          <w:lang w:eastAsia="ja-JP" w:bidi="hi-IN"/>
        </w:rPr>
      </w:pPr>
      <w:r>
        <w:rPr>
          <w:lang w:eastAsia="ja-JP" w:bidi="hi-IN"/>
        </w:rPr>
        <w:t xml:space="preserve">Considering reusing the parameter setup for the 16Tx2Rx FDD test case found in </w:t>
      </w:r>
      <w:r w:rsidR="004867A0">
        <w:rPr>
          <w:lang w:eastAsia="ja-JP" w:bidi="hi-IN"/>
        </w:rPr>
        <w:fldChar w:fldCharType="begin"/>
      </w:r>
      <w:r w:rsidR="004867A0">
        <w:rPr>
          <w:lang w:eastAsia="ja-JP" w:bidi="hi-IN"/>
        </w:rPr>
        <w:instrText xml:space="preserve"> REF _Ref37404472 \r \h </w:instrText>
      </w:r>
      <w:r w:rsidR="004867A0">
        <w:rPr>
          <w:lang w:eastAsia="ja-JP" w:bidi="hi-IN"/>
        </w:rPr>
      </w:r>
      <w:r w:rsidR="004867A0">
        <w:rPr>
          <w:lang w:eastAsia="ja-JP" w:bidi="hi-IN"/>
        </w:rPr>
        <w:fldChar w:fldCharType="separate"/>
      </w:r>
      <w:r w:rsidR="004867A0">
        <w:rPr>
          <w:lang w:eastAsia="ja-JP" w:bidi="hi-IN"/>
        </w:rPr>
        <w:t>[2]</w:t>
      </w:r>
      <w:r w:rsidR="004867A0">
        <w:rPr>
          <w:lang w:eastAsia="ja-JP" w:bidi="hi-IN"/>
        </w:rPr>
        <w:fldChar w:fldCharType="end"/>
      </w:r>
      <w:r>
        <w:rPr>
          <w:lang w:eastAsia="ja-JP" w:bidi="hi-IN"/>
        </w:rPr>
        <w:t xml:space="preserve"> with Type 2</w:t>
      </w:r>
      <w:r w:rsidR="00E60488">
        <w:rPr>
          <w:lang w:eastAsia="ja-JP" w:bidi="hi-IN"/>
        </w:rPr>
        <w:t xml:space="preserve"> codebook</w:t>
      </w:r>
      <w:r>
        <w:rPr>
          <w:lang w:eastAsia="ja-JP" w:bidi="hi-IN"/>
        </w:rPr>
        <w:t xml:space="preserve"> parameters set to the following:</w:t>
      </w:r>
      <w:r>
        <w:rPr>
          <w:lang w:eastAsia="ja-JP" w:bidi="hi-IN"/>
        </w:rPr>
        <w:br/>
      </w:r>
    </w:p>
    <w:p w14:paraId="46FC6727" w14:textId="12585DD6" w:rsidR="00E60488" w:rsidRDefault="00E60488" w:rsidP="00E60488">
      <w:pPr>
        <w:pStyle w:val="Caption"/>
        <w:jc w:val="center"/>
      </w:pPr>
      <w:r>
        <w:t xml:space="preserve">Table </w:t>
      </w:r>
      <w:r>
        <w:fldChar w:fldCharType="begin"/>
      </w:r>
      <w:r>
        <w:instrText xml:space="preserve"> SEQ Table \* ARABIC </w:instrText>
      </w:r>
      <w:r>
        <w:fldChar w:fldCharType="separate"/>
      </w:r>
      <w:r w:rsidR="00C63E4E">
        <w:rPr>
          <w:noProof/>
        </w:rPr>
        <w:t>1</w:t>
      </w:r>
      <w:r>
        <w:fldChar w:fldCharType="end"/>
      </w:r>
      <w:r>
        <w:t xml:space="preserve"> Parameters for Type II Codebook configuration</w:t>
      </w:r>
    </w:p>
    <w:tbl>
      <w:tblPr>
        <w:tblStyle w:val="TableClassic1"/>
        <w:tblW w:w="0" w:type="auto"/>
        <w:jc w:val="center"/>
        <w:tblLook w:val="04A0" w:firstRow="1" w:lastRow="0" w:firstColumn="1" w:lastColumn="0" w:noHBand="0" w:noVBand="1"/>
      </w:tblPr>
      <w:tblGrid>
        <w:gridCol w:w="2367"/>
        <w:gridCol w:w="752"/>
      </w:tblGrid>
      <w:tr w:rsidR="006C53A8" w14:paraId="112B1262" w14:textId="77777777" w:rsidTr="000026B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7" w:type="dxa"/>
          </w:tcPr>
          <w:p w14:paraId="478250E7" w14:textId="4BD6FBDB" w:rsidR="006C53A8" w:rsidRDefault="006C53A8" w:rsidP="00972C52">
            <w:pPr>
              <w:rPr>
                <w:lang w:eastAsia="ja-JP" w:bidi="hi-IN"/>
              </w:rPr>
            </w:pPr>
            <w:r>
              <w:rPr>
                <w:lang w:eastAsia="ja-JP" w:bidi="hi-IN"/>
              </w:rPr>
              <w:t>Parameter</w:t>
            </w:r>
          </w:p>
        </w:tc>
        <w:tc>
          <w:tcPr>
            <w:tcW w:w="752" w:type="dxa"/>
          </w:tcPr>
          <w:p w14:paraId="6D6685E2" w14:textId="62254BBA" w:rsidR="006C53A8" w:rsidRDefault="006C53A8" w:rsidP="00972C52">
            <w:pP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Value</w:t>
            </w:r>
          </w:p>
        </w:tc>
      </w:tr>
      <w:tr w:rsidR="006C53A8" w14:paraId="037993C0" w14:textId="77777777" w:rsidTr="000026BE">
        <w:trPr>
          <w:jc w:val="center"/>
        </w:trPr>
        <w:tc>
          <w:tcPr>
            <w:cnfStyle w:val="001000000000" w:firstRow="0" w:lastRow="0" w:firstColumn="1" w:lastColumn="0" w:oddVBand="0" w:evenVBand="0" w:oddHBand="0" w:evenHBand="0" w:firstRowFirstColumn="0" w:firstRowLastColumn="0" w:lastRowFirstColumn="0" w:lastRowLastColumn="0"/>
            <w:tcW w:w="2367" w:type="dxa"/>
          </w:tcPr>
          <w:p w14:paraId="3C6D0701" w14:textId="56F9CE31" w:rsidR="006C53A8" w:rsidRDefault="00E60488" w:rsidP="00972C52">
            <w:pPr>
              <w:rPr>
                <w:lang w:eastAsia="ja-JP" w:bidi="hi-IN"/>
              </w:rPr>
            </w:pPr>
            <w:r>
              <w:rPr>
                <w:rFonts w:ascii="Arial" w:hAnsi="Arial"/>
                <w:sz w:val="18"/>
              </w:rPr>
              <w:t>L (</w:t>
            </w:r>
            <w:r w:rsidRPr="00F422F8">
              <w:rPr>
                <w:rFonts w:ascii="Arial" w:hAnsi="Arial"/>
                <w:i/>
                <w:iCs/>
                <w:sz w:val="18"/>
              </w:rPr>
              <w:t>numberOfBeams</w:t>
            </w:r>
            <w:r>
              <w:rPr>
                <w:rFonts w:ascii="Arial" w:hAnsi="Arial"/>
                <w:sz w:val="18"/>
              </w:rPr>
              <w:t>)</w:t>
            </w:r>
          </w:p>
        </w:tc>
        <w:tc>
          <w:tcPr>
            <w:tcW w:w="752" w:type="dxa"/>
          </w:tcPr>
          <w:p w14:paraId="3DB27D31" w14:textId="4CB70704" w:rsidR="006C53A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6C53A8" w14:paraId="5E1C8E26" w14:textId="77777777" w:rsidTr="000026BE">
        <w:trPr>
          <w:jc w:val="center"/>
        </w:trPr>
        <w:tc>
          <w:tcPr>
            <w:cnfStyle w:val="001000000000" w:firstRow="0" w:lastRow="0" w:firstColumn="1" w:lastColumn="0" w:oddVBand="0" w:evenVBand="0" w:oddHBand="0" w:evenHBand="0" w:firstRowFirstColumn="0" w:firstRowLastColumn="0" w:lastRowFirstColumn="0" w:lastRowLastColumn="0"/>
            <w:tcW w:w="2367" w:type="dxa"/>
          </w:tcPr>
          <w:p w14:paraId="6A25E325" w14:textId="03E6779B" w:rsidR="006C53A8" w:rsidRDefault="00E60488" w:rsidP="00972C52">
            <w:pPr>
              <w:rPr>
                <w:lang w:eastAsia="ja-JP" w:bidi="hi-IN"/>
              </w:rPr>
            </w:pPr>
            <w:r>
              <w:rPr>
                <w:rFonts w:ascii="Arial" w:hAnsi="Arial"/>
                <w:sz w:val="18"/>
              </w:rPr>
              <w:t>N</w:t>
            </w:r>
            <w:r w:rsidRPr="00F422F8">
              <w:rPr>
                <w:rFonts w:ascii="Arial" w:hAnsi="Arial"/>
                <w:sz w:val="18"/>
                <w:vertAlign w:val="subscript"/>
              </w:rPr>
              <w:t>PSK</w:t>
            </w:r>
            <w:r>
              <w:rPr>
                <w:rFonts w:ascii="Arial" w:hAnsi="Arial"/>
                <w:sz w:val="18"/>
              </w:rPr>
              <w:t xml:space="preserve"> (</w:t>
            </w:r>
            <w:r w:rsidRPr="00F422F8">
              <w:rPr>
                <w:rFonts w:ascii="Arial" w:hAnsi="Arial"/>
                <w:i/>
                <w:iCs/>
                <w:sz w:val="18"/>
              </w:rPr>
              <w:t>phaseAlphabetSize</w:t>
            </w:r>
            <w:r>
              <w:rPr>
                <w:rFonts w:ascii="Arial" w:hAnsi="Arial"/>
                <w:sz w:val="18"/>
              </w:rPr>
              <w:t>)</w:t>
            </w:r>
          </w:p>
        </w:tc>
        <w:tc>
          <w:tcPr>
            <w:tcW w:w="752" w:type="dxa"/>
          </w:tcPr>
          <w:p w14:paraId="4A87FDB3" w14:textId="21DCF0C7" w:rsidR="006C53A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w:t>
            </w:r>
          </w:p>
        </w:tc>
      </w:tr>
      <w:tr w:rsidR="00E60488" w14:paraId="08D2DF5A" w14:textId="77777777" w:rsidTr="000026BE">
        <w:trPr>
          <w:trHeight w:val="416"/>
          <w:jc w:val="center"/>
        </w:trPr>
        <w:tc>
          <w:tcPr>
            <w:cnfStyle w:val="001000000000" w:firstRow="0" w:lastRow="0" w:firstColumn="1" w:lastColumn="0" w:oddVBand="0" w:evenVBand="0" w:oddHBand="0" w:evenHBand="0" w:firstRowFirstColumn="0" w:firstRowLastColumn="0" w:lastRowFirstColumn="0" w:lastRowLastColumn="0"/>
            <w:tcW w:w="2367" w:type="dxa"/>
          </w:tcPr>
          <w:p w14:paraId="42CCCDF9" w14:textId="3DC754A5" w:rsidR="00E60488" w:rsidRDefault="00E60488" w:rsidP="00972C52">
            <w:pPr>
              <w:rPr>
                <w:rFonts w:ascii="Arial" w:hAnsi="Arial"/>
                <w:sz w:val="18"/>
              </w:rPr>
            </w:pPr>
            <w:r w:rsidRPr="00F422F8">
              <w:rPr>
                <w:rFonts w:ascii="Arial" w:hAnsi="Arial"/>
                <w:i/>
                <w:iCs/>
                <w:sz w:val="18"/>
              </w:rPr>
              <w:t>subbandAmplitude</w:t>
            </w:r>
          </w:p>
        </w:tc>
        <w:tc>
          <w:tcPr>
            <w:tcW w:w="752" w:type="dxa"/>
          </w:tcPr>
          <w:p w14:paraId="4606AACA" w14:textId="4BBF1510" w:rsidR="00E6048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False</w:t>
            </w:r>
          </w:p>
        </w:tc>
      </w:tr>
    </w:tbl>
    <w:p w14:paraId="26C6D7C5" w14:textId="753C5BD3" w:rsidR="00E60488" w:rsidRDefault="007C0FED" w:rsidP="00E60488">
      <w:pPr>
        <w:keepNext/>
      </w:pPr>
      <w:r>
        <w:rPr>
          <w:noProof/>
          <w:lang w:eastAsia="ja-JP" w:bidi="hi-IN"/>
        </w:rPr>
        <w:lastRenderedPageBreak/>
        <w:drawing>
          <wp:inline distT="0" distB="0" distL="0" distR="0" wp14:anchorId="2C6B015F" wp14:editId="2754A4A0">
            <wp:extent cx="6108065" cy="442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8065" cy="4425950"/>
                    </a:xfrm>
                    <a:prstGeom prst="rect">
                      <a:avLst/>
                    </a:prstGeom>
                    <a:noFill/>
                    <a:ln>
                      <a:noFill/>
                    </a:ln>
                  </pic:spPr>
                </pic:pic>
              </a:graphicData>
            </a:graphic>
          </wp:inline>
        </w:drawing>
      </w:r>
    </w:p>
    <w:p w14:paraId="29C474C4" w14:textId="3C14E3E4" w:rsidR="006C53A8" w:rsidRDefault="00E60488" w:rsidP="00E60488">
      <w:pPr>
        <w:pStyle w:val="Caption"/>
        <w:jc w:val="center"/>
      </w:pPr>
      <w:r>
        <w:t xml:space="preserve">Figure </w:t>
      </w:r>
      <w:r>
        <w:fldChar w:fldCharType="begin"/>
      </w:r>
      <w:r>
        <w:instrText xml:space="preserve"> SEQ Figure \* ARABIC </w:instrText>
      </w:r>
      <w:r>
        <w:fldChar w:fldCharType="separate"/>
      </w:r>
      <w:r w:rsidR="00C63E4E">
        <w:rPr>
          <w:noProof/>
        </w:rPr>
        <w:t>1</w:t>
      </w:r>
      <w:r>
        <w:fldChar w:fldCharType="end"/>
      </w:r>
      <w:r>
        <w:t xml:space="preserve"> Throughput curve TDLA30 16Tx2Rx FDD</w:t>
      </w:r>
    </w:p>
    <w:p w14:paraId="760AC107" w14:textId="0B4C9533" w:rsidR="000026BE" w:rsidRDefault="000026BE" w:rsidP="000026BE">
      <w:r>
        <w:t xml:space="preserve">Figure 1 shows the throughput curves with the configured parameters from </w:t>
      </w:r>
      <w:r w:rsidR="00BE6B10">
        <w:t>Table 1, and</w:t>
      </w:r>
      <w:r w:rsidR="004867A0">
        <w:t xml:space="preserve"> in </w:t>
      </w:r>
      <w:r w:rsidR="004867A0">
        <w:fldChar w:fldCharType="begin"/>
      </w:r>
      <w:r w:rsidR="004867A0">
        <w:instrText xml:space="preserve"> REF _Ref37404472 \r \h </w:instrText>
      </w:r>
      <w:r w:rsidR="004867A0">
        <w:fldChar w:fldCharType="separate"/>
      </w:r>
      <w:r w:rsidR="004867A0">
        <w:t>[2]</w:t>
      </w:r>
      <w:r w:rsidR="004867A0">
        <w:fldChar w:fldCharType="end"/>
      </w:r>
      <w:r w:rsidR="00BE6B10">
        <w:t>. The gain observed at the 90% Throughput mark</w:t>
      </w:r>
      <w:r w:rsidR="00F80F64">
        <w:t xml:space="preserve"> (SNR = 9.82dB)</w:t>
      </w:r>
      <w:r w:rsidR="00BE6B10">
        <w:t xml:space="preserve"> from following PMI feedback</w:t>
      </w:r>
      <w:r w:rsidR="00F80F64">
        <w:t xml:space="preserve"> is γ = 3.81. However, the gain does not showcase or validate that the two beams are utilized given this single link scenario.</w:t>
      </w:r>
      <w:r w:rsidR="00BE6B10">
        <w:t xml:space="preserve"> </w:t>
      </w:r>
      <w:r w:rsidR="00D471F0">
        <w:t>Therefore, Bad DUTs could pass Type II requirements without actually supporting the L number of beams employed by Type II codebook</w:t>
      </w:r>
      <w:r w:rsidR="00095E21">
        <w:t>, i.e., reporting the first beam matrix only in Type II PMI</w:t>
      </w:r>
      <w:r w:rsidR="00A87D49">
        <w:t>.</w:t>
      </w:r>
    </w:p>
    <w:p w14:paraId="57BDFB6B" w14:textId="6F763926" w:rsidR="00D471F0" w:rsidRPr="00D471F0" w:rsidRDefault="00D471F0" w:rsidP="000026BE">
      <w:pPr>
        <w:rPr>
          <w:b/>
          <w:bCs/>
        </w:rPr>
      </w:pPr>
      <w:r>
        <w:rPr>
          <w:b/>
          <w:bCs/>
        </w:rPr>
        <w:t>Observation</w:t>
      </w:r>
      <w:r w:rsidR="00E70774">
        <w:rPr>
          <w:b/>
          <w:bCs/>
        </w:rPr>
        <w:t xml:space="preserve"> 1</w:t>
      </w:r>
      <w:r>
        <w:rPr>
          <w:b/>
          <w:bCs/>
        </w:rPr>
        <w:t>: Gain metric Follow Type II PMI over Random Type II PMI does not verify that L number of beams are transmitted for MU-MIMO support.</w:t>
      </w:r>
    </w:p>
    <w:p w14:paraId="2A2658D6" w14:textId="4E00093E" w:rsidR="00970892" w:rsidRDefault="00970892" w:rsidP="00970892">
      <w:pPr>
        <w:pStyle w:val="Heading2"/>
      </w:pPr>
      <w:r>
        <w:lastRenderedPageBreak/>
        <w:t xml:space="preserve">Gain metric using follow type II </w:t>
      </w:r>
      <w:r w:rsidR="00732C48">
        <w:t>PMI</w:t>
      </w:r>
      <w:r>
        <w:t xml:space="preserve"> compared with following type I </w:t>
      </w:r>
      <w:r w:rsidR="00732C48">
        <w:t>PMI</w:t>
      </w:r>
    </w:p>
    <w:p w14:paraId="23C606C2" w14:textId="20931583" w:rsidR="00BF7E0A" w:rsidRDefault="007C0FED" w:rsidP="00BF7E0A">
      <w:pPr>
        <w:keepNext/>
      </w:pPr>
      <w:r>
        <w:rPr>
          <w:noProof/>
          <w:lang w:eastAsia="ja-JP" w:bidi="hi-IN"/>
        </w:rPr>
        <w:drawing>
          <wp:inline distT="0" distB="0" distL="0" distR="0" wp14:anchorId="01AF0E4D" wp14:editId="5D1598C8">
            <wp:extent cx="6115685" cy="4359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4359910"/>
                    </a:xfrm>
                    <a:prstGeom prst="rect">
                      <a:avLst/>
                    </a:prstGeom>
                    <a:noFill/>
                    <a:ln>
                      <a:noFill/>
                    </a:ln>
                  </pic:spPr>
                </pic:pic>
              </a:graphicData>
            </a:graphic>
          </wp:inline>
        </w:drawing>
      </w:r>
    </w:p>
    <w:p w14:paraId="517F7B50" w14:textId="5CF1EE7A" w:rsidR="00BF7E0A" w:rsidRDefault="00BF7E0A" w:rsidP="00BF7E0A">
      <w:pPr>
        <w:pStyle w:val="Caption"/>
        <w:jc w:val="center"/>
      </w:pPr>
      <w:bookmarkStart w:id="3" w:name="_Ref36814316"/>
      <w:r>
        <w:t xml:space="preserve">Figure </w:t>
      </w:r>
      <w:r>
        <w:fldChar w:fldCharType="begin"/>
      </w:r>
      <w:r>
        <w:instrText xml:space="preserve"> SEQ Figure \* ARABIC </w:instrText>
      </w:r>
      <w:r>
        <w:fldChar w:fldCharType="separate"/>
      </w:r>
      <w:r w:rsidR="00C63E4E">
        <w:rPr>
          <w:noProof/>
        </w:rPr>
        <w:t>2</w:t>
      </w:r>
      <w:r>
        <w:fldChar w:fldCharType="end"/>
      </w:r>
      <w:bookmarkEnd w:id="3"/>
      <w:r>
        <w:t xml:space="preserve"> Throughput comparison between SP Type I and Type II</w:t>
      </w:r>
    </w:p>
    <w:p w14:paraId="2570BC9A" w14:textId="05F462FF" w:rsidR="00BF7E0A" w:rsidRDefault="0046143B" w:rsidP="00BF7E0A">
      <w:pPr>
        <w:rPr>
          <w:lang w:eastAsia="ja-JP" w:bidi="hi-IN"/>
        </w:rPr>
      </w:pPr>
      <w:r>
        <w:rPr>
          <w:lang w:eastAsia="ja-JP" w:bidi="hi-IN"/>
        </w:rPr>
        <w:fldChar w:fldCharType="begin"/>
      </w:r>
      <w:r>
        <w:rPr>
          <w:lang w:eastAsia="ja-JP" w:bidi="hi-IN"/>
        </w:rPr>
        <w:instrText xml:space="preserve"> REF _Ref36814316 \h </w:instrText>
      </w:r>
      <w:r>
        <w:rPr>
          <w:lang w:eastAsia="ja-JP" w:bidi="hi-IN"/>
        </w:rPr>
      </w:r>
      <w:r>
        <w:rPr>
          <w:lang w:eastAsia="ja-JP" w:bidi="hi-IN"/>
        </w:rPr>
        <w:fldChar w:fldCharType="separate"/>
      </w:r>
      <w:r w:rsidR="00C63E4E">
        <w:t xml:space="preserve">Figure </w:t>
      </w:r>
      <w:r w:rsidR="00C63E4E">
        <w:rPr>
          <w:noProof/>
        </w:rPr>
        <w:t>2</w:t>
      </w:r>
      <w:r>
        <w:rPr>
          <w:lang w:eastAsia="ja-JP" w:bidi="hi-IN"/>
        </w:rPr>
        <w:fldChar w:fldCharType="end"/>
      </w:r>
      <w:r>
        <w:rPr>
          <w:lang w:eastAsia="ja-JP" w:bidi="hi-IN"/>
        </w:rPr>
        <w:t xml:space="preserve"> compares the throughput with the follow type II PMI codebook and type I PMI codebook with TDLA30 with medium/high antenna correlation</w:t>
      </w:r>
      <w:r w:rsidR="00AE7E1A">
        <w:rPr>
          <w:lang w:eastAsia="ja-JP" w:bidi="hi-IN"/>
        </w:rPr>
        <w:t xml:space="preserve">, which is same metric as Rel-14 LTE advanced PMI reporting test. </w:t>
      </w:r>
      <w:r w:rsidR="00BF7E0A">
        <w:rPr>
          <w:lang w:eastAsia="ja-JP" w:bidi="hi-IN"/>
        </w:rPr>
        <w:t>As can be observed in Figure 2, there is marginal gain when comparing SU-MIMO Type I vs Type II performance.</w:t>
      </w:r>
      <w:r w:rsidR="00F86285">
        <w:rPr>
          <w:lang w:eastAsia="ja-JP" w:bidi="hi-IN"/>
        </w:rPr>
        <w:t xml:space="preserve"> The performance gain from type II is slightly better when configuring medium correlation instead of high correlation</w:t>
      </w:r>
      <w:r w:rsidR="00AE7E1A">
        <w:rPr>
          <w:lang w:eastAsia="ja-JP" w:bidi="hi-IN"/>
        </w:rPr>
        <w:t xml:space="preserve">, which </w:t>
      </w:r>
      <w:r w:rsidR="001063E5">
        <w:rPr>
          <w:lang w:eastAsia="ja-JP" w:bidi="hi-IN"/>
        </w:rPr>
        <w:t>was</w:t>
      </w:r>
      <w:r w:rsidR="00AE7E1A">
        <w:rPr>
          <w:lang w:eastAsia="ja-JP" w:bidi="hi-IN"/>
        </w:rPr>
        <w:t xml:space="preserve"> also observed when RAN4 defined the advanced PMI reporting test in Rel-14 LTE.</w:t>
      </w:r>
    </w:p>
    <w:p w14:paraId="0998EC17" w14:textId="06DACC0E" w:rsidR="00BF7E0A" w:rsidRDefault="00BF7E0A" w:rsidP="00BF7E0A">
      <w:pPr>
        <w:rPr>
          <w:b/>
          <w:bCs/>
          <w:lang w:eastAsia="ja-JP" w:bidi="hi-IN"/>
        </w:rPr>
      </w:pPr>
      <w:r>
        <w:rPr>
          <w:b/>
          <w:bCs/>
          <w:lang w:eastAsia="ja-JP" w:bidi="hi-IN"/>
        </w:rPr>
        <w:t>Observation</w:t>
      </w:r>
      <w:r w:rsidR="00E70774">
        <w:rPr>
          <w:b/>
          <w:bCs/>
          <w:lang w:eastAsia="ja-JP" w:bidi="hi-IN"/>
        </w:rPr>
        <w:t xml:space="preserve"> 2</w:t>
      </w:r>
      <w:r>
        <w:rPr>
          <w:b/>
          <w:bCs/>
          <w:lang w:eastAsia="ja-JP" w:bidi="hi-IN"/>
        </w:rPr>
        <w:t>: there is marginal gain when comparing SP Type I with Type II codebook</w:t>
      </w:r>
      <w:r w:rsidR="00992141">
        <w:rPr>
          <w:b/>
          <w:bCs/>
          <w:lang w:eastAsia="ja-JP" w:bidi="hi-IN"/>
        </w:rPr>
        <w:t xml:space="preserve"> with the </w:t>
      </w:r>
      <w:r w:rsidR="00F051EC">
        <w:rPr>
          <w:b/>
          <w:bCs/>
          <w:lang w:eastAsia="ja-JP" w:bidi="hi-IN"/>
        </w:rPr>
        <w:t xml:space="preserve">current SU-MIMO based </w:t>
      </w:r>
      <w:r w:rsidR="00F60C6A">
        <w:rPr>
          <w:b/>
          <w:bCs/>
          <w:lang w:eastAsia="ja-JP" w:bidi="hi-IN"/>
        </w:rPr>
        <w:t>test setup.</w:t>
      </w:r>
    </w:p>
    <w:p w14:paraId="18842186" w14:textId="5DDF3938" w:rsidR="00267586" w:rsidRDefault="007C0FED" w:rsidP="007C0FED">
      <w:pPr>
        <w:rPr>
          <w:lang w:eastAsia="zh-CN"/>
        </w:rPr>
      </w:pPr>
      <w:r>
        <w:rPr>
          <w:lang w:eastAsia="zh-CN"/>
        </w:rPr>
        <w:t>Given the compar</w:t>
      </w:r>
      <w:r w:rsidR="00BA7267">
        <w:rPr>
          <w:lang w:eastAsia="zh-CN"/>
        </w:rPr>
        <w:t>is</w:t>
      </w:r>
      <w:r>
        <w:rPr>
          <w:lang w:eastAsia="zh-CN"/>
        </w:rPr>
        <w:t>on with the beam</w:t>
      </w:r>
      <w:r w:rsidR="00267586">
        <w:rPr>
          <w:lang w:eastAsia="zh-CN"/>
        </w:rPr>
        <w:t xml:space="preserve"> </w:t>
      </w:r>
      <w:r>
        <w:rPr>
          <w:lang w:eastAsia="zh-CN"/>
        </w:rPr>
        <w:t>steering model used for SP Type I, where only one beam is impaired. The performance of Type II will suffer larger impairments compared to what is employed for SP Type I.</w:t>
      </w:r>
      <w:r w:rsidR="00BA7267">
        <w:rPr>
          <w:lang w:eastAsia="zh-CN"/>
        </w:rPr>
        <w:t xml:space="preserve"> </w:t>
      </w:r>
    </w:p>
    <w:p w14:paraId="083F34BA" w14:textId="740EFC82" w:rsidR="007C0FED" w:rsidRDefault="00BA7267" w:rsidP="007C0FED">
      <w:pPr>
        <w:rPr>
          <w:lang w:eastAsia="zh-CN"/>
        </w:rPr>
      </w:pPr>
      <w:r>
        <w:rPr>
          <w:lang w:eastAsia="zh-CN"/>
        </w:rPr>
        <w:t>In simulations without beam</w:t>
      </w:r>
      <w:r w:rsidR="00267586">
        <w:rPr>
          <w:lang w:eastAsia="zh-CN"/>
        </w:rPr>
        <w:t xml:space="preserve"> </w:t>
      </w:r>
      <w:r>
        <w:rPr>
          <w:lang w:eastAsia="zh-CN"/>
        </w:rPr>
        <w:t>steering impairment added</w:t>
      </w:r>
      <w:r w:rsidR="003C0092">
        <w:rPr>
          <w:lang w:eastAsia="zh-CN"/>
        </w:rPr>
        <w:t>,</w:t>
      </w:r>
      <w:r>
        <w:rPr>
          <w:lang w:eastAsia="zh-CN"/>
        </w:rPr>
        <w:t xml:space="preserve"> we</w:t>
      </w:r>
      <w:r w:rsidR="00267586">
        <w:rPr>
          <w:lang w:eastAsia="zh-CN"/>
        </w:rPr>
        <w:t>’ve</w:t>
      </w:r>
      <w:r>
        <w:rPr>
          <w:lang w:eastAsia="zh-CN"/>
        </w:rPr>
        <w:t xml:space="preserve"> </w:t>
      </w:r>
      <w:r w:rsidR="00267586">
        <w:rPr>
          <w:lang w:eastAsia="zh-CN"/>
        </w:rPr>
        <w:t>observed</w:t>
      </w:r>
      <w:r>
        <w:rPr>
          <w:lang w:eastAsia="zh-CN"/>
        </w:rPr>
        <w:t xml:space="preserve"> performance gains of ~1dB for most </w:t>
      </w:r>
      <w:r w:rsidR="003C0092">
        <w:rPr>
          <w:lang w:eastAsia="zh-CN"/>
        </w:rPr>
        <w:t xml:space="preserve">TDL based </w:t>
      </w:r>
      <w:r w:rsidR="00267586">
        <w:rPr>
          <w:lang w:eastAsia="zh-CN"/>
        </w:rPr>
        <w:t>channel models</w:t>
      </w:r>
      <w:r>
        <w:rPr>
          <w:lang w:eastAsia="zh-CN"/>
        </w:rPr>
        <w:t xml:space="preserve">, whereas there </w:t>
      </w:r>
      <w:r w:rsidR="00D471F0">
        <w:rPr>
          <w:lang w:eastAsia="zh-CN"/>
        </w:rPr>
        <w:t>are</w:t>
      </w:r>
      <w:r>
        <w:rPr>
          <w:lang w:eastAsia="zh-CN"/>
        </w:rPr>
        <w:t xml:space="preserve"> few test cases with beam</w:t>
      </w:r>
      <w:r w:rsidR="00267586">
        <w:rPr>
          <w:lang w:eastAsia="zh-CN"/>
        </w:rPr>
        <w:t xml:space="preserve"> </w:t>
      </w:r>
      <w:r>
        <w:rPr>
          <w:lang w:eastAsia="zh-CN"/>
        </w:rPr>
        <w:t>steering impairments toggled on</w:t>
      </w:r>
      <w:r w:rsidR="00837969">
        <w:rPr>
          <w:lang w:eastAsia="zh-CN"/>
        </w:rPr>
        <w:t xml:space="preserve"> (single-cluster beam steering for SP Type I, and Multi-cluster beam steering for Type II)</w:t>
      </w:r>
      <w:r>
        <w:rPr>
          <w:lang w:eastAsia="zh-CN"/>
        </w:rPr>
        <w:t xml:space="preserve"> which showcases performance gains for Type II codebook</w:t>
      </w:r>
      <w:r w:rsidR="00267586">
        <w:rPr>
          <w:lang w:eastAsia="zh-CN"/>
        </w:rPr>
        <w:t xml:space="preserve"> over Type I. </w:t>
      </w:r>
    </w:p>
    <w:p w14:paraId="15E2CD7C" w14:textId="4BA9F760" w:rsidR="00732C48" w:rsidRPr="00732C48" w:rsidRDefault="00267586" w:rsidP="00BF7E0A">
      <w:pPr>
        <w:rPr>
          <w:lang w:eastAsia="ja-JP" w:bidi="hi-IN"/>
        </w:rPr>
      </w:pPr>
      <w:r>
        <w:rPr>
          <w:b/>
          <w:bCs/>
          <w:lang w:eastAsia="zh-CN"/>
        </w:rPr>
        <w:t>Observation</w:t>
      </w:r>
      <w:r w:rsidR="00E70774">
        <w:rPr>
          <w:b/>
          <w:bCs/>
          <w:lang w:eastAsia="zh-CN"/>
        </w:rPr>
        <w:t xml:space="preserve"> 3</w:t>
      </w:r>
      <w:r>
        <w:rPr>
          <w:b/>
          <w:bCs/>
          <w:lang w:eastAsia="zh-CN"/>
        </w:rPr>
        <w:t>: Gain test metric γ by following Type II PMI over SP Type I PMI does see marginal gain for few channel models and channel correlations.</w:t>
      </w:r>
    </w:p>
    <w:p w14:paraId="767D0D74" w14:textId="30326077" w:rsidR="00732C48" w:rsidRDefault="00732C48" w:rsidP="00732C48">
      <w:pPr>
        <w:pStyle w:val="Heading2"/>
      </w:pPr>
      <w:r>
        <w:t>Type II codebook</w:t>
      </w:r>
      <w:r w:rsidR="00540F96">
        <w:t xml:space="preserve"> test setup assuming multi-user scheduling</w:t>
      </w:r>
    </w:p>
    <w:p w14:paraId="3136F07F" w14:textId="0DB9288C" w:rsidR="00872295" w:rsidRDefault="00B87E18" w:rsidP="00732C48">
      <w:pPr>
        <w:rPr>
          <w:lang w:eastAsia="ja-JP" w:bidi="hi-IN"/>
        </w:rPr>
      </w:pPr>
      <w:r w:rsidRPr="00B87E18">
        <w:rPr>
          <w:lang w:eastAsia="ja-JP" w:bidi="hi-IN"/>
        </w:rPr>
        <w:t>Type II</w:t>
      </w:r>
      <w:r w:rsidR="00CD1A65">
        <w:rPr>
          <w:lang w:eastAsia="ja-JP" w:bidi="hi-IN"/>
        </w:rPr>
        <w:t xml:space="preserve"> </w:t>
      </w:r>
      <w:r w:rsidR="003024AE">
        <w:rPr>
          <w:lang w:eastAsia="ja-JP" w:bidi="hi-IN"/>
        </w:rPr>
        <w:t>c</w:t>
      </w:r>
      <w:r w:rsidR="00CD1A65">
        <w:rPr>
          <w:lang w:eastAsia="ja-JP" w:bidi="hi-IN"/>
        </w:rPr>
        <w:t>odebook and</w:t>
      </w:r>
      <w:r w:rsidRPr="00B87E18">
        <w:rPr>
          <w:lang w:eastAsia="ja-JP" w:bidi="hi-IN"/>
        </w:rPr>
        <w:t xml:space="preserve"> reporting was </w:t>
      </w:r>
      <w:r w:rsidR="00526349">
        <w:rPr>
          <w:lang w:eastAsia="ja-JP" w:bidi="hi-IN"/>
        </w:rPr>
        <w:t xml:space="preserve">designed </w:t>
      </w:r>
      <w:r w:rsidR="00872295">
        <w:rPr>
          <w:lang w:eastAsia="ja-JP" w:bidi="hi-IN"/>
        </w:rPr>
        <w:t>with</w:t>
      </w:r>
      <w:r w:rsidR="00526349">
        <w:rPr>
          <w:lang w:eastAsia="ja-JP" w:bidi="hi-IN"/>
        </w:rPr>
        <w:t xml:space="preserve"> higher sp</w:t>
      </w:r>
      <w:r w:rsidR="00872295">
        <w:rPr>
          <w:lang w:eastAsia="ja-JP" w:bidi="hi-IN"/>
        </w:rPr>
        <w:t>at</w:t>
      </w:r>
      <w:r w:rsidR="00526349">
        <w:rPr>
          <w:lang w:eastAsia="ja-JP" w:bidi="hi-IN"/>
        </w:rPr>
        <w:t>ial resol</w:t>
      </w:r>
      <w:r w:rsidR="00872295">
        <w:rPr>
          <w:lang w:eastAsia="ja-JP" w:bidi="hi-IN"/>
        </w:rPr>
        <w:t xml:space="preserve">ution </w:t>
      </w:r>
      <w:r w:rsidR="003128EA">
        <w:rPr>
          <w:lang w:eastAsia="ja-JP" w:bidi="hi-IN"/>
        </w:rPr>
        <w:t>and</w:t>
      </w:r>
      <w:r w:rsidR="00872295">
        <w:rPr>
          <w:lang w:eastAsia="ja-JP" w:bidi="hi-IN"/>
        </w:rPr>
        <w:t xml:space="preserve"> support for multiple beams which gives</w:t>
      </w:r>
      <w:r w:rsidRPr="00B87E18">
        <w:rPr>
          <w:lang w:eastAsia="ja-JP" w:bidi="hi-IN"/>
        </w:rPr>
        <w:t xml:space="preserve"> a lot better performance for the MU-MIMO case </w:t>
      </w:r>
      <w:r>
        <w:rPr>
          <w:lang w:eastAsia="ja-JP" w:bidi="hi-IN"/>
        </w:rPr>
        <w:t>over</w:t>
      </w:r>
      <w:r w:rsidRPr="00B87E18">
        <w:rPr>
          <w:lang w:eastAsia="ja-JP" w:bidi="hi-IN"/>
        </w:rPr>
        <w:t xml:space="preserve"> Type I</w:t>
      </w:r>
      <w:r w:rsidR="00872295">
        <w:rPr>
          <w:lang w:eastAsia="ja-JP" w:bidi="hi-IN"/>
        </w:rPr>
        <w:t>.</w:t>
      </w:r>
      <w:r w:rsidRPr="00B87E18">
        <w:rPr>
          <w:lang w:eastAsia="ja-JP" w:bidi="hi-IN"/>
        </w:rPr>
        <w:t xml:space="preserve"> </w:t>
      </w:r>
      <w:r w:rsidR="00872295">
        <w:rPr>
          <w:lang w:eastAsia="ja-JP" w:bidi="hi-IN"/>
        </w:rPr>
        <w:t xml:space="preserve">If there were no apparent gains with Type II reporting, </w:t>
      </w:r>
      <w:r w:rsidRPr="00B87E18">
        <w:rPr>
          <w:lang w:eastAsia="ja-JP" w:bidi="hi-IN"/>
        </w:rPr>
        <w:t xml:space="preserve">Type I would be better to </w:t>
      </w:r>
      <w:r w:rsidR="00872295">
        <w:rPr>
          <w:lang w:eastAsia="ja-JP" w:bidi="hi-IN"/>
        </w:rPr>
        <w:t>deploy</w:t>
      </w:r>
      <w:r w:rsidRPr="00B87E18">
        <w:rPr>
          <w:lang w:eastAsia="ja-JP" w:bidi="hi-IN"/>
        </w:rPr>
        <w:t xml:space="preserve"> due to it is simpler</w:t>
      </w:r>
      <w:r>
        <w:rPr>
          <w:lang w:eastAsia="ja-JP" w:bidi="hi-IN"/>
        </w:rPr>
        <w:t xml:space="preserve"> design which </w:t>
      </w:r>
      <w:r w:rsidRPr="00B87E18">
        <w:rPr>
          <w:lang w:eastAsia="ja-JP" w:bidi="hi-IN"/>
        </w:rPr>
        <w:t>consumes less feedback overhead and has better coverage</w:t>
      </w:r>
      <w:r>
        <w:rPr>
          <w:lang w:eastAsia="ja-JP" w:bidi="hi-IN"/>
        </w:rPr>
        <w:t>.</w:t>
      </w:r>
      <w:r w:rsidR="00900C27">
        <w:rPr>
          <w:lang w:eastAsia="ja-JP" w:bidi="hi-IN"/>
        </w:rPr>
        <w:t xml:space="preserve"> </w:t>
      </w:r>
    </w:p>
    <w:p w14:paraId="4A2FD9D2" w14:textId="1C2206B0" w:rsidR="00B87E18" w:rsidRDefault="00900C27" w:rsidP="00732C48">
      <w:pPr>
        <w:rPr>
          <w:lang w:eastAsia="ja-JP" w:bidi="hi-IN"/>
        </w:rPr>
      </w:pPr>
      <w:r>
        <w:rPr>
          <w:lang w:eastAsia="ja-JP" w:bidi="hi-IN"/>
        </w:rPr>
        <w:t>The purpose of RAN4 is to make sure that we properly test the intent of the feature</w:t>
      </w:r>
      <w:r w:rsidR="00872295">
        <w:rPr>
          <w:lang w:eastAsia="ja-JP" w:bidi="hi-IN"/>
        </w:rPr>
        <w:t>s</w:t>
      </w:r>
      <w:r>
        <w:rPr>
          <w:lang w:eastAsia="ja-JP" w:bidi="hi-IN"/>
        </w:rPr>
        <w:t xml:space="preserve"> design</w:t>
      </w:r>
      <w:r w:rsidR="00872295">
        <w:rPr>
          <w:lang w:eastAsia="ja-JP" w:bidi="hi-IN"/>
        </w:rPr>
        <w:t>ed</w:t>
      </w:r>
      <w:r>
        <w:rPr>
          <w:lang w:eastAsia="ja-JP" w:bidi="hi-IN"/>
        </w:rPr>
        <w:t xml:space="preserve"> from RAN1. From SU-MIMO simulations shown in section 2.3 and contributions from other companies’ comparing Type II with Type I we see marginal gains, yet RAN1 studies have seen significant performance benefits for Type II. If our tests do not reflect </w:t>
      </w:r>
      <w:r>
        <w:rPr>
          <w:lang w:eastAsia="ja-JP" w:bidi="hi-IN"/>
        </w:rPr>
        <w:lastRenderedPageBreak/>
        <w:t xml:space="preserve">the intended use case of type II codebook, then how can it be argued that our </w:t>
      </w:r>
      <w:r w:rsidR="00F5483C">
        <w:rPr>
          <w:lang w:eastAsia="ja-JP" w:bidi="hi-IN"/>
        </w:rPr>
        <w:t xml:space="preserve">RAN4 </w:t>
      </w:r>
      <w:r>
        <w:rPr>
          <w:lang w:eastAsia="ja-JP" w:bidi="hi-IN"/>
        </w:rPr>
        <w:t xml:space="preserve">tests verify Type II codebook performance. </w:t>
      </w:r>
    </w:p>
    <w:p w14:paraId="0A4B9593" w14:textId="2A886CB5" w:rsidR="00B87E18" w:rsidRDefault="00B87E18" w:rsidP="00732C48">
      <w:pPr>
        <w:rPr>
          <w:lang w:eastAsia="ja-JP" w:bidi="hi-IN"/>
        </w:rPr>
      </w:pPr>
      <w:r w:rsidRPr="003C0092">
        <w:rPr>
          <w:b/>
          <w:bCs/>
          <w:lang w:eastAsia="ja-JP" w:bidi="hi-IN"/>
        </w:rPr>
        <w:t>Proposal</w:t>
      </w:r>
      <w:r>
        <w:rPr>
          <w:b/>
          <w:bCs/>
          <w:lang w:eastAsia="ja-JP" w:bidi="hi-IN"/>
        </w:rPr>
        <w:t xml:space="preserve"> 2</w:t>
      </w:r>
      <w:r w:rsidRPr="003C0092">
        <w:rPr>
          <w:b/>
          <w:bCs/>
          <w:lang w:eastAsia="ja-JP" w:bidi="hi-IN"/>
        </w:rPr>
        <w:t xml:space="preserve">: </w:t>
      </w:r>
      <w:r w:rsidR="00662FBB">
        <w:rPr>
          <w:b/>
          <w:bCs/>
          <w:lang w:eastAsia="ja-JP" w:bidi="hi-IN"/>
        </w:rPr>
        <w:t xml:space="preserve">Design </w:t>
      </w:r>
      <w:r w:rsidR="00662FBB" w:rsidRPr="00B87E18">
        <w:rPr>
          <w:b/>
          <w:bCs/>
          <w:lang w:eastAsia="ja-JP" w:bidi="hi-IN"/>
        </w:rPr>
        <w:t>Type II test</w:t>
      </w:r>
      <w:r w:rsidR="00662FBB">
        <w:rPr>
          <w:b/>
          <w:bCs/>
          <w:lang w:eastAsia="ja-JP" w:bidi="hi-IN"/>
        </w:rPr>
        <w:t>s</w:t>
      </w:r>
      <w:r w:rsidR="00662FBB" w:rsidRPr="00B87E18">
        <w:rPr>
          <w:b/>
          <w:bCs/>
          <w:lang w:eastAsia="ja-JP" w:bidi="hi-IN"/>
        </w:rPr>
        <w:t xml:space="preserve"> </w:t>
      </w:r>
      <w:r w:rsidR="00473176" w:rsidRPr="00B87E18">
        <w:rPr>
          <w:b/>
          <w:bCs/>
          <w:lang w:eastAsia="ja-JP" w:bidi="hi-IN"/>
        </w:rPr>
        <w:t>to</w:t>
      </w:r>
      <w:r w:rsidRPr="00B87E18">
        <w:rPr>
          <w:b/>
          <w:bCs/>
          <w:lang w:eastAsia="ja-JP" w:bidi="hi-IN"/>
        </w:rPr>
        <w:t xml:space="preserve"> ensure UE CSI reporting with substantially better performance than Type I reporting for MU-MIMO, in line with the big performance benefits shown in RAN1 evaluations</w:t>
      </w:r>
      <w:r w:rsidR="00872295">
        <w:rPr>
          <w:b/>
          <w:bCs/>
          <w:lang w:eastAsia="ja-JP" w:bidi="hi-IN"/>
        </w:rPr>
        <w:t>.</w:t>
      </w:r>
    </w:p>
    <w:p w14:paraId="3C3719A9" w14:textId="28C435AA" w:rsidR="00F46B12" w:rsidRDefault="002A2A35" w:rsidP="00732C48">
      <w:pPr>
        <w:rPr>
          <w:lang w:eastAsia="ja-JP" w:bidi="hi-IN"/>
        </w:rPr>
      </w:pPr>
      <w:r>
        <w:rPr>
          <w:lang w:eastAsia="ja-JP" w:bidi="hi-IN"/>
        </w:rPr>
        <w:t xml:space="preserve">Consider gNB receive type-II PMIs from two UEs. If gNB is capable of scheduling two UEs simultaneously, </w:t>
      </w:r>
      <w:r w:rsidR="004A67B2">
        <w:rPr>
          <w:lang w:eastAsia="ja-JP" w:bidi="hi-IN"/>
        </w:rPr>
        <w:t xml:space="preserve">for example, </w:t>
      </w:r>
      <w:r>
        <w:rPr>
          <w:lang w:eastAsia="ja-JP" w:bidi="hi-IN"/>
        </w:rPr>
        <w:t>gNB derive</w:t>
      </w:r>
      <w:r w:rsidR="004A67B2">
        <w:rPr>
          <w:lang w:eastAsia="ja-JP" w:bidi="hi-IN"/>
        </w:rPr>
        <w:t>s</w:t>
      </w:r>
      <w:r>
        <w:rPr>
          <w:lang w:eastAsia="ja-JP" w:bidi="hi-IN"/>
        </w:rPr>
        <w:t xml:space="preserve"> the precoder </w:t>
      </w:r>
      <w:r w:rsidR="00F46B12">
        <w:rPr>
          <w:lang w:eastAsia="ja-JP" w:bidi="hi-IN"/>
        </w:rPr>
        <w:t xml:space="preserve">for </w:t>
      </w:r>
      <w:r w:rsidR="004A67B2">
        <w:rPr>
          <w:lang w:eastAsia="ja-JP" w:bidi="hi-IN"/>
        </w:rPr>
        <w:t>two</w:t>
      </w:r>
      <w:r w:rsidR="00F46B12">
        <w:rPr>
          <w:lang w:eastAsia="ja-JP" w:bidi="hi-IN"/>
        </w:rPr>
        <w:t xml:space="preserve"> U</w:t>
      </w:r>
      <w:r w:rsidR="0083456A">
        <w:rPr>
          <w:lang w:eastAsia="ja-JP" w:bidi="hi-IN"/>
        </w:rPr>
        <w:t xml:space="preserve">E, </w:t>
      </w:r>
      <m:oMath>
        <m:sSub>
          <m:sSubPr>
            <m:ctrlPr>
              <w:rPr>
                <w:rFonts w:ascii="Cambria Math" w:hAnsi="Cambria Math"/>
                <w:b/>
                <w:bCs/>
                <w:lang w:eastAsia="ja-JP" w:bidi="hi-IN"/>
              </w:rPr>
            </m:ctrlPr>
          </m:sSubPr>
          <m:e>
            <m:r>
              <m:rPr>
                <m:sty m:val="b"/>
              </m:rPr>
              <w:rPr>
                <w:rFonts w:ascii="Cambria Math" w:hAnsi="Cambria Math"/>
                <w:lang w:eastAsia="ja-JP" w:bidi="hi-IN"/>
              </w:rPr>
              <m:t>b</m:t>
            </m:r>
          </m:e>
          <m:sub>
            <m:r>
              <m:rPr>
                <m:sty m:val="b"/>
              </m:rPr>
              <w:rPr>
                <w:rFonts w:ascii="Cambria Math" w:hAnsi="Cambria Math"/>
                <w:lang w:eastAsia="ja-JP" w:bidi="hi-IN"/>
              </w:rPr>
              <m:t>p</m:t>
            </m:r>
          </m:sub>
        </m:sSub>
        <m:r>
          <w:rPr>
            <w:rFonts w:ascii="Cambria Math" w:hAnsi="Cambria Math"/>
            <w:lang w:eastAsia="ja-JP" w:bidi="hi-IN"/>
          </w:rPr>
          <m:t>=</m:t>
        </m:r>
        <m:d>
          <m:dPr>
            <m:begChr m:val="["/>
            <m:endChr m:val="]"/>
            <m:ctrlPr>
              <w:rPr>
                <w:rFonts w:ascii="Cambria Math" w:hAnsi="Cambria Math"/>
                <w:i/>
                <w:lang w:eastAsia="ja-JP" w:bidi="hi-IN"/>
              </w:rPr>
            </m:ctrlPr>
          </m:dPr>
          <m:e>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1</m:t>
                </m:r>
              </m:sub>
            </m:sSub>
            <m:r>
              <m:rPr>
                <m:sty m:val="bi"/>
              </m:rPr>
              <w:rPr>
                <w:rFonts w:ascii="Cambria Math" w:hAnsi="Cambria Math"/>
                <w:lang w:eastAsia="ja-JP" w:bidi="hi-IN"/>
              </w:rPr>
              <m:t xml:space="preserve"> </m:t>
            </m:r>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2</m:t>
                </m:r>
              </m:sub>
            </m:sSub>
          </m:e>
        </m:d>
      </m:oMath>
      <w:r w:rsidR="004A67B2">
        <w:rPr>
          <w:lang w:eastAsia="ja-JP" w:bidi="hi-IN"/>
        </w:rPr>
        <w:t>,</w:t>
      </w:r>
      <w:r w:rsidR="00F46B12">
        <w:rPr>
          <w:lang w:eastAsia="ja-JP" w:bidi="hi-IN"/>
        </w:rPr>
        <w:t xml:space="preserve"> as follows:</w:t>
      </w:r>
    </w:p>
    <w:p w14:paraId="3F67FD50" w14:textId="24E7A3D5" w:rsidR="00F46B12" w:rsidRPr="00F46B12" w:rsidRDefault="00DD5621" w:rsidP="00732C48">
      <w:pPr>
        <w:rPr>
          <w:lang w:eastAsia="ja-JP" w:bidi="hi-IN"/>
        </w:rPr>
      </w:pPr>
      <m:oMathPara>
        <m:oMath>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p</m:t>
              </m:r>
            </m:sub>
          </m:sSub>
          <m:r>
            <m:rPr>
              <m:sty m:val="p"/>
            </m:rPr>
            <w:rPr>
              <w:rFonts w:ascii="Cambria Math" w:hAnsi="Cambria Math"/>
              <w:lang w:eastAsia="ja-JP" w:bidi="hi-IN"/>
            </w:rPr>
            <m:t>=</m:t>
          </m:r>
          <m:r>
            <m:rPr>
              <m:sty m:val="b"/>
            </m:rPr>
            <w:rPr>
              <w:rFonts w:ascii="Cambria Math" w:hAnsi="Cambria Math"/>
              <w:lang w:eastAsia="ja-JP" w:bidi="hi-IN"/>
            </w:rPr>
            <m:t>w</m:t>
          </m:r>
          <m:sSup>
            <m:sSupPr>
              <m:ctrlPr>
                <w:rPr>
                  <w:rFonts w:ascii="Cambria Math" w:hAnsi="Cambria Math"/>
                  <w:lang w:eastAsia="ja-JP" w:bidi="hi-IN"/>
                </w:rPr>
              </m:ctrlPr>
            </m:sSupPr>
            <m:e>
              <m:d>
                <m:dPr>
                  <m:ctrlPr>
                    <w:rPr>
                      <w:rFonts w:ascii="Cambria Math" w:hAnsi="Cambria Math"/>
                      <w:lang w:eastAsia="ja-JP" w:bidi="hi-IN"/>
                    </w:rPr>
                  </m:ctrlPr>
                </m:dPr>
                <m:e>
                  <m:sSup>
                    <m:sSupPr>
                      <m:ctrlPr>
                        <w:rPr>
                          <w:rFonts w:ascii="Cambria Math" w:hAnsi="Cambria Math"/>
                          <w:b/>
                          <w:bCs/>
                          <w:lang w:eastAsia="ja-JP" w:bidi="hi-IN"/>
                        </w:rPr>
                      </m:ctrlPr>
                    </m:sSupPr>
                    <m:e>
                      <m:r>
                        <m:rPr>
                          <m:sty m:val="b"/>
                        </m:rPr>
                        <w:rPr>
                          <w:rFonts w:ascii="Cambria Math" w:hAnsi="Cambria Math"/>
                          <w:lang w:eastAsia="ja-JP" w:bidi="hi-IN"/>
                        </w:rPr>
                        <m:t>w</m:t>
                      </m:r>
                    </m:e>
                    <m:sup>
                      <m:r>
                        <m:rPr>
                          <m:sty m:val="b"/>
                        </m:rPr>
                        <w:rPr>
                          <w:rFonts w:ascii="Cambria Math" w:hAnsi="Cambria Math"/>
                          <w:lang w:eastAsia="ja-JP" w:bidi="hi-IN"/>
                        </w:rPr>
                        <m:t>H</m:t>
                      </m:r>
                    </m:sup>
                  </m:sSup>
                  <m:r>
                    <m:rPr>
                      <m:sty m:val="b"/>
                    </m:rPr>
                    <w:rPr>
                      <w:rFonts w:ascii="Cambria Math" w:hAnsi="Cambria Math"/>
                      <w:lang w:eastAsia="ja-JP" w:bidi="hi-IN"/>
                    </w:rPr>
                    <m:t>w</m:t>
                  </m:r>
                </m:e>
              </m:d>
            </m:e>
            <m:sup>
              <m:r>
                <m:rPr>
                  <m:sty m:val="p"/>
                </m:rPr>
                <w:rPr>
                  <w:rFonts w:ascii="Cambria Math" w:hAnsi="Cambria Math"/>
                  <w:lang w:eastAsia="ja-JP" w:bidi="hi-IN"/>
                </w:rPr>
                <m:t>-1</m:t>
              </m:r>
            </m:sup>
          </m:sSup>
        </m:oMath>
      </m:oMathPara>
    </w:p>
    <w:p w14:paraId="4E332BBA" w14:textId="0911E8B0" w:rsidR="00F46B12" w:rsidRDefault="00F46B12" w:rsidP="00732C48">
      <w:pPr>
        <w:rPr>
          <w:lang w:eastAsia="ja-JP" w:bidi="hi-IN"/>
        </w:rPr>
      </w:pPr>
      <w:r>
        <w:rPr>
          <w:lang w:eastAsia="ja-JP" w:bidi="hi-IN"/>
        </w:rPr>
        <w:t xml:space="preserve">Where </w:t>
      </w:r>
      <m:oMath>
        <m:r>
          <m:rPr>
            <m:sty m:val="b"/>
          </m:rPr>
          <w:rPr>
            <w:rFonts w:ascii="Cambria Math" w:hAnsi="Cambria Math"/>
            <w:lang w:eastAsia="ja-JP" w:bidi="hi-IN"/>
          </w:rPr>
          <m:t>w</m:t>
        </m:r>
        <m:r>
          <m:rPr>
            <m:sty m:val="p"/>
          </m:rPr>
          <w:rPr>
            <w:rFonts w:ascii="Cambria Math" w:hAnsi="Cambria Math"/>
            <w:lang w:eastAsia="ja-JP" w:bidi="hi-IN"/>
          </w:rPr>
          <m:t>=[</m:t>
        </m:r>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1</m:t>
            </m:r>
          </m:sub>
        </m:sSub>
        <m:r>
          <m:rPr>
            <m:sty m:val="b"/>
          </m:rPr>
          <w:rPr>
            <w:rFonts w:ascii="Cambria Math" w:hAnsi="Cambria Math"/>
            <w:lang w:eastAsia="ja-JP" w:bidi="hi-IN"/>
          </w:rPr>
          <m:t xml:space="preserve"> </m:t>
        </m:r>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r>
          <m:rPr>
            <m:sty m:val="p"/>
          </m:rPr>
          <w:rPr>
            <w:rFonts w:ascii="Cambria Math" w:hAnsi="Cambria Math"/>
            <w:lang w:eastAsia="ja-JP" w:bidi="hi-IN"/>
          </w:rPr>
          <m:t>]</m:t>
        </m:r>
      </m:oMath>
      <w:r>
        <w:rPr>
          <w:lang w:eastAsia="ja-JP" w:bidi="hi-IN"/>
        </w:rPr>
        <w:t xml:space="preserve">, and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1</m:t>
            </m:r>
          </m:sub>
        </m:sSub>
      </m:oMath>
      <w:r>
        <w:rPr>
          <w:b/>
          <w:bCs/>
          <w:lang w:eastAsia="ja-JP" w:bidi="hi-IN"/>
        </w:rPr>
        <w:t xml:space="preserve"> </w:t>
      </w:r>
      <w:r>
        <w:rPr>
          <w:lang w:eastAsia="ja-JP" w:bidi="hi-IN"/>
        </w:rPr>
        <w:t xml:space="preserve">is the type-II precoder from UE1 and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oMath>
      <w:r>
        <w:rPr>
          <w:b/>
          <w:bCs/>
          <w:lang w:eastAsia="ja-JP" w:bidi="hi-IN"/>
        </w:rPr>
        <w:t xml:space="preserve"> </w:t>
      </w:r>
      <w:r>
        <w:rPr>
          <w:lang w:eastAsia="ja-JP" w:bidi="hi-IN"/>
        </w:rPr>
        <w:t xml:space="preserve">is the </w:t>
      </w:r>
      <w:r w:rsidR="005D26DE">
        <w:rPr>
          <w:lang w:eastAsia="ja-JP" w:bidi="hi-IN"/>
        </w:rPr>
        <w:t>channel information</w:t>
      </w:r>
      <w:r>
        <w:rPr>
          <w:lang w:eastAsia="ja-JP" w:bidi="hi-IN"/>
        </w:rPr>
        <w:t xml:space="preserve"> from UE2.</w:t>
      </w:r>
      <w:r w:rsidR="00AA2AB3">
        <w:rPr>
          <w:lang w:eastAsia="ja-JP" w:bidi="hi-IN"/>
        </w:rPr>
        <w:t xml:space="preserve"> </w:t>
      </w:r>
      <w:r w:rsidR="00AA2AB3">
        <w:rPr>
          <w:lang w:eastAsia="ja-JP" w:bidi="hi-IN"/>
        </w:rPr>
        <w:fldChar w:fldCharType="begin"/>
      </w:r>
      <w:r w:rsidR="00AA2AB3">
        <w:rPr>
          <w:lang w:eastAsia="ja-JP" w:bidi="hi-IN"/>
        </w:rPr>
        <w:instrText xml:space="preserve"> REF _Ref37279175 \h </w:instrText>
      </w:r>
      <w:r w:rsidR="00AA2AB3">
        <w:rPr>
          <w:lang w:eastAsia="ja-JP" w:bidi="hi-IN"/>
        </w:rPr>
      </w:r>
      <w:r w:rsidR="00AA2AB3">
        <w:rPr>
          <w:lang w:eastAsia="ja-JP" w:bidi="hi-IN"/>
        </w:rPr>
        <w:fldChar w:fldCharType="separate"/>
      </w:r>
      <w:r w:rsidR="00AA2AB3">
        <w:t xml:space="preserve">Figure </w:t>
      </w:r>
      <w:r w:rsidR="00AA2AB3">
        <w:rPr>
          <w:noProof/>
        </w:rPr>
        <w:t>3</w:t>
      </w:r>
      <w:r w:rsidR="00AA2AB3">
        <w:rPr>
          <w:lang w:eastAsia="ja-JP" w:bidi="hi-IN"/>
        </w:rPr>
        <w:fldChar w:fldCharType="end"/>
      </w:r>
      <w:r w:rsidR="00AA2AB3">
        <w:rPr>
          <w:lang w:eastAsia="ja-JP" w:bidi="hi-IN"/>
        </w:rPr>
        <w:t xml:space="preserve"> illustrates the setup assuming </w:t>
      </w:r>
      <w:r w:rsidR="003A72D3">
        <w:rPr>
          <w:lang w:eastAsia="ja-JP" w:bidi="hi-IN"/>
        </w:rPr>
        <w:t>multi-</w:t>
      </w:r>
      <w:r w:rsidR="00AA2AB3">
        <w:rPr>
          <w:lang w:eastAsia="ja-JP" w:bidi="hi-IN"/>
        </w:rPr>
        <w:t xml:space="preserve">user scheduling. </w:t>
      </w:r>
    </w:p>
    <w:p w14:paraId="1FE56F4A" w14:textId="0094FC0B" w:rsidR="00C63E4E" w:rsidRDefault="00C63E4E" w:rsidP="00732C48"/>
    <w:p w14:paraId="2AEADFDA" w14:textId="3355FBFE" w:rsidR="008764EC" w:rsidRDefault="008764EC" w:rsidP="00732C48">
      <w:r w:rsidRPr="008764EC">
        <w:rPr>
          <w:noProof/>
        </w:rPr>
        <w:drawing>
          <wp:inline distT="0" distB="0" distL="0" distR="0" wp14:anchorId="04B105A3" wp14:editId="2C86C3CA">
            <wp:extent cx="6115685" cy="2656840"/>
            <wp:effectExtent l="0" t="0" r="0" b="0"/>
            <wp:docPr id="1026" name="Picture 2">
              <a:extLst xmlns:a="http://schemas.openxmlformats.org/drawingml/2006/main">
                <a:ext uri="{FF2B5EF4-FFF2-40B4-BE49-F238E27FC236}">
                  <a16:creationId xmlns:a16="http://schemas.microsoft.com/office/drawing/2014/main" id="{75E2DEF6-6308-4E26-98C5-E12F2448B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75E2DEF6-6308-4E26-98C5-E12F2448BC6D}"/>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685" cy="2656840"/>
                    </a:xfrm>
                    <a:prstGeom prst="rect">
                      <a:avLst/>
                    </a:prstGeom>
                    <a:noFill/>
                    <a:ln>
                      <a:noFill/>
                    </a:ln>
                  </pic:spPr>
                </pic:pic>
              </a:graphicData>
            </a:graphic>
          </wp:inline>
        </w:drawing>
      </w:r>
    </w:p>
    <w:p w14:paraId="340110B7" w14:textId="6AC6CD94" w:rsidR="00C63E4E" w:rsidRDefault="00C63E4E" w:rsidP="00C63E4E">
      <w:pPr>
        <w:pStyle w:val="Caption"/>
        <w:jc w:val="center"/>
      </w:pPr>
      <w:bookmarkStart w:id="4" w:name="_Ref37279175"/>
      <w:r>
        <w:t xml:space="preserve">Figure </w:t>
      </w:r>
      <w:r>
        <w:fldChar w:fldCharType="begin"/>
      </w:r>
      <w:r>
        <w:instrText xml:space="preserve"> SEQ Figure \* ARABIC </w:instrText>
      </w:r>
      <w:r>
        <w:fldChar w:fldCharType="separate"/>
      </w:r>
      <w:r>
        <w:rPr>
          <w:noProof/>
        </w:rPr>
        <w:t>3</w:t>
      </w:r>
      <w:r>
        <w:fldChar w:fldCharType="end"/>
      </w:r>
      <w:bookmarkEnd w:id="4"/>
      <w:r>
        <w:t xml:space="preserve"> Test setup for type-II PMI reporting test</w:t>
      </w:r>
      <w:r w:rsidR="00BB7328">
        <w:t xml:space="preserve"> assuming multi-user scheduling.</w:t>
      </w:r>
    </w:p>
    <w:p w14:paraId="4DCC5C63" w14:textId="77777777" w:rsidR="00C63E4E" w:rsidRDefault="00C63E4E" w:rsidP="00732C48"/>
    <w:p w14:paraId="68B8F052" w14:textId="79ADECDB" w:rsidR="00EF19A5" w:rsidRDefault="00F9081D" w:rsidP="00732C48">
      <w:pPr>
        <w:rPr>
          <w:lang w:eastAsia="ja-JP" w:bidi="hi-IN"/>
        </w:rPr>
      </w:pPr>
      <w:r>
        <w:rPr>
          <w:lang w:eastAsia="ja-JP" w:bidi="hi-IN"/>
        </w:rPr>
        <w:t>With this multi-user scheduling setup, we verify the PMI reporting by comparing throughput with followed type-II PMI and followed type-I PMI</w:t>
      </w:r>
      <w:r w:rsidR="00372BF0">
        <w:rPr>
          <w:lang w:eastAsia="ja-JP" w:bidi="hi-IN"/>
        </w:rPr>
        <w:t>.</w:t>
      </w:r>
      <w:r w:rsidR="00EF19A5">
        <w:rPr>
          <w:lang w:eastAsia="ja-JP" w:bidi="hi-IN"/>
        </w:rPr>
        <w:t xml:space="preserve"> We also ensure that the channel conditions are representing a more r</w:t>
      </w:r>
      <w:r w:rsidR="00C07665">
        <w:rPr>
          <w:lang w:eastAsia="ja-JP" w:bidi="hi-IN"/>
        </w:rPr>
        <w:t xml:space="preserve">ealistic </w:t>
      </w:r>
      <w:r w:rsidR="00EF19A5">
        <w:rPr>
          <w:lang w:eastAsia="ja-JP" w:bidi="hi-IN"/>
        </w:rPr>
        <w:t>deployment scenario compared to SU-MIMO based test setup.</w:t>
      </w:r>
      <w:r w:rsidR="00C07665">
        <w:rPr>
          <w:lang w:eastAsia="ja-JP" w:bidi="hi-IN"/>
        </w:rPr>
        <w:t xml:space="preserve"> </w:t>
      </w:r>
      <w:r w:rsidR="00EF19A5" w:rsidRPr="00C509D7">
        <w:rPr>
          <w:lang w:eastAsia="ja-JP" w:bidi="hi-IN"/>
        </w:rPr>
        <w:t>The receiver processing on the UE side does not differ on the PDSCH data</w:t>
      </w:r>
      <w:r w:rsidR="004706D4" w:rsidRPr="00C509D7">
        <w:rPr>
          <w:lang w:eastAsia="ja-JP" w:bidi="hi-IN"/>
        </w:rPr>
        <w:t xml:space="preserve">. </w:t>
      </w:r>
      <w:r w:rsidR="00920DB9" w:rsidRPr="00C509D7">
        <w:rPr>
          <w:lang w:eastAsia="ja-JP" w:bidi="hi-IN"/>
        </w:rPr>
        <w:t>However, t</w:t>
      </w:r>
      <w:r w:rsidR="004706D4" w:rsidRPr="00C509D7">
        <w:rPr>
          <w:lang w:eastAsia="ja-JP" w:bidi="hi-IN"/>
        </w:rPr>
        <w:t>he</w:t>
      </w:r>
      <w:r w:rsidR="00EF19A5" w:rsidRPr="00C509D7">
        <w:rPr>
          <w:lang w:eastAsia="ja-JP" w:bidi="hi-IN"/>
        </w:rPr>
        <w:t xml:space="preserve"> CSI reporting from type II codebook will</w:t>
      </w:r>
      <w:r w:rsidR="004706D4" w:rsidRPr="00C509D7">
        <w:rPr>
          <w:lang w:eastAsia="ja-JP" w:bidi="hi-IN"/>
        </w:rPr>
        <w:t xml:space="preserve"> </w:t>
      </w:r>
      <w:r w:rsidR="00EF19A5" w:rsidRPr="00C509D7">
        <w:rPr>
          <w:lang w:eastAsia="ja-JP" w:bidi="hi-IN"/>
        </w:rPr>
        <w:t xml:space="preserve">need to report channel conditions </w:t>
      </w:r>
      <w:r w:rsidR="00C07665" w:rsidRPr="00C509D7">
        <w:rPr>
          <w:lang w:eastAsia="ja-JP" w:bidi="hi-IN"/>
        </w:rPr>
        <w:t xml:space="preserve">representing multi-user scenario so that the gNB can properly select a precoder and </w:t>
      </w:r>
      <w:r w:rsidR="004706D4" w:rsidRPr="00C509D7">
        <w:rPr>
          <w:lang w:eastAsia="ja-JP" w:bidi="hi-IN"/>
        </w:rPr>
        <w:t xml:space="preserve">mitigate </w:t>
      </w:r>
      <w:r w:rsidR="00C07665" w:rsidRPr="00C509D7">
        <w:rPr>
          <w:lang w:eastAsia="ja-JP" w:bidi="hi-IN"/>
        </w:rPr>
        <w:t>interference</w:t>
      </w:r>
      <w:r w:rsidR="004706D4" w:rsidRPr="00C509D7">
        <w:rPr>
          <w:lang w:eastAsia="ja-JP" w:bidi="hi-IN"/>
        </w:rPr>
        <w:t xml:space="preserve"> from the co-scheduled UE. If the CSI from the DUT is poorly reported, the performance may not vary significantly between SP type I codebook and type II codebook.</w:t>
      </w:r>
      <w:r w:rsidR="00920DB9" w:rsidRPr="00C509D7">
        <w:rPr>
          <w:lang w:eastAsia="ja-JP" w:bidi="hi-IN"/>
        </w:rPr>
        <w:t xml:space="preserve"> Thus, a good UE receiver implementation shall ensure that the CSI from the DUT correctly </w:t>
      </w:r>
      <w:r w:rsidR="003E7502" w:rsidRPr="00C509D7">
        <w:rPr>
          <w:lang w:eastAsia="ja-JP" w:bidi="hi-IN"/>
        </w:rPr>
        <w:t>reports</w:t>
      </w:r>
      <w:r w:rsidR="00920DB9" w:rsidRPr="00C509D7">
        <w:rPr>
          <w:lang w:eastAsia="ja-JP" w:bidi="hi-IN"/>
        </w:rPr>
        <w:t xml:space="preserve"> the best PMI value for precoder selection on gNB side. </w:t>
      </w:r>
    </w:p>
    <w:p w14:paraId="4445B8EC" w14:textId="3C86E313" w:rsidR="00CB0919" w:rsidRPr="00C509D7" w:rsidRDefault="00372BF0" w:rsidP="00732C48">
      <w:pPr>
        <w:rPr>
          <w:lang w:eastAsia="ja-JP" w:bidi="hi-IN"/>
        </w:rPr>
      </w:pPr>
      <w:r>
        <w:rPr>
          <w:lang w:eastAsia="ja-JP" w:bidi="hi-IN"/>
        </w:rPr>
        <w:t xml:space="preserve">One </w:t>
      </w:r>
      <w:r w:rsidR="00C07665">
        <w:rPr>
          <w:lang w:eastAsia="ja-JP" w:bidi="hi-IN"/>
        </w:rPr>
        <w:t>difficulty</w:t>
      </w:r>
      <w:r>
        <w:rPr>
          <w:lang w:eastAsia="ja-JP" w:bidi="hi-IN"/>
        </w:rPr>
        <w:t xml:space="preserve"> with this method is </w:t>
      </w:r>
      <w:r w:rsidR="00B90EE1">
        <w:rPr>
          <w:lang w:eastAsia="ja-JP" w:bidi="hi-IN"/>
        </w:rPr>
        <w:t>how</w:t>
      </w:r>
      <w:r w:rsidR="004F4A77">
        <w:rPr>
          <w:lang w:eastAsia="ja-JP" w:bidi="hi-IN"/>
        </w:rPr>
        <w:t xml:space="preserve"> to generate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oMath>
      <w:r w:rsidR="00F42FCA">
        <w:rPr>
          <w:lang w:eastAsia="ja-JP" w:bidi="hi-IN"/>
        </w:rPr>
        <w:t>, channel information for co-schedul</w:t>
      </w:r>
      <w:r w:rsidR="00C07665">
        <w:rPr>
          <w:lang w:eastAsia="ja-JP" w:bidi="hi-IN"/>
        </w:rPr>
        <w:t>ed</w:t>
      </w:r>
      <w:r w:rsidR="00F42FCA">
        <w:rPr>
          <w:lang w:eastAsia="ja-JP" w:bidi="hi-IN"/>
        </w:rPr>
        <w:t xml:space="preserve"> UE. </w:t>
      </w:r>
      <w:r w:rsidR="007E573A">
        <w:rPr>
          <w:lang w:eastAsia="ja-JP" w:bidi="hi-IN"/>
        </w:rPr>
        <w:t>One</w:t>
      </w:r>
      <w:r w:rsidR="00C42ABE">
        <w:rPr>
          <w:lang w:eastAsia="ja-JP" w:bidi="hi-IN"/>
        </w:rPr>
        <w:t xml:space="preserve"> </w:t>
      </w:r>
      <w:r w:rsidR="007E573A">
        <w:rPr>
          <w:lang w:eastAsia="ja-JP" w:bidi="hi-IN"/>
        </w:rPr>
        <w:t>possi</w:t>
      </w:r>
      <w:r w:rsidR="00C42ABE">
        <w:rPr>
          <w:lang w:eastAsia="ja-JP" w:bidi="hi-IN"/>
        </w:rPr>
        <w:t>ble option</w:t>
      </w:r>
      <w:r w:rsidR="007E573A">
        <w:rPr>
          <w:lang w:eastAsia="ja-JP" w:bidi="hi-IN"/>
        </w:rPr>
        <w:t xml:space="preserve"> is </w:t>
      </w:r>
      <w:r w:rsidR="00C07665">
        <w:rPr>
          <w:lang w:eastAsia="ja-JP" w:bidi="hi-IN"/>
        </w:rPr>
        <w:t>for the</w:t>
      </w:r>
      <w:r w:rsidR="007E573A">
        <w:rPr>
          <w:lang w:eastAsia="ja-JP" w:bidi="hi-IN"/>
        </w:rPr>
        <w:t xml:space="preserve"> </w:t>
      </w:r>
      <w:r w:rsidR="00CB0919">
        <w:rPr>
          <w:lang w:eastAsia="ja-JP" w:bidi="hi-IN"/>
        </w:rPr>
        <w:t xml:space="preserve">TE internally assumes </w:t>
      </w:r>
      <w:r w:rsidR="00C42ABE">
        <w:rPr>
          <w:lang w:eastAsia="ja-JP" w:bidi="hi-IN"/>
        </w:rPr>
        <w:t xml:space="preserve">a certain channel realization given by </w:t>
      </w:r>
      <m:oMath>
        <m:r>
          <m:rPr>
            <m:sty m:val="p"/>
          </m:rPr>
          <w:rPr>
            <w:rFonts w:ascii="Cambria Math" w:hAnsi="Cambria Math"/>
            <w:lang w:eastAsia="ja-JP" w:bidi="hi-IN"/>
          </w:rPr>
          <m:t>H(f,t,p)</m:t>
        </m:r>
      </m:oMath>
      <w:r w:rsidR="00CB0919">
        <w:rPr>
          <w:lang w:eastAsia="ja-JP" w:bidi="hi-IN"/>
        </w:rPr>
        <w:t xml:space="preserve">, </w:t>
      </w:r>
      <w:r w:rsidR="00C42ABE">
        <w:rPr>
          <w:lang w:eastAsia="ja-JP" w:bidi="hi-IN"/>
        </w:rPr>
        <w:t xml:space="preserve">where </w:t>
      </w:r>
      <m:oMath>
        <m:r>
          <m:rPr>
            <m:sty m:val="p"/>
          </m:rPr>
          <w:rPr>
            <w:rFonts w:ascii="Cambria Math" w:hAnsi="Cambria Math"/>
            <w:lang w:eastAsia="ja-JP" w:bidi="hi-IN"/>
          </w:rPr>
          <m:t>f</m:t>
        </m:r>
      </m:oMath>
      <w:r w:rsidR="00C42ABE">
        <w:rPr>
          <w:lang w:eastAsia="ja-JP" w:bidi="hi-IN"/>
        </w:rPr>
        <w:t xml:space="preserve"> is the frequency, </w:t>
      </w:r>
      <m:oMath>
        <m:r>
          <m:rPr>
            <m:sty m:val="p"/>
          </m:rPr>
          <w:rPr>
            <w:rFonts w:ascii="Cambria Math" w:hAnsi="Cambria Math"/>
            <w:lang w:eastAsia="ja-JP" w:bidi="hi-IN"/>
          </w:rPr>
          <m:t>t</m:t>
        </m:r>
      </m:oMath>
      <w:r w:rsidR="00C42ABE">
        <w:rPr>
          <w:lang w:eastAsia="ja-JP" w:bidi="hi-IN"/>
        </w:rPr>
        <w:t xml:space="preserve"> is the time, and </w:t>
      </w:r>
      <m:oMath>
        <m:r>
          <m:rPr>
            <m:sty m:val="p"/>
          </m:rPr>
          <w:rPr>
            <w:rFonts w:ascii="Cambria Math" w:hAnsi="Cambria Math"/>
            <w:lang w:eastAsia="ja-JP" w:bidi="hi-IN"/>
          </w:rPr>
          <m:t>p</m:t>
        </m:r>
      </m:oMath>
      <w:r w:rsidR="00C42ABE">
        <w:rPr>
          <w:lang w:eastAsia="ja-JP" w:bidi="hi-IN"/>
        </w:rPr>
        <w:t xml:space="preserve"> is antenna port. </w:t>
      </w:r>
      <w:r w:rsidR="00C07665">
        <w:rPr>
          <w:lang w:eastAsia="ja-JP" w:bidi="hi-IN"/>
        </w:rPr>
        <w:t>W</w:t>
      </w:r>
      <w:r w:rsidR="00C42ABE">
        <w:rPr>
          <w:lang w:eastAsia="ja-JP" w:bidi="hi-IN"/>
        </w:rPr>
        <w:t xml:space="preserve">e propose RAN4 study the how to specify the precoder calculation part in TS38.101-4 once RAN4 agree to use multi-user scheduling for type-II PMI reporting test. </w:t>
      </w:r>
    </w:p>
    <w:p w14:paraId="34717559" w14:textId="0075F035" w:rsidR="00C42ABE" w:rsidRDefault="00C42ABE" w:rsidP="00732C48">
      <w:pPr>
        <w:rPr>
          <w:b/>
          <w:bCs/>
          <w:lang w:eastAsia="ja-JP" w:bidi="hi-IN"/>
        </w:rPr>
      </w:pPr>
      <w:r>
        <w:rPr>
          <w:b/>
          <w:bCs/>
          <w:lang w:eastAsia="ja-JP" w:bidi="hi-IN"/>
        </w:rPr>
        <w:t xml:space="preserve">Proposal </w:t>
      </w:r>
      <w:r w:rsidR="00DC428E">
        <w:rPr>
          <w:b/>
          <w:bCs/>
          <w:lang w:eastAsia="ja-JP" w:bidi="hi-IN"/>
        </w:rPr>
        <w:t>3</w:t>
      </w:r>
      <w:r>
        <w:rPr>
          <w:b/>
          <w:bCs/>
          <w:lang w:eastAsia="ja-JP" w:bidi="hi-IN"/>
        </w:rPr>
        <w:t xml:space="preserve">: If RAN4 agree to use multi-user scheduling for type-II PMI reporting test, RAN4 study further how to derive precoder based on the type-II PMI feedback from UE under test. </w:t>
      </w:r>
    </w:p>
    <w:p w14:paraId="478CC572" w14:textId="6C898C26" w:rsidR="00777DBE" w:rsidRPr="003C0092" w:rsidRDefault="00777DBE" w:rsidP="00732C48">
      <w:pPr>
        <w:rPr>
          <w:b/>
          <w:bCs/>
          <w:lang w:eastAsia="ja-JP" w:bidi="hi-IN"/>
        </w:rPr>
      </w:pPr>
      <w:r>
        <w:rPr>
          <w:b/>
          <w:bCs/>
          <w:lang w:eastAsia="ja-JP" w:bidi="hi-IN"/>
        </w:rPr>
        <w:t>Proposal 4: Test parameters for Type II codebook may need to be tuned to properly suit MU-MIMO based test setup</w:t>
      </w:r>
      <w:r w:rsidR="006866D4">
        <w:rPr>
          <w:b/>
          <w:bCs/>
          <w:lang w:eastAsia="ja-JP" w:bidi="hi-IN"/>
        </w:rPr>
        <w:t xml:space="preserve"> proposed.</w:t>
      </w:r>
    </w:p>
    <w:p w14:paraId="7B8EA707" w14:textId="77777777" w:rsidR="000E3FD1" w:rsidRDefault="00B17F99" w:rsidP="00106012">
      <w:pPr>
        <w:pStyle w:val="Heading1"/>
        <w:rPr>
          <w:lang w:eastAsia="ja-JP" w:bidi="hi-IN"/>
        </w:rPr>
      </w:pPr>
      <w:r>
        <w:rPr>
          <w:lang w:eastAsia="ja-JP" w:bidi="hi-IN"/>
        </w:rPr>
        <w:t>Conclusion</w:t>
      </w:r>
    </w:p>
    <w:p w14:paraId="4D3E6DB1" w14:textId="7D004895" w:rsidR="00AB2368" w:rsidRDefault="00267586" w:rsidP="004A2C65">
      <w:r>
        <w:t xml:space="preserve">In this paper we’ve discussed and evaluated difference performance metrics for CSI – PMI testing framework for Codebook Type II. We’re also proposing a novel test setup for Type II to more realistically model and take advantage of the MU-MIMO </w:t>
      </w:r>
      <w:r w:rsidR="00D471F0">
        <w:t>benefits</w:t>
      </w:r>
      <w:r>
        <w:t xml:space="preserve"> of the Type II codebook. </w:t>
      </w:r>
    </w:p>
    <w:p w14:paraId="0EED87A6" w14:textId="79D4AC37" w:rsidR="00E70774" w:rsidRDefault="00E70774" w:rsidP="004A2C65">
      <w:pPr>
        <w:rPr>
          <w:b/>
          <w:bCs/>
          <w:snapToGrid w:val="0"/>
          <w:lang w:eastAsia="zh-CN"/>
        </w:rPr>
      </w:pPr>
      <w:r>
        <w:rPr>
          <w:b/>
          <w:bCs/>
          <w:snapToGrid w:val="0"/>
          <w:lang w:eastAsia="zh-CN"/>
        </w:rPr>
        <w:t>Proposal 1: Use Equation 1 as beam steering model for Type II codebook performance requirements.</w:t>
      </w:r>
    </w:p>
    <w:p w14:paraId="143C19C3" w14:textId="1A0EDCF7" w:rsidR="00E70774" w:rsidRPr="00D471F0" w:rsidRDefault="00E70774" w:rsidP="00E70774">
      <w:pPr>
        <w:rPr>
          <w:b/>
          <w:bCs/>
        </w:rPr>
      </w:pPr>
      <w:r>
        <w:rPr>
          <w:b/>
          <w:bCs/>
        </w:rPr>
        <w:lastRenderedPageBreak/>
        <w:t>Observation 1: Gain metric Follow Type II PMI over Random Type II PMI does not verify that L number of beams are transmitted for MU-MIMO support.</w:t>
      </w:r>
    </w:p>
    <w:p w14:paraId="41F6D98D" w14:textId="14F4D4F6" w:rsidR="00E70774" w:rsidRDefault="00E70774" w:rsidP="00E70774">
      <w:pPr>
        <w:rPr>
          <w:b/>
          <w:bCs/>
          <w:lang w:eastAsia="ja-JP" w:bidi="hi-IN"/>
        </w:rPr>
      </w:pPr>
      <w:r>
        <w:rPr>
          <w:b/>
          <w:bCs/>
          <w:lang w:eastAsia="ja-JP" w:bidi="hi-IN"/>
        </w:rPr>
        <w:t>Observation 2: there is marginal gain when comparing SP Type I with Type II codebook with the current SU-MIMO based test setup.</w:t>
      </w:r>
    </w:p>
    <w:p w14:paraId="6EDFA14E" w14:textId="10A49073" w:rsidR="00E70774" w:rsidRPr="00E70774" w:rsidRDefault="00E70774" w:rsidP="004A2C65">
      <w:pPr>
        <w:rPr>
          <w:b/>
          <w:bCs/>
          <w:lang w:eastAsia="ja-JP" w:bidi="hi-IN"/>
        </w:rPr>
      </w:pPr>
      <w:r>
        <w:rPr>
          <w:b/>
          <w:bCs/>
          <w:lang w:eastAsia="zh-CN"/>
        </w:rPr>
        <w:t>Observation 3: Gain test metric γ by following Type II PMI over SP Type I PMI does see marginal gain for few channel models and channel correlations.</w:t>
      </w:r>
    </w:p>
    <w:p w14:paraId="57283795" w14:textId="13FA0DA0" w:rsidR="00872295" w:rsidRDefault="00872295" w:rsidP="00872295">
      <w:pPr>
        <w:rPr>
          <w:lang w:eastAsia="ja-JP" w:bidi="hi-IN"/>
        </w:rPr>
      </w:pPr>
      <w:r w:rsidRPr="003C0092">
        <w:rPr>
          <w:b/>
          <w:bCs/>
          <w:lang w:eastAsia="ja-JP" w:bidi="hi-IN"/>
        </w:rPr>
        <w:t>Proposal</w:t>
      </w:r>
      <w:r>
        <w:rPr>
          <w:b/>
          <w:bCs/>
          <w:lang w:eastAsia="ja-JP" w:bidi="hi-IN"/>
        </w:rPr>
        <w:t xml:space="preserve"> 2</w:t>
      </w:r>
      <w:r w:rsidRPr="003C0092">
        <w:rPr>
          <w:b/>
          <w:bCs/>
          <w:lang w:eastAsia="ja-JP" w:bidi="hi-IN"/>
        </w:rPr>
        <w:t xml:space="preserve">: </w:t>
      </w:r>
      <w:r w:rsidR="00662FBB">
        <w:rPr>
          <w:b/>
          <w:bCs/>
          <w:lang w:eastAsia="ja-JP" w:bidi="hi-IN"/>
        </w:rPr>
        <w:t xml:space="preserve">Design </w:t>
      </w:r>
      <w:r w:rsidRPr="00B87E18">
        <w:rPr>
          <w:b/>
          <w:bCs/>
          <w:lang w:eastAsia="ja-JP" w:bidi="hi-IN"/>
        </w:rPr>
        <w:t>Type II test</w:t>
      </w:r>
      <w:r w:rsidR="00662FBB">
        <w:rPr>
          <w:b/>
          <w:bCs/>
          <w:lang w:eastAsia="ja-JP" w:bidi="hi-IN"/>
        </w:rPr>
        <w:t>s</w:t>
      </w:r>
      <w:r w:rsidRPr="00B87E18">
        <w:rPr>
          <w:b/>
          <w:bCs/>
          <w:lang w:eastAsia="ja-JP" w:bidi="hi-IN"/>
        </w:rPr>
        <w:t xml:space="preserve"> </w:t>
      </w:r>
      <w:r w:rsidR="00473176" w:rsidRPr="00B87E18">
        <w:rPr>
          <w:b/>
          <w:bCs/>
          <w:lang w:eastAsia="ja-JP" w:bidi="hi-IN"/>
        </w:rPr>
        <w:t>to</w:t>
      </w:r>
      <w:r w:rsidRPr="00B87E18">
        <w:rPr>
          <w:b/>
          <w:bCs/>
          <w:lang w:eastAsia="ja-JP" w:bidi="hi-IN"/>
        </w:rPr>
        <w:t xml:space="preserve"> ensure UE CSI reporting with substantially better performance than Type I reporting for MU-MIMO, in line with the big performance benefits shown in RAN1 evaluations</w:t>
      </w:r>
      <w:r>
        <w:rPr>
          <w:b/>
          <w:bCs/>
          <w:lang w:eastAsia="ja-JP" w:bidi="hi-IN"/>
        </w:rPr>
        <w:t>.</w:t>
      </w:r>
    </w:p>
    <w:p w14:paraId="17B5494A" w14:textId="30C9BA33" w:rsidR="001D45AA" w:rsidRDefault="001D45AA" w:rsidP="001D45AA">
      <w:pPr>
        <w:rPr>
          <w:b/>
          <w:bCs/>
          <w:lang w:eastAsia="ja-JP" w:bidi="hi-IN"/>
        </w:rPr>
      </w:pPr>
      <w:r>
        <w:rPr>
          <w:b/>
          <w:bCs/>
          <w:lang w:eastAsia="ja-JP" w:bidi="hi-IN"/>
        </w:rPr>
        <w:t xml:space="preserve">Proposal 3: If RAN4 agree to use multi-user scheduling for type-II PMI reporting test, RAN4 study further how to derive precoder based on the type-II PMI feedback from UE under test. </w:t>
      </w:r>
    </w:p>
    <w:p w14:paraId="45F90594" w14:textId="0E187D59" w:rsidR="006866D4" w:rsidRPr="00364C9F" w:rsidRDefault="006866D4" w:rsidP="001D45AA">
      <w:pPr>
        <w:rPr>
          <w:b/>
          <w:bCs/>
          <w:lang w:eastAsia="ja-JP" w:bidi="hi-IN"/>
        </w:rPr>
      </w:pPr>
      <w:r>
        <w:rPr>
          <w:b/>
          <w:bCs/>
          <w:lang w:eastAsia="ja-JP" w:bidi="hi-IN"/>
        </w:rPr>
        <w:t>Proposal 4: Test parameters for Type II codebook may need to be tuned to properly suit MU-MIMO based test setup proposed.</w:t>
      </w:r>
    </w:p>
    <w:p w14:paraId="6F02F10C" w14:textId="77777777" w:rsidR="001E216A" w:rsidRPr="00146B4F" w:rsidRDefault="001E216A" w:rsidP="00422531">
      <w:pPr>
        <w:pStyle w:val="Heading1"/>
        <w:numPr>
          <w:ilvl w:val="0"/>
          <w:numId w:val="0"/>
        </w:numPr>
        <w:tabs>
          <w:tab w:val="clear" w:pos="567"/>
          <w:tab w:val="left" w:pos="0"/>
        </w:tabs>
      </w:pPr>
      <w:r w:rsidRPr="00146B4F">
        <w:t>References</w:t>
      </w:r>
    </w:p>
    <w:p w14:paraId="60EB2D90" w14:textId="2F380892" w:rsidR="00D83D5A" w:rsidRDefault="00D83D5A" w:rsidP="00D83D5A">
      <w:pPr>
        <w:widowControl w:val="0"/>
        <w:numPr>
          <w:ilvl w:val="0"/>
          <w:numId w:val="2"/>
        </w:numPr>
        <w:overflowPunct/>
        <w:autoSpaceDE/>
        <w:autoSpaceDN/>
        <w:adjustRightInd/>
        <w:jc w:val="both"/>
        <w:textAlignment w:val="auto"/>
      </w:pPr>
      <w:bookmarkStart w:id="5" w:name="_Ref37315329"/>
      <w:r>
        <w:t>R4-200</w:t>
      </w:r>
      <w:r w:rsidR="008764EC">
        <w:t>5549</w:t>
      </w:r>
      <w:r>
        <w:t>, “Way forward on PMI reporting requirements for Tx ports larger than 8 and up to 32”, Ericsson, Samsung</w:t>
      </w:r>
      <w:bookmarkEnd w:id="5"/>
    </w:p>
    <w:p w14:paraId="7C0249B9" w14:textId="05A7D66D" w:rsidR="004867A0" w:rsidRDefault="004867A0" w:rsidP="00D83D5A">
      <w:pPr>
        <w:widowControl w:val="0"/>
        <w:numPr>
          <w:ilvl w:val="0"/>
          <w:numId w:val="2"/>
        </w:numPr>
        <w:overflowPunct/>
        <w:autoSpaceDE/>
        <w:autoSpaceDN/>
        <w:adjustRightInd/>
        <w:jc w:val="both"/>
        <w:textAlignment w:val="auto"/>
      </w:pPr>
      <w:bookmarkStart w:id="6" w:name="_Ref37404472"/>
      <w:r>
        <w:t>R4-200</w:t>
      </w:r>
      <w:r w:rsidR="008764EC">
        <w:t>5550</w:t>
      </w:r>
      <w:r>
        <w:t>, “</w:t>
      </w:r>
      <w:r w:rsidRPr="004867A0">
        <w:t>Simulation assumptions for NR PMI reporting requirements for more than 8 Tx ports</w:t>
      </w:r>
      <w:r>
        <w:t>”, Ericsson</w:t>
      </w:r>
      <w:bookmarkEnd w:id="6"/>
    </w:p>
    <w:p w14:paraId="1B312905" w14:textId="77777777" w:rsidR="00DF146F" w:rsidRDefault="00DF146F" w:rsidP="00DF146F">
      <w:pPr>
        <w:widowControl w:val="0"/>
        <w:overflowPunct/>
        <w:autoSpaceDE/>
        <w:autoSpaceDN/>
        <w:adjustRightInd/>
        <w:jc w:val="both"/>
        <w:textAlignment w:val="auto"/>
      </w:pPr>
    </w:p>
    <w:p w14:paraId="47FF71EB" w14:textId="77777777" w:rsidR="00DF146F" w:rsidRDefault="00DF146F" w:rsidP="00DF146F">
      <w:pPr>
        <w:widowControl w:val="0"/>
        <w:overflowPunct/>
        <w:autoSpaceDE/>
        <w:autoSpaceDN/>
        <w:adjustRightInd/>
        <w:jc w:val="both"/>
        <w:textAlignment w:val="auto"/>
      </w:pPr>
    </w:p>
    <w:sectPr w:rsidR="00DF146F" w:rsidSect="00F519E7">
      <w:headerReference w:type="even" r:id="rId27"/>
      <w:footerReference w:type="even" r:id="rId28"/>
      <w:footerReference w:type="default" r:id="rId29"/>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1B1C3" w14:textId="77777777" w:rsidR="00DD5621" w:rsidRDefault="00DD5621">
      <w:r>
        <w:separator/>
      </w:r>
    </w:p>
  </w:endnote>
  <w:endnote w:type="continuationSeparator" w:id="0">
    <w:p w14:paraId="3806362A" w14:textId="77777777" w:rsidR="00DD5621" w:rsidRDefault="00DD5621">
      <w:r>
        <w:continuationSeparator/>
      </w:r>
    </w:p>
  </w:endnote>
  <w:endnote w:type="continuationNotice" w:id="1">
    <w:p w14:paraId="26D0F5C8" w14:textId="77777777" w:rsidR="00DD5621" w:rsidRDefault="00DD56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042F" w14:textId="77777777" w:rsidR="00E52345" w:rsidRDefault="00E523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141E9" w14:textId="77777777" w:rsidR="00E52345" w:rsidRDefault="00E523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222B" w14:textId="77777777" w:rsidR="00E52345" w:rsidRPr="00DB1239" w:rsidRDefault="00E523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D370C" w14:textId="77777777" w:rsidR="00DD5621" w:rsidRDefault="00DD5621">
      <w:r>
        <w:separator/>
      </w:r>
    </w:p>
  </w:footnote>
  <w:footnote w:type="continuationSeparator" w:id="0">
    <w:p w14:paraId="4829AC9F" w14:textId="77777777" w:rsidR="00DD5621" w:rsidRDefault="00DD5621">
      <w:r>
        <w:continuationSeparator/>
      </w:r>
    </w:p>
  </w:footnote>
  <w:footnote w:type="continuationNotice" w:id="1">
    <w:p w14:paraId="28071F92" w14:textId="77777777" w:rsidR="00DD5621" w:rsidRDefault="00DD562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C4933" w14:textId="77777777" w:rsidR="00E52345" w:rsidRDefault="00E523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81583D"/>
    <w:multiLevelType w:val="hybridMultilevel"/>
    <w:tmpl w:val="145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E41E2"/>
    <w:multiLevelType w:val="hybridMultilevel"/>
    <w:tmpl w:val="713EDE4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A3577"/>
    <w:multiLevelType w:val="hybridMultilevel"/>
    <w:tmpl w:val="986AA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506387"/>
    <w:multiLevelType w:val="hybridMultilevel"/>
    <w:tmpl w:val="07E2DB5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44045"/>
    <w:multiLevelType w:val="hybridMultilevel"/>
    <w:tmpl w:val="B8D8A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509BE"/>
    <w:multiLevelType w:val="hybridMultilevel"/>
    <w:tmpl w:val="5E880F90"/>
    <w:lvl w:ilvl="0" w:tplc="3592A304">
      <w:start w:val="4"/>
      <w:numFmt w:val="bullet"/>
      <w:lvlText w:val=""/>
      <w:lvlJc w:val="left"/>
      <w:pPr>
        <w:ind w:left="720" w:hanging="360"/>
      </w:pPr>
      <w:rPr>
        <w:rFonts w:ascii="Symbol" w:eastAsia="Yu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0"/>
  </w:num>
  <w:num w:numId="6">
    <w:abstractNumId w:val="5"/>
  </w:num>
  <w:num w:numId="7">
    <w:abstractNumId w:val="29"/>
  </w:num>
  <w:num w:numId="8">
    <w:abstractNumId w:val="20"/>
  </w:num>
  <w:num w:numId="9">
    <w:abstractNumId w:val="27"/>
  </w:num>
  <w:num w:numId="10">
    <w:abstractNumId w:val="19"/>
  </w:num>
  <w:num w:numId="11">
    <w:abstractNumId w:val="7"/>
  </w:num>
  <w:num w:numId="12">
    <w:abstractNumId w:val="18"/>
  </w:num>
  <w:num w:numId="13">
    <w:abstractNumId w:val="9"/>
  </w:num>
  <w:num w:numId="14">
    <w:abstractNumId w:val="11"/>
  </w:num>
  <w:num w:numId="15">
    <w:abstractNumId w:val="23"/>
  </w:num>
  <w:num w:numId="16">
    <w:abstractNumId w:val="4"/>
  </w:num>
  <w:num w:numId="17">
    <w:abstractNumId w:val="24"/>
  </w:num>
  <w:num w:numId="18">
    <w:abstractNumId w:val="28"/>
  </w:num>
  <w:num w:numId="19">
    <w:abstractNumId w:val="29"/>
  </w:num>
  <w:num w:numId="20">
    <w:abstractNumId w:val="29"/>
  </w:num>
  <w:num w:numId="21">
    <w:abstractNumId w:val="16"/>
  </w:num>
  <w:num w:numId="22">
    <w:abstractNumId w:val="29"/>
  </w:num>
  <w:num w:numId="23">
    <w:abstractNumId w:val="3"/>
  </w:num>
  <w:num w:numId="24">
    <w:abstractNumId w:val="25"/>
  </w:num>
  <w:num w:numId="25">
    <w:abstractNumId w:val="17"/>
  </w:num>
  <w:num w:numId="26">
    <w:abstractNumId w:val="21"/>
  </w:num>
  <w:num w:numId="27">
    <w:abstractNumId w:val="29"/>
  </w:num>
  <w:num w:numId="28">
    <w:abstractNumId w:val="29"/>
  </w:num>
  <w:num w:numId="29">
    <w:abstractNumId w:val="29"/>
  </w:num>
  <w:num w:numId="30">
    <w:abstractNumId w:val="6"/>
  </w:num>
  <w:num w:numId="31">
    <w:abstractNumId w:val="12"/>
  </w:num>
  <w:num w:numId="32">
    <w:abstractNumId w:val="26"/>
  </w:num>
  <w:num w:numId="33">
    <w:abstractNumId w:val="22"/>
  </w:num>
  <w:num w:numId="34">
    <w:abstractNumId w:val="31"/>
  </w:num>
  <w:num w:numId="35">
    <w:abstractNumId w:val="2"/>
  </w:num>
  <w:num w:numId="36">
    <w:abstractNumId w:val="14"/>
  </w:num>
  <w:num w:numId="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6BE"/>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63"/>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B10"/>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82D"/>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176"/>
    <w:rsid w:val="00080479"/>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E21"/>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2D48"/>
    <w:rsid w:val="000E3075"/>
    <w:rsid w:val="000E3358"/>
    <w:rsid w:val="000E38ED"/>
    <w:rsid w:val="000E3A0F"/>
    <w:rsid w:val="000E3F84"/>
    <w:rsid w:val="000E3FD1"/>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32A"/>
    <w:rsid w:val="000F478E"/>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012"/>
    <w:rsid w:val="001063E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69"/>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E3"/>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7C4"/>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AA"/>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40"/>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90C"/>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2DD0"/>
    <w:rsid w:val="00223111"/>
    <w:rsid w:val="00223322"/>
    <w:rsid w:val="0022337A"/>
    <w:rsid w:val="002237AE"/>
    <w:rsid w:val="00223833"/>
    <w:rsid w:val="00223ACD"/>
    <w:rsid w:val="00223ADC"/>
    <w:rsid w:val="00223CC8"/>
    <w:rsid w:val="00223F34"/>
    <w:rsid w:val="0022418A"/>
    <w:rsid w:val="002241C9"/>
    <w:rsid w:val="00224A9B"/>
    <w:rsid w:val="00224C25"/>
    <w:rsid w:val="00225161"/>
    <w:rsid w:val="00225709"/>
    <w:rsid w:val="00225BC3"/>
    <w:rsid w:val="00225BEB"/>
    <w:rsid w:val="0022657F"/>
    <w:rsid w:val="002269A7"/>
    <w:rsid w:val="00226BD3"/>
    <w:rsid w:val="00226C28"/>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06"/>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60F"/>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8B4"/>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51"/>
    <w:rsid w:val="00265E9A"/>
    <w:rsid w:val="00266210"/>
    <w:rsid w:val="00266427"/>
    <w:rsid w:val="00267026"/>
    <w:rsid w:val="0026716C"/>
    <w:rsid w:val="00267586"/>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2B3"/>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A35"/>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723"/>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198"/>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1B3E"/>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A18"/>
    <w:rsid w:val="002E7B47"/>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30"/>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6EE9"/>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60B"/>
    <w:rsid w:val="00301927"/>
    <w:rsid w:val="00301D96"/>
    <w:rsid w:val="00301EE4"/>
    <w:rsid w:val="003024AE"/>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28EA"/>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B93"/>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63A"/>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4E82"/>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8FA"/>
    <w:rsid w:val="00370915"/>
    <w:rsid w:val="00370AB5"/>
    <w:rsid w:val="00370EFD"/>
    <w:rsid w:val="00371137"/>
    <w:rsid w:val="00371730"/>
    <w:rsid w:val="00371766"/>
    <w:rsid w:val="0037180A"/>
    <w:rsid w:val="00371831"/>
    <w:rsid w:val="003719F5"/>
    <w:rsid w:val="00372029"/>
    <w:rsid w:val="003723D0"/>
    <w:rsid w:val="003724A1"/>
    <w:rsid w:val="00372A6B"/>
    <w:rsid w:val="00372BF0"/>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15B"/>
    <w:rsid w:val="003802CD"/>
    <w:rsid w:val="0038084F"/>
    <w:rsid w:val="00380892"/>
    <w:rsid w:val="00381079"/>
    <w:rsid w:val="0038162E"/>
    <w:rsid w:val="00381685"/>
    <w:rsid w:val="00381918"/>
    <w:rsid w:val="003821E7"/>
    <w:rsid w:val="0038227A"/>
    <w:rsid w:val="0038245B"/>
    <w:rsid w:val="003827B3"/>
    <w:rsid w:val="00382895"/>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FA2"/>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5E34"/>
    <w:rsid w:val="003A6330"/>
    <w:rsid w:val="003A67EA"/>
    <w:rsid w:val="003A6A9D"/>
    <w:rsid w:val="003A6BC9"/>
    <w:rsid w:val="003A6F54"/>
    <w:rsid w:val="003A72D3"/>
    <w:rsid w:val="003A7427"/>
    <w:rsid w:val="003A76A9"/>
    <w:rsid w:val="003A7747"/>
    <w:rsid w:val="003B00CC"/>
    <w:rsid w:val="003B0299"/>
    <w:rsid w:val="003B03CC"/>
    <w:rsid w:val="003B05B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2"/>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58D6"/>
    <w:rsid w:val="003C6580"/>
    <w:rsid w:val="003C73F2"/>
    <w:rsid w:val="003C7459"/>
    <w:rsid w:val="003C78C0"/>
    <w:rsid w:val="003C79A4"/>
    <w:rsid w:val="003C7D16"/>
    <w:rsid w:val="003C7F80"/>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502"/>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69"/>
    <w:rsid w:val="003F3865"/>
    <w:rsid w:val="003F4933"/>
    <w:rsid w:val="003F4977"/>
    <w:rsid w:val="003F4E1C"/>
    <w:rsid w:val="003F4E39"/>
    <w:rsid w:val="003F4F66"/>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80"/>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CC2"/>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51"/>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E64"/>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59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55"/>
    <w:rsid w:val="00453871"/>
    <w:rsid w:val="00453919"/>
    <w:rsid w:val="00453DEF"/>
    <w:rsid w:val="00453E84"/>
    <w:rsid w:val="00453F94"/>
    <w:rsid w:val="004543E4"/>
    <w:rsid w:val="004548E5"/>
    <w:rsid w:val="00454B42"/>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3B"/>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6D4"/>
    <w:rsid w:val="00470750"/>
    <w:rsid w:val="00470893"/>
    <w:rsid w:val="00470E35"/>
    <w:rsid w:val="0047166D"/>
    <w:rsid w:val="00471856"/>
    <w:rsid w:val="004719A1"/>
    <w:rsid w:val="00471CEC"/>
    <w:rsid w:val="00471DB0"/>
    <w:rsid w:val="00471F3B"/>
    <w:rsid w:val="00471FAB"/>
    <w:rsid w:val="00472ACB"/>
    <w:rsid w:val="00473176"/>
    <w:rsid w:val="004734A1"/>
    <w:rsid w:val="00473DBD"/>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CB8"/>
    <w:rsid w:val="00485E8A"/>
    <w:rsid w:val="00485FEB"/>
    <w:rsid w:val="0048620B"/>
    <w:rsid w:val="004862DE"/>
    <w:rsid w:val="0048647C"/>
    <w:rsid w:val="0048658B"/>
    <w:rsid w:val="004867A0"/>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B9E"/>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436"/>
    <w:rsid w:val="004A15F7"/>
    <w:rsid w:val="004A1600"/>
    <w:rsid w:val="004A1956"/>
    <w:rsid w:val="004A1B20"/>
    <w:rsid w:val="004A201F"/>
    <w:rsid w:val="004A2130"/>
    <w:rsid w:val="004A23B8"/>
    <w:rsid w:val="004A23C0"/>
    <w:rsid w:val="004A28D4"/>
    <w:rsid w:val="004A2908"/>
    <w:rsid w:val="004A2B3D"/>
    <w:rsid w:val="004A2BE1"/>
    <w:rsid w:val="004A2C65"/>
    <w:rsid w:val="004A2E44"/>
    <w:rsid w:val="004A30F7"/>
    <w:rsid w:val="004A31F1"/>
    <w:rsid w:val="004A366E"/>
    <w:rsid w:val="004A36C0"/>
    <w:rsid w:val="004A36FB"/>
    <w:rsid w:val="004A3A2A"/>
    <w:rsid w:val="004A3AA3"/>
    <w:rsid w:val="004A3AB1"/>
    <w:rsid w:val="004A4247"/>
    <w:rsid w:val="004A4635"/>
    <w:rsid w:val="004A4900"/>
    <w:rsid w:val="004A4BE8"/>
    <w:rsid w:val="004A4D1B"/>
    <w:rsid w:val="004A4D38"/>
    <w:rsid w:val="004A4E7E"/>
    <w:rsid w:val="004A4E95"/>
    <w:rsid w:val="004A5270"/>
    <w:rsid w:val="004A5667"/>
    <w:rsid w:val="004A57FC"/>
    <w:rsid w:val="004A5F92"/>
    <w:rsid w:val="004A6144"/>
    <w:rsid w:val="004A66D4"/>
    <w:rsid w:val="004A67B2"/>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DF"/>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850"/>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D51"/>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A7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0E"/>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7D5"/>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349"/>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51F"/>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9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5F7F"/>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E3C"/>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A8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22E"/>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8E8"/>
    <w:rsid w:val="005B79CF"/>
    <w:rsid w:val="005B7BDB"/>
    <w:rsid w:val="005B7CC7"/>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285"/>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6DE"/>
    <w:rsid w:val="005D2A49"/>
    <w:rsid w:val="005D2B7E"/>
    <w:rsid w:val="005D2EE8"/>
    <w:rsid w:val="005D31D3"/>
    <w:rsid w:val="005D37FF"/>
    <w:rsid w:val="005D38F9"/>
    <w:rsid w:val="005D4261"/>
    <w:rsid w:val="005D4764"/>
    <w:rsid w:val="005D5499"/>
    <w:rsid w:val="005D5511"/>
    <w:rsid w:val="005D576B"/>
    <w:rsid w:val="005D5835"/>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994"/>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D9C"/>
    <w:rsid w:val="005F509E"/>
    <w:rsid w:val="005F5526"/>
    <w:rsid w:val="005F5746"/>
    <w:rsid w:val="005F5AE9"/>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3951"/>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1FD"/>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1B"/>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2B"/>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2FBB"/>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5BB"/>
    <w:rsid w:val="00685725"/>
    <w:rsid w:val="00685D3B"/>
    <w:rsid w:val="0068623E"/>
    <w:rsid w:val="00686366"/>
    <w:rsid w:val="0068653A"/>
    <w:rsid w:val="0068657C"/>
    <w:rsid w:val="006866D4"/>
    <w:rsid w:val="0068673B"/>
    <w:rsid w:val="00686C33"/>
    <w:rsid w:val="0068721F"/>
    <w:rsid w:val="00687422"/>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5F"/>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1BD"/>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A0"/>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3A8"/>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6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2CD"/>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FE1"/>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17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68A7"/>
    <w:rsid w:val="00727E9F"/>
    <w:rsid w:val="00730302"/>
    <w:rsid w:val="00730E1C"/>
    <w:rsid w:val="0073128B"/>
    <w:rsid w:val="0073171A"/>
    <w:rsid w:val="00731793"/>
    <w:rsid w:val="007319D1"/>
    <w:rsid w:val="00731A41"/>
    <w:rsid w:val="00731C75"/>
    <w:rsid w:val="00731D37"/>
    <w:rsid w:val="00731DAC"/>
    <w:rsid w:val="00731E4B"/>
    <w:rsid w:val="00732321"/>
    <w:rsid w:val="00732C48"/>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3F8"/>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2C"/>
    <w:rsid w:val="00775BAA"/>
    <w:rsid w:val="00775EFD"/>
    <w:rsid w:val="00775F11"/>
    <w:rsid w:val="007762CD"/>
    <w:rsid w:val="007768F2"/>
    <w:rsid w:val="00776A21"/>
    <w:rsid w:val="00776E9E"/>
    <w:rsid w:val="00777053"/>
    <w:rsid w:val="007770F1"/>
    <w:rsid w:val="00777C18"/>
    <w:rsid w:val="00777CD9"/>
    <w:rsid w:val="00777DBE"/>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C14"/>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74C5"/>
    <w:rsid w:val="007B7A2C"/>
    <w:rsid w:val="007C01AB"/>
    <w:rsid w:val="007C0880"/>
    <w:rsid w:val="007C0BD2"/>
    <w:rsid w:val="007C0CF6"/>
    <w:rsid w:val="007C0F3A"/>
    <w:rsid w:val="007C0FED"/>
    <w:rsid w:val="007C1065"/>
    <w:rsid w:val="007C1537"/>
    <w:rsid w:val="007C1B94"/>
    <w:rsid w:val="007C1CFB"/>
    <w:rsid w:val="007C2A39"/>
    <w:rsid w:val="007C3D88"/>
    <w:rsid w:val="007C3F14"/>
    <w:rsid w:val="007C508D"/>
    <w:rsid w:val="007C515A"/>
    <w:rsid w:val="007C52ED"/>
    <w:rsid w:val="007C56CE"/>
    <w:rsid w:val="007C5AB0"/>
    <w:rsid w:val="007C5CE6"/>
    <w:rsid w:val="007C5DB6"/>
    <w:rsid w:val="007C61E0"/>
    <w:rsid w:val="007C641C"/>
    <w:rsid w:val="007C64BC"/>
    <w:rsid w:val="007C6566"/>
    <w:rsid w:val="007C6939"/>
    <w:rsid w:val="007C6941"/>
    <w:rsid w:val="007C6D8A"/>
    <w:rsid w:val="007C6ED4"/>
    <w:rsid w:val="007C6EEE"/>
    <w:rsid w:val="007C6F99"/>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73A"/>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B95"/>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56A"/>
    <w:rsid w:val="00834746"/>
    <w:rsid w:val="008349E7"/>
    <w:rsid w:val="0083565D"/>
    <w:rsid w:val="0083582B"/>
    <w:rsid w:val="00835B0A"/>
    <w:rsid w:val="00835B82"/>
    <w:rsid w:val="00836133"/>
    <w:rsid w:val="0083657B"/>
    <w:rsid w:val="008365C5"/>
    <w:rsid w:val="00836B5B"/>
    <w:rsid w:val="00836FC2"/>
    <w:rsid w:val="00837034"/>
    <w:rsid w:val="0083768C"/>
    <w:rsid w:val="00837905"/>
    <w:rsid w:val="00837969"/>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5"/>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4EC"/>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CCB"/>
    <w:rsid w:val="00891F63"/>
    <w:rsid w:val="008922DC"/>
    <w:rsid w:val="008922DF"/>
    <w:rsid w:val="00892357"/>
    <w:rsid w:val="00892494"/>
    <w:rsid w:val="00892A5A"/>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AC9"/>
    <w:rsid w:val="008B60E9"/>
    <w:rsid w:val="008B60ED"/>
    <w:rsid w:val="008B614C"/>
    <w:rsid w:val="008B6E5C"/>
    <w:rsid w:val="008B739E"/>
    <w:rsid w:val="008B766A"/>
    <w:rsid w:val="008B7A0E"/>
    <w:rsid w:val="008B7BD4"/>
    <w:rsid w:val="008B7C2E"/>
    <w:rsid w:val="008B7C87"/>
    <w:rsid w:val="008B7E5B"/>
    <w:rsid w:val="008C022D"/>
    <w:rsid w:val="008C0431"/>
    <w:rsid w:val="008C0B2C"/>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CDD"/>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4FEF"/>
    <w:rsid w:val="008D508F"/>
    <w:rsid w:val="008D538D"/>
    <w:rsid w:val="008D592F"/>
    <w:rsid w:val="008D59D0"/>
    <w:rsid w:val="008D5FCD"/>
    <w:rsid w:val="008D6224"/>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947"/>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E45"/>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4E82"/>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C27"/>
    <w:rsid w:val="00900DDE"/>
    <w:rsid w:val="00900DF1"/>
    <w:rsid w:val="00901845"/>
    <w:rsid w:val="00901F96"/>
    <w:rsid w:val="00901F9A"/>
    <w:rsid w:val="009022BC"/>
    <w:rsid w:val="0090255A"/>
    <w:rsid w:val="00902734"/>
    <w:rsid w:val="00902997"/>
    <w:rsid w:val="00902A1F"/>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243"/>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583"/>
    <w:rsid w:val="009138F9"/>
    <w:rsid w:val="00913E8C"/>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B9"/>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CAA"/>
    <w:rsid w:val="009530C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BC2"/>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74B"/>
    <w:rsid w:val="00970892"/>
    <w:rsid w:val="00970A5B"/>
    <w:rsid w:val="00970CAE"/>
    <w:rsid w:val="00970F7A"/>
    <w:rsid w:val="00970FE3"/>
    <w:rsid w:val="00971190"/>
    <w:rsid w:val="00971EC5"/>
    <w:rsid w:val="00971F6B"/>
    <w:rsid w:val="00971FCC"/>
    <w:rsid w:val="0097298A"/>
    <w:rsid w:val="00972A0B"/>
    <w:rsid w:val="00972A81"/>
    <w:rsid w:val="00972BB7"/>
    <w:rsid w:val="00972BCA"/>
    <w:rsid w:val="00972C06"/>
    <w:rsid w:val="00972C52"/>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55F"/>
    <w:rsid w:val="00982AB4"/>
    <w:rsid w:val="00982B3A"/>
    <w:rsid w:val="00982E67"/>
    <w:rsid w:val="00982F7B"/>
    <w:rsid w:val="00983061"/>
    <w:rsid w:val="00983223"/>
    <w:rsid w:val="009836C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141"/>
    <w:rsid w:val="00992624"/>
    <w:rsid w:val="009927C4"/>
    <w:rsid w:val="00992D04"/>
    <w:rsid w:val="009930C0"/>
    <w:rsid w:val="0099324C"/>
    <w:rsid w:val="00993627"/>
    <w:rsid w:val="00993658"/>
    <w:rsid w:val="0099367D"/>
    <w:rsid w:val="009936F0"/>
    <w:rsid w:val="009938F2"/>
    <w:rsid w:val="00993CB7"/>
    <w:rsid w:val="00993DA5"/>
    <w:rsid w:val="00994518"/>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66D"/>
    <w:rsid w:val="009C3D88"/>
    <w:rsid w:val="009C3E23"/>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9AF"/>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5B0"/>
    <w:rsid w:val="009E3790"/>
    <w:rsid w:val="009E4278"/>
    <w:rsid w:val="009E457F"/>
    <w:rsid w:val="009E5039"/>
    <w:rsid w:val="009E532F"/>
    <w:rsid w:val="009E53AA"/>
    <w:rsid w:val="009E53D6"/>
    <w:rsid w:val="009E5656"/>
    <w:rsid w:val="009E5AB4"/>
    <w:rsid w:val="009E605E"/>
    <w:rsid w:val="009E641D"/>
    <w:rsid w:val="009E64BF"/>
    <w:rsid w:val="009E653E"/>
    <w:rsid w:val="009E6F6E"/>
    <w:rsid w:val="009E705B"/>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4F97"/>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838"/>
    <w:rsid w:val="00A01EA2"/>
    <w:rsid w:val="00A0267E"/>
    <w:rsid w:val="00A02A7C"/>
    <w:rsid w:val="00A02B26"/>
    <w:rsid w:val="00A03893"/>
    <w:rsid w:val="00A03906"/>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00D"/>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667"/>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0F"/>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57D"/>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8CB"/>
    <w:rsid w:val="00A734AF"/>
    <w:rsid w:val="00A73873"/>
    <w:rsid w:val="00A73D8D"/>
    <w:rsid w:val="00A744A2"/>
    <w:rsid w:val="00A745D9"/>
    <w:rsid w:val="00A74C89"/>
    <w:rsid w:val="00A74E04"/>
    <w:rsid w:val="00A74F6C"/>
    <w:rsid w:val="00A750D8"/>
    <w:rsid w:val="00A7512B"/>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5EB"/>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8DC"/>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D49"/>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3FA4"/>
    <w:rsid w:val="00A94A4D"/>
    <w:rsid w:val="00A94A70"/>
    <w:rsid w:val="00A9505F"/>
    <w:rsid w:val="00A9526D"/>
    <w:rsid w:val="00A9580B"/>
    <w:rsid w:val="00A95A3E"/>
    <w:rsid w:val="00A95CB8"/>
    <w:rsid w:val="00A95DBB"/>
    <w:rsid w:val="00A96058"/>
    <w:rsid w:val="00A96801"/>
    <w:rsid w:val="00A9692B"/>
    <w:rsid w:val="00A96D7E"/>
    <w:rsid w:val="00A97249"/>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AB3"/>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368"/>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B7E96"/>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5E74"/>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4D8"/>
    <w:rsid w:val="00AE4557"/>
    <w:rsid w:val="00AE45B7"/>
    <w:rsid w:val="00AE4799"/>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E1A"/>
    <w:rsid w:val="00AF0801"/>
    <w:rsid w:val="00AF09F1"/>
    <w:rsid w:val="00AF13A3"/>
    <w:rsid w:val="00AF13DC"/>
    <w:rsid w:val="00AF1414"/>
    <w:rsid w:val="00AF20F3"/>
    <w:rsid w:val="00AF28B0"/>
    <w:rsid w:val="00AF297B"/>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44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99"/>
    <w:rsid w:val="00B20057"/>
    <w:rsid w:val="00B20075"/>
    <w:rsid w:val="00B2034F"/>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9FB"/>
    <w:rsid w:val="00B40BF1"/>
    <w:rsid w:val="00B40D73"/>
    <w:rsid w:val="00B411A3"/>
    <w:rsid w:val="00B411CC"/>
    <w:rsid w:val="00B412CB"/>
    <w:rsid w:val="00B41351"/>
    <w:rsid w:val="00B415EF"/>
    <w:rsid w:val="00B41B34"/>
    <w:rsid w:val="00B41C34"/>
    <w:rsid w:val="00B427E4"/>
    <w:rsid w:val="00B42879"/>
    <w:rsid w:val="00B42B9A"/>
    <w:rsid w:val="00B42D8B"/>
    <w:rsid w:val="00B42F07"/>
    <w:rsid w:val="00B42F58"/>
    <w:rsid w:val="00B430D3"/>
    <w:rsid w:val="00B432D4"/>
    <w:rsid w:val="00B4357E"/>
    <w:rsid w:val="00B437BD"/>
    <w:rsid w:val="00B437EF"/>
    <w:rsid w:val="00B43985"/>
    <w:rsid w:val="00B439FA"/>
    <w:rsid w:val="00B43D4D"/>
    <w:rsid w:val="00B440CF"/>
    <w:rsid w:val="00B443C5"/>
    <w:rsid w:val="00B446D0"/>
    <w:rsid w:val="00B4472F"/>
    <w:rsid w:val="00B4485B"/>
    <w:rsid w:val="00B45029"/>
    <w:rsid w:val="00B4589B"/>
    <w:rsid w:val="00B45A61"/>
    <w:rsid w:val="00B45BD0"/>
    <w:rsid w:val="00B460AA"/>
    <w:rsid w:val="00B462D6"/>
    <w:rsid w:val="00B46BBB"/>
    <w:rsid w:val="00B47784"/>
    <w:rsid w:val="00B4783F"/>
    <w:rsid w:val="00B47CEF"/>
    <w:rsid w:val="00B47F65"/>
    <w:rsid w:val="00B50049"/>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0F3"/>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E18"/>
    <w:rsid w:val="00B90DC8"/>
    <w:rsid w:val="00B90EE1"/>
    <w:rsid w:val="00B90FEE"/>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AAE"/>
    <w:rsid w:val="00BA4DF9"/>
    <w:rsid w:val="00BA5346"/>
    <w:rsid w:val="00BA54FB"/>
    <w:rsid w:val="00BA5C97"/>
    <w:rsid w:val="00BA5D2C"/>
    <w:rsid w:val="00BA5EFB"/>
    <w:rsid w:val="00BA6282"/>
    <w:rsid w:val="00BA659A"/>
    <w:rsid w:val="00BA68C1"/>
    <w:rsid w:val="00BA6CFD"/>
    <w:rsid w:val="00BA7267"/>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4FD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328"/>
    <w:rsid w:val="00BB7634"/>
    <w:rsid w:val="00BB7718"/>
    <w:rsid w:val="00BC07EF"/>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465"/>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1DB9"/>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480B"/>
    <w:rsid w:val="00BE5171"/>
    <w:rsid w:val="00BE5519"/>
    <w:rsid w:val="00BE57B1"/>
    <w:rsid w:val="00BE5813"/>
    <w:rsid w:val="00BE63D5"/>
    <w:rsid w:val="00BE65B3"/>
    <w:rsid w:val="00BE6B10"/>
    <w:rsid w:val="00BE7430"/>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AFD"/>
    <w:rsid w:val="00BF3C10"/>
    <w:rsid w:val="00BF3FFA"/>
    <w:rsid w:val="00BF46F1"/>
    <w:rsid w:val="00BF4B69"/>
    <w:rsid w:val="00BF56A8"/>
    <w:rsid w:val="00BF60E3"/>
    <w:rsid w:val="00BF6C19"/>
    <w:rsid w:val="00BF6FBF"/>
    <w:rsid w:val="00BF70A1"/>
    <w:rsid w:val="00BF70F8"/>
    <w:rsid w:val="00BF7D39"/>
    <w:rsid w:val="00BF7D43"/>
    <w:rsid w:val="00BF7E0A"/>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2D25"/>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665"/>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ABE"/>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9D7"/>
    <w:rsid w:val="00C50AF1"/>
    <w:rsid w:val="00C50D41"/>
    <w:rsid w:val="00C515CC"/>
    <w:rsid w:val="00C5196E"/>
    <w:rsid w:val="00C51D11"/>
    <w:rsid w:val="00C5257E"/>
    <w:rsid w:val="00C531B4"/>
    <w:rsid w:val="00C532F9"/>
    <w:rsid w:val="00C5393D"/>
    <w:rsid w:val="00C53E22"/>
    <w:rsid w:val="00C544DE"/>
    <w:rsid w:val="00C54757"/>
    <w:rsid w:val="00C54A48"/>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3E4E"/>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01D"/>
    <w:rsid w:val="00CB016A"/>
    <w:rsid w:val="00CB047F"/>
    <w:rsid w:val="00CB0919"/>
    <w:rsid w:val="00CB0C2A"/>
    <w:rsid w:val="00CB11BD"/>
    <w:rsid w:val="00CB1368"/>
    <w:rsid w:val="00CB1F2A"/>
    <w:rsid w:val="00CB2836"/>
    <w:rsid w:val="00CB2F65"/>
    <w:rsid w:val="00CB480A"/>
    <w:rsid w:val="00CB4FA5"/>
    <w:rsid w:val="00CB558B"/>
    <w:rsid w:val="00CB56ED"/>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8B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A65"/>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DC2"/>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59"/>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665"/>
    <w:rsid w:val="00D37C2D"/>
    <w:rsid w:val="00D403D9"/>
    <w:rsid w:val="00D404CE"/>
    <w:rsid w:val="00D40E24"/>
    <w:rsid w:val="00D40E25"/>
    <w:rsid w:val="00D40E78"/>
    <w:rsid w:val="00D41009"/>
    <w:rsid w:val="00D4119C"/>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0"/>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3D4"/>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3B"/>
    <w:rsid w:val="00D76E83"/>
    <w:rsid w:val="00D771C9"/>
    <w:rsid w:val="00D776EF"/>
    <w:rsid w:val="00D778C8"/>
    <w:rsid w:val="00D77AB9"/>
    <w:rsid w:val="00D77B6A"/>
    <w:rsid w:val="00D77C05"/>
    <w:rsid w:val="00D800A1"/>
    <w:rsid w:val="00D801DE"/>
    <w:rsid w:val="00D8036A"/>
    <w:rsid w:val="00D80AB8"/>
    <w:rsid w:val="00D80C93"/>
    <w:rsid w:val="00D80CCB"/>
    <w:rsid w:val="00D812D3"/>
    <w:rsid w:val="00D81307"/>
    <w:rsid w:val="00D81491"/>
    <w:rsid w:val="00D817FD"/>
    <w:rsid w:val="00D81AF1"/>
    <w:rsid w:val="00D81E74"/>
    <w:rsid w:val="00D81E9C"/>
    <w:rsid w:val="00D820F3"/>
    <w:rsid w:val="00D82543"/>
    <w:rsid w:val="00D829AC"/>
    <w:rsid w:val="00D83401"/>
    <w:rsid w:val="00D838CD"/>
    <w:rsid w:val="00D83B14"/>
    <w:rsid w:val="00D83D5A"/>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3CC"/>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4B7"/>
    <w:rsid w:val="00DB1539"/>
    <w:rsid w:val="00DB1F98"/>
    <w:rsid w:val="00DB20C0"/>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5F"/>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28E"/>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42"/>
    <w:rsid w:val="00DD3480"/>
    <w:rsid w:val="00DD3565"/>
    <w:rsid w:val="00DD35E2"/>
    <w:rsid w:val="00DD476F"/>
    <w:rsid w:val="00DD49D3"/>
    <w:rsid w:val="00DD50F2"/>
    <w:rsid w:val="00DD550A"/>
    <w:rsid w:val="00DD5621"/>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D7E37"/>
    <w:rsid w:val="00DD7F27"/>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07E"/>
    <w:rsid w:val="00DE44DC"/>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62"/>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CA1"/>
    <w:rsid w:val="00DF4DEA"/>
    <w:rsid w:val="00DF4F19"/>
    <w:rsid w:val="00DF5270"/>
    <w:rsid w:val="00DF54BE"/>
    <w:rsid w:val="00DF5759"/>
    <w:rsid w:val="00DF6014"/>
    <w:rsid w:val="00DF6154"/>
    <w:rsid w:val="00DF6824"/>
    <w:rsid w:val="00DF6D9C"/>
    <w:rsid w:val="00DF7226"/>
    <w:rsid w:val="00DF7644"/>
    <w:rsid w:val="00DF7C0A"/>
    <w:rsid w:val="00E00015"/>
    <w:rsid w:val="00E00018"/>
    <w:rsid w:val="00E004D1"/>
    <w:rsid w:val="00E00A07"/>
    <w:rsid w:val="00E00EFF"/>
    <w:rsid w:val="00E019EA"/>
    <w:rsid w:val="00E0243C"/>
    <w:rsid w:val="00E028E6"/>
    <w:rsid w:val="00E02C20"/>
    <w:rsid w:val="00E03016"/>
    <w:rsid w:val="00E032C1"/>
    <w:rsid w:val="00E03404"/>
    <w:rsid w:val="00E039C0"/>
    <w:rsid w:val="00E046C1"/>
    <w:rsid w:val="00E049EC"/>
    <w:rsid w:val="00E04EE6"/>
    <w:rsid w:val="00E04FFA"/>
    <w:rsid w:val="00E05A43"/>
    <w:rsid w:val="00E05B03"/>
    <w:rsid w:val="00E05C6E"/>
    <w:rsid w:val="00E069D6"/>
    <w:rsid w:val="00E06AF4"/>
    <w:rsid w:val="00E072FB"/>
    <w:rsid w:val="00E07384"/>
    <w:rsid w:val="00E07686"/>
    <w:rsid w:val="00E079CA"/>
    <w:rsid w:val="00E07CB7"/>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A1"/>
    <w:rsid w:val="00E47F91"/>
    <w:rsid w:val="00E50315"/>
    <w:rsid w:val="00E509DA"/>
    <w:rsid w:val="00E50FF0"/>
    <w:rsid w:val="00E510B5"/>
    <w:rsid w:val="00E51548"/>
    <w:rsid w:val="00E515A3"/>
    <w:rsid w:val="00E516B4"/>
    <w:rsid w:val="00E51817"/>
    <w:rsid w:val="00E51A31"/>
    <w:rsid w:val="00E51ABD"/>
    <w:rsid w:val="00E51E23"/>
    <w:rsid w:val="00E51E68"/>
    <w:rsid w:val="00E52345"/>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57F73"/>
    <w:rsid w:val="00E6000E"/>
    <w:rsid w:val="00E602C9"/>
    <w:rsid w:val="00E6043C"/>
    <w:rsid w:val="00E60488"/>
    <w:rsid w:val="00E6062B"/>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774"/>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2C2"/>
    <w:rsid w:val="00E86647"/>
    <w:rsid w:val="00E86BA9"/>
    <w:rsid w:val="00E87565"/>
    <w:rsid w:val="00E877D8"/>
    <w:rsid w:val="00E879F0"/>
    <w:rsid w:val="00E87AE6"/>
    <w:rsid w:val="00E87C39"/>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C30"/>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04"/>
    <w:rsid w:val="00EE62B4"/>
    <w:rsid w:val="00EE636D"/>
    <w:rsid w:val="00EE66B1"/>
    <w:rsid w:val="00EE6CC0"/>
    <w:rsid w:val="00EE6E60"/>
    <w:rsid w:val="00EE75D6"/>
    <w:rsid w:val="00EE7966"/>
    <w:rsid w:val="00EE7D91"/>
    <w:rsid w:val="00EE7ECE"/>
    <w:rsid w:val="00EF020E"/>
    <w:rsid w:val="00EF0225"/>
    <w:rsid w:val="00EF05A6"/>
    <w:rsid w:val="00EF082A"/>
    <w:rsid w:val="00EF0E50"/>
    <w:rsid w:val="00EF118F"/>
    <w:rsid w:val="00EF1287"/>
    <w:rsid w:val="00EF1333"/>
    <w:rsid w:val="00EF19A5"/>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1EC"/>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399C"/>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5C6"/>
    <w:rsid w:val="00F40BB4"/>
    <w:rsid w:val="00F4125D"/>
    <w:rsid w:val="00F417B8"/>
    <w:rsid w:val="00F4262F"/>
    <w:rsid w:val="00F42910"/>
    <w:rsid w:val="00F42A4D"/>
    <w:rsid w:val="00F42BEE"/>
    <w:rsid w:val="00F42C2B"/>
    <w:rsid w:val="00F42FCA"/>
    <w:rsid w:val="00F439C5"/>
    <w:rsid w:val="00F4449D"/>
    <w:rsid w:val="00F44833"/>
    <w:rsid w:val="00F44E03"/>
    <w:rsid w:val="00F4629D"/>
    <w:rsid w:val="00F462EB"/>
    <w:rsid w:val="00F465C1"/>
    <w:rsid w:val="00F4678D"/>
    <w:rsid w:val="00F467B0"/>
    <w:rsid w:val="00F46B12"/>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3C"/>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6A"/>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466"/>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0F64"/>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285"/>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81D"/>
    <w:rsid w:val="00F90BEE"/>
    <w:rsid w:val="00F90C86"/>
    <w:rsid w:val="00F90FD6"/>
    <w:rsid w:val="00F910E4"/>
    <w:rsid w:val="00F912B6"/>
    <w:rsid w:val="00F915AB"/>
    <w:rsid w:val="00F9174D"/>
    <w:rsid w:val="00F91906"/>
    <w:rsid w:val="00F91974"/>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9DE"/>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C04"/>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D57"/>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267AF"/>
  <w15:chartTrackingRefBased/>
  <w15:docId w15:val="{5E850AE4-49CD-4E81-80C0-5CDA9341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Table3Deffects3">
    <w:name w:val="Table 3D effects 3"/>
    <w:basedOn w:val="TableNormal"/>
    <w:rsid w:val="006C53A8"/>
    <w:pPr>
      <w:overflowPunct w:val="0"/>
      <w:autoSpaceDE w:val="0"/>
      <w:autoSpaceDN w:val="0"/>
      <w:adjustRightInd w:val="0"/>
      <w:spacing w:before="120" w:after="12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026BE"/>
    <w:pPr>
      <w:overflowPunct w:val="0"/>
      <w:autoSpaceDE w:val="0"/>
      <w:autoSpaceDN w:val="0"/>
      <w:adjustRightInd w:val="0"/>
      <w:spacing w:before="120"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4969036">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782951">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671914">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ebb815dc58888586311d447e2722f0a">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44d942bb67c1e762acd18384a4f60c6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D0F73-F2F0-444B-832B-E2B67C6A33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28BE33-B413-46C8-A18C-394D1980506B}">
  <ds:schemaRefs>
    <ds:schemaRef ds:uri="http://schemas.openxmlformats.org/officeDocument/2006/bibliography"/>
  </ds:schemaRefs>
</ds:datastoreItem>
</file>

<file path=customXml/itemProps3.xml><?xml version="1.0" encoding="utf-8"?>
<ds:datastoreItem xmlns:ds="http://schemas.openxmlformats.org/officeDocument/2006/customXml" ds:itemID="{A68129B3-645C-462A-909E-1B37B383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CEA04802-7376-4213-A3DD-B9CDF23F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6</Pages>
  <Words>1844</Words>
  <Characters>9777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11</cp:revision>
  <cp:lastPrinted>2018-02-12T15:00:00Z</cp:lastPrinted>
  <dcterms:created xsi:type="dcterms:W3CDTF">2020-05-14T20:14:00Z</dcterms:created>
  <dcterms:modified xsi:type="dcterms:W3CDTF">2020-05-15T16:30:00Z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0c656cb8-f0c2-43c4-ac23-9702bd3e39b0</vt:lpwstr>
  </property>
  <property fmtid="{D5CDD505-2E9C-101B-9397-08002B2CF9AE}" pid="6" name="CTP_TimeStamp">
    <vt:lpwstr>2019-08-16 15:58:14Z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0x0101003AA7AC0C743A294CADF60F661720E3E6</vt:lpwstr>
  </property>
</Properties>
</file>