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A2" w:rsidRDefault="0044005A">
      <w:pPr>
        <w:pStyle w:val="ae"/>
        <w:keepLines/>
        <w:tabs>
          <w:tab w:val="right" w:pos="10440"/>
          <w:tab w:val="right" w:pos="13323"/>
        </w:tabs>
        <w:rPr>
          <w:rFonts w:cs="Arial"/>
          <w:sz w:val="24"/>
          <w:szCs w:val="24"/>
          <w:lang w:val="en-US" w:eastAsia="zh-CN"/>
        </w:rPr>
      </w:pPr>
      <w:bookmarkStart w:id="0" w:name="_Hlt450066087"/>
      <w:bookmarkStart w:id="1" w:name="_Hlt450066085"/>
      <w:bookmarkStart w:id="2" w:name="_Hlt450039480"/>
      <w:bookmarkStart w:id="3" w:name="_Hlt448930105"/>
      <w:bookmarkStart w:id="4" w:name="_Hlt449016246"/>
      <w:bookmarkStart w:id="5" w:name="_Hlt450051172"/>
      <w:bookmarkStart w:id="6" w:name="DocumentFor"/>
      <w:bookmarkStart w:id="7" w:name="Title"/>
      <w:bookmarkStart w:id="8" w:name="_Ref465244136"/>
      <w:bookmarkEnd w:id="0"/>
      <w:bookmarkEnd w:id="1"/>
      <w:bookmarkEnd w:id="2"/>
      <w:bookmarkEnd w:id="3"/>
      <w:bookmarkEnd w:id="4"/>
      <w:bookmarkEnd w:id="5"/>
      <w:bookmarkEnd w:id="6"/>
      <w:bookmarkEnd w:id="7"/>
      <w:r>
        <w:rPr>
          <w:rFonts w:cs="Arial"/>
          <w:sz w:val="24"/>
          <w:szCs w:val="24"/>
        </w:rPr>
        <w:t>3GPP TSG-RAN WG4 Meeting #</w:t>
      </w:r>
      <w:r>
        <w:t xml:space="preserve"> </w:t>
      </w:r>
      <w:r>
        <w:rPr>
          <w:rFonts w:cs="Arial"/>
          <w:sz w:val="24"/>
          <w:szCs w:val="24"/>
        </w:rPr>
        <w:t>9</w:t>
      </w:r>
      <w:r w:rsidR="00CA38E6">
        <w:rPr>
          <w:rFonts w:cs="Arial" w:hint="eastAsia"/>
          <w:sz w:val="24"/>
          <w:szCs w:val="24"/>
          <w:lang w:eastAsia="zh-CN"/>
        </w:rPr>
        <w:t>5</w:t>
      </w:r>
      <w:r w:rsidR="00C53FE7">
        <w:rPr>
          <w:rFonts w:cs="Arial"/>
          <w:sz w:val="24"/>
          <w:szCs w:val="24"/>
        </w:rPr>
        <w:t xml:space="preserve">-e </w:t>
      </w:r>
      <w:r w:rsidR="00C53FE7">
        <w:rPr>
          <w:rFonts w:cs="Arial" w:hint="eastAsia"/>
          <w:sz w:val="24"/>
          <w:szCs w:val="24"/>
          <w:lang w:eastAsia="zh-CN"/>
        </w:rPr>
        <w:t xml:space="preserve">                                                                        </w:t>
      </w:r>
      <w:r>
        <w:rPr>
          <w:rFonts w:cs="Arial"/>
          <w:sz w:val="24"/>
          <w:szCs w:val="24"/>
        </w:rPr>
        <w:t>R4-200</w:t>
      </w:r>
      <w:r w:rsidR="00C53FE7">
        <w:rPr>
          <w:rFonts w:cs="Arial" w:hint="eastAsia"/>
          <w:sz w:val="24"/>
          <w:szCs w:val="24"/>
          <w:lang w:val="en-US" w:eastAsia="zh-CN"/>
        </w:rPr>
        <w:t>6293</w:t>
      </w:r>
    </w:p>
    <w:p w:rsidR="001C73A2" w:rsidRDefault="0044005A">
      <w:pPr>
        <w:pStyle w:val="ae"/>
        <w:tabs>
          <w:tab w:val="right" w:pos="9781"/>
          <w:tab w:val="right" w:pos="13323"/>
        </w:tabs>
        <w:outlineLvl w:val="0"/>
        <w:rPr>
          <w:sz w:val="24"/>
          <w:szCs w:val="24"/>
          <w:lang w:eastAsia="zh-CN"/>
        </w:rPr>
      </w:pPr>
      <w:r>
        <w:rPr>
          <w:sz w:val="24"/>
          <w:szCs w:val="24"/>
          <w:lang w:eastAsia="zh-CN"/>
        </w:rPr>
        <w:t xml:space="preserve">Electronic Meeting, </w:t>
      </w:r>
      <w:r w:rsidR="00CA38E6">
        <w:rPr>
          <w:rFonts w:hint="eastAsia"/>
          <w:sz w:val="24"/>
          <w:szCs w:val="24"/>
          <w:lang w:eastAsia="zh-CN"/>
        </w:rPr>
        <w:t>25 May -5 June</w:t>
      </w:r>
      <w:r>
        <w:rPr>
          <w:sz w:val="24"/>
          <w:szCs w:val="24"/>
          <w:lang w:eastAsia="zh-CN"/>
        </w:rPr>
        <w:t>, 2020</w:t>
      </w:r>
    </w:p>
    <w:p w:rsidR="00CA38E6" w:rsidRDefault="00CA38E6">
      <w:pPr>
        <w:pStyle w:val="ae"/>
        <w:tabs>
          <w:tab w:val="right" w:pos="9781"/>
          <w:tab w:val="right" w:pos="13323"/>
        </w:tabs>
        <w:outlineLvl w:val="0"/>
        <w:rPr>
          <w:sz w:val="24"/>
          <w:szCs w:val="24"/>
          <w:lang w:eastAsia="zh-CN"/>
        </w:rPr>
      </w:pPr>
    </w:p>
    <w:p w:rsidR="00CA38E6" w:rsidRDefault="00CA38E6">
      <w:pPr>
        <w:pStyle w:val="ae"/>
        <w:tabs>
          <w:tab w:val="right" w:pos="9781"/>
          <w:tab w:val="right" w:pos="13323"/>
        </w:tabs>
        <w:outlineLvl w:val="0"/>
        <w:rPr>
          <w:sz w:val="24"/>
          <w:szCs w:val="24"/>
          <w:lang w:eastAsia="zh-CN"/>
        </w:rPr>
      </w:pPr>
    </w:p>
    <w:p w:rsidR="00CA38E6" w:rsidRDefault="00CA38E6">
      <w:pPr>
        <w:pStyle w:val="ae"/>
        <w:tabs>
          <w:tab w:val="right" w:pos="9781"/>
          <w:tab w:val="right" w:pos="13323"/>
        </w:tabs>
        <w:outlineLvl w:val="0"/>
        <w:rPr>
          <w:sz w:val="24"/>
          <w:szCs w:val="24"/>
          <w:lang w:eastAsia="zh-CN"/>
        </w:rPr>
      </w:pPr>
    </w:p>
    <w:p w:rsidR="001C73A2" w:rsidRDefault="0044005A">
      <w:pPr>
        <w:tabs>
          <w:tab w:val="left" w:pos="1985"/>
        </w:tabs>
        <w:rPr>
          <w:rFonts w:ascii="Arial" w:hAnsi="Arial"/>
          <w:b/>
          <w:sz w:val="24"/>
          <w:szCs w:val="24"/>
          <w:lang w:val="en-US" w:eastAsia="zh-CN"/>
        </w:rPr>
      </w:pPr>
      <w:r>
        <w:rPr>
          <w:rFonts w:ascii="Arial" w:hAnsi="Arial"/>
          <w:b/>
          <w:sz w:val="24"/>
          <w:szCs w:val="24"/>
          <w:lang w:eastAsia="zh-CN"/>
        </w:rPr>
        <w:t>Agenda Item:</w:t>
      </w:r>
      <w:r>
        <w:rPr>
          <w:rFonts w:ascii="Arial" w:hAnsi="Arial"/>
          <w:b/>
          <w:sz w:val="24"/>
          <w:szCs w:val="24"/>
          <w:lang w:eastAsia="zh-CN"/>
        </w:rPr>
        <w:tab/>
      </w:r>
      <w:r>
        <w:rPr>
          <w:rFonts w:ascii="Arial" w:hAnsi="Arial" w:hint="eastAsia"/>
          <w:b/>
          <w:sz w:val="24"/>
          <w:szCs w:val="24"/>
          <w:lang w:val="en-US" w:eastAsia="zh-CN"/>
        </w:rPr>
        <w:t>4.6.</w:t>
      </w:r>
      <w:r w:rsidR="00CA38E6">
        <w:rPr>
          <w:rFonts w:ascii="Arial" w:hAnsi="Arial" w:hint="eastAsia"/>
          <w:b/>
          <w:sz w:val="24"/>
          <w:szCs w:val="24"/>
          <w:lang w:val="en-US" w:eastAsia="zh-CN"/>
        </w:rPr>
        <w:t>3</w:t>
      </w:r>
    </w:p>
    <w:p w:rsidR="001C73A2" w:rsidRDefault="0044005A">
      <w:pPr>
        <w:tabs>
          <w:tab w:val="left" w:pos="1985"/>
        </w:tabs>
        <w:rPr>
          <w:rFonts w:ascii="Arial" w:hAnsi="Arial"/>
          <w:sz w:val="24"/>
          <w:szCs w:val="24"/>
          <w:lang w:val="en-US" w:eastAsia="zh-CN"/>
        </w:rPr>
      </w:pPr>
      <w:r>
        <w:rPr>
          <w:rFonts w:ascii="Arial" w:hAnsi="Arial"/>
          <w:b/>
          <w:sz w:val="24"/>
          <w:szCs w:val="24"/>
        </w:rPr>
        <w:t xml:space="preserve">Source: </w:t>
      </w:r>
      <w:r>
        <w:rPr>
          <w:rFonts w:ascii="Arial" w:hAnsi="Arial"/>
          <w:b/>
          <w:sz w:val="24"/>
          <w:szCs w:val="24"/>
        </w:rPr>
        <w:tab/>
      </w:r>
      <w:r w:rsidR="00CA38E6">
        <w:rPr>
          <w:rFonts w:ascii="Arial" w:hAnsi="Arial" w:hint="eastAsia"/>
          <w:b/>
          <w:sz w:val="24"/>
          <w:szCs w:val="24"/>
          <w:lang w:eastAsia="zh-CN"/>
        </w:rPr>
        <w:t>CATT</w:t>
      </w:r>
    </w:p>
    <w:p w:rsidR="001C73A2" w:rsidRDefault="0044005A">
      <w:pPr>
        <w:tabs>
          <w:tab w:val="left" w:pos="1985"/>
        </w:tabs>
        <w:rPr>
          <w:rFonts w:ascii="Arial" w:hAnsi="Arial"/>
          <w:sz w:val="24"/>
          <w:szCs w:val="24"/>
          <w:lang w:val="en-US" w:eastAsia="zh-CN"/>
        </w:rPr>
      </w:pPr>
      <w:r>
        <w:rPr>
          <w:rFonts w:ascii="Arial" w:hAnsi="Arial"/>
          <w:b/>
          <w:sz w:val="24"/>
          <w:szCs w:val="24"/>
        </w:rPr>
        <w:t>Title:</w:t>
      </w:r>
      <w:r>
        <w:rPr>
          <w:rFonts w:ascii="Arial" w:hAnsi="Arial"/>
          <w:sz w:val="24"/>
          <w:szCs w:val="24"/>
        </w:rPr>
        <w:t xml:space="preserve"> </w:t>
      </w:r>
      <w:r>
        <w:rPr>
          <w:rFonts w:ascii="Arial" w:hAnsi="Arial"/>
          <w:sz w:val="24"/>
          <w:szCs w:val="24"/>
        </w:rPr>
        <w:tab/>
      </w:r>
      <w:r w:rsidR="00026131">
        <w:rPr>
          <w:rFonts w:ascii="Arial" w:hAnsi="Arial" w:hint="eastAsia"/>
          <w:b/>
          <w:sz w:val="24"/>
          <w:szCs w:val="24"/>
          <w:lang w:val="en-US" w:eastAsia="zh-CN"/>
        </w:rPr>
        <w:t xml:space="preserve">WRC-19 </w:t>
      </w:r>
      <w:r w:rsidR="00026131">
        <w:rPr>
          <w:rFonts w:ascii="Arial" w:hAnsi="Arial"/>
          <w:b/>
          <w:sz w:val="24"/>
          <w:szCs w:val="24"/>
          <w:lang w:val="en-US" w:eastAsia="zh-CN"/>
        </w:rPr>
        <w:t>protection</w:t>
      </w:r>
      <w:r w:rsidR="00026131">
        <w:rPr>
          <w:rFonts w:ascii="Arial" w:hAnsi="Arial" w:hint="eastAsia"/>
          <w:b/>
          <w:sz w:val="24"/>
          <w:szCs w:val="24"/>
          <w:lang w:val="en-US" w:eastAsia="zh-CN"/>
        </w:rPr>
        <w:t xml:space="preserve"> requirements for </w:t>
      </w:r>
      <w:r>
        <w:rPr>
          <w:rFonts w:ascii="Arial" w:hAnsi="Arial" w:hint="eastAsia"/>
          <w:b/>
          <w:sz w:val="24"/>
          <w:szCs w:val="24"/>
          <w:lang w:val="en-US" w:eastAsia="zh-CN"/>
        </w:rPr>
        <w:t xml:space="preserve">EESS </w:t>
      </w:r>
      <w:r w:rsidR="00026131">
        <w:rPr>
          <w:rFonts w:ascii="Arial" w:hAnsi="Arial" w:hint="eastAsia"/>
          <w:b/>
          <w:sz w:val="24"/>
          <w:szCs w:val="24"/>
          <w:lang w:val="en-US" w:eastAsia="zh-CN"/>
        </w:rPr>
        <w:t xml:space="preserve">operation in </w:t>
      </w:r>
      <w:r>
        <w:rPr>
          <w:rFonts w:ascii="Arial" w:hAnsi="Arial" w:hint="eastAsia"/>
          <w:b/>
          <w:sz w:val="24"/>
          <w:szCs w:val="24"/>
          <w:lang w:val="en-US" w:eastAsia="zh-CN"/>
        </w:rPr>
        <w:t>36-37G</w:t>
      </w:r>
      <w:r w:rsidR="00026131">
        <w:rPr>
          <w:rFonts w:ascii="Arial" w:hAnsi="Arial" w:hint="eastAsia"/>
          <w:b/>
          <w:sz w:val="24"/>
          <w:szCs w:val="24"/>
          <w:lang w:val="en-US" w:eastAsia="zh-CN"/>
        </w:rPr>
        <w:t>H</w:t>
      </w:r>
      <w:r>
        <w:rPr>
          <w:rFonts w:ascii="Arial" w:hAnsi="Arial" w:hint="eastAsia"/>
          <w:b/>
          <w:sz w:val="24"/>
          <w:szCs w:val="24"/>
          <w:lang w:val="en-US" w:eastAsia="zh-CN"/>
        </w:rPr>
        <w:t>z</w:t>
      </w:r>
    </w:p>
    <w:p w:rsidR="001C73A2" w:rsidRDefault="0044005A">
      <w:pPr>
        <w:tabs>
          <w:tab w:val="left" w:pos="1985"/>
        </w:tabs>
        <w:jc w:val="both"/>
        <w:rPr>
          <w:rFonts w:ascii="Arial" w:hAnsi="Arial" w:cs="Arial"/>
          <w:b/>
          <w:sz w:val="22"/>
          <w:szCs w:val="22"/>
          <w:lang w:eastAsia="zh-CN"/>
        </w:rPr>
      </w:pPr>
      <w:r>
        <w:rPr>
          <w:rFonts w:ascii="Arial" w:hAnsi="Arial"/>
          <w:b/>
          <w:sz w:val="24"/>
          <w:szCs w:val="24"/>
        </w:rPr>
        <w:t>Document for:</w:t>
      </w:r>
      <w:r>
        <w:rPr>
          <w:rFonts w:ascii="Arial" w:hAnsi="Arial"/>
          <w:sz w:val="24"/>
          <w:szCs w:val="24"/>
        </w:rPr>
        <w:tab/>
      </w:r>
      <w:r>
        <w:rPr>
          <w:rFonts w:ascii="Arial" w:hAnsi="Arial"/>
          <w:b/>
          <w:sz w:val="24"/>
          <w:szCs w:val="24"/>
        </w:rPr>
        <w:t>Approval</w:t>
      </w:r>
      <w:bookmarkStart w:id="9" w:name="_GoBack"/>
      <w:bookmarkEnd w:id="9"/>
    </w:p>
    <w:p w:rsidR="001C73A2" w:rsidRDefault="0044005A">
      <w:pPr>
        <w:pStyle w:val="1"/>
      </w:pPr>
      <w:r>
        <w:t>Introduction</w:t>
      </w:r>
      <w:bookmarkEnd w:id="8"/>
    </w:p>
    <w:p w:rsidR="00CA319E" w:rsidRDefault="00CA319E" w:rsidP="00CA319E">
      <w:pPr>
        <w:rPr>
          <w:lang w:val="en-US" w:eastAsia="zh-CN"/>
        </w:rPr>
      </w:pPr>
      <w:r>
        <w:rPr>
          <w:lang w:val="en-US" w:eastAsia="zh-CN"/>
        </w:rPr>
        <w:t>T</w:t>
      </w:r>
      <w:r>
        <w:rPr>
          <w:rFonts w:hint="eastAsia"/>
          <w:lang w:val="en-US" w:eastAsia="zh-CN"/>
        </w:rPr>
        <w:t xml:space="preserve">here was a discussion on additional requirement for EESS operating in the band 36-37GHz based on the input in [1]. </w:t>
      </w:r>
      <w:r>
        <w:rPr>
          <w:lang w:val="en-US" w:eastAsia="zh-CN"/>
        </w:rPr>
        <w:t>A</w:t>
      </w:r>
      <w:r>
        <w:rPr>
          <w:rFonts w:hint="eastAsia"/>
          <w:lang w:val="en-US" w:eastAsia="zh-CN"/>
        </w:rPr>
        <w:t xml:space="preserve"> WF on how to handle the requirement was approved in [2] where companies are encouraged to input for the following items</w:t>
      </w:r>
    </w:p>
    <w:p w:rsidR="00CA319E" w:rsidRPr="00CA319E" w:rsidRDefault="00CA319E" w:rsidP="00CA319E">
      <w:pPr>
        <w:pStyle w:val="af8"/>
        <w:numPr>
          <w:ilvl w:val="0"/>
          <w:numId w:val="9"/>
        </w:numPr>
        <w:rPr>
          <w:lang w:val="en-US" w:eastAsia="zh-CN"/>
        </w:rPr>
      </w:pPr>
      <w:r w:rsidRPr="00CA319E">
        <w:rPr>
          <w:lang w:val="en-US" w:eastAsia="zh-CN"/>
        </w:rPr>
        <w:t>Applicability for NR bands</w:t>
      </w:r>
    </w:p>
    <w:p w:rsidR="00CA319E" w:rsidRPr="00CA319E" w:rsidRDefault="00CA319E" w:rsidP="00CA319E">
      <w:pPr>
        <w:pStyle w:val="af8"/>
        <w:numPr>
          <w:ilvl w:val="0"/>
          <w:numId w:val="9"/>
        </w:numPr>
        <w:rPr>
          <w:lang w:val="en-US" w:eastAsia="zh-CN"/>
        </w:rPr>
      </w:pPr>
      <w:r w:rsidRPr="00CA319E">
        <w:rPr>
          <w:lang w:val="en-US" w:eastAsia="zh-CN"/>
        </w:rPr>
        <w:t>Applicability of limits</w:t>
      </w:r>
    </w:p>
    <w:p w:rsidR="00CA319E" w:rsidRPr="00CA319E" w:rsidRDefault="00CA319E" w:rsidP="00CA319E">
      <w:pPr>
        <w:pStyle w:val="af8"/>
        <w:numPr>
          <w:ilvl w:val="0"/>
          <w:numId w:val="9"/>
        </w:numPr>
        <w:rPr>
          <w:lang w:val="en-US" w:eastAsia="zh-CN"/>
        </w:rPr>
      </w:pPr>
      <w:r w:rsidRPr="00CA319E">
        <w:rPr>
          <w:lang w:val="en-US" w:eastAsia="zh-CN"/>
        </w:rPr>
        <w:t>Alternatives for how to define a requirement (OBUE/spurious, frequency ranges, wording, etc.)</w:t>
      </w:r>
    </w:p>
    <w:p w:rsidR="00CA319E" w:rsidRPr="00CA319E" w:rsidRDefault="00CA319E" w:rsidP="00CA319E">
      <w:pPr>
        <w:pStyle w:val="af8"/>
        <w:numPr>
          <w:ilvl w:val="0"/>
          <w:numId w:val="9"/>
        </w:numPr>
        <w:rPr>
          <w:lang w:val="en-US" w:eastAsia="zh-CN"/>
        </w:rPr>
      </w:pPr>
      <w:r w:rsidRPr="00CA319E">
        <w:rPr>
          <w:lang w:val="en-US" w:eastAsia="zh-CN"/>
        </w:rPr>
        <w:t>Expression as generic or band specific limit</w:t>
      </w:r>
    </w:p>
    <w:p w:rsidR="00CA319E" w:rsidRPr="00CA319E" w:rsidRDefault="00CA319E" w:rsidP="00CA319E">
      <w:pPr>
        <w:pStyle w:val="af8"/>
        <w:numPr>
          <w:ilvl w:val="0"/>
          <w:numId w:val="9"/>
        </w:numPr>
        <w:rPr>
          <w:lang w:val="en-US" w:eastAsia="zh-CN"/>
        </w:rPr>
      </w:pPr>
      <w:r w:rsidRPr="00CA319E">
        <w:rPr>
          <w:lang w:val="en-US" w:eastAsia="zh-CN"/>
        </w:rPr>
        <w:t xml:space="preserve">Possible draft CRs: </w:t>
      </w:r>
    </w:p>
    <w:p w:rsidR="00CA319E" w:rsidRPr="00CA319E" w:rsidRDefault="00CA319E" w:rsidP="00CA319E">
      <w:pPr>
        <w:pStyle w:val="af8"/>
        <w:numPr>
          <w:ilvl w:val="0"/>
          <w:numId w:val="9"/>
        </w:numPr>
        <w:rPr>
          <w:lang w:val="en-US" w:eastAsia="zh-CN"/>
        </w:rPr>
      </w:pPr>
      <w:r w:rsidRPr="00CA319E">
        <w:rPr>
          <w:lang w:val="en-US" w:eastAsia="zh-CN"/>
        </w:rPr>
        <w:t>Core requirements in TS 38.104</w:t>
      </w:r>
    </w:p>
    <w:p w:rsidR="00CA319E" w:rsidRPr="00CA319E" w:rsidRDefault="00CA319E" w:rsidP="00CA319E">
      <w:pPr>
        <w:pStyle w:val="af8"/>
        <w:numPr>
          <w:ilvl w:val="0"/>
          <w:numId w:val="9"/>
        </w:numPr>
        <w:rPr>
          <w:lang w:val="en-US" w:eastAsia="zh-CN"/>
        </w:rPr>
      </w:pPr>
      <w:r w:rsidRPr="00CA319E">
        <w:rPr>
          <w:lang w:val="en-US" w:eastAsia="zh-CN"/>
        </w:rPr>
        <w:t>Test requirement in TS 38.141-2</w:t>
      </w:r>
    </w:p>
    <w:p w:rsidR="001C73A2" w:rsidRDefault="003750DE">
      <w:pPr>
        <w:rPr>
          <w:lang w:val="en-US" w:eastAsia="zh-CN"/>
        </w:rPr>
      </w:pPr>
      <w:r>
        <w:rPr>
          <w:rFonts w:hint="eastAsia"/>
          <w:lang w:val="en-US" w:eastAsia="zh-CN"/>
        </w:rPr>
        <w:t>This paper will give our view on how to define the EESS protection for Band n260.</w:t>
      </w:r>
    </w:p>
    <w:p w:rsidR="00CA319E" w:rsidRDefault="00CA319E">
      <w:pPr>
        <w:rPr>
          <w:lang w:val="en-US" w:eastAsia="zh-CN"/>
        </w:rPr>
      </w:pPr>
    </w:p>
    <w:p w:rsidR="001C73A2" w:rsidRDefault="0044005A">
      <w:pPr>
        <w:pStyle w:val="1"/>
        <w:rPr>
          <w:lang w:val="en-US" w:eastAsia="zh-CN"/>
        </w:rPr>
      </w:pPr>
      <w:r>
        <w:rPr>
          <w:lang w:eastAsia="zh-CN"/>
        </w:rPr>
        <w:t>Discussion</w:t>
      </w:r>
    </w:p>
    <w:p w:rsidR="001C73A2" w:rsidRDefault="0044005A">
      <w:pPr>
        <w:pStyle w:val="2"/>
      </w:pPr>
      <w:r>
        <w:rPr>
          <w:rFonts w:hint="eastAsia"/>
        </w:rPr>
        <w:t>36--37GHz EESS protection</w:t>
      </w:r>
      <w:r w:rsidR="003750DE">
        <w:rPr>
          <w:rFonts w:hint="eastAsia"/>
        </w:rPr>
        <w:t xml:space="preserve"> limits</w:t>
      </w:r>
      <w:r>
        <w:rPr>
          <w:rFonts w:hint="eastAsia"/>
        </w:rPr>
        <w:t xml:space="preserve"> in resolution com4/9</w:t>
      </w:r>
      <w:r w:rsidR="003750DE">
        <w:rPr>
          <w:rFonts w:hint="eastAsia"/>
        </w:rPr>
        <w:t xml:space="preserve"> of WRC-19</w:t>
      </w:r>
    </w:p>
    <w:p w:rsidR="001C73A2" w:rsidRDefault="00B265C0" w:rsidP="00CA319E">
      <w:pPr>
        <w:spacing w:beforeLines="50" w:before="120"/>
        <w:jc w:val="both"/>
        <w:rPr>
          <w:lang w:val="en-US" w:eastAsia="zh-CN"/>
        </w:rPr>
      </w:pPr>
      <w:r>
        <w:rPr>
          <w:lang w:val="en-US" w:eastAsia="zh-CN"/>
        </w:rPr>
        <w:t>A</w:t>
      </w:r>
      <w:r>
        <w:rPr>
          <w:rFonts w:hint="eastAsia"/>
          <w:lang w:val="en-US" w:eastAsia="zh-CN"/>
        </w:rPr>
        <w:t>s pointed out in [1], c</w:t>
      </w:r>
      <w:r w:rsidR="0044005A">
        <w:rPr>
          <w:rFonts w:hint="eastAsia"/>
          <w:lang w:val="en-US" w:eastAsia="zh-CN"/>
        </w:rPr>
        <w:t>onsidering the EESS service running currently in 36--37GHz, for compatibility and</w:t>
      </w:r>
      <w:r>
        <w:rPr>
          <w:rFonts w:hint="eastAsia"/>
          <w:lang w:val="en-US" w:eastAsia="zh-CN"/>
        </w:rPr>
        <w:t xml:space="preserve"> co-existence perspective, the resolution com4/9</w:t>
      </w:r>
      <w:r w:rsidR="0044005A">
        <w:rPr>
          <w:rFonts w:hint="eastAsia"/>
          <w:lang w:val="en-US" w:eastAsia="zh-CN"/>
        </w:rPr>
        <w:t xml:space="preserve"> </w:t>
      </w:r>
      <w:r>
        <w:rPr>
          <w:rFonts w:hint="eastAsia"/>
          <w:lang w:val="en-US" w:eastAsia="zh-CN"/>
        </w:rPr>
        <w:t xml:space="preserve">of WRC-19 </w:t>
      </w:r>
      <w:r w:rsidR="0044005A">
        <w:rPr>
          <w:rFonts w:hint="eastAsia"/>
          <w:lang w:val="en-US" w:eastAsia="zh-CN"/>
        </w:rPr>
        <w:t>has given the requirement for IMT system operating in frequency band 37--43.5GHz as shown below in table 1.</w:t>
      </w:r>
    </w:p>
    <w:p w:rsidR="001C73A2" w:rsidRDefault="0044005A">
      <w:pPr>
        <w:spacing w:after="0" w:line="259" w:lineRule="auto"/>
        <w:ind w:left="887" w:right="877"/>
        <w:jc w:val="center"/>
      </w:pPr>
      <w:r>
        <w:t>T</w:t>
      </w:r>
      <w:r>
        <w:rPr>
          <w:rFonts w:hint="eastAsia"/>
          <w:lang w:val="en-US" w:eastAsia="zh-CN"/>
        </w:rPr>
        <w:t>able</w:t>
      </w:r>
      <w:r>
        <w:t xml:space="preserve"> 1 </w:t>
      </w:r>
    </w:p>
    <w:tbl>
      <w:tblPr>
        <w:tblStyle w:val="TableGrid"/>
        <w:tblW w:w="9067" w:type="dxa"/>
        <w:tblInd w:w="286" w:type="dxa"/>
        <w:tblLayout w:type="fixed"/>
        <w:tblCellMar>
          <w:top w:w="90" w:type="dxa"/>
          <w:left w:w="114" w:type="dxa"/>
          <w:right w:w="64" w:type="dxa"/>
        </w:tblCellMar>
        <w:tblLook w:val="04A0" w:firstRow="1" w:lastRow="0" w:firstColumn="1" w:lastColumn="0" w:noHBand="0" w:noVBand="1"/>
      </w:tblPr>
      <w:tblGrid>
        <w:gridCol w:w="1555"/>
        <w:gridCol w:w="1417"/>
        <w:gridCol w:w="3544"/>
        <w:gridCol w:w="2551"/>
      </w:tblGrid>
      <w:tr w:rsidR="001C73A2">
        <w:trPr>
          <w:trHeight w:val="860"/>
        </w:trPr>
        <w:tc>
          <w:tcPr>
            <w:tcW w:w="1555" w:type="dxa"/>
            <w:tcBorders>
              <w:top w:val="single" w:sz="4" w:space="0" w:color="000000"/>
              <w:left w:val="single" w:sz="4" w:space="0" w:color="000000"/>
              <w:bottom w:val="single" w:sz="4" w:space="0" w:color="000000"/>
              <w:right w:val="single" w:sz="4" w:space="0" w:color="000000"/>
            </w:tcBorders>
          </w:tcPr>
          <w:p w:rsidR="001C73A2" w:rsidRDefault="0044005A">
            <w:pPr>
              <w:spacing w:after="1" w:line="237" w:lineRule="auto"/>
              <w:jc w:val="center"/>
            </w:pPr>
            <w:bookmarkStart w:id="10" w:name="OLE_LINK1"/>
            <w:r>
              <w:rPr>
                <w:rFonts w:eastAsia="Times New Roman"/>
                <w:b/>
              </w:rPr>
              <w:t xml:space="preserve">Frequency band for the </w:t>
            </w:r>
          </w:p>
          <w:p w:rsidR="001C73A2" w:rsidRDefault="0044005A">
            <w:pPr>
              <w:spacing w:after="0" w:line="259" w:lineRule="auto"/>
              <w:ind w:left="22"/>
            </w:pPr>
            <w:r>
              <w:rPr>
                <w:rFonts w:eastAsia="Times New Roman"/>
                <w:b/>
              </w:rPr>
              <w:t xml:space="preserve">EESS (passive) </w:t>
            </w:r>
          </w:p>
        </w:tc>
        <w:tc>
          <w:tcPr>
            <w:tcW w:w="1417" w:type="dxa"/>
            <w:tcBorders>
              <w:top w:val="single" w:sz="4" w:space="0" w:color="000000"/>
              <w:left w:val="single" w:sz="4" w:space="0" w:color="000000"/>
              <w:bottom w:val="single" w:sz="4" w:space="0" w:color="000000"/>
              <w:right w:val="single" w:sz="4" w:space="0" w:color="000000"/>
            </w:tcBorders>
          </w:tcPr>
          <w:p w:rsidR="001C73A2" w:rsidRDefault="0044005A">
            <w:pPr>
              <w:spacing w:after="0" w:line="259" w:lineRule="auto"/>
              <w:jc w:val="center"/>
            </w:pPr>
            <w:r>
              <w:rPr>
                <w:rFonts w:eastAsia="Times New Roman"/>
                <w:b/>
              </w:rPr>
              <w:t xml:space="preserve">Frequency band for IMT stations </w:t>
            </w:r>
          </w:p>
        </w:tc>
        <w:tc>
          <w:tcPr>
            <w:tcW w:w="3544" w:type="dxa"/>
            <w:tcBorders>
              <w:top w:val="single" w:sz="4" w:space="0" w:color="000000"/>
              <w:left w:val="single" w:sz="4" w:space="0" w:color="000000"/>
              <w:bottom w:val="single" w:sz="4" w:space="0" w:color="000000"/>
              <w:right w:val="single" w:sz="4" w:space="0" w:color="000000"/>
            </w:tcBorders>
            <w:vAlign w:val="center"/>
          </w:tcPr>
          <w:p w:rsidR="001C73A2" w:rsidRDefault="0044005A">
            <w:pPr>
              <w:spacing w:after="0" w:line="259" w:lineRule="auto"/>
              <w:ind w:right="52"/>
              <w:jc w:val="center"/>
            </w:pPr>
            <w:r>
              <w:rPr>
                <w:rFonts w:eastAsia="Times New Roman"/>
                <w:b/>
              </w:rPr>
              <w:t xml:space="preserve">Unwanted emission mean power for </w:t>
            </w:r>
          </w:p>
          <w:p w:rsidR="001C73A2" w:rsidRDefault="0044005A">
            <w:pPr>
              <w:spacing w:after="0" w:line="259" w:lineRule="auto"/>
              <w:ind w:right="49"/>
              <w:jc w:val="center"/>
            </w:pPr>
            <w:r>
              <w:rPr>
                <w:rFonts w:eastAsia="Times New Roman"/>
                <w:b/>
              </w:rPr>
              <w:t xml:space="preserve">IMT stations </w:t>
            </w:r>
            <w:r>
              <w:rPr>
                <w:rFonts w:eastAsia="Times New Roman"/>
                <w:b/>
                <w:vertAlign w:val="superscript"/>
              </w:rPr>
              <w:t>1</w:t>
            </w:r>
            <w:r>
              <w:rPr>
                <w:rFonts w:eastAsia="Times New Roman"/>
                <w:b/>
              </w:rPr>
              <w:t xml:space="preserve"> </w:t>
            </w:r>
          </w:p>
        </w:tc>
        <w:tc>
          <w:tcPr>
            <w:tcW w:w="2551" w:type="dxa"/>
            <w:tcBorders>
              <w:top w:val="single" w:sz="4" w:space="0" w:color="000000"/>
              <w:left w:val="single" w:sz="4" w:space="0" w:color="000000"/>
              <w:bottom w:val="single" w:sz="4" w:space="0" w:color="000000"/>
              <w:right w:val="single" w:sz="4" w:space="0" w:color="000000"/>
            </w:tcBorders>
            <w:vAlign w:val="center"/>
          </w:tcPr>
          <w:p w:rsidR="001C73A2" w:rsidRDefault="0044005A">
            <w:pPr>
              <w:spacing w:after="0" w:line="259" w:lineRule="auto"/>
              <w:jc w:val="center"/>
            </w:pPr>
            <w:r>
              <w:rPr>
                <w:rFonts w:eastAsia="Times New Roman"/>
                <w:b/>
              </w:rPr>
              <w:t>Recommended limits for IMT stations</w:t>
            </w:r>
            <w:r>
              <w:rPr>
                <w:rFonts w:eastAsia="Times New Roman"/>
                <w:b/>
                <w:vertAlign w:val="superscript"/>
              </w:rPr>
              <w:t>1</w:t>
            </w:r>
            <w:r>
              <w:rPr>
                <w:rFonts w:eastAsia="Times New Roman"/>
                <w:b/>
              </w:rPr>
              <w:t xml:space="preserve"> </w:t>
            </w:r>
          </w:p>
        </w:tc>
      </w:tr>
      <w:tr w:rsidR="001C73A2">
        <w:trPr>
          <w:trHeight w:val="820"/>
        </w:trPr>
        <w:tc>
          <w:tcPr>
            <w:tcW w:w="1555" w:type="dxa"/>
            <w:tcBorders>
              <w:top w:val="single" w:sz="4" w:space="0" w:color="000000"/>
              <w:left w:val="single" w:sz="4" w:space="0" w:color="000000"/>
              <w:bottom w:val="single" w:sz="4" w:space="0" w:color="000000"/>
              <w:right w:val="single" w:sz="4" w:space="0" w:color="000000"/>
            </w:tcBorders>
            <w:vAlign w:val="center"/>
          </w:tcPr>
          <w:p w:rsidR="001C73A2" w:rsidRDefault="0044005A">
            <w:pPr>
              <w:spacing w:after="0" w:line="259" w:lineRule="auto"/>
              <w:ind w:right="51"/>
              <w:jc w:val="center"/>
            </w:pPr>
            <w:r>
              <w:t xml:space="preserve">36-37 GHz </w:t>
            </w:r>
          </w:p>
        </w:tc>
        <w:tc>
          <w:tcPr>
            <w:tcW w:w="1417" w:type="dxa"/>
            <w:tcBorders>
              <w:top w:val="single" w:sz="4" w:space="0" w:color="000000"/>
              <w:left w:val="single" w:sz="4" w:space="0" w:color="000000"/>
              <w:bottom w:val="single" w:sz="4" w:space="0" w:color="000000"/>
              <w:right w:val="single" w:sz="4" w:space="0" w:color="000000"/>
            </w:tcBorders>
            <w:vAlign w:val="center"/>
          </w:tcPr>
          <w:p w:rsidR="001C73A2" w:rsidRDefault="0044005A">
            <w:pPr>
              <w:spacing w:after="0" w:line="259" w:lineRule="auto"/>
              <w:ind w:right="53"/>
              <w:jc w:val="center"/>
            </w:pPr>
            <w:r>
              <w:t xml:space="preserve">37-40.5 GHz </w:t>
            </w:r>
          </w:p>
        </w:tc>
        <w:tc>
          <w:tcPr>
            <w:tcW w:w="3544" w:type="dxa"/>
            <w:tcBorders>
              <w:top w:val="single" w:sz="4" w:space="0" w:color="000000"/>
              <w:left w:val="single" w:sz="4" w:space="0" w:color="000000"/>
              <w:bottom w:val="single" w:sz="4" w:space="0" w:color="000000"/>
              <w:right w:val="single" w:sz="4" w:space="0" w:color="000000"/>
            </w:tcBorders>
          </w:tcPr>
          <w:p w:rsidR="001C73A2" w:rsidRDefault="0044005A">
            <w:pPr>
              <w:spacing w:after="19" w:line="259" w:lineRule="auto"/>
              <w:ind w:right="52"/>
              <w:jc w:val="center"/>
            </w:pPr>
            <w:r>
              <w:t xml:space="preserve">−43 dB(W/MHz) and </w:t>
            </w:r>
          </w:p>
          <w:p w:rsidR="001C73A2" w:rsidRDefault="0044005A">
            <w:pPr>
              <w:spacing w:after="0" w:line="259" w:lineRule="auto"/>
              <w:jc w:val="center"/>
            </w:pPr>
            <w:r>
              <w:t xml:space="preserve">−23 dB(W/GHz) within the 36-37 GHz frequency band </w:t>
            </w:r>
          </w:p>
        </w:tc>
        <w:tc>
          <w:tcPr>
            <w:tcW w:w="2551" w:type="dxa"/>
            <w:tcBorders>
              <w:top w:val="single" w:sz="4" w:space="0" w:color="000000"/>
              <w:left w:val="single" w:sz="4" w:space="0" w:color="000000"/>
              <w:bottom w:val="single" w:sz="4" w:space="0" w:color="000000"/>
              <w:right w:val="single" w:sz="4" w:space="0" w:color="000000"/>
            </w:tcBorders>
          </w:tcPr>
          <w:p w:rsidR="001C73A2" w:rsidRDefault="0044005A">
            <w:pPr>
              <w:spacing w:after="0" w:line="259" w:lineRule="auto"/>
              <w:ind w:right="50"/>
              <w:jc w:val="center"/>
            </w:pPr>
            <w:r>
              <w:t xml:space="preserve">−30 dB(W/GHz) </w:t>
            </w:r>
          </w:p>
        </w:tc>
      </w:tr>
    </w:tbl>
    <w:bookmarkEnd w:id="10"/>
    <w:p w:rsidR="001C73A2" w:rsidRDefault="0044005A">
      <w:pPr>
        <w:spacing w:after="251" w:line="248" w:lineRule="auto"/>
        <w:ind w:left="404" w:right="177"/>
        <w:rPr>
          <w:vertAlign w:val="superscript"/>
          <w:lang w:eastAsia="zh-CN"/>
        </w:rPr>
      </w:pPr>
      <w:r>
        <w:rPr>
          <w:vertAlign w:val="superscript"/>
        </w:rPr>
        <w:t xml:space="preserve">1 </w:t>
      </w:r>
      <w:r>
        <w:rPr>
          <w:vertAlign w:val="superscript"/>
        </w:rPr>
        <w:tab/>
      </w:r>
      <w:r>
        <w:t>The unwanted emission power level is considered in terms of total radiated power (TRP). The TRP is to be understood here as the integral of the power transmitted from all antenna elements in different directions over the entire radiation sphere.</w:t>
      </w:r>
      <w:r>
        <w:rPr>
          <w:vertAlign w:val="superscript"/>
        </w:rPr>
        <w:t xml:space="preserve"> </w:t>
      </w:r>
    </w:p>
    <w:p w:rsidR="00FD3E6C" w:rsidRPr="00F965E0" w:rsidRDefault="00F965E0" w:rsidP="00FD3E6C">
      <w:pPr>
        <w:spacing w:beforeLines="50" w:before="120"/>
        <w:jc w:val="both"/>
        <w:rPr>
          <w:b/>
          <w:u w:val="single"/>
          <w:lang w:val="en-US" w:eastAsia="zh-CN"/>
        </w:rPr>
      </w:pPr>
      <w:r w:rsidRPr="00F965E0">
        <w:rPr>
          <w:b/>
          <w:u w:val="single"/>
          <w:lang w:val="en-US" w:eastAsia="zh-CN"/>
        </w:rPr>
        <w:t>Applicability for NR bands</w:t>
      </w:r>
    </w:p>
    <w:p w:rsidR="00F16D88" w:rsidRDefault="00FD3E6C" w:rsidP="00FD3E6C">
      <w:pPr>
        <w:spacing w:beforeLines="50" w:before="120"/>
        <w:jc w:val="both"/>
        <w:rPr>
          <w:lang w:val="en-US" w:eastAsia="zh-CN"/>
        </w:rPr>
      </w:pPr>
      <w:r>
        <w:rPr>
          <w:lang w:val="en-US" w:eastAsia="zh-CN"/>
        </w:rPr>
        <w:t>C</w:t>
      </w:r>
      <w:r>
        <w:rPr>
          <w:rFonts w:hint="eastAsia"/>
          <w:lang w:val="en-US" w:eastAsia="zh-CN"/>
        </w:rPr>
        <w:t>urrently in 3GPP specification</w:t>
      </w:r>
      <w:r w:rsidR="004539D5">
        <w:rPr>
          <w:rFonts w:hint="eastAsia"/>
          <w:lang w:val="en-US" w:eastAsia="zh-CN"/>
        </w:rPr>
        <w:t>s</w:t>
      </w:r>
      <w:r>
        <w:rPr>
          <w:rFonts w:hint="eastAsia"/>
          <w:lang w:val="en-US" w:eastAsia="zh-CN"/>
        </w:rPr>
        <w:t>, 4 FR2 bands are specified as</w:t>
      </w:r>
      <w:r w:rsidR="004539D5">
        <w:rPr>
          <w:rFonts w:hint="eastAsia"/>
          <w:lang w:val="en-US" w:eastAsia="zh-CN"/>
        </w:rPr>
        <w:t xml:space="preserve"> shown</w:t>
      </w:r>
      <w:r>
        <w:rPr>
          <w:rFonts w:hint="eastAsia"/>
          <w:lang w:val="en-US" w:eastAsia="zh-CN"/>
        </w:rPr>
        <w:t xml:space="preserve"> in Table 2. </w:t>
      </w:r>
      <w:r>
        <w:rPr>
          <w:lang w:val="en-US" w:eastAsia="zh-CN"/>
        </w:rPr>
        <w:t>I</w:t>
      </w:r>
      <w:r>
        <w:rPr>
          <w:rFonts w:hint="eastAsia"/>
          <w:lang w:val="en-US" w:eastAsia="zh-CN"/>
        </w:rPr>
        <w:t xml:space="preserve">t is seen that Band n260 completely falls in the concerning IMT frequency range in com4/9. </w:t>
      </w:r>
      <w:r>
        <w:rPr>
          <w:lang w:val="en-US" w:eastAsia="zh-CN"/>
        </w:rPr>
        <w:t>S</w:t>
      </w:r>
      <w:r>
        <w:rPr>
          <w:rFonts w:hint="eastAsia"/>
          <w:lang w:val="en-US" w:eastAsia="zh-CN"/>
        </w:rPr>
        <w:t>o the EESS protection limits in Table 1 are applicable for band n260.</w:t>
      </w:r>
      <w:r w:rsidR="00F16D88">
        <w:rPr>
          <w:rFonts w:hint="eastAsia"/>
          <w:lang w:val="en-US" w:eastAsia="zh-CN"/>
        </w:rPr>
        <w:t xml:space="preserve"> </w:t>
      </w:r>
    </w:p>
    <w:p w:rsidR="00FB09A5" w:rsidRDefault="00F16D88" w:rsidP="00FD3E6C">
      <w:pPr>
        <w:spacing w:beforeLines="50" w:before="120"/>
        <w:jc w:val="both"/>
        <w:rPr>
          <w:lang w:val="en-US" w:eastAsia="zh-CN"/>
        </w:rPr>
      </w:pPr>
      <w:r>
        <w:rPr>
          <w:lang w:val="en-US" w:eastAsia="zh-CN"/>
        </w:rPr>
        <w:t>I</w:t>
      </w:r>
      <w:r>
        <w:rPr>
          <w:rFonts w:hint="eastAsia"/>
          <w:lang w:val="en-US" w:eastAsia="zh-CN"/>
        </w:rPr>
        <w:t xml:space="preserve">f other frequency bands are introduced in the frequency range 37-40.5GHz or overlapped with this </w:t>
      </w:r>
      <w:r>
        <w:rPr>
          <w:lang w:val="en-US" w:eastAsia="zh-CN"/>
        </w:rPr>
        <w:t>frequency</w:t>
      </w:r>
      <w:r>
        <w:rPr>
          <w:rFonts w:hint="eastAsia"/>
          <w:lang w:val="en-US" w:eastAsia="zh-CN"/>
        </w:rPr>
        <w:t xml:space="preserve"> range, such limits are also </w:t>
      </w:r>
      <w:r>
        <w:rPr>
          <w:lang w:val="en-US" w:eastAsia="zh-CN"/>
        </w:rPr>
        <w:t>applicable</w:t>
      </w:r>
      <w:r>
        <w:rPr>
          <w:rFonts w:hint="eastAsia"/>
          <w:lang w:val="en-US" w:eastAsia="zh-CN"/>
        </w:rPr>
        <w:t>.</w:t>
      </w:r>
    </w:p>
    <w:p w:rsidR="00212E40" w:rsidRPr="00212E40" w:rsidRDefault="00212E40" w:rsidP="00212E40">
      <w:pPr>
        <w:pStyle w:val="TH"/>
        <w:rPr>
          <w:b w:val="0"/>
          <w:sz w:val="21"/>
          <w:szCs w:val="21"/>
        </w:rPr>
      </w:pPr>
      <w:r w:rsidRPr="00212E40">
        <w:rPr>
          <w:rFonts w:hint="eastAsia"/>
          <w:b w:val="0"/>
          <w:sz w:val="21"/>
          <w:szCs w:val="21"/>
        </w:rPr>
        <w:lastRenderedPageBreak/>
        <w:t>Table 2 operating band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D3E6C" w:rsidRPr="00F95B02" w:rsidTr="00610651">
        <w:trPr>
          <w:trHeight w:val="704"/>
          <w:jc w:val="center"/>
        </w:trPr>
        <w:tc>
          <w:tcPr>
            <w:tcW w:w="1037" w:type="dxa"/>
            <w:shd w:val="clear" w:color="auto" w:fill="auto"/>
          </w:tcPr>
          <w:p w:rsidR="00FD3E6C" w:rsidRPr="00F95B02" w:rsidRDefault="00FD3E6C" w:rsidP="00610651">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rsidR="00FD3E6C" w:rsidRPr="00F95B02" w:rsidRDefault="00FD3E6C" w:rsidP="00610651">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FD3E6C" w:rsidRPr="00F95B02" w:rsidRDefault="00FD3E6C" w:rsidP="00610651">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rsidR="00FD3E6C" w:rsidRPr="00F95B02" w:rsidRDefault="00FD3E6C" w:rsidP="00610651">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rsidR="00FD3E6C" w:rsidRPr="00F95B02" w:rsidRDefault="00FD3E6C" w:rsidP="00610651">
            <w:pPr>
              <w:pStyle w:val="TAH"/>
              <w:rPr>
                <w:rFonts w:cs="Arial"/>
              </w:rPr>
            </w:pPr>
            <w:r w:rsidRPr="00F95B02">
              <w:rPr>
                <w:rFonts w:cs="Arial"/>
              </w:rPr>
              <w:t>Duplex mode</w:t>
            </w:r>
          </w:p>
        </w:tc>
      </w:tr>
      <w:tr w:rsidR="00FD3E6C" w:rsidRPr="00F95B02" w:rsidTr="00610651">
        <w:trPr>
          <w:jc w:val="center"/>
        </w:trPr>
        <w:tc>
          <w:tcPr>
            <w:tcW w:w="1037" w:type="dxa"/>
            <w:shd w:val="clear" w:color="auto" w:fill="auto"/>
          </w:tcPr>
          <w:p w:rsidR="00FD3E6C" w:rsidRPr="00F95B02" w:rsidRDefault="00FD3E6C" w:rsidP="00610651">
            <w:pPr>
              <w:pStyle w:val="TAC"/>
            </w:pPr>
            <w:r w:rsidRPr="00F95B02">
              <w:t>n257</w:t>
            </w:r>
          </w:p>
        </w:tc>
        <w:tc>
          <w:tcPr>
            <w:tcW w:w="3106" w:type="dxa"/>
            <w:shd w:val="clear" w:color="auto" w:fill="auto"/>
          </w:tcPr>
          <w:p w:rsidR="00FD3E6C" w:rsidRPr="00F95B02" w:rsidRDefault="00FD3E6C" w:rsidP="00610651">
            <w:pPr>
              <w:pStyle w:val="TAC"/>
            </w:pPr>
            <w:r w:rsidRPr="00F95B02">
              <w:t>26500 MHz – 29500 MHz</w:t>
            </w:r>
          </w:p>
        </w:tc>
        <w:tc>
          <w:tcPr>
            <w:tcW w:w="1286" w:type="dxa"/>
            <w:shd w:val="clear" w:color="auto" w:fill="auto"/>
          </w:tcPr>
          <w:p w:rsidR="00FD3E6C" w:rsidRPr="00F95B02" w:rsidRDefault="00FD3E6C" w:rsidP="00610651">
            <w:pPr>
              <w:pStyle w:val="TAC"/>
            </w:pPr>
            <w:r w:rsidRPr="00F95B02">
              <w:t>TDD</w:t>
            </w:r>
          </w:p>
        </w:tc>
      </w:tr>
      <w:tr w:rsidR="00FD3E6C" w:rsidRPr="00F95B02" w:rsidTr="00610651">
        <w:trPr>
          <w:jc w:val="center"/>
        </w:trPr>
        <w:tc>
          <w:tcPr>
            <w:tcW w:w="1037" w:type="dxa"/>
            <w:shd w:val="clear" w:color="auto" w:fill="auto"/>
          </w:tcPr>
          <w:p w:rsidR="00FD3E6C" w:rsidRPr="00F95B02" w:rsidRDefault="00FD3E6C" w:rsidP="00610651">
            <w:pPr>
              <w:pStyle w:val="TAC"/>
            </w:pPr>
            <w:r w:rsidRPr="00F95B02">
              <w:t>n258</w:t>
            </w:r>
          </w:p>
        </w:tc>
        <w:tc>
          <w:tcPr>
            <w:tcW w:w="3106" w:type="dxa"/>
            <w:shd w:val="clear" w:color="auto" w:fill="auto"/>
          </w:tcPr>
          <w:p w:rsidR="00FD3E6C" w:rsidRPr="00F95B02" w:rsidRDefault="00FD3E6C" w:rsidP="00610651">
            <w:pPr>
              <w:pStyle w:val="TAC"/>
            </w:pPr>
            <w:r w:rsidRPr="00F95B02">
              <w:t>24250 MHz – 27500 MHz</w:t>
            </w:r>
          </w:p>
        </w:tc>
        <w:tc>
          <w:tcPr>
            <w:tcW w:w="1286" w:type="dxa"/>
            <w:shd w:val="clear" w:color="auto" w:fill="auto"/>
          </w:tcPr>
          <w:p w:rsidR="00FD3E6C" w:rsidRPr="00F95B02" w:rsidRDefault="00FD3E6C" w:rsidP="00610651">
            <w:pPr>
              <w:pStyle w:val="TAC"/>
            </w:pPr>
            <w:r w:rsidRPr="00F95B02">
              <w:t>TDD</w:t>
            </w:r>
          </w:p>
        </w:tc>
      </w:tr>
      <w:tr w:rsidR="00FD3E6C" w:rsidRPr="00F95B02" w:rsidTr="00610651">
        <w:trPr>
          <w:jc w:val="center"/>
        </w:trPr>
        <w:tc>
          <w:tcPr>
            <w:tcW w:w="1037" w:type="dxa"/>
            <w:shd w:val="clear" w:color="auto" w:fill="auto"/>
          </w:tcPr>
          <w:p w:rsidR="00FD3E6C" w:rsidRPr="00F95B02" w:rsidRDefault="00FD3E6C" w:rsidP="00610651">
            <w:pPr>
              <w:pStyle w:val="TAC"/>
            </w:pPr>
            <w:r w:rsidRPr="00F95B02">
              <w:t>n260</w:t>
            </w:r>
          </w:p>
        </w:tc>
        <w:tc>
          <w:tcPr>
            <w:tcW w:w="3106" w:type="dxa"/>
            <w:shd w:val="clear" w:color="auto" w:fill="auto"/>
          </w:tcPr>
          <w:p w:rsidR="00FD3E6C" w:rsidRPr="00F95B02" w:rsidRDefault="00FD3E6C" w:rsidP="00610651">
            <w:pPr>
              <w:pStyle w:val="TAC"/>
            </w:pPr>
            <w:r w:rsidRPr="00F95B02">
              <w:t>37000 MHz – 40000 MHz</w:t>
            </w:r>
          </w:p>
        </w:tc>
        <w:tc>
          <w:tcPr>
            <w:tcW w:w="1286" w:type="dxa"/>
            <w:shd w:val="clear" w:color="auto" w:fill="auto"/>
          </w:tcPr>
          <w:p w:rsidR="00FD3E6C" w:rsidRPr="00F95B02" w:rsidRDefault="00FD3E6C" w:rsidP="00610651">
            <w:pPr>
              <w:pStyle w:val="TAC"/>
            </w:pPr>
            <w:r w:rsidRPr="00F95B02">
              <w:t>TDD</w:t>
            </w:r>
          </w:p>
        </w:tc>
      </w:tr>
      <w:tr w:rsidR="00FD3E6C" w:rsidRPr="00F95B02" w:rsidTr="00610651">
        <w:trPr>
          <w:jc w:val="center"/>
        </w:trPr>
        <w:tc>
          <w:tcPr>
            <w:tcW w:w="1037" w:type="dxa"/>
            <w:shd w:val="clear" w:color="auto" w:fill="auto"/>
          </w:tcPr>
          <w:p w:rsidR="00FD3E6C" w:rsidRPr="00F95B02" w:rsidRDefault="00FD3E6C" w:rsidP="00610651">
            <w:pPr>
              <w:pStyle w:val="TAC"/>
            </w:pPr>
            <w:r w:rsidRPr="00F95B02">
              <w:t>n261</w:t>
            </w:r>
          </w:p>
        </w:tc>
        <w:tc>
          <w:tcPr>
            <w:tcW w:w="3106" w:type="dxa"/>
            <w:shd w:val="clear" w:color="auto" w:fill="auto"/>
          </w:tcPr>
          <w:p w:rsidR="00FD3E6C" w:rsidRPr="00F95B02" w:rsidRDefault="00FD3E6C" w:rsidP="00610651">
            <w:pPr>
              <w:pStyle w:val="TAC"/>
            </w:pPr>
            <w:r w:rsidRPr="00F95B02">
              <w:t>27500 MHz – 28350 MHz</w:t>
            </w:r>
          </w:p>
        </w:tc>
        <w:tc>
          <w:tcPr>
            <w:tcW w:w="1286" w:type="dxa"/>
            <w:shd w:val="clear" w:color="auto" w:fill="auto"/>
          </w:tcPr>
          <w:p w:rsidR="00FD3E6C" w:rsidRPr="00F95B02" w:rsidRDefault="00FD3E6C" w:rsidP="00610651">
            <w:pPr>
              <w:pStyle w:val="TAC"/>
            </w:pPr>
            <w:r w:rsidRPr="00F95B02">
              <w:t>TDD</w:t>
            </w:r>
          </w:p>
        </w:tc>
      </w:tr>
    </w:tbl>
    <w:p w:rsidR="00F965E0" w:rsidRPr="003D53A4" w:rsidRDefault="00FB09A5" w:rsidP="003D53A4">
      <w:pPr>
        <w:spacing w:beforeLines="50" w:before="120"/>
        <w:ind w:left="1104" w:hangingChars="550" w:hanging="1104"/>
        <w:jc w:val="both"/>
        <w:rPr>
          <w:b/>
          <w:u w:val="single"/>
          <w:lang w:val="en-US" w:eastAsia="zh-CN"/>
        </w:rPr>
      </w:pPr>
      <w:r w:rsidRPr="003D53A4">
        <w:rPr>
          <w:rFonts w:hint="eastAsia"/>
          <w:b/>
          <w:lang w:val="en-US" w:eastAsia="zh-CN"/>
        </w:rPr>
        <w:t xml:space="preserve">Proposal 1: </w:t>
      </w:r>
      <w:r w:rsidR="003D53A4" w:rsidRPr="003D53A4">
        <w:rPr>
          <w:rFonts w:hint="eastAsia"/>
          <w:b/>
          <w:lang w:val="en-US" w:eastAsia="zh-CN"/>
        </w:rPr>
        <w:tab/>
      </w:r>
      <w:r w:rsidRPr="003D53A4">
        <w:rPr>
          <w:rFonts w:hint="eastAsia"/>
          <w:b/>
          <w:lang w:val="en-US" w:eastAsia="zh-CN"/>
        </w:rPr>
        <w:t>It is proposed to define a band specific requirement for Band n260 for protection of EESS operating in the range 36-37GHz.</w:t>
      </w:r>
    </w:p>
    <w:p w:rsidR="00FB09A5" w:rsidRDefault="00FB09A5" w:rsidP="00FD3E6C">
      <w:pPr>
        <w:spacing w:beforeLines="50" w:before="120"/>
        <w:jc w:val="both"/>
        <w:rPr>
          <w:b/>
          <w:u w:val="single"/>
          <w:lang w:val="en-US" w:eastAsia="zh-CN"/>
        </w:rPr>
      </w:pPr>
    </w:p>
    <w:p w:rsidR="00FD3E6C" w:rsidRPr="00F965E0" w:rsidRDefault="00F965E0" w:rsidP="00FD3E6C">
      <w:pPr>
        <w:spacing w:beforeLines="50" w:before="120"/>
        <w:jc w:val="both"/>
        <w:rPr>
          <w:b/>
          <w:u w:val="single"/>
          <w:lang w:val="en-US" w:eastAsia="zh-CN"/>
        </w:rPr>
      </w:pPr>
      <w:r w:rsidRPr="00F965E0">
        <w:rPr>
          <w:b/>
          <w:u w:val="single"/>
          <w:lang w:val="en-US" w:eastAsia="zh-CN"/>
        </w:rPr>
        <w:t>A</w:t>
      </w:r>
      <w:r w:rsidRPr="00F965E0">
        <w:rPr>
          <w:rFonts w:hint="eastAsia"/>
          <w:b/>
          <w:u w:val="single"/>
          <w:lang w:val="en-US" w:eastAsia="zh-CN"/>
        </w:rPr>
        <w:t>pplicability of limits</w:t>
      </w:r>
    </w:p>
    <w:p w:rsidR="004539D5" w:rsidRDefault="004539D5" w:rsidP="00FD3E6C">
      <w:pPr>
        <w:spacing w:beforeLines="50" w:before="120"/>
        <w:jc w:val="both"/>
        <w:rPr>
          <w:lang w:val="en-US" w:eastAsia="zh-CN"/>
        </w:rPr>
      </w:pPr>
      <w:r>
        <w:rPr>
          <w:lang w:val="en-US" w:eastAsia="zh-CN"/>
        </w:rPr>
        <w:t>R</w:t>
      </w:r>
      <w:r>
        <w:rPr>
          <w:rFonts w:hint="eastAsia"/>
          <w:lang w:val="en-US" w:eastAsia="zh-CN"/>
        </w:rPr>
        <w:t xml:space="preserve">egarding the form of the limits, </w:t>
      </w:r>
      <w:r>
        <w:rPr>
          <w:lang w:val="en-US" w:eastAsia="zh-CN"/>
        </w:rPr>
        <w:t>conversion</w:t>
      </w:r>
      <w:r>
        <w:rPr>
          <w:rFonts w:hint="eastAsia"/>
          <w:lang w:val="en-US" w:eastAsia="zh-CN"/>
        </w:rPr>
        <w:t xml:space="preserve"> from dBW to dBm may be needed </w:t>
      </w:r>
      <w:r w:rsidR="00F965E0">
        <w:rPr>
          <w:rFonts w:hint="eastAsia"/>
          <w:lang w:val="en-US" w:eastAsia="zh-CN"/>
        </w:rPr>
        <w:t>since</w:t>
      </w:r>
      <w:r>
        <w:rPr>
          <w:rFonts w:hint="eastAsia"/>
          <w:lang w:val="en-US" w:eastAsia="zh-CN"/>
        </w:rPr>
        <w:t xml:space="preserve"> all power related requirements are </w:t>
      </w:r>
      <w:r>
        <w:rPr>
          <w:lang w:val="en-US" w:eastAsia="zh-CN"/>
        </w:rPr>
        <w:t>specified</w:t>
      </w:r>
      <w:r>
        <w:rPr>
          <w:rFonts w:hint="eastAsia"/>
          <w:lang w:val="en-US" w:eastAsia="zh-CN"/>
        </w:rPr>
        <w:t xml:space="preserve"> in terms of dBm in the current specification.</w:t>
      </w:r>
      <w:r w:rsidR="00212E40">
        <w:rPr>
          <w:rFonts w:hint="eastAsia"/>
          <w:lang w:val="en-US" w:eastAsia="zh-CN"/>
        </w:rPr>
        <w:t xml:space="preserve"> </w:t>
      </w:r>
      <w:r w:rsidR="00F965E0" w:rsidRPr="00F965E0">
        <w:rPr>
          <w:rFonts w:hint="eastAsia"/>
          <w:lang w:val="en-US" w:eastAsia="zh-CN"/>
        </w:rPr>
        <w:t xml:space="preserve">The unwanted emission mean power for Band n260 should be less than </w:t>
      </w:r>
      <w:r w:rsidR="007E5DA5">
        <w:rPr>
          <w:rFonts w:hint="eastAsia"/>
          <w:lang w:val="en-US" w:eastAsia="zh-CN"/>
        </w:rPr>
        <w:t xml:space="preserve">7 </w:t>
      </w:r>
      <w:proofErr w:type="spellStart"/>
      <w:r w:rsidR="00F965E0" w:rsidRPr="00F965E0">
        <w:rPr>
          <w:rFonts w:hint="eastAsia"/>
          <w:lang w:val="en-US" w:eastAsia="zh-CN"/>
        </w:rPr>
        <w:t>dBm</w:t>
      </w:r>
      <w:proofErr w:type="spellEnd"/>
      <w:r w:rsidR="00F965E0" w:rsidRPr="00F965E0">
        <w:rPr>
          <w:rFonts w:hint="eastAsia"/>
          <w:lang w:val="en-US" w:eastAsia="zh-CN"/>
        </w:rPr>
        <w:t>/</w:t>
      </w:r>
      <w:r w:rsidR="007E5DA5">
        <w:rPr>
          <w:rFonts w:hint="eastAsia"/>
          <w:lang w:val="en-US" w:eastAsia="zh-CN"/>
        </w:rPr>
        <w:t>G</w:t>
      </w:r>
      <w:r w:rsidR="00F965E0" w:rsidRPr="00F965E0">
        <w:rPr>
          <w:rFonts w:hint="eastAsia"/>
          <w:lang w:val="en-US" w:eastAsia="zh-CN"/>
        </w:rPr>
        <w:t xml:space="preserve">Hz in the </w:t>
      </w:r>
      <w:r w:rsidR="00F965E0" w:rsidRPr="00F965E0">
        <w:rPr>
          <w:lang w:val="en-US" w:eastAsia="zh-CN"/>
        </w:rPr>
        <w:t>frequency</w:t>
      </w:r>
      <w:r w:rsidR="00F965E0" w:rsidRPr="00F965E0">
        <w:rPr>
          <w:rFonts w:hint="eastAsia"/>
          <w:lang w:val="en-US" w:eastAsia="zh-CN"/>
        </w:rPr>
        <w:t xml:space="preserve"> rang 36--37GHz and -13dBm/MHz in all other frequency range.</w:t>
      </w:r>
    </w:p>
    <w:p w:rsidR="00FB09A5" w:rsidRPr="003D53A4" w:rsidRDefault="003D53A4" w:rsidP="003D53A4">
      <w:pPr>
        <w:spacing w:beforeLines="50" w:before="120"/>
        <w:ind w:left="1136" w:hanging="1136"/>
        <w:jc w:val="both"/>
        <w:rPr>
          <w:b/>
          <w:lang w:val="en-US" w:eastAsia="zh-CN"/>
        </w:rPr>
      </w:pPr>
      <w:r w:rsidRPr="003D53A4">
        <w:rPr>
          <w:rFonts w:hint="eastAsia"/>
          <w:b/>
          <w:lang w:val="en-US" w:eastAsia="zh-CN"/>
        </w:rPr>
        <w:t xml:space="preserve">Proposal 2: </w:t>
      </w:r>
      <w:r w:rsidRPr="003D53A4">
        <w:rPr>
          <w:rFonts w:hint="eastAsia"/>
          <w:b/>
          <w:lang w:val="en-US" w:eastAsia="zh-CN"/>
        </w:rPr>
        <w:tab/>
        <w:t xml:space="preserve">The unwanted emission mean power for Band n260 should be </w:t>
      </w:r>
      <w:proofErr w:type="gramStart"/>
      <w:r w:rsidRPr="003D53A4">
        <w:rPr>
          <w:rFonts w:hint="eastAsia"/>
          <w:b/>
          <w:lang w:val="en-US" w:eastAsia="zh-CN"/>
        </w:rPr>
        <w:t xml:space="preserve">less than 7 </w:t>
      </w:r>
      <w:proofErr w:type="spellStart"/>
      <w:r w:rsidRPr="003D53A4">
        <w:rPr>
          <w:rFonts w:hint="eastAsia"/>
          <w:b/>
          <w:lang w:val="en-US" w:eastAsia="zh-CN"/>
        </w:rPr>
        <w:t>dBm</w:t>
      </w:r>
      <w:proofErr w:type="spellEnd"/>
      <w:r w:rsidRPr="003D53A4">
        <w:rPr>
          <w:rFonts w:hint="eastAsia"/>
          <w:b/>
          <w:lang w:val="en-US" w:eastAsia="zh-CN"/>
        </w:rPr>
        <w:t xml:space="preserve">/GHz in the </w:t>
      </w:r>
      <w:r w:rsidRPr="003D53A4">
        <w:rPr>
          <w:b/>
          <w:lang w:val="en-US" w:eastAsia="zh-CN"/>
        </w:rPr>
        <w:t>frequency</w:t>
      </w:r>
      <w:proofErr w:type="gramEnd"/>
      <w:r w:rsidRPr="003D53A4">
        <w:rPr>
          <w:rFonts w:hint="eastAsia"/>
          <w:b/>
          <w:lang w:val="en-US" w:eastAsia="zh-CN"/>
        </w:rPr>
        <w:t xml:space="preserve"> rang 36--37GHz and -13dBm/MHz in all other frequency range.</w:t>
      </w:r>
    </w:p>
    <w:p w:rsidR="00B265C0" w:rsidRDefault="00B265C0" w:rsidP="00F965E0">
      <w:pPr>
        <w:rPr>
          <w:lang w:val="en-US" w:eastAsia="zh-CN"/>
        </w:rPr>
      </w:pPr>
    </w:p>
    <w:p w:rsidR="00F965E0" w:rsidRPr="00212E40" w:rsidRDefault="00F965E0" w:rsidP="00212E40">
      <w:pPr>
        <w:spacing w:beforeLines="50" w:before="120"/>
        <w:jc w:val="both"/>
        <w:rPr>
          <w:b/>
          <w:u w:val="single"/>
          <w:lang w:val="en-US" w:eastAsia="zh-CN"/>
        </w:rPr>
      </w:pPr>
      <w:r w:rsidRPr="00212E40">
        <w:rPr>
          <w:b/>
          <w:u w:val="single"/>
          <w:lang w:val="en-US" w:eastAsia="zh-CN"/>
        </w:rPr>
        <w:t>H</w:t>
      </w:r>
      <w:r w:rsidRPr="00212E40">
        <w:rPr>
          <w:rFonts w:hint="eastAsia"/>
          <w:b/>
          <w:u w:val="single"/>
          <w:lang w:val="en-US" w:eastAsia="zh-CN"/>
        </w:rPr>
        <w:t>ow to define the requirements</w:t>
      </w:r>
      <w:r w:rsidR="00212E40">
        <w:rPr>
          <w:rFonts w:hint="eastAsia"/>
          <w:b/>
          <w:u w:val="single"/>
          <w:lang w:val="en-US" w:eastAsia="zh-CN"/>
        </w:rPr>
        <w:t xml:space="preserve"> in spec</w:t>
      </w:r>
    </w:p>
    <w:p w:rsidR="00212E40" w:rsidRPr="00FB09A5" w:rsidRDefault="00212E40" w:rsidP="00212E40">
      <w:pPr>
        <w:spacing w:beforeLines="50" w:before="120"/>
        <w:jc w:val="both"/>
        <w:rPr>
          <w:lang w:val="en-US" w:eastAsia="zh-CN"/>
        </w:rPr>
      </w:pPr>
      <w:r>
        <w:rPr>
          <w:lang w:val="en-US" w:eastAsia="zh-CN"/>
        </w:rPr>
        <w:t>According</w:t>
      </w:r>
      <w:r>
        <w:rPr>
          <w:rFonts w:hint="eastAsia"/>
          <w:lang w:val="en-US" w:eastAsia="zh-CN"/>
        </w:rPr>
        <w:t xml:space="preserve"> to the definition of </w:t>
      </w:r>
      <w:r w:rsidRPr="007E5DA5">
        <w:rPr>
          <w:lang w:val="en-US" w:eastAsia="zh-CN"/>
        </w:rPr>
        <w:t>Δf</w:t>
      </w:r>
      <w:r w:rsidRPr="00FB09A5">
        <w:rPr>
          <w:vertAlign w:val="subscript"/>
          <w:lang w:val="en-US" w:eastAsia="zh-CN"/>
        </w:rPr>
        <w:t>OBUE</w:t>
      </w:r>
      <w:r w:rsidRPr="007E5DA5">
        <w:rPr>
          <w:lang w:val="en-US" w:eastAsia="zh-CN"/>
        </w:rPr>
        <w:t xml:space="preserve"> outside the downlink operating band</w:t>
      </w:r>
      <w:r w:rsidRPr="007E5DA5">
        <w:rPr>
          <w:rFonts w:hint="eastAsia"/>
          <w:lang w:val="en-US" w:eastAsia="zh-CN"/>
        </w:rPr>
        <w:t xml:space="preserve"> i</w:t>
      </w:r>
      <w:r w:rsidR="007E5DA5" w:rsidRPr="007E5DA5">
        <w:rPr>
          <w:rFonts w:hint="eastAsia"/>
          <w:lang w:val="en-US" w:eastAsia="zh-CN"/>
        </w:rPr>
        <w:t xml:space="preserve">n FR2, the EESS operating frequency range 36-37GHz falls completely in the OBUE frequency range immediately outside the operating band. </w:t>
      </w:r>
      <w:r w:rsidR="00FB09A5">
        <w:rPr>
          <w:lang w:val="en-US" w:eastAsia="zh-CN"/>
        </w:rPr>
        <w:t>W</w:t>
      </w:r>
      <w:r w:rsidR="00FB09A5">
        <w:rPr>
          <w:rFonts w:hint="eastAsia"/>
          <w:lang w:val="en-US" w:eastAsia="zh-CN"/>
        </w:rPr>
        <w:t xml:space="preserve">e propose to create a new clause in </w:t>
      </w:r>
      <w:r w:rsidR="00FB09A5" w:rsidRPr="00FB09A5">
        <w:rPr>
          <w:rFonts w:hint="eastAsia"/>
          <w:i/>
          <w:u w:val="single"/>
          <w:lang w:val="en-US" w:eastAsia="zh-CN"/>
        </w:rPr>
        <w:t xml:space="preserve">9.7.4.3.4 </w:t>
      </w:r>
      <w:r w:rsidR="00FB09A5" w:rsidRPr="00FB09A5">
        <w:rPr>
          <w:i/>
          <w:u w:val="single"/>
        </w:rPr>
        <w:t>Additional requirements</w:t>
      </w:r>
      <w:r w:rsidR="00FB09A5">
        <w:rPr>
          <w:rFonts w:hint="eastAsia"/>
          <w:lang w:eastAsia="zh-CN"/>
        </w:rPr>
        <w:t xml:space="preserve"> and define the additional limits for EESS protection in the new </w:t>
      </w:r>
      <w:r w:rsidR="00FB09A5">
        <w:rPr>
          <w:lang w:eastAsia="zh-CN"/>
        </w:rPr>
        <w:t>clause</w:t>
      </w:r>
      <w:r w:rsidR="00FB09A5">
        <w:rPr>
          <w:rFonts w:hint="eastAsia"/>
          <w:lang w:eastAsia="zh-CN"/>
        </w:rPr>
        <w:t>.</w:t>
      </w:r>
    </w:p>
    <w:p w:rsidR="00212E40" w:rsidRPr="00F95B02" w:rsidRDefault="00212E40" w:rsidP="00212E40">
      <w:pPr>
        <w:pStyle w:val="TH"/>
      </w:pPr>
      <w:r w:rsidRPr="00F95B02">
        <w:t xml:space="preserve">Table 9.7.1-1: Maximum offset </w:t>
      </w:r>
      <w:proofErr w:type="spellStart"/>
      <w:r w:rsidRPr="00F95B02">
        <w:t>Δf</w:t>
      </w:r>
      <w:r w:rsidRPr="00F95B02">
        <w:rPr>
          <w:vertAlign w:val="subscript"/>
        </w:rPr>
        <w:t>OBUE</w:t>
      </w:r>
      <w:proofErr w:type="spellEnd"/>
      <w:r w:rsidRPr="00F95B02">
        <w:t xml:space="preserv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212E40" w:rsidRPr="00F95B02" w:rsidTr="00B9278A">
        <w:trPr>
          <w:jc w:val="center"/>
        </w:trPr>
        <w:tc>
          <w:tcPr>
            <w:tcW w:w="1556" w:type="dxa"/>
          </w:tcPr>
          <w:p w:rsidR="00212E40" w:rsidRPr="00F95B02" w:rsidRDefault="00212E40" w:rsidP="00B9278A">
            <w:pPr>
              <w:pStyle w:val="TAH"/>
            </w:pPr>
            <w:r w:rsidRPr="00F95B02">
              <w:t>BS type</w:t>
            </w:r>
          </w:p>
        </w:tc>
        <w:tc>
          <w:tcPr>
            <w:tcW w:w="3801" w:type="dxa"/>
            <w:shd w:val="clear" w:color="auto" w:fill="auto"/>
          </w:tcPr>
          <w:p w:rsidR="00212E40" w:rsidRPr="00F95B02" w:rsidRDefault="00212E40" w:rsidP="00B9278A">
            <w:pPr>
              <w:pStyle w:val="TAH"/>
            </w:pPr>
            <w:r w:rsidRPr="00F95B02">
              <w:rPr>
                <w:i/>
              </w:rPr>
              <w:t>Operating band</w:t>
            </w:r>
            <w:r w:rsidRPr="00F95B02">
              <w:t xml:space="preserve"> characteristics</w:t>
            </w:r>
          </w:p>
        </w:tc>
        <w:tc>
          <w:tcPr>
            <w:tcW w:w="1784" w:type="dxa"/>
            <w:shd w:val="clear" w:color="auto" w:fill="auto"/>
          </w:tcPr>
          <w:p w:rsidR="00212E40" w:rsidRPr="00F95B02" w:rsidRDefault="00212E40" w:rsidP="00B9278A">
            <w:pPr>
              <w:pStyle w:val="TAH"/>
            </w:pPr>
            <w:proofErr w:type="spellStart"/>
            <w:r w:rsidRPr="00F95B02">
              <w:t>Δf</w:t>
            </w:r>
            <w:r w:rsidRPr="00F95B02">
              <w:rPr>
                <w:vertAlign w:val="subscript"/>
              </w:rPr>
              <w:t>OBUE</w:t>
            </w:r>
            <w:proofErr w:type="spellEnd"/>
            <w:r w:rsidRPr="00F95B02">
              <w:t xml:space="preserve"> (MHz)</w:t>
            </w:r>
          </w:p>
        </w:tc>
      </w:tr>
      <w:tr w:rsidR="00212E40" w:rsidRPr="00F95B02" w:rsidTr="00B9278A">
        <w:trPr>
          <w:jc w:val="center"/>
        </w:trPr>
        <w:tc>
          <w:tcPr>
            <w:tcW w:w="1556" w:type="dxa"/>
            <w:vMerge w:val="restart"/>
            <w:vAlign w:val="center"/>
          </w:tcPr>
          <w:p w:rsidR="00212E40" w:rsidRPr="00F95B02" w:rsidRDefault="00212E40" w:rsidP="00B9278A">
            <w:pPr>
              <w:pStyle w:val="TAC"/>
              <w:rPr>
                <w:i/>
              </w:rPr>
            </w:pPr>
            <w:r w:rsidRPr="00F95B02">
              <w:rPr>
                <w:i/>
                <w:lang w:eastAsia="zh-CN"/>
              </w:rPr>
              <w:t>BS type 1-O</w:t>
            </w:r>
          </w:p>
        </w:tc>
        <w:tc>
          <w:tcPr>
            <w:tcW w:w="3801" w:type="dxa"/>
            <w:shd w:val="clear" w:color="auto" w:fill="auto"/>
          </w:tcPr>
          <w:p w:rsidR="00212E40" w:rsidRPr="00F95B02" w:rsidRDefault="00212E40" w:rsidP="00B9278A">
            <w:pPr>
              <w:pStyle w:val="TAC"/>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&lt; 100 MHz</w:t>
            </w:r>
          </w:p>
        </w:tc>
        <w:tc>
          <w:tcPr>
            <w:tcW w:w="1784" w:type="dxa"/>
            <w:shd w:val="clear" w:color="auto" w:fill="auto"/>
          </w:tcPr>
          <w:p w:rsidR="00212E40" w:rsidRPr="00F95B02" w:rsidRDefault="00212E40" w:rsidP="00B9278A">
            <w:pPr>
              <w:pStyle w:val="TAC"/>
            </w:pPr>
            <w:r w:rsidRPr="00F95B02">
              <w:t>10</w:t>
            </w:r>
          </w:p>
        </w:tc>
      </w:tr>
      <w:tr w:rsidR="00212E40" w:rsidRPr="00F95B02" w:rsidTr="00B9278A">
        <w:trPr>
          <w:jc w:val="center"/>
        </w:trPr>
        <w:tc>
          <w:tcPr>
            <w:tcW w:w="1556" w:type="dxa"/>
            <w:vMerge/>
            <w:vAlign w:val="center"/>
          </w:tcPr>
          <w:p w:rsidR="00212E40" w:rsidRPr="00F95B02" w:rsidRDefault="00212E40" w:rsidP="00B9278A">
            <w:pPr>
              <w:keepNext/>
              <w:keepLines/>
              <w:spacing w:after="0"/>
              <w:rPr>
                <w:rFonts w:ascii="Arial" w:hAnsi="Arial"/>
                <w:sz w:val="18"/>
              </w:rPr>
            </w:pPr>
          </w:p>
        </w:tc>
        <w:tc>
          <w:tcPr>
            <w:tcW w:w="3801" w:type="dxa"/>
            <w:shd w:val="clear" w:color="auto" w:fill="auto"/>
          </w:tcPr>
          <w:p w:rsidR="00212E40" w:rsidRPr="00F95B02" w:rsidRDefault="00212E40" w:rsidP="00B9278A">
            <w:pPr>
              <w:pStyle w:val="TAC"/>
              <w:rPr>
                <w:b/>
              </w:rPr>
            </w:pPr>
            <w:r w:rsidRPr="00F95B02">
              <w:t xml:space="preserve">100 MHz </w:t>
            </w:r>
            <w:r w:rsidRPr="00F95B02">
              <w:rPr>
                <w:rFonts w:hint="eastAsia"/>
              </w:rPr>
              <w:t>≤</w:t>
            </w:r>
            <w:r w:rsidRPr="00F95B02">
              <w:t xml:space="preserve">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rPr>
                <w:rFonts w:hint="eastAsia"/>
              </w:rPr>
              <w:t xml:space="preserve">  </w:t>
            </w:r>
            <w:r w:rsidRPr="00F95B02">
              <w:rPr>
                <w:rFonts w:hint="eastAsia"/>
              </w:rPr>
              <w:t>≤</w:t>
            </w:r>
            <w:r w:rsidRPr="00F95B02">
              <w:rPr>
                <w:rFonts w:hint="eastAsia"/>
              </w:rPr>
              <w:t xml:space="preserve"> 900 MHz   </w:t>
            </w:r>
          </w:p>
        </w:tc>
        <w:tc>
          <w:tcPr>
            <w:tcW w:w="1784" w:type="dxa"/>
            <w:shd w:val="clear" w:color="auto" w:fill="auto"/>
          </w:tcPr>
          <w:p w:rsidR="00212E40" w:rsidRPr="00F95B02" w:rsidRDefault="00212E40" w:rsidP="00B9278A">
            <w:pPr>
              <w:pStyle w:val="TAC"/>
            </w:pPr>
            <w:r w:rsidRPr="00F95B02">
              <w:t>40</w:t>
            </w:r>
          </w:p>
        </w:tc>
      </w:tr>
      <w:tr w:rsidR="00212E40" w:rsidRPr="00F95B02" w:rsidTr="00B9278A">
        <w:trPr>
          <w:jc w:val="center"/>
        </w:trPr>
        <w:tc>
          <w:tcPr>
            <w:tcW w:w="1556" w:type="dxa"/>
            <w:vAlign w:val="center"/>
          </w:tcPr>
          <w:p w:rsidR="00212E40" w:rsidRPr="00F95B02" w:rsidRDefault="00212E40" w:rsidP="00B9278A">
            <w:pPr>
              <w:pStyle w:val="TAC"/>
              <w:rPr>
                <w:i/>
              </w:rPr>
            </w:pPr>
            <w:r w:rsidRPr="00F95B02">
              <w:rPr>
                <w:i/>
              </w:rPr>
              <w:t>BS type 2-O</w:t>
            </w:r>
          </w:p>
        </w:tc>
        <w:tc>
          <w:tcPr>
            <w:tcW w:w="3801" w:type="dxa"/>
            <w:shd w:val="clear" w:color="auto" w:fill="auto"/>
          </w:tcPr>
          <w:p w:rsidR="00212E40" w:rsidRPr="00F95B02" w:rsidRDefault="00212E40" w:rsidP="00B9278A">
            <w:pPr>
              <w:pStyle w:val="TAC"/>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rPr>
                <w:rFonts w:hint="eastAsia"/>
              </w:rPr>
              <w:t xml:space="preserve"> </w:t>
            </w:r>
            <w:r w:rsidRPr="00F95B02">
              <w:rPr>
                <w:rFonts w:hint="eastAsia"/>
              </w:rPr>
              <w:t>≤</w:t>
            </w:r>
            <w:r w:rsidRPr="00F95B02">
              <w:rPr>
                <w:rFonts w:hint="eastAsia"/>
              </w:rPr>
              <w:t xml:space="preserve"> 3250 MHz</w:t>
            </w:r>
          </w:p>
        </w:tc>
        <w:tc>
          <w:tcPr>
            <w:tcW w:w="1784" w:type="dxa"/>
            <w:shd w:val="clear" w:color="auto" w:fill="auto"/>
          </w:tcPr>
          <w:p w:rsidR="00212E40" w:rsidRPr="00F95B02" w:rsidRDefault="00212E40" w:rsidP="00B9278A">
            <w:pPr>
              <w:pStyle w:val="TAC"/>
            </w:pPr>
            <w:r w:rsidRPr="00F95B02">
              <w:t>1500</w:t>
            </w:r>
          </w:p>
        </w:tc>
      </w:tr>
    </w:tbl>
    <w:p w:rsidR="00212E40" w:rsidRPr="00CA38E6" w:rsidRDefault="003D53A4" w:rsidP="003D53A4">
      <w:pPr>
        <w:spacing w:beforeLines="50" w:before="120"/>
        <w:ind w:left="1136" w:hanging="1136"/>
        <w:jc w:val="both"/>
        <w:rPr>
          <w:b/>
          <w:lang w:val="en-US" w:eastAsia="zh-CN"/>
        </w:rPr>
      </w:pPr>
      <w:r w:rsidRPr="00CA38E6">
        <w:rPr>
          <w:rFonts w:hint="eastAsia"/>
          <w:b/>
          <w:lang w:val="en-US" w:eastAsia="zh-CN"/>
        </w:rPr>
        <w:t xml:space="preserve">Proposal 3: </w:t>
      </w:r>
      <w:r w:rsidRPr="00CA38E6">
        <w:rPr>
          <w:rFonts w:hint="eastAsia"/>
          <w:b/>
          <w:lang w:val="en-US" w:eastAsia="zh-CN"/>
        </w:rPr>
        <w:tab/>
        <w:t xml:space="preserve">It is proposed to create a new clause in </w:t>
      </w:r>
      <w:r w:rsidRPr="00CA38E6">
        <w:rPr>
          <w:rFonts w:hint="eastAsia"/>
          <w:b/>
          <w:i/>
          <w:u w:val="single"/>
          <w:lang w:val="en-US" w:eastAsia="zh-CN"/>
        </w:rPr>
        <w:t xml:space="preserve">9.7.4.3.4 </w:t>
      </w:r>
      <w:r w:rsidRPr="00CA38E6">
        <w:rPr>
          <w:b/>
          <w:i/>
          <w:u w:val="single"/>
        </w:rPr>
        <w:t>Additional requirements</w:t>
      </w:r>
      <w:r w:rsidRPr="00CA38E6">
        <w:rPr>
          <w:rFonts w:hint="eastAsia"/>
          <w:b/>
          <w:lang w:eastAsia="zh-CN"/>
        </w:rPr>
        <w:t xml:space="preserve"> </w:t>
      </w:r>
      <w:r w:rsidR="00CA38E6">
        <w:rPr>
          <w:rFonts w:hint="eastAsia"/>
          <w:b/>
          <w:lang w:eastAsia="zh-CN"/>
        </w:rPr>
        <w:t>for</w:t>
      </w:r>
      <w:r w:rsidR="00CA38E6" w:rsidRPr="00CA38E6">
        <w:rPr>
          <w:rFonts w:hint="eastAsia"/>
          <w:b/>
          <w:lang w:eastAsia="zh-CN"/>
        </w:rPr>
        <w:t xml:space="preserve"> </w:t>
      </w:r>
      <w:r w:rsidRPr="00CA38E6">
        <w:rPr>
          <w:rFonts w:hint="eastAsia"/>
          <w:b/>
          <w:lang w:eastAsia="zh-CN"/>
        </w:rPr>
        <w:t xml:space="preserve">EESS protection </w:t>
      </w:r>
      <w:r w:rsidR="00CA38E6" w:rsidRPr="00CA38E6">
        <w:rPr>
          <w:rFonts w:hint="eastAsia"/>
          <w:b/>
          <w:lang w:eastAsia="zh-CN"/>
        </w:rPr>
        <w:t>requirement</w:t>
      </w:r>
      <w:r w:rsidRPr="00CA38E6">
        <w:rPr>
          <w:rFonts w:hint="eastAsia"/>
          <w:b/>
          <w:lang w:eastAsia="zh-CN"/>
        </w:rPr>
        <w:t>.</w:t>
      </w:r>
    </w:p>
    <w:p w:rsidR="00212E40" w:rsidRPr="00212E40" w:rsidRDefault="00FB09A5" w:rsidP="00F965E0">
      <w:pPr>
        <w:rPr>
          <w:lang w:val="en-US" w:eastAsia="zh-CN"/>
        </w:rPr>
      </w:pPr>
      <w:r>
        <w:rPr>
          <w:lang w:val="en-US" w:eastAsia="zh-CN"/>
        </w:rPr>
        <w:t>D</w:t>
      </w:r>
      <w:r>
        <w:rPr>
          <w:rFonts w:hint="eastAsia"/>
          <w:lang w:val="en-US" w:eastAsia="zh-CN"/>
        </w:rPr>
        <w:t xml:space="preserve">raft CRs are </w:t>
      </w:r>
      <w:r>
        <w:rPr>
          <w:lang w:val="en-US" w:eastAsia="zh-CN"/>
        </w:rPr>
        <w:t>provide</w:t>
      </w:r>
      <w:r>
        <w:rPr>
          <w:rFonts w:hint="eastAsia"/>
          <w:lang w:val="en-US" w:eastAsia="zh-CN"/>
        </w:rPr>
        <w:t xml:space="preserve"> in [3-6] based </w:t>
      </w:r>
      <w:r>
        <w:rPr>
          <w:lang w:val="en-US" w:eastAsia="zh-CN"/>
        </w:rPr>
        <w:t>on the</w:t>
      </w:r>
      <w:r>
        <w:rPr>
          <w:rFonts w:hint="eastAsia"/>
          <w:lang w:val="en-US" w:eastAsia="zh-CN"/>
        </w:rPr>
        <w:t xml:space="preserve"> </w:t>
      </w:r>
      <w:r>
        <w:rPr>
          <w:lang w:val="en-US" w:eastAsia="zh-CN"/>
        </w:rPr>
        <w:t>analysis</w:t>
      </w:r>
      <w:r>
        <w:rPr>
          <w:rFonts w:hint="eastAsia"/>
          <w:lang w:val="en-US" w:eastAsia="zh-CN"/>
        </w:rPr>
        <w:t xml:space="preserve"> in this paper.</w:t>
      </w:r>
    </w:p>
    <w:p w:rsidR="001C73A2" w:rsidRDefault="0044005A" w:rsidP="00CA319E">
      <w:pPr>
        <w:spacing w:beforeLines="50" w:before="120"/>
        <w:jc w:val="both"/>
        <w:rPr>
          <w:lang w:val="en-US" w:eastAsia="zh-CN"/>
        </w:rPr>
      </w:pPr>
      <w:r>
        <w:rPr>
          <w:rFonts w:hint="eastAsia"/>
          <w:lang w:val="en-US" w:eastAsia="zh-CN"/>
        </w:rPr>
        <w:t xml:space="preserve"> </w:t>
      </w:r>
    </w:p>
    <w:p w:rsidR="001C73A2" w:rsidRDefault="0044005A">
      <w:pPr>
        <w:pStyle w:val="1"/>
        <w:rPr>
          <w:rFonts w:cs="Arial"/>
          <w:lang w:eastAsia="zh-CN"/>
        </w:rPr>
      </w:pPr>
      <w:r>
        <w:rPr>
          <w:rFonts w:cs="Arial"/>
          <w:lang w:eastAsia="zh-CN"/>
        </w:rPr>
        <w:t>Conclusion</w:t>
      </w:r>
    </w:p>
    <w:p w:rsidR="001C73A2" w:rsidRDefault="0044005A">
      <w:pPr>
        <w:rPr>
          <w:lang w:val="en-US" w:eastAsia="zh-CN"/>
        </w:rPr>
      </w:pPr>
      <w:r>
        <w:rPr>
          <w:rFonts w:hint="eastAsia"/>
          <w:color w:val="000000"/>
          <w:lang w:val="en-US" w:eastAsia="zh-CN"/>
        </w:rPr>
        <w:t>In this contribution, w</w:t>
      </w:r>
      <w:r>
        <w:rPr>
          <w:rFonts w:hint="eastAsia"/>
          <w:lang w:val="en-US" w:eastAsia="zh-CN"/>
        </w:rPr>
        <w:t xml:space="preserve">e </w:t>
      </w:r>
      <w:r w:rsidR="00CA38E6">
        <w:rPr>
          <w:rFonts w:hint="eastAsia"/>
          <w:lang w:val="en-US" w:eastAsia="zh-CN"/>
        </w:rPr>
        <w:t>provided</w:t>
      </w:r>
      <w:r>
        <w:rPr>
          <w:rFonts w:hint="eastAsia"/>
          <w:lang w:val="en-US" w:eastAsia="zh-CN"/>
        </w:rPr>
        <w:t xml:space="preserve"> analysis</w:t>
      </w:r>
      <w:r w:rsidR="00CA38E6">
        <w:rPr>
          <w:rFonts w:hint="eastAsia"/>
          <w:lang w:val="en-US" w:eastAsia="zh-CN"/>
        </w:rPr>
        <w:t xml:space="preserve"> for protection of</w:t>
      </w:r>
      <w:r>
        <w:rPr>
          <w:rFonts w:hint="eastAsia"/>
          <w:lang w:val="en-US" w:eastAsia="zh-CN"/>
        </w:rPr>
        <w:t xml:space="preserve"> EESS </w:t>
      </w:r>
      <w:r w:rsidR="00CA38E6">
        <w:rPr>
          <w:rFonts w:hint="eastAsia"/>
          <w:lang w:val="en-US" w:eastAsia="zh-CN"/>
        </w:rPr>
        <w:t>operation in 36-37GHz and gave the following proposals.</w:t>
      </w:r>
    </w:p>
    <w:p w:rsidR="00CA38E6" w:rsidRPr="003D53A4" w:rsidRDefault="00CA38E6" w:rsidP="00CA38E6">
      <w:pPr>
        <w:spacing w:beforeLines="50" w:before="120"/>
        <w:ind w:left="1104" w:hangingChars="550" w:hanging="1104"/>
        <w:jc w:val="both"/>
        <w:rPr>
          <w:b/>
          <w:u w:val="single"/>
          <w:lang w:val="en-US" w:eastAsia="zh-CN"/>
        </w:rPr>
      </w:pPr>
      <w:r w:rsidRPr="003D53A4">
        <w:rPr>
          <w:rFonts w:hint="eastAsia"/>
          <w:b/>
          <w:lang w:val="en-US" w:eastAsia="zh-CN"/>
        </w:rPr>
        <w:t xml:space="preserve">Proposal 1: </w:t>
      </w:r>
      <w:r w:rsidRPr="003D53A4">
        <w:rPr>
          <w:rFonts w:hint="eastAsia"/>
          <w:b/>
          <w:lang w:val="en-US" w:eastAsia="zh-CN"/>
        </w:rPr>
        <w:tab/>
        <w:t>It is proposed to define a band specific requirement for Band n260 for protection of EESS operating in the range 36-37GHz.</w:t>
      </w:r>
    </w:p>
    <w:p w:rsidR="00CA38E6" w:rsidRPr="003D53A4" w:rsidRDefault="00CA38E6" w:rsidP="00CA38E6">
      <w:pPr>
        <w:spacing w:beforeLines="50" w:before="120"/>
        <w:ind w:left="1136" w:hanging="1136"/>
        <w:jc w:val="both"/>
        <w:rPr>
          <w:b/>
          <w:lang w:val="en-US" w:eastAsia="zh-CN"/>
        </w:rPr>
      </w:pPr>
      <w:r w:rsidRPr="003D53A4">
        <w:rPr>
          <w:rFonts w:hint="eastAsia"/>
          <w:b/>
          <w:lang w:val="en-US" w:eastAsia="zh-CN"/>
        </w:rPr>
        <w:t xml:space="preserve">Proposal 2: </w:t>
      </w:r>
      <w:r w:rsidRPr="003D53A4">
        <w:rPr>
          <w:rFonts w:hint="eastAsia"/>
          <w:b/>
          <w:lang w:val="en-US" w:eastAsia="zh-CN"/>
        </w:rPr>
        <w:tab/>
        <w:t xml:space="preserve">The unwanted emission mean power for Band n260 should be </w:t>
      </w:r>
      <w:proofErr w:type="gramStart"/>
      <w:r w:rsidRPr="003D53A4">
        <w:rPr>
          <w:rFonts w:hint="eastAsia"/>
          <w:b/>
          <w:lang w:val="en-US" w:eastAsia="zh-CN"/>
        </w:rPr>
        <w:t xml:space="preserve">less than 7 </w:t>
      </w:r>
      <w:proofErr w:type="spellStart"/>
      <w:r w:rsidRPr="003D53A4">
        <w:rPr>
          <w:rFonts w:hint="eastAsia"/>
          <w:b/>
          <w:lang w:val="en-US" w:eastAsia="zh-CN"/>
        </w:rPr>
        <w:t>dBm</w:t>
      </w:r>
      <w:proofErr w:type="spellEnd"/>
      <w:r w:rsidRPr="003D53A4">
        <w:rPr>
          <w:rFonts w:hint="eastAsia"/>
          <w:b/>
          <w:lang w:val="en-US" w:eastAsia="zh-CN"/>
        </w:rPr>
        <w:t xml:space="preserve">/GHz in the </w:t>
      </w:r>
      <w:r w:rsidRPr="003D53A4">
        <w:rPr>
          <w:b/>
          <w:lang w:val="en-US" w:eastAsia="zh-CN"/>
        </w:rPr>
        <w:t>frequency</w:t>
      </w:r>
      <w:proofErr w:type="gramEnd"/>
      <w:r w:rsidRPr="003D53A4">
        <w:rPr>
          <w:rFonts w:hint="eastAsia"/>
          <w:b/>
          <w:lang w:val="en-US" w:eastAsia="zh-CN"/>
        </w:rPr>
        <w:t xml:space="preserve"> rang 36--37GHz and -13dBm/MHz in all other frequency range.</w:t>
      </w:r>
    </w:p>
    <w:p w:rsidR="00CA38E6" w:rsidRPr="00CA38E6" w:rsidRDefault="00CA38E6" w:rsidP="00CA38E6">
      <w:pPr>
        <w:spacing w:beforeLines="50" w:before="120"/>
        <w:ind w:left="1136" w:hanging="1136"/>
        <w:jc w:val="both"/>
        <w:rPr>
          <w:b/>
          <w:lang w:val="en-US" w:eastAsia="zh-CN"/>
        </w:rPr>
      </w:pPr>
      <w:r w:rsidRPr="00CA38E6">
        <w:rPr>
          <w:rFonts w:hint="eastAsia"/>
          <w:b/>
          <w:lang w:val="en-US" w:eastAsia="zh-CN"/>
        </w:rPr>
        <w:t xml:space="preserve">Proposal 3: </w:t>
      </w:r>
      <w:r w:rsidRPr="00CA38E6">
        <w:rPr>
          <w:rFonts w:hint="eastAsia"/>
          <w:b/>
          <w:lang w:val="en-US" w:eastAsia="zh-CN"/>
        </w:rPr>
        <w:tab/>
        <w:t xml:space="preserve">It is proposed to create a new clause in </w:t>
      </w:r>
      <w:r w:rsidRPr="00CA38E6">
        <w:rPr>
          <w:rFonts w:hint="eastAsia"/>
          <w:b/>
          <w:i/>
          <w:u w:val="single"/>
          <w:lang w:val="en-US" w:eastAsia="zh-CN"/>
        </w:rPr>
        <w:t xml:space="preserve">9.7.4.3.4 </w:t>
      </w:r>
      <w:r w:rsidRPr="00CA38E6">
        <w:rPr>
          <w:b/>
          <w:i/>
          <w:u w:val="single"/>
        </w:rPr>
        <w:t>Additional requirements</w:t>
      </w:r>
      <w:r w:rsidRPr="00CA38E6">
        <w:rPr>
          <w:rFonts w:hint="eastAsia"/>
          <w:b/>
          <w:lang w:eastAsia="zh-CN"/>
        </w:rPr>
        <w:t xml:space="preserve"> </w:t>
      </w:r>
      <w:r>
        <w:rPr>
          <w:rFonts w:hint="eastAsia"/>
          <w:b/>
          <w:lang w:eastAsia="zh-CN"/>
        </w:rPr>
        <w:t>for</w:t>
      </w:r>
      <w:r w:rsidRPr="00CA38E6">
        <w:rPr>
          <w:rFonts w:hint="eastAsia"/>
          <w:b/>
          <w:lang w:eastAsia="zh-CN"/>
        </w:rPr>
        <w:t xml:space="preserve"> EESS protection requirement.</w:t>
      </w:r>
    </w:p>
    <w:p w:rsidR="001C73A2" w:rsidRDefault="0044005A">
      <w:pPr>
        <w:pStyle w:val="1"/>
        <w:numPr>
          <w:ilvl w:val="0"/>
          <w:numId w:val="0"/>
        </w:numPr>
        <w:tabs>
          <w:tab w:val="clear" w:pos="432"/>
        </w:tabs>
        <w:rPr>
          <w:rFonts w:cs="Arial"/>
          <w:lang w:eastAsia="zh-CN"/>
        </w:rPr>
      </w:pPr>
      <w:r>
        <w:rPr>
          <w:rFonts w:cs="Arial"/>
          <w:lang w:eastAsia="zh-CN"/>
        </w:rPr>
        <w:t>References</w:t>
      </w:r>
    </w:p>
    <w:p w:rsidR="001C73A2" w:rsidRPr="00CA38E6" w:rsidRDefault="0044005A">
      <w:pPr>
        <w:pStyle w:val="a"/>
        <w:rPr>
          <w:lang w:val="en-US" w:eastAsia="zh-CN"/>
        </w:rPr>
      </w:pPr>
      <w:r>
        <w:rPr>
          <w:lang w:val="en-US" w:eastAsia="zh-CN"/>
        </w:rPr>
        <w:t>R4-200</w:t>
      </w:r>
      <w:r w:rsidR="00CA38E6">
        <w:rPr>
          <w:rFonts w:eastAsiaTheme="minorEastAsia" w:hint="eastAsia"/>
          <w:lang w:val="en-US" w:eastAsia="zh-CN"/>
        </w:rPr>
        <w:t>408</w:t>
      </w:r>
      <w:r w:rsidR="00CA38E6" w:rsidRPr="00CA38E6">
        <w:rPr>
          <w:rFonts w:hint="eastAsia"/>
          <w:lang w:val="en-US" w:eastAsia="zh-CN"/>
        </w:rPr>
        <w:t>9,</w:t>
      </w:r>
      <w:r>
        <w:rPr>
          <w:rFonts w:hint="eastAsia"/>
          <w:lang w:val="en-US" w:eastAsia="zh-CN"/>
        </w:rPr>
        <w:t xml:space="preserve"> </w:t>
      </w:r>
      <w:r w:rsidR="00CA38E6" w:rsidRPr="00CA38E6">
        <w:rPr>
          <w:rFonts w:hint="eastAsia"/>
          <w:lang w:val="en-US" w:eastAsia="zh-CN"/>
        </w:rPr>
        <w:t>on the EESS protection for 36-37Ghz outcome of WRC-19, ZTE</w:t>
      </w:r>
    </w:p>
    <w:p w:rsidR="00CA38E6" w:rsidRPr="00CA38E6" w:rsidRDefault="00CA38E6">
      <w:pPr>
        <w:pStyle w:val="a"/>
        <w:rPr>
          <w:lang w:val="en-US" w:eastAsia="zh-CN"/>
        </w:rPr>
      </w:pPr>
      <w:r w:rsidRPr="00CA38E6">
        <w:rPr>
          <w:rFonts w:hint="eastAsia"/>
          <w:lang w:val="en-US" w:eastAsia="zh-CN"/>
        </w:rPr>
        <w:t>R4-200</w:t>
      </w:r>
      <w:r>
        <w:rPr>
          <w:rFonts w:eastAsiaTheme="minorEastAsia" w:hint="eastAsia"/>
          <w:lang w:val="en-US" w:eastAsia="zh-CN"/>
        </w:rPr>
        <w:t xml:space="preserve">5461, </w:t>
      </w:r>
      <w:r w:rsidRPr="00CA38E6">
        <w:rPr>
          <w:rFonts w:eastAsiaTheme="minorEastAsia"/>
          <w:lang w:eastAsia="zh-CN"/>
        </w:rPr>
        <w:t>Way Forward on EESS protection at 36 GHz</w:t>
      </w:r>
      <w:r>
        <w:rPr>
          <w:rFonts w:eastAsiaTheme="minorEastAsia" w:hint="eastAsia"/>
          <w:lang w:eastAsia="zh-CN"/>
        </w:rPr>
        <w:t>, Ericsson, ZTE</w:t>
      </w:r>
    </w:p>
    <w:sectPr w:rsidR="00CA38E6" w:rsidRPr="00CA38E6">
      <w:footnotePr>
        <w:numRestart w:val="eachSect"/>
      </w:footnotePr>
      <w:pgSz w:w="11907" w:h="16840"/>
      <w:pgMar w:top="794" w:right="794" w:bottom="993" w:left="79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微软雅黑"/>
    <w:charset w:val="02"/>
    <w:family w:val="modern"/>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503B1"/>
    <w:multiLevelType w:val="hybridMultilevel"/>
    <w:tmpl w:val="CD5E358E"/>
    <w:lvl w:ilvl="0" w:tplc="48A67744">
      <w:start w:val="5"/>
      <w:numFmt w:val="bullet"/>
      <w:lvlText w:val="-"/>
      <w:lvlJc w:val="left"/>
      <w:pPr>
        <w:ind w:left="792" w:hanging="360"/>
      </w:pPr>
      <w:rPr>
        <w:rFonts w:ascii="Times New Roman" w:eastAsia="宋体"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
    <w:nsid w:val="30AA07B3"/>
    <w:multiLevelType w:val="singleLevel"/>
    <w:tmpl w:val="30AA07B3"/>
    <w:lvl w:ilvl="0">
      <w:start w:val="1"/>
      <w:numFmt w:val="bullet"/>
      <w:lvlText w:val=""/>
      <w:lvlJc w:val="left"/>
      <w:pPr>
        <w:ind w:left="420" w:hanging="42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outline w:val="0"/>
        <w:shadow w:val="0"/>
        <w:emboss w:val="0"/>
        <w:imprint w:val="0"/>
        <w:vanish w:val="0"/>
        <w:color w:val="auto"/>
        <w:sz w:val="22"/>
        <w:u w:val="none"/>
        <w:vertAlign w:val="baseline"/>
      </w:rPr>
    </w:lvl>
  </w:abstractNum>
  <w:abstractNum w:abstractNumId="4">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8F094D9"/>
    <w:multiLevelType w:val="multilevel"/>
    <w:tmpl w:val="58F094D9"/>
    <w:lvl w:ilvl="0">
      <w:start w:val="1"/>
      <w:numFmt w:val="decimal"/>
      <w:lvlText w:val="%1."/>
      <w:lvlJc w:val="left"/>
      <w:pPr>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6">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862"/>
        </w:tabs>
        <w:ind w:left="862"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4"/>
  </w:num>
  <w:num w:numId="6">
    <w:abstractNumId w:val="6"/>
  </w:num>
  <w:num w:numId="7">
    <w:abstractNumId w:val="1"/>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284"/>
  <w:doNotHyphenateCaps/>
  <w:drawingGridHorizontalSpacing w:val="100"/>
  <w:doNotShadeFormData/>
  <w:noPunctuationKerning/>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131"/>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27"/>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3A2"/>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2E40"/>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0DE"/>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3A4"/>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05A"/>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D5"/>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D25"/>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949"/>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5DA5"/>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5C0"/>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3FE7"/>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19E"/>
    <w:rsid w:val="00CA38E6"/>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3B3"/>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D88"/>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5E0"/>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9A5"/>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3E6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AA263A"/>
    <w:rsid w:val="02C65454"/>
    <w:rsid w:val="031C4CB7"/>
    <w:rsid w:val="039E5F19"/>
    <w:rsid w:val="03AA77A6"/>
    <w:rsid w:val="03AE5ECC"/>
    <w:rsid w:val="03E06120"/>
    <w:rsid w:val="041507FA"/>
    <w:rsid w:val="04763DB6"/>
    <w:rsid w:val="047C7717"/>
    <w:rsid w:val="05963C46"/>
    <w:rsid w:val="06185017"/>
    <w:rsid w:val="07194BEB"/>
    <w:rsid w:val="07A455C6"/>
    <w:rsid w:val="08876483"/>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004FE9"/>
    <w:rsid w:val="176A043D"/>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F0870E3"/>
    <w:rsid w:val="1F4443F8"/>
    <w:rsid w:val="1F5A336D"/>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63C49"/>
    <w:rsid w:val="298F19D7"/>
    <w:rsid w:val="29C43C65"/>
    <w:rsid w:val="29D25E5C"/>
    <w:rsid w:val="2A351867"/>
    <w:rsid w:val="2B770F4E"/>
    <w:rsid w:val="2C100919"/>
    <w:rsid w:val="2C5C6B38"/>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2FF31F3"/>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B2A3952"/>
    <w:rsid w:val="3B625907"/>
    <w:rsid w:val="3BA50222"/>
    <w:rsid w:val="3C5017EE"/>
    <w:rsid w:val="3CAA1627"/>
    <w:rsid w:val="3D3210E1"/>
    <w:rsid w:val="3E2E3C0E"/>
    <w:rsid w:val="3E343CDE"/>
    <w:rsid w:val="3E3602D5"/>
    <w:rsid w:val="3EE436F8"/>
    <w:rsid w:val="3FC214FA"/>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C15AA1"/>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CDC3A47"/>
    <w:rsid w:val="4D6C3C83"/>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43591E"/>
    <w:rsid w:val="58BA16F6"/>
    <w:rsid w:val="59617397"/>
    <w:rsid w:val="5982754A"/>
    <w:rsid w:val="59FA3675"/>
    <w:rsid w:val="5A1C2F07"/>
    <w:rsid w:val="5AA73CA5"/>
    <w:rsid w:val="5B472825"/>
    <w:rsid w:val="5B9B36BD"/>
    <w:rsid w:val="5C844C0E"/>
    <w:rsid w:val="5D5A5641"/>
    <w:rsid w:val="5D5E4B33"/>
    <w:rsid w:val="5DD85B0C"/>
    <w:rsid w:val="5E720882"/>
    <w:rsid w:val="5E8C6849"/>
    <w:rsid w:val="5F143187"/>
    <w:rsid w:val="5F244883"/>
    <w:rsid w:val="5FBE7D86"/>
    <w:rsid w:val="606D729C"/>
    <w:rsid w:val="60E87FF2"/>
    <w:rsid w:val="6120442E"/>
    <w:rsid w:val="61392C49"/>
    <w:rsid w:val="61551C69"/>
    <w:rsid w:val="61E91DC1"/>
    <w:rsid w:val="61EB6DF6"/>
    <w:rsid w:val="626863C4"/>
    <w:rsid w:val="628B20F9"/>
    <w:rsid w:val="63081DEE"/>
    <w:rsid w:val="63C76C37"/>
    <w:rsid w:val="63D32CF9"/>
    <w:rsid w:val="65990434"/>
    <w:rsid w:val="65ED19B5"/>
    <w:rsid w:val="66593A9F"/>
    <w:rsid w:val="672762CB"/>
    <w:rsid w:val="675D0F52"/>
    <w:rsid w:val="676B0BDC"/>
    <w:rsid w:val="67A84266"/>
    <w:rsid w:val="68A65D99"/>
    <w:rsid w:val="68FE10CA"/>
    <w:rsid w:val="69954D46"/>
    <w:rsid w:val="6A107B9F"/>
    <w:rsid w:val="6A650E24"/>
    <w:rsid w:val="6AB03EB3"/>
    <w:rsid w:val="6BE1413E"/>
    <w:rsid w:val="6BE61FB6"/>
    <w:rsid w:val="6C560643"/>
    <w:rsid w:val="6C5C4755"/>
    <w:rsid w:val="6CC47F20"/>
    <w:rsid w:val="6D250CAB"/>
    <w:rsid w:val="6D6A226E"/>
    <w:rsid w:val="6D6E35B0"/>
    <w:rsid w:val="6D9E564E"/>
    <w:rsid w:val="6DD30080"/>
    <w:rsid w:val="6E38757D"/>
    <w:rsid w:val="6E647BAA"/>
    <w:rsid w:val="6E6C55F9"/>
    <w:rsid w:val="6E73050D"/>
    <w:rsid w:val="6ED8743F"/>
    <w:rsid w:val="6EF256F6"/>
    <w:rsid w:val="6F166551"/>
    <w:rsid w:val="6F6702A9"/>
    <w:rsid w:val="6F7A5B80"/>
    <w:rsid w:val="6FB44460"/>
    <w:rsid w:val="6FF81FFB"/>
    <w:rsid w:val="6FFF6212"/>
    <w:rsid w:val="70994298"/>
    <w:rsid w:val="70A779CE"/>
    <w:rsid w:val="71296B01"/>
    <w:rsid w:val="71E56F25"/>
    <w:rsid w:val="729F318F"/>
    <w:rsid w:val="73653AD9"/>
    <w:rsid w:val="7423782A"/>
    <w:rsid w:val="75123154"/>
    <w:rsid w:val="752B36B1"/>
    <w:rsid w:val="75D44E15"/>
    <w:rsid w:val="7616433B"/>
    <w:rsid w:val="77BD025C"/>
    <w:rsid w:val="780B13D6"/>
    <w:rsid w:val="788A16CC"/>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eastAsia="宋体"/>
      <w:lang w:val="en-GB" w:eastAsia="en-US"/>
    </w:rPr>
  </w:style>
  <w:style w:type="paragraph" w:styleId="1">
    <w:name w:val="heading 1"/>
    <w:next w:val="a0"/>
    <w:link w:val="1Char"/>
    <w:qFormat/>
    <w:pPr>
      <w:keepNext/>
      <w:keepLines/>
      <w:numPr>
        <w:numId w:val="1"/>
      </w:numPr>
      <w:pBdr>
        <w:top w:val="single" w:sz="12" w:space="3" w:color="auto"/>
      </w:pBdr>
      <w:spacing w:before="240" w:after="180"/>
      <w:outlineLvl w:val="0"/>
    </w:pPr>
    <w:rPr>
      <w:rFonts w:ascii="Arial" w:eastAsia="宋体" w:hAnsi="Arial"/>
      <w:sz w:val="28"/>
      <w:szCs w:val="28"/>
      <w:lang w:val="en-GB" w:eastAsia="en-US"/>
    </w:rPr>
  </w:style>
  <w:style w:type="paragraph" w:styleId="2">
    <w:name w:val="heading 2"/>
    <w:basedOn w:val="1"/>
    <w:next w:val="a0"/>
    <w:qFormat/>
    <w:pPr>
      <w:numPr>
        <w:ilvl w:val="1"/>
      </w:numPr>
      <w:pBdr>
        <w:top w:val="none" w:sz="0" w:space="0" w:color="auto"/>
      </w:pBdr>
      <w:spacing w:before="180"/>
      <w:outlineLvl w:val="1"/>
    </w:pPr>
    <w:rPr>
      <w:sz w:val="24"/>
      <w:szCs w:val="24"/>
      <w:lang w:val="en-US" w:eastAsia="zh-CN"/>
    </w:rPr>
  </w:style>
  <w:style w:type="paragraph" w:styleId="3">
    <w:name w:val="heading 3"/>
    <w:basedOn w:val="2"/>
    <w:next w:val="a0"/>
    <w:qFormat/>
    <w:pPr>
      <w:numPr>
        <w:ilvl w:val="2"/>
      </w:numPr>
      <w:spacing w:before="120"/>
      <w:outlineLvl w:val="2"/>
    </w:pPr>
  </w:style>
  <w:style w:type="paragraph" w:styleId="4">
    <w:name w:val="heading 4"/>
    <w:basedOn w:val="3"/>
    <w:next w:val="a0"/>
    <w:qFormat/>
    <w:pPr>
      <w:numPr>
        <w:ilvl w:val="3"/>
      </w:numPr>
      <w:outlineLvl w:val="3"/>
    </w:p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tabs>
        <w:tab w:val="clear" w:pos="864"/>
        <w:tab w:val="left" w:pos="862"/>
      </w:tabs>
      <w:outlineLvl w:val="5"/>
    </w:pPr>
  </w:style>
  <w:style w:type="paragraph" w:styleId="7">
    <w:name w:val="heading 7"/>
    <w:basedOn w:val="H6"/>
    <w:next w:val="a0"/>
    <w:qFormat/>
    <w:pPr>
      <w:numPr>
        <w:ilvl w:val="6"/>
      </w:numPr>
      <w:tabs>
        <w:tab w:val="clear" w:pos="864"/>
        <w:tab w:val="left" w:pos="862"/>
      </w:tabs>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7"/>
    <w:qFormat/>
    <w:pPr>
      <w:ind w:left="851"/>
    </w:pPr>
  </w:style>
  <w:style w:type="paragraph" w:styleId="a7">
    <w:name w:val="List Number"/>
    <w:basedOn w:val="a4"/>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pPr>
      <w:ind w:left="0" w:firstLine="0"/>
    </w:pPr>
  </w:style>
  <w:style w:type="paragraph" w:styleId="a9">
    <w:name w:val="caption"/>
    <w:basedOn w:val="a0"/>
    <w:next w:val="a0"/>
    <w:link w:val="Char0"/>
    <w:qFormat/>
    <w:rPr>
      <w:rFonts w:ascii="Cambria" w:eastAsia="黑体" w:hAnsi="Cambria"/>
    </w:rPr>
  </w:style>
  <w:style w:type="paragraph" w:styleId="aa">
    <w:name w:val="Document Map"/>
    <w:basedOn w:val="a0"/>
    <w:semiHidden/>
    <w:qFormat/>
    <w:pPr>
      <w:shd w:val="clear" w:color="auto" w:fill="000080"/>
    </w:pPr>
    <w:rPr>
      <w:rFonts w:ascii="Tahoma" w:hAnsi="Tahoma" w:cs="Tahoma"/>
    </w:rPr>
  </w:style>
  <w:style w:type="paragraph" w:styleId="ab">
    <w:name w:val="Body Text"/>
    <w:basedOn w:val="a0"/>
    <w:link w:val="Char1"/>
    <w:qFormat/>
    <w:pPr>
      <w:spacing w:after="0"/>
    </w:pPr>
    <w:rPr>
      <w:sz w:val="24"/>
      <w:szCs w:val="24"/>
      <w:lang w:val="en-US"/>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2"/>
    <w:qFormat/>
    <w:pPr>
      <w:widowControl w:val="0"/>
    </w:pPr>
    <w:rPr>
      <w:rFonts w:ascii="Arial" w:eastAsia="宋体" w:hAnsi="Arial"/>
      <w:b/>
      <w:sz w:val="18"/>
      <w:lang w:val="en-GB" w:eastAsia="en-US"/>
    </w:rPr>
  </w:style>
  <w:style w:type="paragraph" w:styleId="af">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af0">
    <w:name w:val="Normal (Web)"/>
    <w:basedOn w:val="a0"/>
    <w:uiPriority w:val="99"/>
    <w:qFormat/>
    <w:pPr>
      <w:spacing w:beforeAutospacing="1" w:after="0" w:afterAutospacing="1"/>
    </w:pPr>
    <w:rPr>
      <w:sz w:val="24"/>
      <w:lang w:val="en-US" w:eastAsia="zh-CN"/>
    </w:r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character" w:styleId="af1">
    <w:name w:val="page number"/>
    <w:basedOn w:val="a1"/>
    <w:qFormat/>
  </w:style>
  <w:style w:type="character" w:styleId="af2">
    <w:name w:val="FollowedHyperlink"/>
    <w:basedOn w:val="a1"/>
    <w:qFormat/>
    <w:rPr>
      <w:color w:val="800080"/>
      <w:u w:val="single"/>
    </w:rPr>
  </w:style>
  <w:style w:type="character" w:styleId="af3">
    <w:name w:val="Emphasis"/>
    <w:basedOn w:val="a1"/>
    <w:qFormat/>
    <w:rPr>
      <w:i/>
      <w:iCs/>
    </w:rPr>
  </w:style>
  <w:style w:type="character" w:styleId="af4">
    <w:name w:val="Hyperlink"/>
    <w:basedOn w:val="a1"/>
    <w:qFormat/>
    <w:rPr>
      <w:color w:val="0000FF"/>
      <w:u w:val="single"/>
    </w:rPr>
  </w:style>
  <w:style w:type="character" w:styleId="af5">
    <w:name w:val="annotation reference"/>
    <w:basedOn w:val="a1"/>
    <w:qFormat/>
    <w:rPr>
      <w:sz w:val="16"/>
    </w:rPr>
  </w:style>
  <w:style w:type="character" w:styleId="af6">
    <w:name w:val="footnote reference"/>
    <w:basedOn w:val="a1"/>
    <w:semiHidden/>
    <w:qFormat/>
    <w:rPr>
      <w:b/>
      <w:position w:val="6"/>
      <w:sz w:val="16"/>
    </w:rPr>
  </w:style>
  <w:style w:type="table" w:styleId="af7">
    <w:name w:val="Table Grid"/>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
    <w:name w:val="TT"/>
    <w:basedOn w:val="1"/>
    <w:next w:val="a0"/>
    <w:qFormat/>
    <w:pPr>
      <w:outlineLvl w:val="9"/>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W">
    <w:name w:val="NW"/>
    <w:basedOn w:val="NO"/>
    <w:qFormat/>
    <w:pPr>
      <w:spacing w:after="0"/>
    </w:pPr>
  </w:style>
  <w:style w:type="paragraph" w:customStyle="1" w:styleId="NO">
    <w:name w:val="NO"/>
    <w:basedOn w:val="a0"/>
    <w:link w:val="NOChar"/>
    <w:qFormat/>
    <w:pPr>
      <w:keepLines/>
      <w:ind w:left="1135" w:hanging="851"/>
    </w:pPr>
  </w:style>
  <w:style w:type="paragraph" w:customStyle="1" w:styleId="References">
    <w:name w:val="References"/>
    <w:basedOn w:val="a0"/>
    <w:next w:val="a0"/>
    <w:qFormat/>
    <w:pPr>
      <w:numPr>
        <w:numId w:val="2"/>
      </w:numPr>
      <w:autoSpaceDE w:val="0"/>
      <w:autoSpaceDN w:val="0"/>
      <w:snapToGrid w:val="0"/>
      <w:spacing w:after="60"/>
    </w:pPr>
    <w:rPr>
      <w:szCs w:val="16"/>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25">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B1">
    <w:name w:val="B1"/>
    <w:basedOn w:val="a4"/>
    <w:link w:val="B1Char"/>
    <w:qFormat/>
  </w:style>
  <w:style w:type="paragraph" w:customStyle="1" w:styleId="CRCoverPage">
    <w:name w:val="CR Cover Page"/>
    <w:qFormat/>
    <w:pPr>
      <w:spacing w:after="120"/>
    </w:pPr>
    <w:rPr>
      <w:rFonts w:ascii="Arial" w:eastAsia="宋体" w:hAnsi="Arial"/>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X">
    <w:name w:val="EX"/>
    <w:basedOn w:val="a0"/>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EQ">
    <w:name w:val="EQ"/>
    <w:basedOn w:val="a0"/>
    <w:next w:val="a0"/>
    <w:qFormat/>
    <w:pPr>
      <w:keepLines/>
      <w:tabs>
        <w:tab w:val="center" w:pos="4536"/>
        <w:tab w:val="right" w:pos="9072"/>
      </w:tabs>
    </w:pPr>
  </w:style>
  <w:style w:type="paragraph" w:customStyle="1" w:styleId="TAN">
    <w:name w:val="TAN"/>
    <w:basedOn w:val="TAL"/>
    <w:link w:val="TANChar"/>
    <w:qFormat/>
    <w:pPr>
      <w:ind w:left="851" w:hanging="851"/>
    </w:pPr>
  </w:style>
  <w:style w:type="paragraph" w:customStyle="1" w:styleId="Heading3Underrubrik2H3">
    <w:name w:val="Heading 3.Underrubrik2.H3"/>
    <w:basedOn w:val="Heading2Head2A2"/>
    <w:next w:val="a0"/>
    <w:qFormat/>
    <w:pPr>
      <w:spacing w:before="120"/>
      <w:outlineLvl w:val="2"/>
    </w:pPr>
    <w:rPr>
      <w:sz w:val="28"/>
    </w:rPr>
  </w:style>
  <w:style w:type="paragraph" w:customStyle="1" w:styleId="Heading2Head2A2">
    <w:name w:val="Heading 2.Head2A.2"/>
    <w:basedOn w:val="1"/>
    <w:next w:val="a0"/>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qFormat/>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B5">
    <w:name w:val="B5"/>
    <w:basedOn w:val="52"/>
    <w:qFormat/>
  </w:style>
  <w:style w:type="paragraph" w:customStyle="1" w:styleId="tdoc-header">
    <w:name w:val="tdoc-header"/>
    <w:qFormat/>
    <w:rPr>
      <w:rFonts w:ascii="Arial" w:eastAsia="宋体" w:hAnsi="Arial"/>
      <w:sz w:val="24"/>
      <w:lang w:val="en-GB" w:eastAsia="en-US"/>
    </w:rPr>
  </w:style>
  <w:style w:type="paragraph" w:customStyle="1" w:styleId="FP">
    <w:name w:val="FP"/>
    <w:basedOn w:val="a0"/>
    <w:qFormat/>
    <w:pPr>
      <w:spacing w:after="0"/>
    </w:pPr>
  </w:style>
  <w:style w:type="paragraph" w:customStyle="1" w:styleId="Guidance">
    <w:name w:val="Guidance"/>
    <w:basedOn w:val="a0"/>
    <w:link w:val="GuidanceChar"/>
    <w:qFormat/>
    <w:rPr>
      <w:i/>
      <w:color w:val="0000FF"/>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igure">
    <w:name w:val="Figure"/>
    <w:basedOn w:val="a0"/>
    <w:next w:val="a0"/>
    <w:qFormat/>
    <w:pPr>
      <w:keepNext/>
      <w:keepLines/>
      <w:spacing w:before="120" w:after="120"/>
      <w:ind w:right="-289"/>
    </w:pPr>
    <w:rPr>
      <w:rFonts w:eastAsia="Times New Roman"/>
      <w:b/>
      <w:sz w:val="24"/>
      <w:lang w:eastAsia="en-GB"/>
    </w:rPr>
  </w:style>
  <w:style w:type="paragraph" w:customStyle="1" w:styleId="bodytext4">
    <w:name w:val="bodytext4"/>
    <w:basedOn w:val="ab"/>
    <w:qFormat/>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paragraph" w:customStyle="1" w:styleId="Style88">
    <w:name w:val="_Style 88"/>
    <w:uiPriority w:val="99"/>
    <w:semiHidden/>
    <w:qFormat/>
    <w:rPr>
      <w:rFonts w:eastAsia="宋体"/>
      <w:lang w:val="en-GB" w:eastAsia="en-US"/>
    </w:rPr>
  </w:style>
  <w:style w:type="paragraph" w:customStyle="1" w:styleId="Style89">
    <w:name w:val="_Style 89"/>
    <w:basedOn w:val="a0"/>
    <w:uiPriority w:val="34"/>
    <w:qFormat/>
    <w:pPr>
      <w:ind w:firstLineChars="200" w:firstLine="42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a">
    <w:name w:val="参考文献"/>
    <w:basedOn w:val="a0"/>
    <w:qFormat/>
    <w:pPr>
      <w:keepLines/>
      <w:numPr>
        <w:numId w:val="5"/>
      </w:numPr>
      <w:spacing w:after="0"/>
    </w:pPr>
    <w:rPr>
      <w:rFonts w:eastAsia="MS Mincho"/>
    </w:rPr>
  </w:style>
  <w:style w:type="paragraph" w:customStyle="1" w:styleId="B2">
    <w:name w:val="B2"/>
    <w:basedOn w:val="20"/>
    <w:link w:val="B2Char"/>
    <w:qFormat/>
  </w:style>
  <w:style w:type="paragraph" w:customStyle="1" w:styleId="EditorsNote">
    <w:name w:val="Editor's Note"/>
    <w:basedOn w:val="NO"/>
    <w:qFormat/>
    <w:rPr>
      <w:color w:val="FF0000"/>
    </w:rPr>
  </w:style>
  <w:style w:type="paragraph" w:customStyle="1" w:styleId="B3">
    <w:name w:val="B3"/>
    <w:basedOn w:val="30"/>
    <w:link w:val="B3Char2"/>
    <w:qFormat/>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B4">
    <w:name w:val="B4"/>
    <w:basedOn w:val="42"/>
    <w:qFormat/>
  </w:style>
  <w:style w:type="paragraph" w:customStyle="1" w:styleId="3GPP">
    <w:name w:val="3GPP 正文"/>
    <w:basedOn w:val="a0"/>
    <w:link w:val="3GPPChar"/>
    <w:qFormat/>
    <w:rPr>
      <w:lang w:eastAsia="ja-JP"/>
    </w:rPr>
  </w:style>
  <w:style w:type="paragraph" w:customStyle="1" w:styleId="Reference">
    <w:name w:val="Reference"/>
    <w:basedOn w:val="a0"/>
    <w:qFormat/>
    <w:pPr>
      <w:keepLines/>
      <w:numPr>
        <w:ilvl w:val="1"/>
        <w:numId w:val="6"/>
      </w:numPr>
    </w:pPr>
    <w:rPr>
      <w:rFonts w:eastAsia="MS Mincho"/>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LD">
    <w:name w:val="LD"/>
    <w:qFormat/>
    <w:pPr>
      <w:keepNext/>
      <w:keepLines/>
      <w:spacing w:line="180" w:lineRule="exact"/>
    </w:pPr>
    <w:rPr>
      <w:rFonts w:ascii="MS LineDraw" w:eastAsia="宋体" w:hAnsi="MS LineDraw"/>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character" w:customStyle="1" w:styleId="ZGSM">
    <w:name w:val="ZGSM"/>
    <w:qFormat/>
  </w:style>
  <w:style w:type="character" w:customStyle="1" w:styleId="TALCar">
    <w:name w:val="TAL Car"/>
    <w:basedOn w:val="a1"/>
    <w:link w:val="TAL"/>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B2Char">
    <w:name w:val="B2 Char"/>
    <w:basedOn w:val="a1"/>
    <w:link w:val="B2"/>
    <w:qFormat/>
    <w:rPr>
      <w:lang w:val="en-GB" w:eastAsia="en-US" w:bidi="ar-SA"/>
    </w:rPr>
  </w:style>
  <w:style w:type="character" w:customStyle="1" w:styleId="Style106">
    <w:name w:val="_Style 106"/>
    <w:basedOn w:val="a1"/>
    <w:uiPriority w:val="21"/>
    <w:qFormat/>
    <w:rPr>
      <w:b/>
      <w:bCs/>
      <w:i/>
      <w:iCs/>
      <w:color w:val="4F81BD"/>
    </w:rPr>
  </w:style>
  <w:style w:type="character" w:customStyle="1" w:styleId="TAHCar">
    <w:name w:val="TAH Car"/>
    <w:basedOn w:val="a1"/>
    <w:link w:val="TAH"/>
    <w:uiPriority w:val="99"/>
    <w:qFormat/>
    <w:rPr>
      <w:rFonts w:ascii="Arial" w:hAnsi="Arial"/>
      <w:b/>
      <w:sz w:val="18"/>
      <w:lang w:val="en-GB" w:eastAsia="en-US"/>
    </w:rPr>
  </w:style>
  <w:style w:type="character" w:customStyle="1" w:styleId="Char2">
    <w:name w:val="页眉 Char"/>
    <w:basedOn w:val="a1"/>
    <w:link w:val="ae"/>
    <w:qFormat/>
    <w:rPr>
      <w:rFonts w:ascii="Arial" w:hAnsi="Arial"/>
      <w:b/>
      <w:sz w:val="18"/>
      <w:lang w:val="en-GB" w:eastAsia="en-US" w:bidi="ar-SA"/>
    </w:rPr>
  </w:style>
  <w:style w:type="character" w:customStyle="1" w:styleId="B1Char">
    <w:name w:val="B1 Char"/>
    <w:basedOn w:val="a1"/>
    <w:link w:val="B1"/>
    <w:qFormat/>
    <w:rPr>
      <w:lang w:val="en-GB" w:eastAsia="en-US" w:bidi="ar-SA"/>
    </w:rPr>
  </w:style>
  <w:style w:type="character" w:customStyle="1" w:styleId="B1Char1">
    <w:name w:val="B1 Char1"/>
    <w:basedOn w:val="a1"/>
    <w:qFormat/>
    <w:rPr>
      <w:lang w:val="en-GB" w:eastAsia="ja-JP" w:bidi="ar-SA"/>
    </w:rPr>
  </w:style>
  <w:style w:type="character" w:customStyle="1" w:styleId="B1Zchn">
    <w:name w:val="B1 Zchn"/>
    <w:basedOn w:val="a1"/>
    <w:qFormat/>
    <w:rPr>
      <w:rFonts w:eastAsia="MS Mincho"/>
      <w:lang w:val="en-GB" w:eastAsia="en-US" w:bidi="ar-SA"/>
    </w:rPr>
  </w:style>
  <w:style w:type="character" w:customStyle="1" w:styleId="TALChar">
    <w:name w:val="TAL Char"/>
    <w:basedOn w:val="a1"/>
    <w:qFormat/>
    <w:rPr>
      <w:rFonts w:ascii="Arial" w:hAnsi="Arial"/>
      <w:sz w:val="18"/>
      <w:lang w:val="en-GB" w:eastAsia="en-US" w:bidi="ar-SA"/>
    </w:rPr>
  </w:style>
  <w:style w:type="character" w:customStyle="1" w:styleId="tgc">
    <w:name w:val="_tgc"/>
    <w:qFormat/>
  </w:style>
  <w:style w:type="character" w:customStyle="1" w:styleId="TACChar">
    <w:name w:val="TAC Char"/>
    <w:basedOn w:val="a1"/>
    <w:link w:val="TAC"/>
    <w:qFormat/>
    <w:rPr>
      <w:rFonts w:ascii="Arial" w:hAnsi="Arial"/>
      <w:sz w:val="18"/>
      <w:lang w:val="en-GB" w:eastAsia="en-US" w:bidi="ar-SA"/>
    </w:rPr>
  </w:style>
  <w:style w:type="character" w:customStyle="1" w:styleId="GuidanceChar">
    <w:name w:val="Guidance Char"/>
    <w:link w:val="Guidance"/>
    <w:qFormat/>
    <w:rPr>
      <w:rFonts w:ascii="Times New Roman" w:hAnsi="Times New Roman"/>
      <w:i/>
      <w:color w:val="0000FF"/>
      <w:lang w:eastAsia="en-US"/>
    </w:rPr>
  </w:style>
  <w:style w:type="character" w:customStyle="1" w:styleId="NOChar">
    <w:name w:val="NO Char"/>
    <w:basedOn w:val="a1"/>
    <w:link w:val="NO"/>
    <w:qFormat/>
    <w:rPr>
      <w:lang w:val="en-GB" w:eastAsia="en-US" w:bidi="ar-SA"/>
    </w:rPr>
  </w:style>
  <w:style w:type="character" w:customStyle="1" w:styleId="Char">
    <w:name w:val="批注文字 Char"/>
    <w:basedOn w:val="a1"/>
    <w:link w:val="a6"/>
    <w:uiPriority w:val="99"/>
    <w:qFormat/>
    <w:rPr>
      <w:rFonts w:ascii="Times New Roman" w:hAnsi="Times New Roman"/>
      <w:lang w:eastAsia="en-US"/>
    </w:rPr>
  </w:style>
  <w:style w:type="character" w:customStyle="1" w:styleId="B10">
    <w:name w:val="B1 (文字)"/>
    <w:basedOn w:val="a1"/>
    <w:qFormat/>
    <w:rPr>
      <w:lang w:val="en-GB" w:eastAsia="ja-JP" w:bidi="ar-SA"/>
    </w:rPr>
  </w:style>
  <w:style w:type="character" w:customStyle="1" w:styleId="Char1">
    <w:name w:val="正文文本 Char"/>
    <w:basedOn w:val="a1"/>
    <w:link w:val="ab"/>
    <w:qFormat/>
    <w:rPr>
      <w:sz w:val="24"/>
      <w:szCs w:val="24"/>
      <w:lang w:val="en-US" w:eastAsia="en-US" w:bidi="ar-SA"/>
    </w:rPr>
  </w:style>
  <w:style w:type="character" w:customStyle="1" w:styleId="Char0">
    <w:name w:val="题注 Char"/>
    <w:link w:val="a9"/>
    <w:qFormat/>
    <w:rPr>
      <w:rFonts w:ascii="Cambria" w:eastAsia="黑体" w:hAnsi="Cambria"/>
      <w:lang w:val="en-GB" w:eastAsia="en-US"/>
    </w:rPr>
  </w:style>
  <w:style w:type="character" w:customStyle="1" w:styleId="EXChar">
    <w:name w:val="EX Char"/>
    <w:link w:val="EX"/>
    <w:qFormat/>
    <w:rPr>
      <w:rFonts w:ascii="Times New Roman" w:hAnsi="Times New Roman"/>
      <w:lang w:eastAsia="en-US"/>
    </w:rPr>
  </w:style>
  <w:style w:type="character" w:customStyle="1" w:styleId="3GPPChar">
    <w:name w:val="3GPP 正文 Char"/>
    <w:link w:val="3GPP"/>
    <w:qFormat/>
    <w:rPr>
      <w:rFonts w:ascii="Times New Roman" w:hAnsi="Times New Roman"/>
      <w:lang w:eastAsia="ja-JP"/>
    </w:rPr>
  </w:style>
  <w:style w:type="character" w:customStyle="1" w:styleId="B3Char2">
    <w:name w:val="B3 Char2"/>
    <w:basedOn w:val="a1"/>
    <w:link w:val="B3"/>
    <w:qFormat/>
    <w:rPr>
      <w:lang w:val="en-GB" w:eastAsia="en-US" w:bidi="ar-SA"/>
    </w:rPr>
  </w:style>
  <w:style w:type="character" w:customStyle="1" w:styleId="TFChar">
    <w:name w:val="TF Char"/>
    <w:basedOn w:val="a1"/>
    <w:link w:val="TF"/>
    <w:qFormat/>
    <w:rPr>
      <w:rFonts w:ascii="Arial" w:hAnsi="Arial"/>
      <w:b/>
      <w:lang w:val="en-GB" w:eastAsia="en-US" w:bidi="ar-SA"/>
    </w:rPr>
  </w:style>
  <w:style w:type="character" w:customStyle="1" w:styleId="1Char">
    <w:name w:val="标题 1 Char"/>
    <w:basedOn w:val="a1"/>
    <w:link w:val="1"/>
    <w:qFormat/>
    <w:rPr>
      <w:rFonts w:ascii="Arial" w:hAnsi="Arial"/>
      <w:sz w:val="28"/>
      <w:szCs w:val="28"/>
      <w:lang w:val="en-GB" w:eastAsia="en-US" w:bidi="ar-SA"/>
    </w:rPr>
  </w:style>
  <w:style w:type="character" w:customStyle="1" w:styleId="THChar">
    <w:name w:val="TH Char"/>
    <w:basedOn w:val="a1"/>
    <w:link w:val="TH"/>
    <w:qFormat/>
    <w:rPr>
      <w:rFonts w:ascii="Arial" w:hAnsi="Arial"/>
      <w:b/>
      <w:lang w:val="en-GB" w:eastAsia="en-US" w:bidi="ar-SA"/>
    </w:rPr>
  </w:style>
  <w:style w:type="paragraph" w:customStyle="1" w:styleId="Equation">
    <w:name w:val="Equation"/>
    <w:basedOn w:val="a0"/>
    <w:qFormat/>
    <w:pPr>
      <w:tabs>
        <w:tab w:val="left" w:pos="1134"/>
        <w:tab w:val="center" w:pos="4820"/>
        <w:tab w:val="right" w:pos="9639"/>
      </w:tabs>
    </w:pPr>
  </w:style>
  <w:style w:type="paragraph" w:customStyle="1" w:styleId="EquationLegend">
    <w:name w:val="Equation_Legend"/>
    <w:basedOn w:val="a0"/>
    <w:qFormat/>
    <w:pPr>
      <w:tabs>
        <w:tab w:val="right" w:pos="1531"/>
        <w:tab w:val="left" w:pos="1701"/>
      </w:tabs>
      <w:spacing w:before="86"/>
      <w:ind w:left="1701" w:hanging="1701"/>
    </w:pPr>
    <w:rPr>
      <w:rFonts w:eastAsia="Batang"/>
      <w:lang w:eastAsia="fr-FR"/>
    </w:rPr>
  </w:style>
  <w:style w:type="paragraph" w:styleId="af8">
    <w:name w:val="List Paragraph"/>
    <w:basedOn w:val="a0"/>
    <w:uiPriority w:val="34"/>
    <w:qFormat/>
    <w:pPr>
      <w:ind w:left="720"/>
    </w:pPr>
  </w:style>
  <w:style w:type="table" w:customStyle="1" w:styleId="TableGrid">
    <w:name w:val="TableGrid"/>
    <w:qFormat/>
    <w:tblPr>
      <w:tblCellMar>
        <w:top w:w="0" w:type="dxa"/>
        <w:left w:w="0" w:type="dxa"/>
        <w:bottom w:w="0" w:type="dxa"/>
        <w:right w:w="0" w:type="dxa"/>
      </w:tblCellMar>
    </w:tblPr>
  </w:style>
  <w:style w:type="paragraph" w:customStyle="1" w:styleId="26">
    <w:name w:val="正文：首行缩进2字符"/>
    <w:basedOn w:val="a0"/>
    <w:qFormat/>
    <w:pPr>
      <w:spacing w:line="360" w:lineRule="atLeast"/>
      <w:ind w:firstLineChars="200" w:firstLine="420"/>
    </w:pPr>
    <w:rPr>
      <w:rFont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eastAsia="宋体"/>
      <w:lang w:val="en-GB" w:eastAsia="en-US"/>
    </w:rPr>
  </w:style>
  <w:style w:type="paragraph" w:styleId="1">
    <w:name w:val="heading 1"/>
    <w:next w:val="a0"/>
    <w:link w:val="1Char"/>
    <w:qFormat/>
    <w:pPr>
      <w:keepNext/>
      <w:keepLines/>
      <w:numPr>
        <w:numId w:val="1"/>
      </w:numPr>
      <w:pBdr>
        <w:top w:val="single" w:sz="12" w:space="3" w:color="auto"/>
      </w:pBdr>
      <w:spacing w:before="240" w:after="180"/>
      <w:outlineLvl w:val="0"/>
    </w:pPr>
    <w:rPr>
      <w:rFonts w:ascii="Arial" w:eastAsia="宋体" w:hAnsi="Arial"/>
      <w:sz w:val="28"/>
      <w:szCs w:val="28"/>
      <w:lang w:val="en-GB" w:eastAsia="en-US"/>
    </w:rPr>
  </w:style>
  <w:style w:type="paragraph" w:styleId="2">
    <w:name w:val="heading 2"/>
    <w:basedOn w:val="1"/>
    <w:next w:val="a0"/>
    <w:qFormat/>
    <w:pPr>
      <w:numPr>
        <w:ilvl w:val="1"/>
      </w:numPr>
      <w:pBdr>
        <w:top w:val="none" w:sz="0" w:space="0" w:color="auto"/>
      </w:pBdr>
      <w:spacing w:before="180"/>
      <w:outlineLvl w:val="1"/>
    </w:pPr>
    <w:rPr>
      <w:sz w:val="24"/>
      <w:szCs w:val="24"/>
      <w:lang w:val="en-US" w:eastAsia="zh-CN"/>
    </w:rPr>
  </w:style>
  <w:style w:type="paragraph" w:styleId="3">
    <w:name w:val="heading 3"/>
    <w:basedOn w:val="2"/>
    <w:next w:val="a0"/>
    <w:qFormat/>
    <w:pPr>
      <w:numPr>
        <w:ilvl w:val="2"/>
      </w:numPr>
      <w:spacing w:before="120"/>
      <w:outlineLvl w:val="2"/>
    </w:pPr>
  </w:style>
  <w:style w:type="paragraph" w:styleId="4">
    <w:name w:val="heading 4"/>
    <w:basedOn w:val="3"/>
    <w:next w:val="a0"/>
    <w:qFormat/>
    <w:pPr>
      <w:numPr>
        <w:ilvl w:val="3"/>
      </w:numPr>
      <w:outlineLvl w:val="3"/>
    </w:p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tabs>
        <w:tab w:val="clear" w:pos="864"/>
        <w:tab w:val="left" w:pos="862"/>
      </w:tabs>
      <w:outlineLvl w:val="5"/>
    </w:pPr>
  </w:style>
  <w:style w:type="paragraph" w:styleId="7">
    <w:name w:val="heading 7"/>
    <w:basedOn w:val="H6"/>
    <w:next w:val="a0"/>
    <w:qFormat/>
    <w:pPr>
      <w:numPr>
        <w:ilvl w:val="6"/>
      </w:numPr>
      <w:tabs>
        <w:tab w:val="clear" w:pos="864"/>
        <w:tab w:val="left" w:pos="862"/>
      </w:tabs>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7"/>
    <w:qFormat/>
    <w:pPr>
      <w:ind w:left="851"/>
    </w:pPr>
  </w:style>
  <w:style w:type="paragraph" w:styleId="a7">
    <w:name w:val="List Number"/>
    <w:basedOn w:val="a4"/>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pPr>
      <w:ind w:left="0" w:firstLine="0"/>
    </w:pPr>
  </w:style>
  <w:style w:type="paragraph" w:styleId="a9">
    <w:name w:val="caption"/>
    <w:basedOn w:val="a0"/>
    <w:next w:val="a0"/>
    <w:link w:val="Char0"/>
    <w:qFormat/>
    <w:rPr>
      <w:rFonts w:ascii="Cambria" w:eastAsia="黑体" w:hAnsi="Cambria"/>
    </w:rPr>
  </w:style>
  <w:style w:type="paragraph" w:styleId="aa">
    <w:name w:val="Document Map"/>
    <w:basedOn w:val="a0"/>
    <w:semiHidden/>
    <w:qFormat/>
    <w:pPr>
      <w:shd w:val="clear" w:color="auto" w:fill="000080"/>
    </w:pPr>
    <w:rPr>
      <w:rFonts w:ascii="Tahoma" w:hAnsi="Tahoma" w:cs="Tahoma"/>
    </w:rPr>
  </w:style>
  <w:style w:type="paragraph" w:styleId="ab">
    <w:name w:val="Body Text"/>
    <w:basedOn w:val="a0"/>
    <w:link w:val="Char1"/>
    <w:qFormat/>
    <w:pPr>
      <w:spacing w:after="0"/>
    </w:pPr>
    <w:rPr>
      <w:sz w:val="24"/>
      <w:szCs w:val="24"/>
      <w:lang w:val="en-US"/>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2"/>
    <w:qFormat/>
    <w:pPr>
      <w:widowControl w:val="0"/>
    </w:pPr>
    <w:rPr>
      <w:rFonts w:ascii="Arial" w:eastAsia="宋体" w:hAnsi="Arial"/>
      <w:b/>
      <w:sz w:val="18"/>
      <w:lang w:val="en-GB" w:eastAsia="en-US"/>
    </w:rPr>
  </w:style>
  <w:style w:type="paragraph" w:styleId="af">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af0">
    <w:name w:val="Normal (Web)"/>
    <w:basedOn w:val="a0"/>
    <w:uiPriority w:val="99"/>
    <w:qFormat/>
    <w:pPr>
      <w:spacing w:beforeAutospacing="1" w:after="0" w:afterAutospacing="1"/>
    </w:pPr>
    <w:rPr>
      <w:sz w:val="24"/>
      <w:lang w:val="en-US" w:eastAsia="zh-CN"/>
    </w:r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character" w:styleId="af1">
    <w:name w:val="page number"/>
    <w:basedOn w:val="a1"/>
    <w:qFormat/>
  </w:style>
  <w:style w:type="character" w:styleId="af2">
    <w:name w:val="FollowedHyperlink"/>
    <w:basedOn w:val="a1"/>
    <w:qFormat/>
    <w:rPr>
      <w:color w:val="800080"/>
      <w:u w:val="single"/>
    </w:rPr>
  </w:style>
  <w:style w:type="character" w:styleId="af3">
    <w:name w:val="Emphasis"/>
    <w:basedOn w:val="a1"/>
    <w:qFormat/>
    <w:rPr>
      <w:i/>
      <w:iCs/>
    </w:rPr>
  </w:style>
  <w:style w:type="character" w:styleId="af4">
    <w:name w:val="Hyperlink"/>
    <w:basedOn w:val="a1"/>
    <w:qFormat/>
    <w:rPr>
      <w:color w:val="0000FF"/>
      <w:u w:val="single"/>
    </w:rPr>
  </w:style>
  <w:style w:type="character" w:styleId="af5">
    <w:name w:val="annotation reference"/>
    <w:basedOn w:val="a1"/>
    <w:qFormat/>
    <w:rPr>
      <w:sz w:val="16"/>
    </w:rPr>
  </w:style>
  <w:style w:type="character" w:styleId="af6">
    <w:name w:val="footnote reference"/>
    <w:basedOn w:val="a1"/>
    <w:semiHidden/>
    <w:qFormat/>
    <w:rPr>
      <w:b/>
      <w:position w:val="6"/>
      <w:sz w:val="16"/>
    </w:rPr>
  </w:style>
  <w:style w:type="table" w:styleId="af7">
    <w:name w:val="Table Grid"/>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
    <w:name w:val="TT"/>
    <w:basedOn w:val="1"/>
    <w:next w:val="a0"/>
    <w:qFormat/>
    <w:pPr>
      <w:outlineLvl w:val="9"/>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W">
    <w:name w:val="NW"/>
    <w:basedOn w:val="NO"/>
    <w:qFormat/>
    <w:pPr>
      <w:spacing w:after="0"/>
    </w:pPr>
  </w:style>
  <w:style w:type="paragraph" w:customStyle="1" w:styleId="NO">
    <w:name w:val="NO"/>
    <w:basedOn w:val="a0"/>
    <w:link w:val="NOChar"/>
    <w:qFormat/>
    <w:pPr>
      <w:keepLines/>
      <w:ind w:left="1135" w:hanging="851"/>
    </w:pPr>
  </w:style>
  <w:style w:type="paragraph" w:customStyle="1" w:styleId="References">
    <w:name w:val="References"/>
    <w:basedOn w:val="a0"/>
    <w:next w:val="a0"/>
    <w:qFormat/>
    <w:pPr>
      <w:numPr>
        <w:numId w:val="2"/>
      </w:numPr>
      <w:autoSpaceDE w:val="0"/>
      <w:autoSpaceDN w:val="0"/>
      <w:snapToGrid w:val="0"/>
      <w:spacing w:after="60"/>
    </w:pPr>
    <w:rPr>
      <w:szCs w:val="16"/>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25">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B1">
    <w:name w:val="B1"/>
    <w:basedOn w:val="a4"/>
    <w:link w:val="B1Char"/>
    <w:qFormat/>
  </w:style>
  <w:style w:type="paragraph" w:customStyle="1" w:styleId="CRCoverPage">
    <w:name w:val="CR Cover Page"/>
    <w:qFormat/>
    <w:pPr>
      <w:spacing w:after="120"/>
    </w:pPr>
    <w:rPr>
      <w:rFonts w:ascii="Arial" w:eastAsia="宋体" w:hAnsi="Arial"/>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X">
    <w:name w:val="EX"/>
    <w:basedOn w:val="a0"/>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EQ">
    <w:name w:val="EQ"/>
    <w:basedOn w:val="a0"/>
    <w:next w:val="a0"/>
    <w:qFormat/>
    <w:pPr>
      <w:keepLines/>
      <w:tabs>
        <w:tab w:val="center" w:pos="4536"/>
        <w:tab w:val="right" w:pos="9072"/>
      </w:tabs>
    </w:pPr>
  </w:style>
  <w:style w:type="paragraph" w:customStyle="1" w:styleId="TAN">
    <w:name w:val="TAN"/>
    <w:basedOn w:val="TAL"/>
    <w:link w:val="TANChar"/>
    <w:qFormat/>
    <w:pPr>
      <w:ind w:left="851" w:hanging="851"/>
    </w:pPr>
  </w:style>
  <w:style w:type="paragraph" w:customStyle="1" w:styleId="Heading3Underrubrik2H3">
    <w:name w:val="Heading 3.Underrubrik2.H3"/>
    <w:basedOn w:val="Heading2Head2A2"/>
    <w:next w:val="a0"/>
    <w:qFormat/>
    <w:pPr>
      <w:spacing w:before="120"/>
      <w:outlineLvl w:val="2"/>
    </w:pPr>
    <w:rPr>
      <w:sz w:val="28"/>
    </w:rPr>
  </w:style>
  <w:style w:type="paragraph" w:customStyle="1" w:styleId="Heading2Head2A2">
    <w:name w:val="Heading 2.Head2A.2"/>
    <w:basedOn w:val="1"/>
    <w:next w:val="a0"/>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qFormat/>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B5">
    <w:name w:val="B5"/>
    <w:basedOn w:val="52"/>
    <w:qFormat/>
  </w:style>
  <w:style w:type="paragraph" w:customStyle="1" w:styleId="tdoc-header">
    <w:name w:val="tdoc-header"/>
    <w:qFormat/>
    <w:rPr>
      <w:rFonts w:ascii="Arial" w:eastAsia="宋体" w:hAnsi="Arial"/>
      <w:sz w:val="24"/>
      <w:lang w:val="en-GB" w:eastAsia="en-US"/>
    </w:rPr>
  </w:style>
  <w:style w:type="paragraph" w:customStyle="1" w:styleId="FP">
    <w:name w:val="FP"/>
    <w:basedOn w:val="a0"/>
    <w:qFormat/>
    <w:pPr>
      <w:spacing w:after="0"/>
    </w:pPr>
  </w:style>
  <w:style w:type="paragraph" w:customStyle="1" w:styleId="Guidance">
    <w:name w:val="Guidance"/>
    <w:basedOn w:val="a0"/>
    <w:link w:val="GuidanceChar"/>
    <w:qFormat/>
    <w:rPr>
      <w:i/>
      <w:color w:val="0000FF"/>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igure">
    <w:name w:val="Figure"/>
    <w:basedOn w:val="a0"/>
    <w:next w:val="a0"/>
    <w:qFormat/>
    <w:pPr>
      <w:keepNext/>
      <w:keepLines/>
      <w:spacing w:before="120" w:after="120"/>
      <w:ind w:right="-289"/>
    </w:pPr>
    <w:rPr>
      <w:rFonts w:eastAsia="Times New Roman"/>
      <w:b/>
      <w:sz w:val="24"/>
      <w:lang w:eastAsia="en-GB"/>
    </w:rPr>
  </w:style>
  <w:style w:type="paragraph" w:customStyle="1" w:styleId="bodytext4">
    <w:name w:val="bodytext4"/>
    <w:basedOn w:val="ab"/>
    <w:qFormat/>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paragraph" w:customStyle="1" w:styleId="Style88">
    <w:name w:val="_Style 88"/>
    <w:uiPriority w:val="99"/>
    <w:semiHidden/>
    <w:qFormat/>
    <w:rPr>
      <w:rFonts w:eastAsia="宋体"/>
      <w:lang w:val="en-GB" w:eastAsia="en-US"/>
    </w:rPr>
  </w:style>
  <w:style w:type="paragraph" w:customStyle="1" w:styleId="Style89">
    <w:name w:val="_Style 89"/>
    <w:basedOn w:val="a0"/>
    <w:uiPriority w:val="34"/>
    <w:qFormat/>
    <w:pPr>
      <w:ind w:firstLineChars="200" w:firstLine="42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a">
    <w:name w:val="参考文献"/>
    <w:basedOn w:val="a0"/>
    <w:qFormat/>
    <w:pPr>
      <w:keepLines/>
      <w:numPr>
        <w:numId w:val="5"/>
      </w:numPr>
      <w:spacing w:after="0"/>
    </w:pPr>
    <w:rPr>
      <w:rFonts w:eastAsia="MS Mincho"/>
    </w:rPr>
  </w:style>
  <w:style w:type="paragraph" w:customStyle="1" w:styleId="B2">
    <w:name w:val="B2"/>
    <w:basedOn w:val="20"/>
    <w:link w:val="B2Char"/>
    <w:qFormat/>
  </w:style>
  <w:style w:type="paragraph" w:customStyle="1" w:styleId="EditorsNote">
    <w:name w:val="Editor's Note"/>
    <w:basedOn w:val="NO"/>
    <w:qFormat/>
    <w:rPr>
      <w:color w:val="FF0000"/>
    </w:rPr>
  </w:style>
  <w:style w:type="paragraph" w:customStyle="1" w:styleId="B3">
    <w:name w:val="B3"/>
    <w:basedOn w:val="30"/>
    <w:link w:val="B3Char2"/>
    <w:qFormat/>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B4">
    <w:name w:val="B4"/>
    <w:basedOn w:val="42"/>
    <w:qFormat/>
  </w:style>
  <w:style w:type="paragraph" w:customStyle="1" w:styleId="3GPP">
    <w:name w:val="3GPP 正文"/>
    <w:basedOn w:val="a0"/>
    <w:link w:val="3GPPChar"/>
    <w:qFormat/>
    <w:rPr>
      <w:lang w:eastAsia="ja-JP"/>
    </w:rPr>
  </w:style>
  <w:style w:type="paragraph" w:customStyle="1" w:styleId="Reference">
    <w:name w:val="Reference"/>
    <w:basedOn w:val="a0"/>
    <w:qFormat/>
    <w:pPr>
      <w:keepLines/>
      <w:numPr>
        <w:ilvl w:val="1"/>
        <w:numId w:val="6"/>
      </w:numPr>
    </w:pPr>
    <w:rPr>
      <w:rFonts w:eastAsia="MS Mincho"/>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LD">
    <w:name w:val="LD"/>
    <w:qFormat/>
    <w:pPr>
      <w:keepNext/>
      <w:keepLines/>
      <w:spacing w:line="180" w:lineRule="exact"/>
    </w:pPr>
    <w:rPr>
      <w:rFonts w:ascii="MS LineDraw" w:eastAsia="宋体" w:hAnsi="MS LineDraw"/>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character" w:customStyle="1" w:styleId="ZGSM">
    <w:name w:val="ZGSM"/>
    <w:qFormat/>
  </w:style>
  <w:style w:type="character" w:customStyle="1" w:styleId="TALCar">
    <w:name w:val="TAL Car"/>
    <w:basedOn w:val="a1"/>
    <w:link w:val="TAL"/>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B2Char">
    <w:name w:val="B2 Char"/>
    <w:basedOn w:val="a1"/>
    <w:link w:val="B2"/>
    <w:qFormat/>
    <w:rPr>
      <w:lang w:val="en-GB" w:eastAsia="en-US" w:bidi="ar-SA"/>
    </w:rPr>
  </w:style>
  <w:style w:type="character" w:customStyle="1" w:styleId="Style106">
    <w:name w:val="_Style 106"/>
    <w:basedOn w:val="a1"/>
    <w:uiPriority w:val="21"/>
    <w:qFormat/>
    <w:rPr>
      <w:b/>
      <w:bCs/>
      <w:i/>
      <w:iCs/>
      <w:color w:val="4F81BD"/>
    </w:rPr>
  </w:style>
  <w:style w:type="character" w:customStyle="1" w:styleId="TAHCar">
    <w:name w:val="TAH Car"/>
    <w:basedOn w:val="a1"/>
    <w:link w:val="TAH"/>
    <w:uiPriority w:val="99"/>
    <w:qFormat/>
    <w:rPr>
      <w:rFonts w:ascii="Arial" w:hAnsi="Arial"/>
      <w:b/>
      <w:sz w:val="18"/>
      <w:lang w:val="en-GB" w:eastAsia="en-US"/>
    </w:rPr>
  </w:style>
  <w:style w:type="character" w:customStyle="1" w:styleId="Char2">
    <w:name w:val="页眉 Char"/>
    <w:basedOn w:val="a1"/>
    <w:link w:val="ae"/>
    <w:qFormat/>
    <w:rPr>
      <w:rFonts w:ascii="Arial" w:hAnsi="Arial"/>
      <w:b/>
      <w:sz w:val="18"/>
      <w:lang w:val="en-GB" w:eastAsia="en-US" w:bidi="ar-SA"/>
    </w:rPr>
  </w:style>
  <w:style w:type="character" w:customStyle="1" w:styleId="B1Char">
    <w:name w:val="B1 Char"/>
    <w:basedOn w:val="a1"/>
    <w:link w:val="B1"/>
    <w:qFormat/>
    <w:rPr>
      <w:lang w:val="en-GB" w:eastAsia="en-US" w:bidi="ar-SA"/>
    </w:rPr>
  </w:style>
  <w:style w:type="character" w:customStyle="1" w:styleId="B1Char1">
    <w:name w:val="B1 Char1"/>
    <w:basedOn w:val="a1"/>
    <w:qFormat/>
    <w:rPr>
      <w:lang w:val="en-GB" w:eastAsia="ja-JP" w:bidi="ar-SA"/>
    </w:rPr>
  </w:style>
  <w:style w:type="character" w:customStyle="1" w:styleId="B1Zchn">
    <w:name w:val="B1 Zchn"/>
    <w:basedOn w:val="a1"/>
    <w:qFormat/>
    <w:rPr>
      <w:rFonts w:eastAsia="MS Mincho"/>
      <w:lang w:val="en-GB" w:eastAsia="en-US" w:bidi="ar-SA"/>
    </w:rPr>
  </w:style>
  <w:style w:type="character" w:customStyle="1" w:styleId="TALChar">
    <w:name w:val="TAL Char"/>
    <w:basedOn w:val="a1"/>
    <w:qFormat/>
    <w:rPr>
      <w:rFonts w:ascii="Arial" w:hAnsi="Arial"/>
      <w:sz w:val="18"/>
      <w:lang w:val="en-GB" w:eastAsia="en-US" w:bidi="ar-SA"/>
    </w:rPr>
  </w:style>
  <w:style w:type="character" w:customStyle="1" w:styleId="tgc">
    <w:name w:val="_tgc"/>
    <w:qFormat/>
  </w:style>
  <w:style w:type="character" w:customStyle="1" w:styleId="TACChar">
    <w:name w:val="TAC Char"/>
    <w:basedOn w:val="a1"/>
    <w:link w:val="TAC"/>
    <w:qFormat/>
    <w:rPr>
      <w:rFonts w:ascii="Arial" w:hAnsi="Arial"/>
      <w:sz w:val="18"/>
      <w:lang w:val="en-GB" w:eastAsia="en-US" w:bidi="ar-SA"/>
    </w:rPr>
  </w:style>
  <w:style w:type="character" w:customStyle="1" w:styleId="GuidanceChar">
    <w:name w:val="Guidance Char"/>
    <w:link w:val="Guidance"/>
    <w:qFormat/>
    <w:rPr>
      <w:rFonts w:ascii="Times New Roman" w:hAnsi="Times New Roman"/>
      <w:i/>
      <w:color w:val="0000FF"/>
      <w:lang w:eastAsia="en-US"/>
    </w:rPr>
  </w:style>
  <w:style w:type="character" w:customStyle="1" w:styleId="NOChar">
    <w:name w:val="NO Char"/>
    <w:basedOn w:val="a1"/>
    <w:link w:val="NO"/>
    <w:qFormat/>
    <w:rPr>
      <w:lang w:val="en-GB" w:eastAsia="en-US" w:bidi="ar-SA"/>
    </w:rPr>
  </w:style>
  <w:style w:type="character" w:customStyle="1" w:styleId="Char">
    <w:name w:val="批注文字 Char"/>
    <w:basedOn w:val="a1"/>
    <w:link w:val="a6"/>
    <w:uiPriority w:val="99"/>
    <w:qFormat/>
    <w:rPr>
      <w:rFonts w:ascii="Times New Roman" w:hAnsi="Times New Roman"/>
      <w:lang w:eastAsia="en-US"/>
    </w:rPr>
  </w:style>
  <w:style w:type="character" w:customStyle="1" w:styleId="B10">
    <w:name w:val="B1 (文字)"/>
    <w:basedOn w:val="a1"/>
    <w:qFormat/>
    <w:rPr>
      <w:lang w:val="en-GB" w:eastAsia="ja-JP" w:bidi="ar-SA"/>
    </w:rPr>
  </w:style>
  <w:style w:type="character" w:customStyle="1" w:styleId="Char1">
    <w:name w:val="正文文本 Char"/>
    <w:basedOn w:val="a1"/>
    <w:link w:val="ab"/>
    <w:qFormat/>
    <w:rPr>
      <w:sz w:val="24"/>
      <w:szCs w:val="24"/>
      <w:lang w:val="en-US" w:eastAsia="en-US" w:bidi="ar-SA"/>
    </w:rPr>
  </w:style>
  <w:style w:type="character" w:customStyle="1" w:styleId="Char0">
    <w:name w:val="题注 Char"/>
    <w:link w:val="a9"/>
    <w:qFormat/>
    <w:rPr>
      <w:rFonts w:ascii="Cambria" w:eastAsia="黑体" w:hAnsi="Cambria"/>
      <w:lang w:val="en-GB" w:eastAsia="en-US"/>
    </w:rPr>
  </w:style>
  <w:style w:type="character" w:customStyle="1" w:styleId="EXChar">
    <w:name w:val="EX Char"/>
    <w:link w:val="EX"/>
    <w:qFormat/>
    <w:rPr>
      <w:rFonts w:ascii="Times New Roman" w:hAnsi="Times New Roman"/>
      <w:lang w:eastAsia="en-US"/>
    </w:rPr>
  </w:style>
  <w:style w:type="character" w:customStyle="1" w:styleId="3GPPChar">
    <w:name w:val="3GPP 正文 Char"/>
    <w:link w:val="3GPP"/>
    <w:qFormat/>
    <w:rPr>
      <w:rFonts w:ascii="Times New Roman" w:hAnsi="Times New Roman"/>
      <w:lang w:eastAsia="ja-JP"/>
    </w:rPr>
  </w:style>
  <w:style w:type="character" w:customStyle="1" w:styleId="B3Char2">
    <w:name w:val="B3 Char2"/>
    <w:basedOn w:val="a1"/>
    <w:link w:val="B3"/>
    <w:qFormat/>
    <w:rPr>
      <w:lang w:val="en-GB" w:eastAsia="en-US" w:bidi="ar-SA"/>
    </w:rPr>
  </w:style>
  <w:style w:type="character" w:customStyle="1" w:styleId="TFChar">
    <w:name w:val="TF Char"/>
    <w:basedOn w:val="a1"/>
    <w:link w:val="TF"/>
    <w:qFormat/>
    <w:rPr>
      <w:rFonts w:ascii="Arial" w:hAnsi="Arial"/>
      <w:b/>
      <w:lang w:val="en-GB" w:eastAsia="en-US" w:bidi="ar-SA"/>
    </w:rPr>
  </w:style>
  <w:style w:type="character" w:customStyle="1" w:styleId="1Char">
    <w:name w:val="标题 1 Char"/>
    <w:basedOn w:val="a1"/>
    <w:link w:val="1"/>
    <w:qFormat/>
    <w:rPr>
      <w:rFonts w:ascii="Arial" w:hAnsi="Arial"/>
      <w:sz w:val="28"/>
      <w:szCs w:val="28"/>
      <w:lang w:val="en-GB" w:eastAsia="en-US" w:bidi="ar-SA"/>
    </w:rPr>
  </w:style>
  <w:style w:type="character" w:customStyle="1" w:styleId="THChar">
    <w:name w:val="TH Char"/>
    <w:basedOn w:val="a1"/>
    <w:link w:val="TH"/>
    <w:qFormat/>
    <w:rPr>
      <w:rFonts w:ascii="Arial" w:hAnsi="Arial"/>
      <w:b/>
      <w:lang w:val="en-GB" w:eastAsia="en-US" w:bidi="ar-SA"/>
    </w:rPr>
  </w:style>
  <w:style w:type="paragraph" w:customStyle="1" w:styleId="Equation">
    <w:name w:val="Equation"/>
    <w:basedOn w:val="a0"/>
    <w:qFormat/>
    <w:pPr>
      <w:tabs>
        <w:tab w:val="left" w:pos="1134"/>
        <w:tab w:val="center" w:pos="4820"/>
        <w:tab w:val="right" w:pos="9639"/>
      </w:tabs>
    </w:pPr>
  </w:style>
  <w:style w:type="paragraph" w:customStyle="1" w:styleId="EquationLegend">
    <w:name w:val="Equation_Legend"/>
    <w:basedOn w:val="a0"/>
    <w:qFormat/>
    <w:pPr>
      <w:tabs>
        <w:tab w:val="right" w:pos="1531"/>
        <w:tab w:val="left" w:pos="1701"/>
      </w:tabs>
      <w:spacing w:before="86"/>
      <w:ind w:left="1701" w:hanging="1701"/>
    </w:pPr>
    <w:rPr>
      <w:rFonts w:eastAsia="Batang"/>
      <w:lang w:eastAsia="fr-FR"/>
    </w:rPr>
  </w:style>
  <w:style w:type="paragraph" w:styleId="af8">
    <w:name w:val="List Paragraph"/>
    <w:basedOn w:val="a0"/>
    <w:uiPriority w:val="34"/>
    <w:qFormat/>
    <w:pPr>
      <w:ind w:left="720"/>
    </w:pPr>
  </w:style>
  <w:style w:type="table" w:customStyle="1" w:styleId="TableGrid">
    <w:name w:val="TableGrid"/>
    <w:qFormat/>
    <w:tblPr>
      <w:tblCellMar>
        <w:top w:w="0" w:type="dxa"/>
        <w:left w:w="0" w:type="dxa"/>
        <w:bottom w:w="0" w:type="dxa"/>
        <w:right w:w="0" w:type="dxa"/>
      </w:tblCellMar>
    </w:tblPr>
  </w:style>
  <w:style w:type="paragraph" w:customStyle="1" w:styleId="26">
    <w:name w:val="正文：首行缩进2字符"/>
    <w:basedOn w:val="a0"/>
    <w:qFormat/>
    <w:pPr>
      <w:spacing w:line="360" w:lineRule="atLeast"/>
      <w:ind w:firstLineChars="200" w:firstLine="420"/>
    </w:pPr>
    <w:rPr>
      <w:rFont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313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4019</Characters>
  <Application>Microsoft Office Word</Application>
  <DocSecurity>0</DocSecurity>
  <Lines>33</Lines>
  <Paragraphs>9</Paragraphs>
  <ScaleCrop>false</ScaleCrop>
  <Company>3GPP Support Team</Company>
  <LinksUpToDate>false</LinksUpToDate>
  <CharactersWithSpaces>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rWX227902</dc:creator>
  <cp:lastModifiedBy>Song</cp:lastModifiedBy>
  <cp:revision>2</cp:revision>
  <cp:lastPrinted>2015-01-14T18:53:00Z</cp:lastPrinted>
  <dcterms:created xsi:type="dcterms:W3CDTF">2020-05-14T07:17:00Z</dcterms:created>
  <dcterms:modified xsi:type="dcterms:W3CDTF">2020-05-14T07:17:00Z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