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7CE2277B" w14:textId="49BEE5F9" w:rsidR="000773B1" w:rsidRPr="000773B1" w:rsidRDefault="000773B1" w:rsidP="000773B1">
      <w:pPr>
        <w:pStyle w:val="Header-3gppTdoc"/>
        <w:spacing w:after="0"/>
        <w:rPr>
          <w:noProof/>
          <w:lang w:val="en-GB"/>
        </w:rPr>
      </w:pPr>
      <w:r w:rsidRPr="000773B1">
        <w:rPr>
          <w:noProof/>
          <w:lang w:val="en-GB"/>
        </w:rPr>
        <w:t>3GPP TSG-RAN WG4 Meeting #94</w:t>
      </w:r>
      <w:r w:rsidR="00503702">
        <w:rPr>
          <w:noProof/>
          <w:lang w:val="en-GB"/>
        </w:rPr>
        <w:t>bis</w:t>
      </w:r>
      <w:r w:rsidRPr="000773B1">
        <w:rPr>
          <w:noProof/>
          <w:lang w:val="en-GB"/>
        </w:rPr>
        <w:t>-e</w:t>
      </w:r>
      <w:r w:rsidR="00503702">
        <w:rPr>
          <w:noProof/>
          <w:lang w:val="en-GB"/>
        </w:rPr>
        <w:t xml:space="preserve">                                          </w:t>
      </w:r>
      <w:r w:rsidR="00F45314">
        <w:rPr>
          <w:noProof/>
          <w:lang w:val="en-GB"/>
        </w:rPr>
        <w:t xml:space="preserve">            </w:t>
      </w:r>
      <w:r w:rsidR="00F45314" w:rsidRPr="00F45314">
        <w:rPr>
          <w:noProof/>
          <w:lang w:val="en-GB"/>
        </w:rPr>
        <w:t>R4-2003202</w:t>
      </w:r>
    </w:p>
    <w:p w14:paraId="30C70276" w14:textId="33BC8116" w:rsidR="000773B1" w:rsidRDefault="000773B1" w:rsidP="000773B1">
      <w:pPr>
        <w:pStyle w:val="Header-3gppTdoc"/>
        <w:rPr>
          <w:noProof/>
          <w:lang w:val="en-GB"/>
        </w:rPr>
      </w:pPr>
      <w:r w:rsidRPr="000773B1">
        <w:rPr>
          <w:noProof/>
          <w:lang w:val="en-GB"/>
        </w:rPr>
        <w:t>Electronic Meeting, 2</w:t>
      </w:r>
      <w:r w:rsidR="00503702">
        <w:rPr>
          <w:noProof/>
          <w:lang w:val="en-GB"/>
        </w:rPr>
        <w:t>0</w:t>
      </w:r>
      <w:r w:rsidRPr="000773B1">
        <w:rPr>
          <w:noProof/>
          <w:lang w:val="en-GB"/>
        </w:rPr>
        <w:t xml:space="preserve"> </w:t>
      </w:r>
      <w:r w:rsidR="00503702">
        <w:rPr>
          <w:noProof/>
          <w:lang w:val="en-GB"/>
        </w:rPr>
        <w:t>April</w:t>
      </w:r>
      <w:r w:rsidRPr="000773B1">
        <w:rPr>
          <w:noProof/>
          <w:lang w:val="en-GB"/>
        </w:rPr>
        <w:t xml:space="preserve"> – </w:t>
      </w:r>
      <w:r w:rsidR="00503702">
        <w:rPr>
          <w:noProof/>
          <w:lang w:val="en-GB"/>
        </w:rPr>
        <w:t>30 April</w:t>
      </w:r>
      <w:r w:rsidRPr="000773B1">
        <w:rPr>
          <w:noProof/>
          <w:lang w:val="en-GB"/>
        </w:rPr>
        <w:t>, 2020</w:t>
      </w:r>
    </w:p>
    <w:p w14:paraId="7FC76032" w14:textId="23AEE983" w:rsidR="00F25FDF" w:rsidRPr="00F25FDF" w:rsidRDefault="00F25FDF" w:rsidP="000773B1">
      <w:pPr>
        <w:pStyle w:val="Header-3gppTdoc"/>
      </w:pPr>
      <w:r w:rsidRPr="00F25FDF">
        <w:t xml:space="preserve">Agenda item:      </w:t>
      </w:r>
      <w:r w:rsidR="007E108E">
        <w:t xml:space="preserve"> </w:t>
      </w:r>
      <w:r w:rsidR="00E5141E">
        <w:t>6.15.1.4</w:t>
      </w:r>
    </w:p>
    <w:p w14:paraId="1EC25DFE" w14:textId="77777777" w:rsidR="00F25FDF" w:rsidRPr="00F25FDF" w:rsidRDefault="00F25FDF" w:rsidP="006B27A4">
      <w:pPr>
        <w:pStyle w:val="Header-3gppTdoc"/>
      </w:pPr>
      <w:r w:rsidRPr="00F25FDF">
        <w:t>Source:                Intel Corporation</w:t>
      </w:r>
    </w:p>
    <w:p w14:paraId="68714884" w14:textId="36B7270E" w:rsidR="004256B2" w:rsidRDefault="00037226" w:rsidP="004256B2">
      <w:pPr>
        <w:pStyle w:val="Header-3gppTdoc"/>
        <w:ind w:left="1980" w:hanging="1980"/>
      </w:pPr>
      <w:r>
        <w:t>Title:</w:t>
      </w:r>
      <w:r w:rsidR="00F3314D">
        <w:t xml:space="preserve">                 </w:t>
      </w:r>
      <w:r w:rsidR="00D33AAD">
        <w:t xml:space="preserve"> Discussion of </w:t>
      </w:r>
      <w:r w:rsidR="00E738B1" w:rsidRPr="00E738B1">
        <w:t>RRM requirements for BWP switching on multiple CCs</w:t>
      </w:r>
    </w:p>
    <w:p w14:paraId="12E3B8F8" w14:textId="7580C778" w:rsidR="00F25FDF" w:rsidRPr="00F25FDF" w:rsidRDefault="00F25FDF" w:rsidP="004256B2">
      <w:pPr>
        <w:pStyle w:val="Header-3gppTdoc"/>
        <w:ind w:left="1980" w:hanging="1980"/>
      </w:pPr>
      <w:r w:rsidRPr="00F25FDF">
        <w:t>Document for:     Discussion</w:t>
      </w:r>
    </w:p>
    <w:p w14:paraId="453BC634"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39C0BA3C" w14:textId="225C7C17" w:rsidR="00F25FDF" w:rsidRDefault="00F25FDF" w:rsidP="006B27A4">
      <w:r w:rsidRPr="006B27A4">
        <w:t>In RAN4#</w:t>
      </w:r>
      <w:r w:rsidR="00EA2420" w:rsidRPr="006B27A4">
        <w:t>9</w:t>
      </w:r>
      <w:r w:rsidR="00C81CCF">
        <w:t>4e</w:t>
      </w:r>
      <w:r w:rsidR="00812B1A">
        <w:t xml:space="preserve"> RRM requirements for BWP switching on multiple CCs was discussed and way forward [1] was approved. In this contribution</w:t>
      </w:r>
      <w:r w:rsidR="00C81CCF">
        <w:t>,</w:t>
      </w:r>
      <w:r w:rsidR="00812B1A">
        <w:t xml:space="preserve"> we provide our views on the remaining open issues related to BWP switching on multiple CCs. </w:t>
      </w:r>
    </w:p>
    <w:p w14:paraId="31B56478"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5B0705CB" w14:textId="41EF2AC3" w:rsidR="00F25FDF" w:rsidRPr="00806050" w:rsidRDefault="00806050" w:rsidP="00806050">
      <w:pPr>
        <w:pStyle w:val="Heading2"/>
        <w:numPr>
          <w:ilvl w:val="1"/>
          <w:numId w:val="25"/>
        </w:numPr>
        <w:rPr>
          <w:rFonts w:ascii="Arial" w:hAnsi="Arial" w:cs="Arial"/>
          <w:sz w:val="28"/>
          <w:szCs w:val="18"/>
        </w:rPr>
      </w:pPr>
      <w:r w:rsidRPr="00806050">
        <w:rPr>
          <w:rFonts w:ascii="Arial" w:hAnsi="Arial" w:cs="Arial"/>
          <w:sz w:val="28"/>
          <w:szCs w:val="18"/>
        </w:rPr>
        <w:t>Requirements for simultaneous triggering</w:t>
      </w:r>
    </w:p>
    <w:p w14:paraId="0F48434C" w14:textId="6ABAEF93" w:rsidR="00806050" w:rsidRDefault="005944E2" w:rsidP="00806050">
      <w:pPr>
        <w:rPr>
          <w:lang w:val="en-GB" w:eastAsia="en-GB"/>
        </w:rPr>
      </w:pPr>
      <w:r>
        <w:rPr>
          <w:lang w:val="en-GB" w:eastAsia="en-GB"/>
        </w:rPr>
        <w:t>There are several open issues</w:t>
      </w:r>
      <w:r w:rsidR="00024D1A">
        <w:rPr>
          <w:lang w:val="en-GB" w:eastAsia="en-GB"/>
        </w:rPr>
        <w:t xml:space="preserve"> related to simultaneously triggered BWP switching:</w:t>
      </w:r>
    </w:p>
    <w:tbl>
      <w:tblPr>
        <w:tblStyle w:val="TableGrid"/>
        <w:tblW w:w="0" w:type="auto"/>
        <w:tblLook w:val="04A0" w:firstRow="1" w:lastRow="0" w:firstColumn="1" w:lastColumn="0" w:noHBand="0" w:noVBand="1"/>
      </w:tblPr>
      <w:tblGrid>
        <w:gridCol w:w="9350"/>
      </w:tblGrid>
      <w:tr w:rsidR="00024D1A" w14:paraId="691A7D3D" w14:textId="77777777" w:rsidTr="00024D1A">
        <w:tc>
          <w:tcPr>
            <w:tcW w:w="9350" w:type="dxa"/>
          </w:tcPr>
          <w:p w14:paraId="0039A31B" w14:textId="77777777" w:rsidR="005944E2" w:rsidRPr="005944E2" w:rsidRDefault="005944E2" w:rsidP="005944E2">
            <w:pPr>
              <w:rPr>
                <w:lang w:eastAsia="en-GB"/>
              </w:rPr>
            </w:pPr>
            <w:r w:rsidRPr="005944E2">
              <w:rPr>
                <w:b/>
                <w:bCs/>
                <w:u w:val="single"/>
                <w:lang w:val="en-GB" w:eastAsia="en-GB"/>
              </w:rPr>
              <w:t>Delay requirements for DCI/</w:t>
            </w:r>
            <w:proofErr w:type="gramStart"/>
            <w:r w:rsidRPr="005944E2">
              <w:rPr>
                <w:b/>
                <w:bCs/>
                <w:u w:val="single"/>
                <w:lang w:val="en-GB" w:eastAsia="en-GB"/>
              </w:rPr>
              <w:t>timer based</w:t>
            </w:r>
            <w:proofErr w:type="gramEnd"/>
            <w:r w:rsidRPr="005944E2">
              <w:rPr>
                <w:b/>
                <w:bCs/>
                <w:u w:val="single"/>
                <w:lang w:val="en-GB" w:eastAsia="en-GB"/>
              </w:rPr>
              <w:t xml:space="preserve"> BWP switch</w:t>
            </w:r>
          </w:p>
          <w:p w14:paraId="3E32F5C3" w14:textId="7694997B" w:rsidR="005944E2" w:rsidRPr="005944E2" w:rsidRDefault="005944E2" w:rsidP="005944E2">
            <w:pPr>
              <w:rPr>
                <w:lang w:eastAsia="en-GB"/>
              </w:rPr>
            </w:pPr>
            <w:r w:rsidRPr="005944E2">
              <w:rPr>
                <w:lang w:val="en-GB" w:eastAsia="en-GB"/>
              </w:rPr>
              <w:t xml:space="preserve">Agreement: </w:t>
            </w:r>
            <m:oMath>
              <m:sSub>
                <m:sSubPr>
                  <m:ctrlPr>
                    <w:rPr>
                      <w:rFonts w:ascii="Cambria Math" w:hAnsi="Cambria Math"/>
                      <w:i/>
                      <w:iCs/>
                      <w:lang w:eastAsia="en-GB"/>
                    </w:rPr>
                  </m:ctrlPr>
                </m:sSubPr>
                <m:e>
                  <m:r>
                    <w:rPr>
                      <w:rFonts w:ascii="Cambria Math" w:hAnsi="Cambria Math"/>
                      <w:lang w:val="en-GB" w:eastAsia="en-GB"/>
                    </w:rPr>
                    <m:t>T</m:t>
                  </m:r>
                </m:e>
                <m:sub>
                  <m:r>
                    <w:rPr>
                      <w:rFonts w:ascii="Cambria Math" w:hAnsi="Cambria Math"/>
                      <w:lang w:val="en-GB" w:eastAsia="en-GB"/>
                    </w:rPr>
                    <m:t>BWPSwitchDelay</m:t>
                  </m:r>
                </m:sub>
              </m:sSub>
              <m:r>
                <w:rPr>
                  <w:rFonts w:ascii="Cambria Math" w:hAnsi="Cambria Math"/>
                  <w:lang w:val="x-none" w:eastAsia="en-GB"/>
                </w:rPr>
                <m:t>+D*(</m:t>
              </m:r>
              <m:d>
                <m:dPr>
                  <m:begChr m:val="⌈"/>
                  <m:endChr m:val="⌉"/>
                  <m:ctrlPr>
                    <w:rPr>
                      <w:rFonts w:ascii="Cambria Math" w:hAnsi="Cambria Math"/>
                      <w:i/>
                      <w:iCs/>
                      <w:lang w:eastAsia="en-GB"/>
                    </w:rPr>
                  </m:ctrlPr>
                </m:dPr>
                <m:e>
                  <m:f>
                    <m:fPr>
                      <m:ctrlPr>
                        <w:rPr>
                          <w:rFonts w:ascii="Cambria Math" w:hAnsi="Cambria Math"/>
                          <w:i/>
                          <w:iCs/>
                          <w:lang w:eastAsia="en-GB"/>
                        </w:rPr>
                      </m:ctrlPr>
                    </m:fPr>
                    <m:num>
                      <m:r>
                        <w:rPr>
                          <w:rFonts w:ascii="Cambria Math" w:hAnsi="Cambria Math"/>
                          <w:lang w:val="en-GB" w:eastAsia="en-GB"/>
                        </w:rPr>
                        <m:t>N</m:t>
                      </m:r>
                    </m:num>
                    <m:den>
                      <m:r>
                        <w:rPr>
                          <w:rFonts w:ascii="Cambria Math" w:hAnsi="Cambria Math"/>
                          <w:lang w:val="en-GB" w:eastAsia="en-GB"/>
                        </w:rPr>
                        <m:t>K</m:t>
                      </m:r>
                    </m:den>
                  </m:f>
                </m:e>
              </m:d>
              <m:r>
                <w:rPr>
                  <w:rFonts w:ascii="Cambria Math" w:hAnsi="Cambria Math"/>
                  <w:lang w:val="en-GB" w:eastAsia="en-GB"/>
                </w:rPr>
                <m:t>-</m:t>
              </m:r>
              <m:r>
                <w:rPr>
                  <w:rFonts w:ascii="Cambria Math" w:hAnsi="Cambria Math"/>
                  <w:lang w:val="x-none" w:eastAsia="en-GB"/>
                </w:rPr>
                <m:t>1)</m:t>
              </m:r>
            </m:oMath>
            <w:r w:rsidRPr="005944E2">
              <w:rPr>
                <w:i/>
                <w:iCs/>
                <w:lang w:eastAsia="en-GB"/>
              </w:rPr>
              <w:t xml:space="preserve">; </w:t>
            </w:r>
            <w:r w:rsidRPr="005944E2">
              <w:rPr>
                <w:lang w:val="en-GB" w:eastAsia="en-GB"/>
              </w:rPr>
              <w:t>N: Number of CCs with simultaneous BWP switch; K is number of CCs that can be processed simultaneously; D is incremental delay for BWP switch processing on additional CCs</w:t>
            </w:r>
          </w:p>
          <w:p w14:paraId="440B0119" w14:textId="77777777" w:rsidR="005944E2" w:rsidRPr="005944E2" w:rsidRDefault="005944E2" w:rsidP="005944E2">
            <w:pPr>
              <w:rPr>
                <w:lang w:eastAsia="en-GB"/>
              </w:rPr>
            </w:pPr>
            <w:r w:rsidRPr="005944E2">
              <w:rPr>
                <w:lang w:val="en-GB" w:eastAsia="en-GB"/>
              </w:rPr>
              <w:t>FFS on D and K</w:t>
            </w:r>
          </w:p>
          <w:p w14:paraId="7535FA57" w14:textId="77777777" w:rsidR="005944E2" w:rsidRPr="005944E2" w:rsidRDefault="005944E2" w:rsidP="005944E2">
            <w:pPr>
              <w:numPr>
                <w:ilvl w:val="0"/>
                <w:numId w:val="29"/>
              </w:numPr>
              <w:rPr>
                <w:lang w:eastAsia="en-GB"/>
              </w:rPr>
            </w:pPr>
            <w:r w:rsidRPr="005944E2">
              <w:rPr>
                <w:lang w:val="en-GB" w:eastAsia="en-GB"/>
              </w:rPr>
              <w:t>Options for D</w:t>
            </w:r>
          </w:p>
          <w:p w14:paraId="32D1C8C7" w14:textId="77777777" w:rsidR="005944E2" w:rsidRPr="005944E2" w:rsidRDefault="005944E2" w:rsidP="005944E2">
            <w:pPr>
              <w:numPr>
                <w:ilvl w:val="1"/>
                <w:numId w:val="29"/>
              </w:numPr>
              <w:rPr>
                <w:lang w:eastAsia="en-GB"/>
              </w:rPr>
            </w:pPr>
            <w:r w:rsidRPr="005944E2">
              <w:rPr>
                <w:lang w:val="en-GB" w:eastAsia="en-GB"/>
              </w:rPr>
              <w:t>D=100us for Type 1; 200 us for Type 2</w:t>
            </w:r>
          </w:p>
          <w:p w14:paraId="351046CC" w14:textId="77777777" w:rsidR="005944E2" w:rsidRPr="005944E2" w:rsidRDefault="005944E2" w:rsidP="005944E2">
            <w:pPr>
              <w:numPr>
                <w:ilvl w:val="1"/>
                <w:numId w:val="29"/>
              </w:numPr>
              <w:rPr>
                <w:lang w:eastAsia="en-GB"/>
              </w:rPr>
            </w:pPr>
            <w:r w:rsidRPr="005944E2">
              <w:rPr>
                <w:lang w:val="en-GB" w:eastAsia="en-GB"/>
              </w:rPr>
              <w:t xml:space="preserve">D = 450us for Type 1; 1.5ms for Type 2 </w:t>
            </w:r>
          </w:p>
          <w:p w14:paraId="4C78C50B" w14:textId="77777777" w:rsidR="005944E2" w:rsidRPr="005944E2" w:rsidRDefault="005944E2" w:rsidP="005944E2">
            <w:pPr>
              <w:numPr>
                <w:ilvl w:val="1"/>
                <w:numId w:val="29"/>
              </w:numPr>
              <w:rPr>
                <w:lang w:eastAsia="en-GB"/>
              </w:rPr>
            </w:pPr>
            <w:r w:rsidRPr="005944E2">
              <w:rPr>
                <w:lang w:val="en-GB" w:eastAsia="en-GB"/>
              </w:rPr>
              <w:t>Other options not precluded</w:t>
            </w:r>
          </w:p>
          <w:p w14:paraId="502C1508" w14:textId="77777777" w:rsidR="005944E2" w:rsidRPr="005944E2" w:rsidRDefault="005944E2" w:rsidP="005944E2">
            <w:pPr>
              <w:numPr>
                <w:ilvl w:val="0"/>
                <w:numId w:val="29"/>
              </w:numPr>
              <w:rPr>
                <w:lang w:eastAsia="en-GB"/>
              </w:rPr>
            </w:pPr>
            <w:r w:rsidRPr="005944E2">
              <w:rPr>
                <w:lang w:val="en-GB" w:eastAsia="en-GB"/>
              </w:rPr>
              <w:t>Options for K</w:t>
            </w:r>
          </w:p>
          <w:p w14:paraId="462FAC2C" w14:textId="77777777" w:rsidR="005944E2" w:rsidRPr="005944E2" w:rsidRDefault="005944E2" w:rsidP="005944E2">
            <w:pPr>
              <w:numPr>
                <w:ilvl w:val="1"/>
                <w:numId w:val="29"/>
              </w:numPr>
              <w:rPr>
                <w:lang w:eastAsia="en-GB"/>
              </w:rPr>
            </w:pPr>
            <w:r w:rsidRPr="005944E2">
              <w:rPr>
                <w:lang w:val="en-GB" w:eastAsia="en-GB"/>
              </w:rPr>
              <w:t xml:space="preserve">K=1 </w:t>
            </w:r>
          </w:p>
          <w:p w14:paraId="2DECECC7" w14:textId="77777777" w:rsidR="005944E2" w:rsidRPr="005944E2" w:rsidRDefault="005944E2" w:rsidP="005944E2">
            <w:pPr>
              <w:numPr>
                <w:ilvl w:val="1"/>
                <w:numId w:val="29"/>
              </w:numPr>
              <w:rPr>
                <w:lang w:eastAsia="en-GB"/>
              </w:rPr>
            </w:pPr>
            <w:r w:rsidRPr="005944E2">
              <w:rPr>
                <w:lang w:eastAsia="en-GB"/>
              </w:rPr>
              <w:t xml:space="preserve">K based on UE </w:t>
            </w:r>
          </w:p>
          <w:p w14:paraId="75444B22" w14:textId="77777777" w:rsidR="005944E2" w:rsidRPr="005944E2" w:rsidRDefault="005944E2" w:rsidP="005944E2">
            <w:pPr>
              <w:numPr>
                <w:ilvl w:val="1"/>
                <w:numId w:val="29"/>
              </w:numPr>
              <w:rPr>
                <w:lang w:eastAsia="en-GB"/>
              </w:rPr>
            </w:pPr>
            <w:r w:rsidRPr="005944E2">
              <w:rPr>
                <w:lang w:eastAsia="en-GB"/>
              </w:rPr>
              <w:t>Other options not precluded</w:t>
            </w:r>
          </w:p>
          <w:p w14:paraId="0BBB5B5C" w14:textId="77777777" w:rsidR="005944E2" w:rsidRPr="005944E2" w:rsidRDefault="005944E2" w:rsidP="005944E2">
            <w:pPr>
              <w:rPr>
                <w:lang w:eastAsia="en-GB"/>
              </w:rPr>
            </w:pPr>
            <w:r w:rsidRPr="005944E2">
              <w:rPr>
                <w:b/>
                <w:bCs/>
                <w:u w:val="single"/>
                <w:lang w:eastAsia="en-GB"/>
              </w:rPr>
              <w:t>Delay requirements for RRC based BWP switch</w:t>
            </w:r>
          </w:p>
          <w:p w14:paraId="2DAC8D8C" w14:textId="77777777" w:rsidR="005944E2" w:rsidRPr="005944E2" w:rsidRDefault="005944E2" w:rsidP="005944E2">
            <w:pPr>
              <w:rPr>
                <w:lang w:eastAsia="en-GB"/>
              </w:rPr>
            </w:pPr>
            <w:r w:rsidRPr="005944E2">
              <w:rPr>
                <w:lang w:val="en-GB" w:eastAsia="en-GB"/>
              </w:rPr>
              <w:t>Switching delay for RRC based simultaneous switching is FFS</w:t>
            </w:r>
          </w:p>
          <w:p w14:paraId="4FBF0561" w14:textId="29ADAB32" w:rsidR="005944E2" w:rsidRPr="005944E2" w:rsidRDefault="005944E2" w:rsidP="005944E2">
            <w:pPr>
              <w:numPr>
                <w:ilvl w:val="0"/>
                <w:numId w:val="30"/>
              </w:numPr>
              <w:rPr>
                <w:lang w:eastAsia="en-GB"/>
              </w:rPr>
            </w:pPr>
            <w:r w:rsidRPr="005944E2">
              <w:rPr>
                <w:lang w:val="en-GB" w:eastAsia="en-GB"/>
              </w:rPr>
              <w:t xml:space="preserve">Option 1 : </w:t>
            </w:r>
            <m:oMath>
              <m:sSub>
                <m:sSubPr>
                  <m:ctrlPr>
                    <w:rPr>
                      <w:rFonts w:ascii="Cambria Math" w:hAnsi="Cambria Math"/>
                      <w:i/>
                      <w:iCs/>
                      <w:lang w:eastAsia="en-GB"/>
                    </w:rPr>
                  </m:ctrlPr>
                </m:sSubPr>
                <m:e>
                  <m:r>
                    <w:rPr>
                      <w:rFonts w:ascii="Cambria Math" w:hAnsi="Cambria Math"/>
                      <w:lang w:val="en-GB" w:eastAsia="en-GB"/>
                    </w:rPr>
                    <m:t>T</m:t>
                  </m:r>
                </m:e>
                <m:sub>
                  <m:r>
                    <w:rPr>
                      <w:rFonts w:ascii="Cambria Math" w:hAnsi="Cambria Math"/>
                      <w:lang w:val="en-GB" w:eastAsia="en-GB"/>
                    </w:rPr>
                    <m:t>RRCprocessing</m:t>
                  </m:r>
                </m:sub>
              </m:sSub>
              <m:r>
                <w:rPr>
                  <w:rFonts w:ascii="Cambria Math" w:hAnsi="Cambria Math"/>
                  <w:lang w:val="en-GB" w:eastAsia="en-GB"/>
                </w:rPr>
                <m:t>+</m:t>
              </m:r>
              <m:d>
                <m:dPr>
                  <m:begChr m:val="⌈"/>
                  <m:endChr m:val="⌉"/>
                  <m:ctrlPr>
                    <w:rPr>
                      <w:rFonts w:ascii="Cambria Math" w:hAnsi="Cambria Math"/>
                      <w:i/>
                      <w:iCs/>
                      <w:lang w:eastAsia="en-GB"/>
                    </w:rPr>
                  </m:ctrlPr>
                </m:dPr>
                <m:e>
                  <m:f>
                    <m:fPr>
                      <m:ctrlPr>
                        <w:rPr>
                          <w:rFonts w:ascii="Cambria Math" w:hAnsi="Cambria Math"/>
                          <w:i/>
                          <w:iCs/>
                          <w:lang w:eastAsia="en-GB"/>
                        </w:rPr>
                      </m:ctrlPr>
                    </m:fPr>
                    <m:num>
                      <m:r>
                        <w:rPr>
                          <w:rFonts w:ascii="Cambria Math" w:hAnsi="Cambria Math"/>
                          <w:lang w:val="en-GB" w:eastAsia="en-GB"/>
                        </w:rPr>
                        <m:t>N</m:t>
                      </m:r>
                    </m:num>
                    <m:den>
                      <m:r>
                        <w:rPr>
                          <w:rFonts w:ascii="Cambria Math" w:hAnsi="Cambria Math"/>
                          <w:lang w:val="en-GB" w:eastAsia="en-GB"/>
                        </w:rPr>
                        <m:t>K</m:t>
                      </m:r>
                    </m:den>
                  </m:f>
                </m:e>
              </m:d>
              <m:r>
                <w:rPr>
                  <w:rFonts w:ascii="Cambria Math" w:hAnsi="Cambria Math"/>
                  <w:lang w:val="en-GB" w:eastAsia="en-GB"/>
                </w:rPr>
                <m:t>*</m:t>
              </m:r>
              <m:sSub>
                <m:sSubPr>
                  <m:ctrlPr>
                    <w:rPr>
                      <w:rFonts w:ascii="Cambria Math" w:hAnsi="Cambria Math"/>
                      <w:i/>
                      <w:iCs/>
                      <w:lang w:eastAsia="en-GB"/>
                    </w:rPr>
                  </m:ctrlPr>
                </m:sSubPr>
                <m:e>
                  <m:r>
                    <w:rPr>
                      <w:rFonts w:ascii="Cambria Math" w:hAnsi="Cambria Math"/>
                      <w:lang w:val="en-GB" w:eastAsia="en-GB"/>
                    </w:rPr>
                    <m:t>T</m:t>
                  </m:r>
                </m:e>
                <m:sub>
                  <m:r>
                    <w:rPr>
                      <w:rFonts w:ascii="Cambria Math" w:hAnsi="Cambria Math"/>
                      <w:lang w:val="en-GB" w:eastAsia="en-GB"/>
                    </w:rPr>
                    <m:t>BWPswitchDelayRRC</m:t>
                  </m:r>
                </m:sub>
              </m:sSub>
            </m:oMath>
            <w:r w:rsidRPr="005944E2">
              <w:rPr>
                <w:lang w:val="en-GB" w:eastAsia="en-GB"/>
              </w:rPr>
              <w:t>; N: Number of CCs with simultaneous BWP switch; K: Number of CCs that can be processed simultaneously</w:t>
            </w:r>
          </w:p>
          <w:p w14:paraId="6E3E4C0D" w14:textId="77777777" w:rsidR="005944E2" w:rsidRPr="005944E2" w:rsidRDefault="005944E2" w:rsidP="005944E2">
            <w:pPr>
              <w:numPr>
                <w:ilvl w:val="1"/>
                <w:numId w:val="30"/>
              </w:numPr>
              <w:rPr>
                <w:lang w:eastAsia="en-GB"/>
              </w:rPr>
            </w:pPr>
            <w:r w:rsidRPr="005944E2">
              <w:rPr>
                <w:lang w:val="en-GB" w:eastAsia="en-GB"/>
              </w:rPr>
              <w:t xml:space="preserve">Options </w:t>
            </w:r>
            <w:r w:rsidRPr="005944E2">
              <w:rPr>
                <w:lang w:eastAsia="en-GB"/>
              </w:rPr>
              <w:t>for K</w:t>
            </w:r>
          </w:p>
          <w:p w14:paraId="66F88B8D" w14:textId="77777777" w:rsidR="005944E2" w:rsidRPr="005944E2" w:rsidRDefault="005944E2" w:rsidP="005944E2">
            <w:pPr>
              <w:numPr>
                <w:ilvl w:val="2"/>
                <w:numId w:val="30"/>
              </w:numPr>
              <w:rPr>
                <w:lang w:eastAsia="en-GB"/>
              </w:rPr>
            </w:pPr>
            <w:r w:rsidRPr="005944E2">
              <w:rPr>
                <w:lang w:val="en-GB" w:eastAsia="en-GB"/>
              </w:rPr>
              <w:t>K=1</w:t>
            </w:r>
            <w:r w:rsidRPr="005944E2">
              <w:rPr>
                <w:lang w:val="en-GB" w:eastAsia="en-GB"/>
              </w:rPr>
              <w:tab/>
            </w:r>
          </w:p>
          <w:p w14:paraId="680E91BD" w14:textId="77777777" w:rsidR="005944E2" w:rsidRPr="005944E2" w:rsidRDefault="005944E2" w:rsidP="005944E2">
            <w:pPr>
              <w:numPr>
                <w:ilvl w:val="2"/>
                <w:numId w:val="30"/>
              </w:numPr>
              <w:rPr>
                <w:lang w:eastAsia="en-GB"/>
              </w:rPr>
            </w:pPr>
            <w:r w:rsidRPr="005944E2">
              <w:rPr>
                <w:lang w:val="en-GB" w:eastAsia="en-GB"/>
              </w:rPr>
              <w:t xml:space="preserve">K = 4 </w:t>
            </w:r>
          </w:p>
          <w:p w14:paraId="11F9E09F" w14:textId="19FA5BF6" w:rsidR="005944E2" w:rsidRPr="005944E2" w:rsidRDefault="005944E2" w:rsidP="005944E2">
            <w:pPr>
              <w:numPr>
                <w:ilvl w:val="0"/>
                <w:numId w:val="30"/>
              </w:numPr>
              <w:rPr>
                <w:lang w:eastAsia="en-GB"/>
              </w:rPr>
            </w:pPr>
            <w:r w:rsidRPr="005944E2">
              <w:rPr>
                <w:lang w:val="en-GB" w:eastAsia="en-GB"/>
              </w:rPr>
              <w:t>Option 2 : Same as single CC (</w:t>
            </w:r>
            <m:oMath>
              <m:sSub>
                <m:sSubPr>
                  <m:ctrlPr>
                    <w:rPr>
                      <w:rFonts w:ascii="Cambria Math" w:hAnsi="Cambria Math"/>
                      <w:i/>
                      <w:iCs/>
                      <w:lang w:eastAsia="en-GB"/>
                    </w:rPr>
                  </m:ctrlPr>
                </m:sSubPr>
                <m:e>
                  <m:r>
                    <w:rPr>
                      <w:rFonts w:ascii="Cambria Math" w:hAnsi="Cambria Math"/>
                      <w:lang w:val="en-GB" w:eastAsia="en-GB"/>
                    </w:rPr>
                    <m:t>T</m:t>
                  </m:r>
                </m:e>
                <m:sub>
                  <m:r>
                    <w:rPr>
                      <w:rFonts w:ascii="Cambria Math" w:hAnsi="Cambria Math"/>
                      <w:lang w:val="en-GB" w:eastAsia="en-GB"/>
                    </w:rPr>
                    <m:t>RRCprocessing</m:t>
                  </m:r>
                </m:sub>
              </m:sSub>
              <m:r>
                <w:rPr>
                  <w:rFonts w:ascii="Cambria Math" w:hAnsi="Cambria Math"/>
                  <w:lang w:val="en-GB" w:eastAsia="en-GB"/>
                </w:rPr>
                <m:t>+</m:t>
              </m:r>
              <m:sSub>
                <m:sSubPr>
                  <m:ctrlPr>
                    <w:rPr>
                      <w:rFonts w:ascii="Cambria Math" w:hAnsi="Cambria Math"/>
                      <w:i/>
                      <w:iCs/>
                      <w:lang w:eastAsia="en-GB"/>
                    </w:rPr>
                  </m:ctrlPr>
                </m:sSubPr>
                <m:e>
                  <m:r>
                    <w:rPr>
                      <w:rFonts w:ascii="Cambria Math" w:hAnsi="Cambria Math"/>
                      <w:lang w:val="en-GB" w:eastAsia="en-GB"/>
                    </w:rPr>
                    <m:t>T</m:t>
                  </m:r>
                </m:e>
                <m:sub>
                  <m:r>
                    <w:rPr>
                      <w:rFonts w:ascii="Cambria Math" w:hAnsi="Cambria Math"/>
                      <w:lang w:val="en-GB" w:eastAsia="en-GB"/>
                    </w:rPr>
                    <m:t>BWPswitchDelayRRC</m:t>
                  </m:r>
                </m:sub>
              </m:sSub>
              <m:r>
                <w:rPr>
                  <w:rFonts w:ascii="Cambria Math" w:hAnsi="Cambria Math"/>
                  <w:lang w:val="en-GB" w:eastAsia="en-GB"/>
                </w:rPr>
                <m:t> </m:t>
              </m:r>
              <m:r>
                <w:rPr>
                  <w:rFonts w:ascii="Cambria Math" w:hAnsi="Cambria Math"/>
                  <w:lang w:eastAsia="en-GB"/>
                </w:rPr>
                <m:t>)</m:t>
              </m:r>
            </m:oMath>
            <w:r w:rsidRPr="005944E2">
              <w:rPr>
                <w:lang w:eastAsia="en-GB"/>
              </w:rPr>
              <w:t xml:space="preserve"> without extension</w:t>
            </w:r>
          </w:p>
          <w:p w14:paraId="6668C6D6" w14:textId="77777777" w:rsidR="005944E2" w:rsidRPr="005944E2" w:rsidRDefault="005944E2" w:rsidP="005944E2">
            <w:pPr>
              <w:rPr>
                <w:lang w:eastAsia="en-GB"/>
              </w:rPr>
            </w:pPr>
            <w:r w:rsidRPr="005944E2">
              <w:rPr>
                <w:b/>
                <w:bCs/>
                <w:u w:val="single"/>
                <w:lang w:val="en-GB" w:eastAsia="en-GB"/>
              </w:rPr>
              <w:lastRenderedPageBreak/>
              <w:t>Interruption requirements for simultaneous BWP switch</w:t>
            </w:r>
          </w:p>
          <w:p w14:paraId="5CA0EB1D" w14:textId="77777777" w:rsidR="005944E2" w:rsidRPr="005944E2" w:rsidRDefault="005944E2" w:rsidP="005944E2">
            <w:pPr>
              <w:rPr>
                <w:lang w:eastAsia="en-GB"/>
              </w:rPr>
            </w:pPr>
            <w:r w:rsidRPr="005944E2">
              <w:rPr>
                <w:lang w:val="en-GB" w:eastAsia="en-GB"/>
              </w:rPr>
              <w:t>Agreement: Consider interruption on each CC separately</w:t>
            </w:r>
          </w:p>
          <w:p w14:paraId="24689C8A" w14:textId="77777777" w:rsidR="005944E2" w:rsidRPr="005944E2" w:rsidRDefault="005944E2" w:rsidP="005944E2">
            <w:pPr>
              <w:rPr>
                <w:lang w:eastAsia="en-GB"/>
              </w:rPr>
            </w:pPr>
            <w:r w:rsidRPr="005944E2">
              <w:rPr>
                <w:lang w:eastAsia="en-GB"/>
              </w:rPr>
              <w:t>FFS on interruption length</w:t>
            </w:r>
          </w:p>
          <w:p w14:paraId="5C4A2E47" w14:textId="77777777" w:rsidR="005944E2" w:rsidRPr="005944E2" w:rsidRDefault="005944E2" w:rsidP="005944E2">
            <w:pPr>
              <w:numPr>
                <w:ilvl w:val="0"/>
                <w:numId w:val="31"/>
              </w:numPr>
              <w:rPr>
                <w:lang w:eastAsia="en-GB"/>
              </w:rPr>
            </w:pPr>
            <w:r w:rsidRPr="005944E2">
              <w:rPr>
                <w:lang w:val="en-GB" w:eastAsia="en-GB"/>
              </w:rPr>
              <w:t xml:space="preserve">Option 1: Same interruption as Rel-15 single CC on each CC. </w:t>
            </w:r>
          </w:p>
          <w:p w14:paraId="24DE32F6" w14:textId="405C24AD" w:rsidR="005944E2" w:rsidRPr="005944E2" w:rsidRDefault="005944E2" w:rsidP="005944E2">
            <w:pPr>
              <w:numPr>
                <w:ilvl w:val="0"/>
                <w:numId w:val="31"/>
              </w:numPr>
              <w:rPr>
                <w:lang w:eastAsia="en-GB"/>
              </w:rPr>
            </w:pPr>
            <w:r w:rsidRPr="005944E2">
              <w:rPr>
                <w:lang w:val="en-GB" w:eastAsia="en-GB"/>
              </w:rPr>
              <w:t>Option 2:</w:t>
            </w:r>
            <w:r w:rsidR="00D97291">
              <w:rPr>
                <w:lang w:val="en-GB" w:eastAsia="en-GB"/>
              </w:rPr>
              <w:t xml:space="preserve"> </w:t>
            </w:r>
            <w:r w:rsidRPr="005944E2">
              <w:rPr>
                <w:lang w:val="en-GB" w:eastAsia="en-GB"/>
              </w:rPr>
              <w:t>Extend interruption compared to single CC case; Extension depends on number of CCs undergoing simultaneous BWP switch</w:t>
            </w:r>
          </w:p>
          <w:p w14:paraId="7B55C0AF" w14:textId="77777777" w:rsidR="005944E2" w:rsidRPr="005944E2" w:rsidRDefault="005944E2" w:rsidP="005944E2">
            <w:pPr>
              <w:numPr>
                <w:ilvl w:val="0"/>
                <w:numId w:val="31"/>
              </w:numPr>
              <w:rPr>
                <w:lang w:eastAsia="en-GB"/>
              </w:rPr>
            </w:pPr>
            <w:r w:rsidRPr="005944E2">
              <w:rPr>
                <w:lang w:val="en-GB" w:eastAsia="en-GB"/>
              </w:rPr>
              <w:t>Option 3</w:t>
            </w:r>
            <w:proofErr w:type="gramStart"/>
            <w:r w:rsidRPr="005944E2">
              <w:rPr>
                <w:lang w:val="en-GB" w:eastAsia="en-GB"/>
              </w:rPr>
              <w:t>a :</w:t>
            </w:r>
            <w:proofErr w:type="gramEnd"/>
            <w:r w:rsidRPr="005944E2">
              <w:rPr>
                <w:lang w:val="en-GB" w:eastAsia="en-GB"/>
              </w:rPr>
              <w:t xml:space="preserve"> Interruption length is determined by smallest SCS among all CCs before and after BWP switch</w:t>
            </w:r>
          </w:p>
          <w:p w14:paraId="23CDF80E" w14:textId="7ADA9960" w:rsidR="005944E2" w:rsidRPr="005944E2" w:rsidRDefault="005944E2" w:rsidP="005944E2">
            <w:pPr>
              <w:numPr>
                <w:ilvl w:val="0"/>
                <w:numId w:val="31"/>
              </w:numPr>
              <w:rPr>
                <w:lang w:eastAsia="en-GB"/>
              </w:rPr>
            </w:pPr>
            <w:r w:rsidRPr="005944E2">
              <w:rPr>
                <w:lang w:val="en-GB" w:eastAsia="en-GB"/>
              </w:rPr>
              <w:t>Option 3</w:t>
            </w:r>
            <w:proofErr w:type="gramStart"/>
            <w:r w:rsidRPr="005944E2">
              <w:rPr>
                <w:lang w:val="en-GB" w:eastAsia="en-GB"/>
              </w:rPr>
              <w:t>b :</w:t>
            </w:r>
            <w:proofErr w:type="gramEnd"/>
            <w:r w:rsidRPr="005944E2">
              <w:rPr>
                <w:lang w:val="en-GB" w:eastAsia="en-GB"/>
              </w:rPr>
              <w:t xml:space="preserve"> </w:t>
            </w:r>
            <m:oMath>
              <m:d>
                <m:dPr>
                  <m:begChr m:val="⌈"/>
                  <m:endChr m:val="⌉"/>
                  <m:ctrlPr>
                    <w:rPr>
                      <w:rFonts w:ascii="Cambria Math" w:hAnsi="Cambria Math"/>
                      <w:i/>
                      <w:iCs/>
                      <w:lang w:eastAsia="en-GB"/>
                    </w:rPr>
                  </m:ctrlPr>
                </m:dPr>
                <m:e>
                  <m:f>
                    <m:fPr>
                      <m:ctrlPr>
                        <w:rPr>
                          <w:rFonts w:ascii="Cambria Math" w:hAnsi="Cambria Math"/>
                          <w:i/>
                          <w:iCs/>
                          <w:lang w:eastAsia="en-GB"/>
                        </w:rPr>
                      </m:ctrlPr>
                    </m:fPr>
                    <m:num>
                      <m:r>
                        <m:rPr>
                          <m:sty m:val="p"/>
                        </m:rPr>
                        <w:rPr>
                          <w:rFonts w:ascii="Cambria Math" w:hAnsi="Cambria Math"/>
                          <w:lang w:val="en-GB" w:eastAsia="en-GB"/>
                        </w:rPr>
                        <m:t>N</m:t>
                      </m:r>
                    </m:num>
                    <m:den>
                      <m:r>
                        <m:rPr>
                          <m:sty m:val="p"/>
                        </m:rPr>
                        <w:rPr>
                          <w:rFonts w:ascii="Cambria Math" w:hAnsi="Cambria Math"/>
                          <w:lang w:val="en-GB" w:eastAsia="en-GB"/>
                        </w:rPr>
                        <m:t>K</m:t>
                      </m:r>
                    </m:den>
                  </m:f>
                </m:e>
              </m:d>
              <m:r>
                <w:rPr>
                  <w:rFonts w:ascii="Cambria Math" w:hAnsi="Cambria Math"/>
                  <w:lang w:val="en-GB" w:eastAsia="en-GB"/>
                </w:rPr>
                <m:t>*</m:t>
              </m:r>
              <m:r>
                <m:rPr>
                  <m:sty m:val="p"/>
                </m:rPr>
                <w:rPr>
                  <w:rFonts w:ascii="Cambria Math" w:hAnsi="Cambria Math"/>
                  <w:lang w:val="en-GB" w:eastAsia="en-GB"/>
                </w:rPr>
                <m:t>max(In</m:t>
              </m:r>
              <m:sSub>
                <m:sSubPr>
                  <m:ctrlPr>
                    <w:rPr>
                      <w:rFonts w:ascii="Cambria Math" w:hAnsi="Cambria Math"/>
                      <w:i/>
                      <w:iCs/>
                      <w:lang w:eastAsia="en-GB"/>
                    </w:rPr>
                  </m:ctrlPr>
                </m:sSubPr>
                <m:e>
                  <m:r>
                    <m:rPr>
                      <m:sty m:val="p"/>
                    </m:rPr>
                    <w:rPr>
                      <w:rFonts w:ascii="Cambria Math" w:hAnsi="Cambria Math"/>
                      <w:lang w:val="en-GB" w:eastAsia="en-GB"/>
                    </w:rPr>
                    <m:t>t</m:t>
                  </m:r>
                </m:e>
                <m:sub>
                  <m:r>
                    <m:rPr>
                      <m:sty m:val="p"/>
                    </m:rPr>
                    <w:rPr>
                      <w:rFonts w:ascii="Cambria Math" w:hAnsi="Cambria Math"/>
                      <w:lang w:val="en-GB" w:eastAsia="en-GB"/>
                    </w:rPr>
                    <m:t>k</m:t>
                  </m:r>
                </m:sub>
              </m:sSub>
              <m:r>
                <m:rPr>
                  <m:sty m:val="p"/>
                </m:rPr>
                <w:rPr>
                  <w:rFonts w:ascii="Cambria Math" w:hAnsi="Cambria Math"/>
                  <w:lang w:val="en-GB" w:eastAsia="en-GB"/>
                </w:rPr>
                <m:t>)</m:t>
              </m:r>
            </m:oMath>
            <w:r w:rsidRPr="005944E2">
              <w:rPr>
                <w:lang w:eastAsia="en-GB"/>
              </w:rPr>
              <w:t>; K=1</w:t>
            </w:r>
          </w:p>
          <w:p w14:paraId="4A77984C" w14:textId="58A4279B" w:rsidR="005944E2" w:rsidRPr="005944E2" w:rsidRDefault="005944E2" w:rsidP="00806050">
            <w:pPr>
              <w:rPr>
                <w:lang w:eastAsia="en-GB"/>
              </w:rPr>
            </w:pPr>
          </w:p>
        </w:tc>
      </w:tr>
    </w:tbl>
    <w:p w14:paraId="4051866F" w14:textId="77777777" w:rsidR="00F7113C" w:rsidRDefault="00F7113C" w:rsidP="00806050">
      <w:pPr>
        <w:rPr>
          <w:lang w:val="en-GB" w:eastAsia="en-GB"/>
        </w:rPr>
      </w:pPr>
    </w:p>
    <w:p w14:paraId="012627EE" w14:textId="52FB9213" w:rsidR="00AB2EF3" w:rsidRPr="005944E2" w:rsidRDefault="00F7113C" w:rsidP="00AB2EF3">
      <w:pPr>
        <w:rPr>
          <w:lang w:eastAsia="en-GB"/>
        </w:rPr>
      </w:pPr>
      <w:r>
        <w:rPr>
          <w:lang w:val="en-GB" w:eastAsia="en-GB"/>
        </w:rPr>
        <w:t>For simultaneous triggering of BWP switching on multiple CCs</w:t>
      </w:r>
      <w:r w:rsidR="005B1E4F">
        <w:rPr>
          <w:lang w:val="en-GB" w:eastAsia="en-GB"/>
        </w:rPr>
        <w:t xml:space="preserve"> based on DCI/timer</w:t>
      </w:r>
      <w:r>
        <w:rPr>
          <w:lang w:val="en-GB" w:eastAsia="en-GB"/>
        </w:rPr>
        <w:t xml:space="preserve">, </w:t>
      </w:r>
      <w:r w:rsidR="00B36D5E">
        <w:rPr>
          <w:lang w:val="en-GB" w:eastAsia="en-GB"/>
        </w:rPr>
        <w:t>some extra time may be needed since parallel processing can’t be achieved in all CCs. Since the implementation can be quite different among companies, it’s suggested that K=1 is assumed</w:t>
      </w:r>
      <w:r w:rsidR="00EA1DB9">
        <w:rPr>
          <w:lang w:val="en-GB" w:eastAsia="en-GB"/>
        </w:rPr>
        <w:t xml:space="preserve"> for delay requirement</w:t>
      </w:r>
      <w:r w:rsidR="00AB2EF3">
        <w:rPr>
          <w:lang w:val="en-GB" w:eastAsia="en-GB"/>
        </w:rPr>
        <w:t xml:space="preserve"> and </w:t>
      </w:r>
      <w:r w:rsidR="00AB2EF3" w:rsidRPr="005944E2">
        <w:rPr>
          <w:lang w:val="en-GB" w:eastAsia="en-GB"/>
        </w:rPr>
        <w:t>D = 450us for Type 1</w:t>
      </w:r>
      <w:r w:rsidR="00AB2EF3">
        <w:rPr>
          <w:lang w:val="en-GB" w:eastAsia="en-GB"/>
        </w:rPr>
        <w:t xml:space="preserve"> and</w:t>
      </w:r>
      <w:r w:rsidR="00AB2EF3" w:rsidRPr="005944E2">
        <w:rPr>
          <w:lang w:val="en-GB" w:eastAsia="en-GB"/>
        </w:rPr>
        <w:t xml:space="preserve"> 1.5ms for Type 2</w:t>
      </w:r>
      <w:r w:rsidR="00AB2EF3">
        <w:rPr>
          <w:lang w:val="en-GB" w:eastAsia="en-GB"/>
        </w:rPr>
        <w:t>.</w:t>
      </w:r>
      <w:r w:rsidR="00AB2EF3" w:rsidRPr="005944E2">
        <w:rPr>
          <w:lang w:val="en-GB" w:eastAsia="en-GB"/>
        </w:rPr>
        <w:t xml:space="preserve"> </w:t>
      </w:r>
    </w:p>
    <w:p w14:paraId="7321F4C7" w14:textId="6AE44A19" w:rsidR="00B36D5E" w:rsidRPr="00EA1DB9" w:rsidRDefault="00EA1DB9" w:rsidP="00806050">
      <w:pPr>
        <w:rPr>
          <w:b/>
          <w:bCs/>
          <w:i/>
          <w:iCs/>
          <w:lang w:val="en-GB" w:eastAsia="en-GB"/>
        </w:rPr>
      </w:pPr>
      <w:r w:rsidRPr="00EA1DB9">
        <w:rPr>
          <w:b/>
          <w:bCs/>
          <w:i/>
          <w:iCs/>
          <w:lang w:val="en-GB" w:eastAsia="en-GB"/>
        </w:rPr>
        <w:t xml:space="preserve">Proposal 1: K=1 </w:t>
      </w:r>
      <w:r w:rsidR="00AB2EF3">
        <w:rPr>
          <w:b/>
          <w:bCs/>
          <w:i/>
          <w:iCs/>
          <w:lang w:val="en-GB" w:eastAsia="en-GB"/>
        </w:rPr>
        <w:t xml:space="preserve">and </w:t>
      </w:r>
      <w:r w:rsidR="00AB2EF3" w:rsidRPr="00AB2EF3">
        <w:rPr>
          <w:b/>
          <w:bCs/>
          <w:i/>
          <w:iCs/>
          <w:lang w:val="en-GB" w:eastAsia="en-GB"/>
        </w:rPr>
        <w:t>D = 450us for Type 1 and 1.5ms for Type 2</w:t>
      </w:r>
      <w:r w:rsidR="00AB2EF3">
        <w:rPr>
          <w:lang w:val="en-GB" w:eastAsia="en-GB"/>
        </w:rPr>
        <w:t xml:space="preserve"> </w:t>
      </w:r>
      <w:r w:rsidR="00AB2EF3">
        <w:rPr>
          <w:b/>
          <w:bCs/>
          <w:i/>
          <w:iCs/>
          <w:lang w:val="en-GB" w:eastAsia="en-GB"/>
        </w:rPr>
        <w:t>are</w:t>
      </w:r>
      <w:r w:rsidRPr="00EA1DB9">
        <w:rPr>
          <w:b/>
          <w:bCs/>
          <w:i/>
          <w:iCs/>
          <w:lang w:val="en-GB" w:eastAsia="en-GB"/>
        </w:rPr>
        <w:t xml:space="preserve"> assumed for </w:t>
      </w:r>
      <w:r w:rsidRPr="005944E2">
        <w:rPr>
          <w:b/>
          <w:bCs/>
          <w:i/>
          <w:iCs/>
          <w:lang w:val="en-GB" w:eastAsia="en-GB"/>
        </w:rPr>
        <w:t xml:space="preserve">DCI/timer based </w:t>
      </w:r>
      <w:r w:rsidRPr="00EA1DB9">
        <w:rPr>
          <w:b/>
          <w:bCs/>
          <w:i/>
          <w:iCs/>
          <w:lang w:val="en-GB" w:eastAsia="en-GB"/>
        </w:rPr>
        <w:t xml:space="preserve">simultaneous </w:t>
      </w:r>
      <w:r w:rsidRPr="005944E2">
        <w:rPr>
          <w:b/>
          <w:bCs/>
          <w:i/>
          <w:iCs/>
          <w:lang w:val="en-GB" w:eastAsia="en-GB"/>
        </w:rPr>
        <w:t>BWP switch</w:t>
      </w:r>
      <w:r>
        <w:rPr>
          <w:b/>
          <w:bCs/>
          <w:i/>
          <w:iCs/>
          <w:lang w:val="en-GB" w:eastAsia="en-GB"/>
        </w:rPr>
        <w:t xml:space="preserve"> delay requirement</w:t>
      </w:r>
      <w:r w:rsidRPr="00EA1DB9">
        <w:rPr>
          <w:b/>
          <w:bCs/>
          <w:i/>
          <w:iCs/>
          <w:lang w:val="en-GB" w:eastAsia="en-GB"/>
        </w:rPr>
        <w:t>.</w:t>
      </w:r>
    </w:p>
    <w:p w14:paraId="2ED53CC6" w14:textId="5DBA88DF" w:rsidR="008430CC" w:rsidRDefault="00802F31" w:rsidP="00806050">
      <w:pPr>
        <w:rPr>
          <w:rFonts w:eastAsia="SimSun"/>
        </w:rPr>
      </w:pPr>
      <w:r>
        <w:rPr>
          <w:lang w:val="en-GB" w:eastAsia="en-GB"/>
        </w:rPr>
        <w:t xml:space="preserve">For BWP switching on multiple CCs, </w:t>
      </w:r>
      <w:r w:rsidR="00F053E2">
        <w:rPr>
          <w:lang w:val="en-GB" w:eastAsia="en-GB"/>
        </w:rPr>
        <w:t xml:space="preserve">the interruption caused by one CC </w:t>
      </w:r>
      <w:r w:rsidR="00F053E2">
        <w:rPr>
          <w:rFonts w:eastAsia="SimSun"/>
        </w:rPr>
        <w:t>is the same duration as that of Rel-15 requirement. However, it’s hard to guarantee that all the interruptions happen at the same time</w:t>
      </w:r>
      <w:r w:rsidR="008430CC">
        <w:rPr>
          <w:rFonts w:eastAsia="SimSun"/>
        </w:rPr>
        <w:t xml:space="preserve"> and it depends on the UE implementation. Some UE may process the interruption in sequence and the interruption time will be scaled by the number of CCs while some other UE can process the interruption simultaneously. Considering the worst case, it’s better to define the interruption time scaled by the number of CCs.</w:t>
      </w:r>
    </w:p>
    <w:p w14:paraId="65980796" w14:textId="40A53D81" w:rsidR="00016E0D" w:rsidRPr="0066431E" w:rsidRDefault="00016E0D" w:rsidP="00806050">
      <w:pPr>
        <w:rPr>
          <w:b/>
          <w:bCs/>
          <w:i/>
          <w:iCs/>
          <w:lang w:val="en-GB" w:eastAsia="en-GB"/>
        </w:rPr>
      </w:pPr>
      <w:r w:rsidRPr="0066431E">
        <w:rPr>
          <w:b/>
          <w:bCs/>
          <w:i/>
          <w:iCs/>
          <w:lang w:val="en-GB" w:eastAsia="en-GB"/>
        </w:rPr>
        <w:t xml:space="preserve">Proposal </w:t>
      </w:r>
      <w:r w:rsidR="00E83E0A" w:rsidRPr="0066431E">
        <w:rPr>
          <w:b/>
          <w:bCs/>
          <w:i/>
          <w:iCs/>
          <w:lang w:val="en-GB" w:eastAsia="en-GB"/>
        </w:rPr>
        <w:t>2</w:t>
      </w:r>
      <w:r w:rsidRPr="0066431E">
        <w:rPr>
          <w:b/>
          <w:bCs/>
          <w:i/>
          <w:iCs/>
          <w:lang w:val="en-GB" w:eastAsia="en-GB"/>
        </w:rPr>
        <w:t xml:space="preserve">: For simultaneous BWP switching on multiple CCs, the interruption </w:t>
      </w:r>
      <w:r w:rsidR="00891953">
        <w:rPr>
          <w:b/>
          <w:bCs/>
          <w:i/>
          <w:iCs/>
          <w:lang w:val="en-GB" w:eastAsia="en-GB"/>
        </w:rPr>
        <w:t xml:space="preserve">time </w:t>
      </w:r>
      <w:r w:rsidR="00F5133B" w:rsidRPr="0066431E">
        <w:rPr>
          <w:b/>
          <w:bCs/>
          <w:i/>
          <w:iCs/>
          <w:lang w:val="en-GB" w:eastAsia="en-GB"/>
        </w:rPr>
        <w:t xml:space="preserve">is </w:t>
      </w:r>
      <w:r w:rsidR="00891953">
        <w:rPr>
          <w:b/>
          <w:bCs/>
          <w:i/>
          <w:iCs/>
          <w:lang w:val="en-GB" w:eastAsia="en-GB"/>
        </w:rPr>
        <w:t>scaled by the number of CCs</w:t>
      </w:r>
      <w:r w:rsidR="00120888">
        <w:rPr>
          <w:b/>
          <w:bCs/>
          <w:i/>
          <w:iCs/>
          <w:lang w:val="en-GB" w:eastAsia="en-GB"/>
        </w:rPr>
        <w:t>.</w:t>
      </w:r>
    </w:p>
    <w:p w14:paraId="23B745FA" w14:textId="77777777" w:rsidR="00802F31" w:rsidRDefault="00802F31" w:rsidP="00806050">
      <w:pPr>
        <w:rPr>
          <w:lang w:val="en-GB" w:eastAsia="en-GB"/>
        </w:rPr>
      </w:pPr>
    </w:p>
    <w:p w14:paraId="6B7779EE" w14:textId="20A0FD19" w:rsidR="00806050" w:rsidRPr="00806050" w:rsidRDefault="00806050" w:rsidP="00806050">
      <w:pPr>
        <w:pStyle w:val="Heading2"/>
        <w:numPr>
          <w:ilvl w:val="1"/>
          <w:numId w:val="25"/>
        </w:numPr>
        <w:rPr>
          <w:rFonts w:ascii="Arial" w:hAnsi="Arial" w:cs="Arial"/>
          <w:sz w:val="28"/>
          <w:szCs w:val="18"/>
        </w:rPr>
      </w:pPr>
      <w:r w:rsidRPr="00806050">
        <w:rPr>
          <w:rFonts w:ascii="Arial" w:hAnsi="Arial" w:cs="Arial"/>
          <w:sz w:val="28"/>
          <w:szCs w:val="18"/>
        </w:rPr>
        <w:t xml:space="preserve">Requirements for </w:t>
      </w:r>
      <w:r w:rsidR="00024D1A">
        <w:rPr>
          <w:rFonts w:ascii="Arial" w:hAnsi="Arial" w:cs="Arial"/>
          <w:sz w:val="28"/>
          <w:szCs w:val="18"/>
        </w:rPr>
        <w:t>partial overlap</w:t>
      </w:r>
      <w:r w:rsidRPr="00806050">
        <w:rPr>
          <w:rFonts w:ascii="Arial" w:hAnsi="Arial" w:cs="Arial"/>
          <w:sz w:val="28"/>
          <w:szCs w:val="18"/>
        </w:rPr>
        <w:t xml:space="preserve"> triggering</w:t>
      </w:r>
    </w:p>
    <w:p w14:paraId="2AE9EEB6" w14:textId="45456937" w:rsidR="00806050" w:rsidRPr="00806050" w:rsidRDefault="00024D1A" w:rsidP="00806050">
      <w:pPr>
        <w:rPr>
          <w:lang w:val="en-GB" w:eastAsia="en-GB"/>
        </w:rPr>
      </w:pPr>
      <w:r>
        <w:rPr>
          <w:lang w:val="en-GB" w:eastAsia="en-GB"/>
        </w:rPr>
        <w:t>The agreements in [1] related to partial overlap triggered BWP switching:</w:t>
      </w:r>
    </w:p>
    <w:tbl>
      <w:tblPr>
        <w:tblStyle w:val="TableGrid"/>
        <w:tblW w:w="0" w:type="auto"/>
        <w:tblLook w:val="04A0" w:firstRow="1" w:lastRow="0" w:firstColumn="1" w:lastColumn="0" w:noHBand="0" w:noVBand="1"/>
      </w:tblPr>
      <w:tblGrid>
        <w:gridCol w:w="9350"/>
      </w:tblGrid>
      <w:tr w:rsidR="00024D1A" w14:paraId="443A4472" w14:textId="77777777" w:rsidTr="00024D1A">
        <w:tc>
          <w:tcPr>
            <w:tcW w:w="9350" w:type="dxa"/>
          </w:tcPr>
          <w:p w14:paraId="75336AC7" w14:textId="77777777" w:rsidR="008D7F86" w:rsidRPr="008D7F86" w:rsidRDefault="008D7F86" w:rsidP="008D7F86">
            <w:pPr>
              <w:rPr>
                <w:lang w:eastAsia="en-GB"/>
              </w:rPr>
            </w:pPr>
            <w:r w:rsidRPr="008D7F86">
              <w:rPr>
                <w:b/>
                <w:bCs/>
                <w:u w:val="single"/>
                <w:lang w:eastAsia="en-GB"/>
              </w:rPr>
              <w:t>Conditions when requirements for partial overlap BWP switch are defined</w:t>
            </w:r>
          </w:p>
          <w:p w14:paraId="50944E0D" w14:textId="77777777" w:rsidR="008D7F86" w:rsidRPr="008D7F86" w:rsidRDefault="008D7F86" w:rsidP="008D7F86">
            <w:pPr>
              <w:rPr>
                <w:lang w:eastAsia="en-GB"/>
              </w:rPr>
            </w:pPr>
            <w:r w:rsidRPr="008D7F86">
              <w:rPr>
                <w:lang w:eastAsia="en-GB"/>
              </w:rPr>
              <w:t>Agreement: For DCI and RRC based BWP switch with partial overlap switch requirements are defined only defined when UE is capable of per FR gap. No restriction for timer based</w:t>
            </w:r>
          </w:p>
          <w:p w14:paraId="64832901" w14:textId="77777777" w:rsidR="008D7F86" w:rsidRPr="008D7F86" w:rsidRDefault="008D7F86" w:rsidP="008D7F86">
            <w:pPr>
              <w:rPr>
                <w:lang w:eastAsia="en-GB"/>
              </w:rPr>
            </w:pPr>
            <w:r w:rsidRPr="008D7F86">
              <w:rPr>
                <w:b/>
                <w:bCs/>
                <w:u w:val="single"/>
                <w:lang w:eastAsia="en-GB"/>
              </w:rPr>
              <w:t>DCI based partial overlap BWP switch for NR-DC</w:t>
            </w:r>
          </w:p>
          <w:p w14:paraId="16C8F4DD" w14:textId="77777777" w:rsidR="008D7F86" w:rsidRPr="008D7F86" w:rsidRDefault="008D7F86" w:rsidP="008D7F86">
            <w:pPr>
              <w:rPr>
                <w:lang w:eastAsia="en-GB"/>
              </w:rPr>
            </w:pPr>
            <w:r w:rsidRPr="008D7F86">
              <w:rPr>
                <w:lang w:eastAsia="en-GB"/>
              </w:rPr>
              <w:t>Agreement: DCI based partial overlap BWP switch for NR-DC is defined</w:t>
            </w:r>
          </w:p>
          <w:p w14:paraId="36669289" w14:textId="77777777" w:rsidR="008D7F86" w:rsidRPr="008D7F86" w:rsidRDefault="008D7F86" w:rsidP="008D7F86">
            <w:pPr>
              <w:rPr>
                <w:lang w:eastAsia="en-GB"/>
              </w:rPr>
            </w:pPr>
            <w:r w:rsidRPr="008D7F86">
              <w:rPr>
                <w:b/>
                <w:bCs/>
                <w:u w:val="single"/>
                <w:lang w:eastAsia="en-GB"/>
              </w:rPr>
              <w:t>Delay requirements for DCI/Timer/RRC based BWP switch</w:t>
            </w:r>
          </w:p>
          <w:p w14:paraId="181059DA" w14:textId="77777777" w:rsidR="008D7F86" w:rsidRPr="008D7F86" w:rsidRDefault="008D7F86" w:rsidP="008D7F86">
            <w:pPr>
              <w:rPr>
                <w:lang w:eastAsia="en-GB"/>
              </w:rPr>
            </w:pPr>
            <w:r w:rsidRPr="008D7F86">
              <w:rPr>
                <w:lang w:eastAsia="en-GB"/>
              </w:rPr>
              <w:t>FFS on delay requirements for partial overlap BWP switch</w:t>
            </w:r>
          </w:p>
          <w:p w14:paraId="4653CFFE" w14:textId="77777777" w:rsidR="008D7F86" w:rsidRPr="008D7F86" w:rsidRDefault="008D7F86" w:rsidP="008D7F86">
            <w:pPr>
              <w:rPr>
                <w:lang w:eastAsia="en-GB"/>
              </w:rPr>
            </w:pPr>
            <w:r w:rsidRPr="008D7F86">
              <w:rPr>
                <w:b/>
                <w:bCs/>
                <w:u w:val="single"/>
                <w:lang w:val="en-GB" w:eastAsia="en-GB"/>
              </w:rPr>
              <w:t xml:space="preserve">Interruption requirements </w:t>
            </w:r>
            <w:r w:rsidRPr="008D7F86">
              <w:rPr>
                <w:b/>
                <w:bCs/>
                <w:u w:val="single"/>
                <w:lang w:eastAsia="en-GB"/>
              </w:rPr>
              <w:t>for partial overlap BWP switch</w:t>
            </w:r>
          </w:p>
          <w:p w14:paraId="3D8F79A3" w14:textId="2C75ACB5" w:rsidR="008D7F86" w:rsidRPr="008D7F86" w:rsidRDefault="008D7F86" w:rsidP="008D7F86">
            <w:pPr>
              <w:rPr>
                <w:lang w:eastAsia="en-GB"/>
              </w:rPr>
            </w:pPr>
            <w:r w:rsidRPr="008D7F86">
              <w:rPr>
                <w:lang w:val="en-GB" w:eastAsia="en-GB"/>
              </w:rPr>
              <w:t xml:space="preserve">Agreement: </w:t>
            </w:r>
            <w:r w:rsidRPr="008D7F86">
              <w:rPr>
                <w:lang w:eastAsia="en-GB"/>
              </w:rPr>
              <w:t xml:space="preserve">Same as single CC, considered on each CC separately </w:t>
            </w:r>
          </w:p>
        </w:tc>
      </w:tr>
    </w:tbl>
    <w:p w14:paraId="2E3B2D31" w14:textId="17AB1E13" w:rsidR="00806050" w:rsidRDefault="00806050" w:rsidP="00806050">
      <w:pPr>
        <w:rPr>
          <w:lang w:val="en-GB" w:eastAsia="en-GB"/>
        </w:rPr>
      </w:pPr>
    </w:p>
    <w:p w14:paraId="2FF6200E" w14:textId="11611D00" w:rsidR="00A02C00" w:rsidRPr="00AB2EF3" w:rsidRDefault="004A61E8" w:rsidP="00806050">
      <w:pPr>
        <w:rPr>
          <w:rFonts w:eastAsiaTheme="minorEastAsia"/>
          <w:lang w:val="en-GB" w:eastAsia="zh-CN"/>
        </w:rPr>
      </w:pPr>
      <w:r>
        <w:rPr>
          <w:lang w:val="en-GB" w:eastAsia="en-GB"/>
        </w:rPr>
        <w:t xml:space="preserve">For BWP switching with partial overlap </w:t>
      </w:r>
      <w:r w:rsidR="001C34AD">
        <w:rPr>
          <w:lang w:val="en-GB" w:eastAsia="en-GB"/>
        </w:rPr>
        <w:t>on multiple CCs,</w:t>
      </w:r>
      <w:r w:rsidR="0006555F">
        <w:rPr>
          <w:lang w:val="en-GB" w:eastAsia="en-GB"/>
        </w:rPr>
        <w:t xml:space="preserve"> </w:t>
      </w:r>
      <w:r w:rsidR="00610F84">
        <w:rPr>
          <w:lang w:val="en-GB" w:eastAsia="en-GB"/>
        </w:rPr>
        <w:t xml:space="preserve">since the condition has been agreed that UE is capable of per FR gap, </w:t>
      </w:r>
      <w:r w:rsidR="00610F84">
        <w:rPr>
          <w:rFonts w:eastAsiaTheme="minorEastAsia"/>
          <w:lang w:eastAsia="zh-CN"/>
        </w:rPr>
        <w:t xml:space="preserve">then UE might not need sequential processing. </w:t>
      </w:r>
      <w:r w:rsidR="00610F84">
        <w:rPr>
          <w:lang w:val="en-GB" w:eastAsia="en-GB"/>
        </w:rPr>
        <w:t>T</w:t>
      </w:r>
      <w:r w:rsidR="00166564">
        <w:rPr>
          <w:lang w:val="en-GB" w:eastAsia="en-GB"/>
        </w:rPr>
        <w:t xml:space="preserve">he delay and interruption requirements for each CC </w:t>
      </w:r>
      <w:r w:rsidR="001248E5">
        <w:rPr>
          <w:lang w:val="en-GB" w:eastAsia="en-GB"/>
        </w:rPr>
        <w:t xml:space="preserve">could be defined the same as BWP switch on single carrier. </w:t>
      </w:r>
    </w:p>
    <w:p w14:paraId="49E16A87" w14:textId="277EF02A" w:rsidR="00AC7096" w:rsidRPr="0066431E" w:rsidRDefault="00AC7096" w:rsidP="00806050">
      <w:pPr>
        <w:rPr>
          <w:b/>
          <w:bCs/>
          <w:i/>
          <w:iCs/>
          <w:lang w:val="en-GB" w:eastAsia="en-GB"/>
        </w:rPr>
      </w:pPr>
      <w:r w:rsidRPr="0066431E">
        <w:rPr>
          <w:b/>
          <w:bCs/>
          <w:i/>
          <w:iCs/>
          <w:lang w:val="en-GB" w:eastAsia="en-GB"/>
        </w:rPr>
        <w:t xml:space="preserve">Proposal </w:t>
      </w:r>
      <w:r w:rsidR="00B83D04" w:rsidRPr="0066431E">
        <w:rPr>
          <w:b/>
          <w:bCs/>
          <w:i/>
          <w:iCs/>
          <w:lang w:val="en-GB" w:eastAsia="en-GB"/>
        </w:rPr>
        <w:t>3</w:t>
      </w:r>
      <w:r w:rsidR="00464FC4" w:rsidRPr="0066431E">
        <w:rPr>
          <w:b/>
          <w:bCs/>
          <w:i/>
          <w:iCs/>
          <w:lang w:val="en-GB" w:eastAsia="en-GB"/>
        </w:rPr>
        <w:t xml:space="preserve">: The BWP switching requirements for </w:t>
      </w:r>
      <w:r w:rsidR="00B53D51" w:rsidRPr="0066431E">
        <w:rPr>
          <w:b/>
          <w:bCs/>
          <w:i/>
          <w:iCs/>
          <w:lang w:val="en-GB" w:eastAsia="en-GB"/>
        </w:rPr>
        <w:t>partial overlap triggering on multiple CCs is the same as that of single CC</w:t>
      </w:r>
    </w:p>
    <w:p w14:paraId="37761550" w14:textId="77777777" w:rsidR="00F25FDF" w:rsidRPr="002F79EB" w:rsidRDefault="00F25FDF" w:rsidP="00F25FDF">
      <w:pPr>
        <w:pStyle w:val="Heading1"/>
        <w:numPr>
          <w:ilvl w:val="0"/>
          <w:numId w:val="22"/>
        </w:numPr>
        <w:overflowPunct/>
        <w:autoSpaceDE/>
        <w:autoSpaceDN/>
        <w:adjustRightInd/>
        <w:textAlignment w:val="auto"/>
        <w:rPr>
          <w:lang w:val="en-US"/>
        </w:rPr>
      </w:pPr>
      <w:r>
        <w:rPr>
          <w:lang w:val="en-US"/>
        </w:rPr>
        <w:lastRenderedPageBreak/>
        <w:t>Conclusion</w:t>
      </w:r>
    </w:p>
    <w:p w14:paraId="52794CB3" w14:textId="3CB0CFC2" w:rsidR="00B53D51" w:rsidRDefault="00F25FDF" w:rsidP="00B53D51">
      <w:r>
        <w:t>In this paper</w:t>
      </w:r>
      <w:r w:rsidR="00B53D51">
        <w:t xml:space="preserve"> we provide our views on the remaining open issues related to BWP switching on multiple CCs. Our proposals are captured below:</w:t>
      </w:r>
    </w:p>
    <w:p w14:paraId="141A1C63" w14:textId="77777777" w:rsidR="00E72E1F" w:rsidRPr="00EA1DB9" w:rsidRDefault="00E72E1F" w:rsidP="00E72E1F">
      <w:pPr>
        <w:rPr>
          <w:b/>
          <w:bCs/>
          <w:i/>
          <w:iCs/>
          <w:lang w:val="en-GB" w:eastAsia="en-GB"/>
        </w:rPr>
      </w:pPr>
      <w:r w:rsidRPr="00EA1DB9">
        <w:rPr>
          <w:b/>
          <w:bCs/>
          <w:i/>
          <w:iCs/>
          <w:lang w:val="en-GB" w:eastAsia="en-GB"/>
        </w:rPr>
        <w:t xml:space="preserve">Proposal 1: K=1 </w:t>
      </w:r>
      <w:r>
        <w:rPr>
          <w:b/>
          <w:bCs/>
          <w:i/>
          <w:iCs/>
          <w:lang w:val="en-GB" w:eastAsia="en-GB"/>
        </w:rPr>
        <w:t xml:space="preserve">and </w:t>
      </w:r>
      <w:r w:rsidRPr="00AB2EF3">
        <w:rPr>
          <w:b/>
          <w:bCs/>
          <w:i/>
          <w:iCs/>
          <w:lang w:val="en-GB" w:eastAsia="en-GB"/>
        </w:rPr>
        <w:t>D = 450us for Type 1 and 1.5ms for Type 2</w:t>
      </w:r>
      <w:r>
        <w:rPr>
          <w:lang w:val="en-GB" w:eastAsia="en-GB"/>
        </w:rPr>
        <w:t xml:space="preserve"> </w:t>
      </w:r>
      <w:r>
        <w:rPr>
          <w:b/>
          <w:bCs/>
          <w:i/>
          <w:iCs/>
          <w:lang w:val="en-GB" w:eastAsia="en-GB"/>
        </w:rPr>
        <w:t>are</w:t>
      </w:r>
      <w:r w:rsidRPr="00EA1DB9">
        <w:rPr>
          <w:b/>
          <w:bCs/>
          <w:i/>
          <w:iCs/>
          <w:lang w:val="en-GB" w:eastAsia="en-GB"/>
        </w:rPr>
        <w:t xml:space="preserve"> assumed for </w:t>
      </w:r>
      <w:r w:rsidRPr="005944E2">
        <w:rPr>
          <w:b/>
          <w:bCs/>
          <w:i/>
          <w:iCs/>
          <w:lang w:val="en-GB" w:eastAsia="en-GB"/>
        </w:rPr>
        <w:t xml:space="preserve">DCI/timer based </w:t>
      </w:r>
      <w:r w:rsidRPr="00EA1DB9">
        <w:rPr>
          <w:b/>
          <w:bCs/>
          <w:i/>
          <w:iCs/>
          <w:lang w:val="en-GB" w:eastAsia="en-GB"/>
        </w:rPr>
        <w:t xml:space="preserve">simultaneous </w:t>
      </w:r>
      <w:r w:rsidRPr="005944E2">
        <w:rPr>
          <w:b/>
          <w:bCs/>
          <w:i/>
          <w:iCs/>
          <w:lang w:val="en-GB" w:eastAsia="en-GB"/>
        </w:rPr>
        <w:t>BWP switch</w:t>
      </w:r>
      <w:r>
        <w:rPr>
          <w:b/>
          <w:bCs/>
          <w:i/>
          <w:iCs/>
          <w:lang w:val="en-GB" w:eastAsia="en-GB"/>
        </w:rPr>
        <w:t xml:space="preserve"> delay requirement</w:t>
      </w:r>
      <w:r w:rsidRPr="00EA1DB9">
        <w:rPr>
          <w:b/>
          <w:bCs/>
          <w:i/>
          <w:iCs/>
          <w:lang w:val="en-GB" w:eastAsia="en-GB"/>
        </w:rPr>
        <w:t>.</w:t>
      </w:r>
    </w:p>
    <w:p w14:paraId="1CB3EFBE" w14:textId="77777777" w:rsidR="008B212A" w:rsidRPr="0066431E" w:rsidRDefault="008B212A" w:rsidP="008B212A">
      <w:pPr>
        <w:rPr>
          <w:b/>
          <w:bCs/>
          <w:i/>
          <w:iCs/>
          <w:lang w:val="en-GB" w:eastAsia="en-GB"/>
        </w:rPr>
      </w:pPr>
      <w:r w:rsidRPr="0066431E">
        <w:rPr>
          <w:b/>
          <w:bCs/>
          <w:i/>
          <w:iCs/>
          <w:lang w:val="en-GB" w:eastAsia="en-GB"/>
        </w:rPr>
        <w:t xml:space="preserve">Proposal 2: For simultaneous BWP switching on multiple CCs, the interruption </w:t>
      </w:r>
      <w:r>
        <w:rPr>
          <w:b/>
          <w:bCs/>
          <w:i/>
          <w:iCs/>
          <w:lang w:val="en-GB" w:eastAsia="en-GB"/>
        </w:rPr>
        <w:t xml:space="preserve">time </w:t>
      </w:r>
      <w:r w:rsidRPr="0066431E">
        <w:rPr>
          <w:b/>
          <w:bCs/>
          <w:i/>
          <w:iCs/>
          <w:lang w:val="en-GB" w:eastAsia="en-GB"/>
        </w:rPr>
        <w:t xml:space="preserve">is </w:t>
      </w:r>
      <w:r>
        <w:rPr>
          <w:b/>
          <w:bCs/>
          <w:i/>
          <w:iCs/>
          <w:lang w:val="en-GB" w:eastAsia="en-GB"/>
        </w:rPr>
        <w:t>scaled by the number of CCs.</w:t>
      </w:r>
    </w:p>
    <w:p w14:paraId="481C6C5D" w14:textId="17C96EE9" w:rsidR="00F25FDF" w:rsidRPr="0066431E" w:rsidRDefault="0066431E" w:rsidP="006B27A4">
      <w:pPr>
        <w:rPr>
          <w:lang w:val="en-GB"/>
        </w:rPr>
      </w:pPr>
      <w:r w:rsidRPr="0066431E">
        <w:rPr>
          <w:b/>
          <w:bCs/>
          <w:i/>
          <w:iCs/>
          <w:lang w:val="en-GB" w:eastAsia="en-GB"/>
        </w:rPr>
        <w:t>Proposal 3: The BWP switching requirements for partial</w:t>
      </w:r>
      <w:bookmarkStart w:id="0" w:name="_GoBack"/>
      <w:bookmarkEnd w:id="0"/>
      <w:r w:rsidRPr="0066431E">
        <w:rPr>
          <w:b/>
          <w:bCs/>
          <w:i/>
          <w:iCs/>
          <w:lang w:val="en-GB" w:eastAsia="en-GB"/>
        </w:rPr>
        <w:t xml:space="preserve"> overlap triggering on multiple CCs is the same as that of single CC</w:t>
      </w:r>
    </w:p>
    <w:p w14:paraId="1AB18916" w14:textId="77777777" w:rsidR="00F25FDF" w:rsidRDefault="00F25FDF" w:rsidP="00805B0A">
      <w:pPr>
        <w:pStyle w:val="Heading1"/>
        <w:numPr>
          <w:ilvl w:val="0"/>
          <w:numId w:val="0"/>
        </w:numPr>
        <w:overflowPunct/>
        <w:autoSpaceDE/>
        <w:autoSpaceDN/>
        <w:adjustRightInd/>
        <w:ind w:left="432" w:hanging="432"/>
        <w:textAlignment w:val="auto"/>
        <w:rPr>
          <w:lang w:val="en-US"/>
        </w:rPr>
      </w:pPr>
      <w:r>
        <w:rPr>
          <w:lang w:val="en-US"/>
        </w:rPr>
        <w:t>Reference</w:t>
      </w:r>
    </w:p>
    <w:p w14:paraId="27E4CBE3" w14:textId="2F7F19F1" w:rsidR="00F25FDF" w:rsidRDefault="00F25FDF" w:rsidP="006B27A4">
      <w:pPr>
        <w:pStyle w:val="ListParagraph"/>
        <w:numPr>
          <w:ilvl w:val="0"/>
          <w:numId w:val="23"/>
        </w:numPr>
      </w:pPr>
      <w:r>
        <w:t xml:space="preserve"> </w:t>
      </w:r>
      <w:r w:rsidR="00812B1A">
        <w:t>R4-</w:t>
      </w:r>
      <w:r w:rsidR="009C3A84">
        <w:t>2002244</w:t>
      </w:r>
      <w:r w:rsidR="00812B1A">
        <w:t>, “</w:t>
      </w:r>
      <w:r w:rsidR="009C3A84" w:rsidRPr="009C3A84">
        <w:t>WF on R16 NR RRM enhancements - BWP switching on multiple CCs</w:t>
      </w:r>
      <w:r w:rsidR="00812B1A">
        <w:t xml:space="preserve">”, Intel Corporation. </w:t>
      </w:r>
      <w:r>
        <w:t xml:space="preserve"> </w:t>
      </w:r>
    </w:p>
    <w:p w14:paraId="0F6E9477" w14:textId="77777777" w:rsidR="00F25FDF" w:rsidRPr="00F25FDF" w:rsidRDefault="00F25FDF" w:rsidP="006B27A4">
      <w:pPr>
        <w:rPr>
          <w:lang w:eastAsia="en-GB"/>
        </w:rPr>
      </w:pPr>
    </w:p>
    <w:p w14:paraId="20425A45" w14:textId="77777777"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5835"/>
    <w:multiLevelType w:val="hybridMultilevel"/>
    <w:tmpl w:val="64327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ECD50D4"/>
    <w:multiLevelType w:val="hybridMultilevel"/>
    <w:tmpl w:val="405A4BCE"/>
    <w:lvl w:ilvl="0" w:tplc="973A3BBA">
      <w:start w:val="1"/>
      <w:numFmt w:val="bullet"/>
      <w:lvlText w:val="•"/>
      <w:lvlJc w:val="left"/>
      <w:pPr>
        <w:tabs>
          <w:tab w:val="num" w:pos="720"/>
        </w:tabs>
        <w:ind w:left="720" w:hanging="360"/>
      </w:pPr>
      <w:rPr>
        <w:rFonts w:ascii="Arial" w:hAnsi="Arial" w:hint="default"/>
      </w:rPr>
    </w:lvl>
    <w:lvl w:ilvl="1" w:tplc="984ACAD2" w:tentative="1">
      <w:start w:val="1"/>
      <w:numFmt w:val="bullet"/>
      <w:lvlText w:val="•"/>
      <w:lvlJc w:val="left"/>
      <w:pPr>
        <w:tabs>
          <w:tab w:val="num" w:pos="1440"/>
        </w:tabs>
        <w:ind w:left="1440" w:hanging="360"/>
      </w:pPr>
      <w:rPr>
        <w:rFonts w:ascii="Arial" w:hAnsi="Arial" w:hint="default"/>
      </w:rPr>
    </w:lvl>
    <w:lvl w:ilvl="2" w:tplc="6BE0FD5E" w:tentative="1">
      <w:start w:val="1"/>
      <w:numFmt w:val="bullet"/>
      <w:lvlText w:val="•"/>
      <w:lvlJc w:val="left"/>
      <w:pPr>
        <w:tabs>
          <w:tab w:val="num" w:pos="2160"/>
        </w:tabs>
        <w:ind w:left="2160" w:hanging="360"/>
      </w:pPr>
      <w:rPr>
        <w:rFonts w:ascii="Arial" w:hAnsi="Arial" w:hint="default"/>
      </w:rPr>
    </w:lvl>
    <w:lvl w:ilvl="3" w:tplc="8BC805B4" w:tentative="1">
      <w:start w:val="1"/>
      <w:numFmt w:val="bullet"/>
      <w:lvlText w:val="•"/>
      <w:lvlJc w:val="left"/>
      <w:pPr>
        <w:tabs>
          <w:tab w:val="num" w:pos="2880"/>
        </w:tabs>
        <w:ind w:left="2880" w:hanging="360"/>
      </w:pPr>
      <w:rPr>
        <w:rFonts w:ascii="Arial" w:hAnsi="Arial" w:hint="default"/>
      </w:rPr>
    </w:lvl>
    <w:lvl w:ilvl="4" w:tplc="0AEC509A" w:tentative="1">
      <w:start w:val="1"/>
      <w:numFmt w:val="bullet"/>
      <w:lvlText w:val="•"/>
      <w:lvlJc w:val="left"/>
      <w:pPr>
        <w:tabs>
          <w:tab w:val="num" w:pos="3600"/>
        </w:tabs>
        <w:ind w:left="3600" w:hanging="360"/>
      </w:pPr>
      <w:rPr>
        <w:rFonts w:ascii="Arial" w:hAnsi="Arial" w:hint="default"/>
      </w:rPr>
    </w:lvl>
    <w:lvl w:ilvl="5" w:tplc="A18AB46C" w:tentative="1">
      <w:start w:val="1"/>
      <w:numFmt w:val="bullet"/>
      <w:lvlText w:val="•"/>
      <w:lvlJc w:val="left"/>
      <w:pPr>
        <w:tabs>
          <w:tab w:val="num" w:pos="4320"/>
        </w:tabs>
        <w:ind w:left="4320" w:hanging="360"/>
      </w:pPr>
      <w:rPr>
        <w:rFonts w:ascii="Arial" w:hAnsi="Arial" w:hint="default"/>
      </w:rPr>
    </w:lvl>
    <w:lvl w:ilvl="6" w:tplc="2CFC451A" w:tentative="1">
      <w:start w:val="1"/>
      <w:numFmt w:val="bullet"/>
      <w:lvlText w:val="•"/>
      <w:lvlJc w:val="left"/>
      <w:pPr>
        <w:tabs>
          <w:tab w:val="num" w:pos="5040"/>
        </w:tabs>
        <w:ind w:left="5040" w:hanging="360"/>
      </w:pPr>
      <w:rPr>
        <w:rFonts w:ascii="Arial" w:hAnsi="Arial" w:hint="default"/>
      </w:rPr>
    </w:lvl>
    <w:lvl w:ilvl="7" w:tplc="5CE42560" w:tentative="1">
      <w:start w:val="1"/>
      <w:numFmt w:val="bullet"/>
      <w:lvlText w:val="•"/>
      <w:lvlJc w:val="left"/>
      <w:pPr>
        <w:tabs>
          <w:tab w:val="num" w:pos="5760"/>
        </w:tabs>
        <w:ind w:left="5760" w:hanging="360"/>
      </w:pPr>
      <w:rPr>
        <w:rFonts w:ascii="Arial" w:hAnsi="Arial" w:hint="default"/>
      </w:rPr>
    </w:lvl>
    <w:lvl w:ilvl="8" w:tplc="4684B9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DD15E3"/>
    <w:multiLevelType w:val="multilevel"/>
    <w:tmpl w:val="947AA96E"/>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43270127"/>
    <w:multiLevelType w:val="hybridMultilevel"/>
    <w:tmpl w:val="AF40B54E"/>
    <w:lvl w:ilvl="0" w:tplc="0E366D20">
      <w:start w:val="1"/>
      <w:numFmt w:val="bullet"/>
      <w:lvlText w:val="•"/>
      <w:lvlJc w:val="left"/>
      <w:pPr>
        <w:tabs>
          <w:tab w:val="num" w:pos="360"/>
        </w:tabs>
        <w:ind w:left="360" w:hanging="360"/>
      </w:pPr>
      <w:rPr>
        <w:rFonts w:ascii="Arial" w:hAnsi="Arial" w:hint="default"/>
      </w:rPr>
    </w:lvl>
    <w:lvl w:ilvl="1" w:tplc="CF1AD1D2">
      <w:start w:val="130"/>
      <w:numFmt w:val="bullet"/>
      <w:lvlText w:val="•"/>
      <w:lvlJc w:val="left"/>
      <w:pPr>
        <w:tabs>
          <w:tab w:val="num" w:pos="1080"/>
        </w:tabs>
        <w:ind w:left="1080" w:hanging="360"/>
      </w:pPr>
      <w:rPr>
        <w:rFonts w:ascii="Arial" w:hAnsi="Arial" w:hint="default"/>
      </w:rPr>
    </w:lvl>
    <w:lvl w:ilvl="2" w:tplc="EECA3B50" w:tentative="1">
      <w:start w:val="1"/>
      <w:numFmt w:val="bullet"/>
      <w:lvlText w:val="•"/>
      <w:lvlJc w:val="left"/>
      <w:pPr>
        <w:tabs>
          <w:tab w:val="num" w:pos="1800"/>
        </w:tabs>
        <w:ind w:left="1800" w:hanging="360"/>
      </w:pPr>
      <w:rPr>
        <w:rFonts w:ascii="Arial" w:hAnsi="Arial" w:hint="default"/>
      </w:rPr>
    </w:lvl>
    <w:lvl w:ilvl="3" w:tplc="FE5E191C" w:tentative="1">
      <w:start w:val="1"/>
      <w:numFmt w:val="bullet"/>
      <w:lvlText w:val="•"/>
      <w:lvlJc w:val="left"/>
      <w:pPr>
        <w:tabs>
          <w:tab w:val="num" w:pos="2520"/>
        </w:tabs>
        <w:ind w:left="2520" w:hanging="360"/>
      </w:pPr>
      <w:rPr>
        <w:rFonts w:ascii="Arial" w:hAnsi="Arial" w:hint="default"/>
      </w:rPr>
    </w:lvl>
    <w:lvl w:ilvl="4" w:tplc="9A9AAB16" w:tentative="1">
      <w:start w:val="1"/>
      <w:numFmt w:val="bullet"/>
      <w:lvlText w:val="•"/>
      <w:lvlJc w:val="left"/>
      <w:pPr>
        <w:tabs>
          <w:tab w:val="num" w:pos="3240"/>
        </w:tabs>
        <w:ind w:left="3240" w:hanging="360"/>
      </w:pPr>
      <w:rPr>
        <w:rFonts w:ascii="Arial" w:hAnsi="Arial" w:hint="default"/>
      </w:rPr>
    </w:lvl>
    <w:lvl w:ilvl="5" w:tplc="FF560C9E" w:tentative="1">
      <w:start w:val="1"/>
      <w:numFmt w:val="bullet"/>
      <w:lvlText w:val="•"/>
      <w:lvlJc w:val="left"/>
      <w:pPr>
        <w:tabs>
          <w:tab w:val="num" w:pos="3960"/>
        </w:tabs>
        <w:ind w:left="3960" w:hanging="360"/>
      </w:pPr>
      <w:rPr>
        <w:rFonts w:ascii="Arial" w:hAnsi="Arial" w:hint="default"/>
      </w:rPr>
    </w:lvl>
    <w:lvl w:ilvl="6" w:tplc="5C4EB168" w:tentative="1">
      <w:start w:val="1"/>
      <w:numFmt w:val="bullet"/>
      <w:lvlText w:val="•"/>
      <w:lvlJc w:val="left"/>
      <w:pPr>
        <w:tabs>
          <w:tab w:val="num" w:pos="4680"/>
        </w:tabs>
        <w:ind w:left="4680" w:hanging="360"/>
      </w:pPr>
      <w:rPr>
        <w:rFonts w:ascii="Arial" w:hAnsi="Arial" w:hint="default"/>
      </w:rPr>
    </w:lvl>
    <w:lvl w:ilvl="7" w:tplc="51047816" w:tentative="1">
      <w:start w:val="1"/>
      <w:numFmt w:val="bullet"/>
      <w:lvlText w:val="•"/>
      <w:lvlJc w:val="left"/>
      <w:pPr>
        <w:tabs>
          <w:tab w:val="num" w:pos="5400"/>
        </w:tabs>
        <w:ind w:left="5400" w:hanging="360"/>
      </w:pPr>
      <w:rPr>
        <w:rFonts w:ascii="Arial" w:hAnsi="Arial" w:hint="default"/>
      </w:rPr>
    </w:lvl>
    <w:lvl w:ilvl="8" w:tplc="536CBB6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75547BB"/>
    <w:multiLevelType w:val="hybridMultilevel"/>
    <w:tmpl w:val="13B8CFEC"/>
    <w:lvl w:ilvl="0" w:tplc="088889F4">
      <w:start w:val="1"/>
      <w:numFmt w:val="bullet"/>
      <w:lvlText w:val="•"/>
      <w:lvlJc w:val="left"/>
      <w:pPr>
        <w:tabs>
          <w:tab w:val="num" w:pos="360"/>
        </w:tabs>
        <w:ind w:left="360" w:hanging="360"/>
      </w:pPr>
      <w:rPr>
        <w:rFonts w:ascii="Arial" w:hAnsi="Arial"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BD83581"/>
    <w:multiLevelType w:val="hybridMultilevel"/>
    <w:tmpl w:val="C69CCA7A"/>
    <w:lvl w:ilvl="0" w:tplc="29B43B8C">
      <w:start w:val="1"/>
      <w:numFmt w:val="bullet"/>
      <w:lvlText w:val="•"/>
      <w:lvlJc w:val="left"/>
      <w:pPr>
        <w:tabs>
          <w:tab w:val="num" w:pos="720"/>
        </w:tabs>
        <w:ind w:left="720" w:hanging="360"/>
      </w:pPr>
      <w:rPr>
        <w:rFonts w:ascii="Arial" w:hAnsi="Arial" w:hint="default"/>
      </w:rPr>
    </w:lvl>
    <w:lvl w:ilvl="1" w:tplc="E4DC7048">
      <w:start w:val="231"/>
      <w:numFmt w:val="bullet"/>
      <w:lvlText w:val="•"/>
      <w:lvlJc w:val="left"/>
      <w:pPr>
        <w:tabs>
          <w:tab w:val="num" w:pos="1440"/>
        </w:tabs>
        <w:ind w:left="1440" w:hanging="360"/>
      </w:pPr>
      <w:rPr>
        <w:rFonts w:ascii="Arial" w:hAnsi="Arial" w:hint="default"/>
      </w:rPr>
    </w:lvl>
    <w:lvl w:ilvl="2" w:tplc="1646E8D6">
      <w:start w:val="231"/>
      <w:numFmt w:val="bullet"/>
      <w:lvlText w:val="•"/>
      <w:lvlJc w:val="left"/>
      <w:pPr>
        <w:tabs>
          <w:tab w:val="num" w:pos="2160"/>
        </w:tabs>
        <w:ind w:left="2160" w:hanging="360"/>
      </w:pPr>
      <w:rPr>
        <w:rFonts w:ascii="Arial" w:hAnsi="Arial" w:hint="default"/>
      </w:rPr>
    </w:lvl>
    <w:lvl w:ilvl="3" w:tplc="1B9C7AB4" w:tentative="1">
      <w:start w:val="1"/>
      <w:numFmt w:val="bullet"/>
      <w:lvlText w:val="•"/>
      <w:lvlJc w:val="left"/>
      <w:pPr>
        <w:tabs>
          <w:tab w:val="num" w:pos="2880"/>
        </w:tabs>
        <w:ind w:left="2880" w:hanging="360"/>
      </w:pPr>
      <w:rPr>
        <w:rFonts w:ascii="Arial" w:hAnsi="Arial" w:hint="default"/>
      </w:rPr>
    </w:lvl>
    <w:lvl w:ilvl="4" w:tplc="E7FC3A3E" w:tentative="1">
      <w:start w:val="1"/>
      <w:numFmt w:val="bullet"/>
      <w:lvlText w:val="•"/>
      <w:lvlJc w:val="left"/>
      <w:pPr>
        <w:tabs>
          <w:tab w:val="num" w:pos="3600"/>
        </w:tabs>
        <w:ind w:left="3600" w:hanging="360"/>
      </w:pPr>
      <w:rPr>
        <w:rFonts w:ascii="Arial" w:hAnsi="Arial" w:hint="default"/>
      </w:rPr>
    </w:lvl>
    <w:lvl w:ilvl="5" w:tplc="CA9C39E8" w:tentative="1">
      <w:start w:val="1"/>
      <w:numFmt w:val="bullet"/>
      <w:lvlText w:val="•"/>
      <w:lvlJc w:val="left"/>
      <w:pPr>
        <w:tabs>
          <w:tab w:val="num" w:pos="4320"/>
        </w:tabs>
        <w:ind w:left="4320" w:hanging="360"/>
      </w:pPr>
      <w:rPr>
        <w:rFonts w:ascii="Arial" w:hAnsi="Arial" w:hint="default"/>
      </w:rPr>
    </w:lvl>
    <w:lvl w:ilvl="6" w:tplc="E268566E" w:tentative="1">
      <w:start w:val="1"/>
      <w:numFmt w:val="bullet"/>
      <w:lvlText w:val="•"/>
      <w:lvlJc w:val="left"/>
      <w:pPr>
        <w:tabs>
          <w:tab w:val="num" w:pos="5040"/>
        </w:tabs>
        <w:ind w:left="5040" w:hanging="360"/>
      </w:pPr>
      <w:rPr>
        <w:rFonts w:ascii="Arial" w:hAnsi="Arial" w:hint="default"/>
      </w:rPr>
    </w:lvl>
    <w:lvl w:ilvl="7" w:tplc="0B5899AA" w:tentative="1">
      <w:start w:val="1"/>
      <w:numFmt w:val="bullet"/>
      <w:lvlText w:val="•"/>
      <w:lvlJc w:val="left"/>
      <w:pPr>
        <w:tabs>
          <w:tab w:val="num" w:pos="5760"/>
        </w:tabs>
        <w:ind w:left="5760" w:hanging="360"/>
      </w:pPr>
      <w:rPr>
        <w:rFonts w:ascii="Arial" w:hAnsi="Arial" w:hint="default"/>
      </w:rPr>
    </w:lvl>
    <w:lvl w:ilvl="8" w:tplc="7EB444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2F385B"/>
    <w:multiLevelType w:val="hybridMultilevel"/>
    <w:tmpl w:val="739A3CDC"/>
    <w:lvl w:ilvl="0" w:tplc="43849E26">
      <w:start w:val="1"/>
      <w:numFmt w:val="bullet"/>
      <w:lvlText w:val="•"/>
      <w:lvlJc w:val="left"/>
      <w:pPr>
        <w:tabs>
          <w:tab w:val="num" w:pos="720"/>
        </w:tabs>
        <w:ind w:left="720" w:hanging="360"/>
      </w:pPr>
      <w:rPr>
        <w:rFonts w:ascii="Arial" w:hAnsi="Arial" w:hint="default"/>
      </w:rPr>
    </w:lvl>
    <w:lvl w:ilvl="1" w:tplc="9CF6362A">
      <w:start w:val="231"/>
      <w:numFmt w:val="bullet"/>
      <w:lvlText w:val="•"/>
      <w:lvlJc w:val="left"/>
      <w:pPr>
        <w:tabs>
          <w:tab w:val="num" w:pos="1440"/>
        </w:tabs>
        <w:ind w:left="1440" w:hanging="360"/>
      </w:pPr>
      <w:rPr>
        <w:rFonts w:ascii="Arial" w:hAnsi="Arial" w:hint="default"/>
      </w:rPr>
    </w:lvl>
    <w:lvl w:ilvl="2" w:tplc="6044920C" w:tentative="1">
      <w:start w:val="1"/>
      <w:numFmt w:val="bullet"/>
      <w:lvlText w:val="•"/>
      <w:lvlJc w:val="left"/>
      <w:pPr>
        <w:tabs>
          <w:tab w:val="num" w:pos="2160"/>
        </w:tabs>
        <w:ind w:left="2160" w:hanging="360"/>
      </w:pPr>
      <w:rPr>
        <w:rFonts w:ascii="Arial" w:hAnsi="Arial" w:hint="default"/>
      </w:rPr>
    </w:lvl>
    <w:lvl w:ilvl="3" w:tplc="741CCD1E" w:tentative="1">
      <w:start w:val="1"/>
      <w:numFmt w:val="bullet"/>
      <w:lvlText w:val="•"/>
      <w:lvlJc w:val="left"/>
      <w:pPr>
        <w:tabs>
          <w:tab w:val="num" w:pos="2880"/>
        </w:tabs>
        <w:ind w:left="2880" w:hanging="360"/>
      </w:pPr>
      <w:rPr>
        <w:rFonts w:ascii="Arial" w:hAnsi="Arial" w:hint="default"/>
      </w:rPr>
    </w:lvl>
    <w:lvl w:ilvl="4" w:tplc="843ED752" w:tentative="1">
      <w:start w:val="1"/>
      <w:numFmt w:val="bullet"/>
      <w:lvlText w:val="•"/>
      <w:lvlJc w:val="left"/>
      <w:pPr>
        <w:tabs>
          <w:tab w:val="num" w:pos="3600"/>
        </w:tabs>
        <w:ind w:left="3600" w:hanging="360"/>
      </w:pPr>
      <w:rPr>
        <w:rFonts w:ascii="Arial" w:hAnsi="Arial" w:hint="default"/>
      </w:rPr>
    </w:lvl>
    <w:lvl w:ilvl="5" w:tplc="17F68F1C" w:tentative="1">
      <w:start w:val="1"/>
      <w:numFmt w:val="bullet"/>
      <w:lvlText w:val="•"/>
      <w:lvlJc w:val="left"/>
      <w:pPr>
        <w:tabs>
          <w:tab w:val="num" w:pos="4320"/>
        </w:tabs>
        <w:ind w:left="4320" w:hanging="360"/>
      </w:pPr>
      <w:rPr>
        <w:rFonts w:ascii="Arial" w:hAnsi="Arial" w:hint="default"/>
      </w:rPr>
    </w:lvl>
    <w:lvl w:ilvl="6" w:tplc="8EA845BC" w:tentative="1">
      <w:start w:val="1"/>
      <w:numFmt w:val="bullet"/>
      <w:lvlText w:val="•"/>
      <w:lvlJc w:val="left"/>
      <w:pPr>
        <w:tabs>
          <w:tab w:val="num" w:pos="5040"/>
        </w:tabs>
        <w:ind w:left="5040" w:hanging="360"/>
      </w:pPr>
      <w:rPr>
        <w:rFonts w:ascii="Arial" w:hAnsi="Arial" w:hint="default"/>
      </w:rPr>
    </w:lvl>
    <w:lvl w:ilvl="7" w:tplc="91946168" w:tentative="1">
      <w:start w:val="1"/>
      <w:numFmt w:val="bullet"/>
      <w:lvlText w:val="•"/>
      <w:lvlJc w:val="left"/>
      <w:pPr>
        <w:tabs>
          <w:tab w:val="num" w:pos="5760"/>
        </w:tabs>
        <w:ind w:left="5760" w:hanging="360"/>
      </w:pPr>
      <w:rPr>
        <w:rFonts w:ascii="Arial" w:hAnsi="Arial" w:hint="default"/>
      </w:rPr>
    </w:lvl>
    <w:lvl w:ilvl="8" w:tplc="280A80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523C7E"/>
    <w:multiLevelType w:val="hybridMultilevel"/>
    <w:tmpl w:val="E7044866"/>
    <w:lvl w:ilvl="0" w:tplc="04D6F244">
      <w:start w:val="1"/>
      <w:numFmt w:val="bullet"/>
      <w:lvlText w:val="•"/>
      <w:lvlJc w:val="left"/>
      <w:pPr>
        <w:tabs>
          <w:tab w:val="num" w:pos="360"/>
        </w:tabs>
        <w:ind w:left="360" w:hanging="360"/>
      </w:pPr>
      <w:rPr>
        <w:rFonts w:ascii="Arial" w:hAnsi="Arial" w:hint="default"/>
      </w:rPr>
    </w:lvl>
    <w:lvl w:ilvl="1" w:tplc="C23E3FDE">
      <w:start w:val="130"/>
      <w:numFmt w:val="bullet"/>
      <w:lvlText w:val="•"/>
      <w:lvlJc w:val="left"/>
      <w:pPr>
        <w:tabs>
          <w:tab w:val="num" w:pos="1080"/>
        </w:tabs>
        <w:ind w:left="1080" w:hanging="360"/>
      </w:pPr>
      <w:rPr>
        <w:rFonts w:ascii="Arial" w:hAnsi="Arial" w:hint="default"/>
      </w:rPr>
    </w:lvl>
    <w:lvl w:ilvl="2" w:tplc="A61868AE">
      <w:start w:val="130"/>
      <w:numFmt w:val="bullet"/>
      <w:lvlText w:val="•"/>
      <w:lvlJc w:val="left"/>
      <w:pPr>
        <w:tabs>
          <w:tab w:val="num" w:pos="1800"/>
        </w:tabs>
        <w:ind w:left="1800" w:hanging="360"/>
      </w:pPr>
      <w:rPr>
        <w:rFonts w:ascii="Arial" w:hAnsi="Arial" w:hint="default"/>
      </w:rPr>
    </w:lvl>
    <w:lvl w:ilvl="3" w:tplc="762AB9D8">
      <w:start w:val="130"/>
      <w:numFmt w:val="bullet"/>
      <w:lvlText w:val="•"/>
      <w:lvlJc w:val="left"/>
      <w:pPr>
        <w:tabs>
          <w:tab w:val="num" w:pos="2520"/>
        </w:tabs>
        <w:ind w:left="2520" w:hanging="360"/>
      </w:pPr>
      <w:rPr>
        <w:rFonts w:ascii="Arial" w:hAnsi="Arial" w:hint="default"/>
      </w:rPr>
    </w:lvl>
    <w:lvl w:ilvl="4" w:tplc="42B0AF86" w:tentative="1">
      <w:start w:val="1"/>
      <w:numFmt w:val="bullet"/>
      <w:lvlText w:val="•"/>
      <w:lvlJc w:val="left"/>
      <w:pPr>
        <w:tabs>
          <w:tab w:val="num" w:pos="3240"/>
        </w:tabs>
        <w:ind w:left="3240" w:hanging="360"/>
      </w:pPr>
      <w:rPr>
        <w:rFonts w:ascii="Arial" w:hAnsi="Arial" w:hint="default"/>
      </w:rPr>
    </w:lvl>
    <w:lvl w:ilvl="5" w:tplc="4B08FFC4" w:tentative="1">
      <w:start w:val="1"/>
      <w:numFmt w:val="bullet"/>
      <w:lvlText w:val="•"/>
      <w:lvlJc w:val="left"/>
      <w:pPr>
        <w:tabs>
          <w:tab w:val="num" w:pos="3960"/>
        </w:tabs>
        <w:ind w:left="3960" w:hanging="360"/>
      </w:pPr>
      <w:rPr>
        <w:rFonts w:ascii="Arial" w:hAnsi="Arial" w:hint="default"/>
      </w:rPr>
    </w:lvl>
    <w:lvl w:ilvl="6" w:tplc="BA584B16" w:tentative="1">
      <w:start w:val="1"/>
      <w:numFmt w:val="bullet"/>
      <w:lvlText w:val="•"/>
      <w:lvlJc w:val="left"/>
      <w:pPr>
        <w:tabs>
          <w:tab w:val="num" w:pos="4680"/>
        </w:tabs>
        <w:ind w:left="4680" w:hanging="360"/>
      </w:pPr>
      <w:rPr>
        <w:rFonts w:ascii="Arial" w:hAnsi="Arial" w:hint="default"/>
      </w:rPr>
    </w:lvl>
    <w:lvl w:ilvl="7" w:tplc="F52C1CF4" w:tentative="1">
      <w:start w:val="1"/>
      <w:numFmt w:val="bullet"/>
      <w:lvlText w:val="•"/>
      <w:lvlJc w:val="left"/>
      <w:pPr>
        <w:tabs>
          <w:tab w:val="num" w:pos="5400"/>
        </w:tabs>
        <w:ind w:left="5400" w:hanging="360"/>
      </w:pPr>
      <w:rPr>
        <w:rFonts w:ascii="Arial" w:hAnsi="Arial" w:hint="default"/>
      </w:rPr>
    </w:lvl>
    <w:lvl w:ilvl="8" w:tplc="3F90DE7C" w:tentative="1">
      <w:start w:val="1"/>
      <w:numFmt w:val="bullet"/>
      <w:lvlText w:val="•"/>
      <w:lvlJc w:val="left"/>
      <w:pPr>
        <w:tabs>
          <w:tab w:val="num" w:pos="6120"/>
        </w:tabs>
        <w:ind w:left="612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8"/>
  </w:num>
  <w:num w:numId="24">
    <w:abstractNumId w:val="6"/>
  </w:num>
  <w:num w:numId="25">
    <w:abstractNumId w:val="3"/>
  </w:num>
  <w:num w:numId="26">
    <w:abstractNumId w:val="11"/>
  </w:num>
  <w:num w:numId="27">
    <w:abstractNumId w:val="4"/>
  </w:num>
  <w:num w:numId="28">
    <w:abstractNumId w:val="0"/>
  </w:num>
  <w:num w:numId="29">
    <w:abstractNumId w:val="10"/>
  </w:num>
  <w:num w:numId="30">
    <w:abstractNumId w:val="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6E0D"/>
    <w:rsid w:val="00024D1A"/>
    <w:rsid w:val="00037226"/>
    <w:rsid w:val="00043A88"/>
    <w:rsid w:val="00062C87"/>
    <w:rsid w:val="0006555F"/>
    <w:rsid w:val="000773B1"/>
    <w:rsid w:val="000A4105"/>
    <w:rsid w:val="000A5AEE"/>
    <w:rsid w:val="000D6425"/>
    <w:rsid w:val="00120888"/>
    <w:rsid w:val="001248E5"/>
    <w:rsid w:val="00166564"/>
    <w:rsid w:val="001932CE"/>
    <w:rsid w:val="00196E2F"/>
    <w:rsid w:val="001B1DF1"/>
    <w:rsid w:val="001C34AD"/>
    <w:rsid w:val="00206EFF"/>
    <w:rsid w:val="00265ECE"/>
    <w:rsid w:val="002F79EB"/>
    <w:rsid w:val="00314BC5"/>
    <w:rsid w:val="003151F6"/>
    <w:rsid w:val="00362497"/>
    <w:rsid w:val="00377FA3"/>
    <w:rsid w:val="00387198"/>
    <w:rsid w:val="00390B7D"/>
    <w:rsid w:val="003A4DE9"/>
    <w:rsid w:val="003F3682"/>
    <w:rsid w:val="0042028E"/>
    <w:rsid w:val="004256B2"/>
    <w:rsid w:val="004516C3"/>
    <w:rsid w:val="00464FC4"/>
    <w:rsid w:val="00473CAD"/>
    <w:rsid w:val="00487801"/>
    <w:rsid w:val="004A61E8"/>
    <w:rsid w:val="00503702"/>
    <w:rsid w:val="0056282D"/>
    <w:rsid w:val="005650F4"/>
    <w:rsid w:val="00572B3E"/>
    <w:rsid w:val="005944E2"/>
    <w:rsid w:val="005B1E4F"/>
    <w:rsid w:val="005C774C"/>
    <w:rsid w:val="00610F84"/>
    <w:rsid w:val="0062096F"/>
    <w:rsid w:val="00646022"/>
    <w:rsid w:val="006528F4"/>
    <w:rsid w:val="006534F9"/>
    <w:rsid w:val="0066431E"/>
    <w:rsid w:val="006872B2"/>
    <w:rsid w:val="006B27A4"/>
    <w:rsid w:val="006B319F"/>
    <w:rsid w:val="006C7198"/>
    <w:rsid w:val="006D4ADB"/>
    <w:rsid w:val="006E745F"/>
    <w:rsid w:val="006F55C0"/>
    <w:rsid w:val="007227BE"/>
    <w:rsid w:val="007267F1"/>
    <w:rsid w:val="00743717"/>
    <w:rsid w:val="0077561E"/>
    <w:rsid w:val="007E108E"/>
    <w:rsid w:val="007E5352"/>
    <w:rsid w:val="007E6871"/>
    <w:rsid w:val="00802F31"/>
    <w:rsid w:val="00805B0A"/>
    <w:rsid w:val="00806050"/>
    <w:rsid w:val="00807FE2"/>
    <w:rsid w:val="00812B1A"/>
    <w:rsid w:val="008430CC"/>
    <w:rsid w:val="008816F3"/>
    <w:rsid w:val="00891953"/>
    <w:rsid w:val="008B212A"/>
    <w:rsid w:val="008D7860"/>
    <w:rsid w:val="008D7F86"/>
    <w:rsid w:val="008F375A"/>
    <w:rsid w:val="00933194"/>
    <w:rsid w:val="0095126D"/>
    <w:rsid w:val="00982D89"/>
    <w:rsid w:val="00992655"/>
    <w:rsid w:val="00994B78"/>
    <w:rsid w:val="009A0217"/>
    <w:rsid w:val="009C3A84"/>
    <w:rsid w:val="00A01F3F"/>
    <w:rsid w:val="00A02C00"/>
    <w:rsid w:val="00A33752"/>
    <w:rsid w:val="00A81355"/>
    <w:rsid w:val="00AB1D0C"/>
    <w:rsid w:val="00AB2EF3"/>
    <w:rsid w:val="00AC102F"/>
    <w:rsid w:val="00AC3B23"/>
    <w:rsid w:val="00AC7096"/>
    <w:rsid w:val="00B01F61"/>
    <w:rsid w:val="00B13CAE"/>
    <w:rsid w:val="00B303B0"/>
    <w:rsid w:val="00B36D5E"/>
    <w:rsid w:val="00B53D51"/>
    <w:rsid w:val="00B83D04"/>
    <w:rsid w:val="00BF35C4"/>
    <w:rsid w:val="00C0146B"/>
    <w:rsid w:val="00C4551A"/>
    <w:rsid w:val="00C51C71"/>
    <w:rsid w:val="00C546F9"/>
    <w:rsid w:val="00C5515C"/>
    <w:rsid w:val="00C629E4"/>
    <w:rsid w:val="00C67B7E"/>
    <w:rsid w:val="00C81CCF"/>
    <w:rsid w:val="00CA62D1"/>
    <w:rsid w:val="00CF228A"/>
    <w:rsid w:val="00D33AAD"/>
    <w:rsid w:val="00D46B49"/>
    <w:rsid w:val="00D540D0"/>
    <w:rsid w:val="00D97291"/>
    <w:rsid w:val="00DB24FD"/>
    <w:rsid w:val="00DC0E02"/>
    <w:rsid w:val="00DC40CE"/>
    <w:rsid w:val="00E5141E"/>
    <w:rsid w:val="00E72E1F"/>
    <w:rsid w:val="00E738B1"/>
    <w:rsid w:val="00E83E0A"/>
    <w:rsid w:val="00E85189"/>
    <w:rsid w:val="00E91F6B"/>
    <w:rsid w:val="00EA1DB9"/>
    <w:rsid w:val="00EA2420"/>
    <w:rsid w:val="00EC2CA8"/>
    <w:rsid w:val="00EC5642"/>
    <w:rsid w:val="00F053E2"/>
    <w:rsid w:val="00F25FDF"/>
    <w:rsid w:val="00F3314D"/>
    <w:rsid w:val="00F3490F"/>
    <w:rsid w:val="00F45314"/>
    <w:rsid w:val="00F5133B"/>
    <w:rsid w:val="00F7113C"/>
    <w:rsid w:val="00FA2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6A14006C-3B7E-4861-9D16-31996A9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812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3490F"/>
    <w:rPr>
      <w:sz w:val="16"/>
      <w:szCs w:val="16"/>
    </w:rPr>
  </w:style>
  <w:style w:type="paragraph" w:styleId="CommentText">
    <w:name w:val="annotation text"/>
    <w:basedOn w:val="Normal"/>
    <w:link w:val="CommentTextChar"/>
    <w:uiPriority w:val="99"/>
    <w:semiHidden/>
    <w:unhideWhenUsed/>
    <w:rsid w:val="00F3490F"/>
  </w:style>
  <w:style w:type="character" w:customStyle="1" w:styleId="CommentTextChar">
    <w:name w:val="Comment Text Char"/>
    <w:basedOn w:val="DefaultParagraphFont"/>
    <w:link w:val="CommentText"/>
    <w:uiPriority w:val="99"/>
    <w:semiHidden/>
    <w:rsid w:val="00F3490F"/>
    <w:rPr>
      <w:rFonts w:eastAsia="MS Mincho"/>
    </w:rPr>
  </w:style>
  <w:style w:type="paragraph" w:styleId="CommentSubject">
    <w:name w:val="annotation subject"/>
    <w:basedOn w:val="CommentText"/>
    <w:next w:val="CommentText"/>
    <w:link w:val="CommentSubjectChar"/>
    <w:uiPriority w:val="99"/>
    <w:semiHidden/>
    <w:unhideWhenUsed/>
    <w:rsid w:val="00F3490F"/>
    <w:rPr>
      <w:b/>
      <w:bCs/>
    </w:rPr>
  </w:style>
  <w:style w:type="character" w:customStyle="1" w:styleId="CommentSubjectChar">
    <w:name w:val="Comment Subject Char"/>
    <w:basedOn w:val="CommentTextChar"/>
    <w:link w:val="CommentSubject"/>
    <w:uiPriority w:val="99"/>
    <w:semiHidden/>
    <w:rsid w:val="00F3490F"/>
    <w:rPr>
      <w:rFonts w:eastAsia="MS Mincho"/>
      <w:b/>
      <w:bCs/>
    </w:rPr>
  </w:style>
  <w:style w:type="paragraph" w:styleId="BalloonText">
    <w:name w:val="Balloon Text"/>
    <w:basedOn w:val="Normal"/>
    <w:link w:val="BalloonTextChar"/>
    <w:uiPriority w:val="99"/>
    <w:semiHidden/>
    <w:unhideWhenUsed/>
    <w:rsid w:val="00F349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90F"/>
    <w:rPr>
      <w:rFonts w:ascii="Segoe UI" w:eastAsia="MS Mincho" w:hAnsi="Segoe UI" w:cs="Segoe UI"/>
      <w:sz w:val="18"/>
      <w:szCs w:val="18"/>
    </w:rPr>
  </w:style>
  <w:style w:type="character" w:customStyle="1" w:styleId="TACChar">
    <w:name w:val="TAC Char"/>
    <w:link w:val="TAC"/>
    <w:qFormat/>
    <w:locked/>
    <w:rsid w:val="009A0217"/>
    <w:rPr>
      <w:rFonts w:ascii="Arial" w:hAnsi="Arial" w:cs="Arial"/>
      <w:sz w:val="18"/>
    </w:rPr>
  </w:style>
  <w:style w:type="paragraph" w:customStyle="1" w:styleId="TAC">
    <w:name w:val="TAC"/>
    <w:basedOn w:val="Normal"/>
    <w:link w:val="TACChar"/>
    <w:qFormat/>
    <w:rsid w:val="009A0217"/>
    <w:pPr>
      <w:keepNext/>
      <w:keepLines/>
      <w:spacing w:after="0"/>
      <w:jc w:val="center"/>
    </w:pPr>
    <w:rPr>
      <w:rFonts w:ascii="Arial" w:eastAsiaTheme="minorHAnsi" w:hAnsi="Arial" w:cs="Arial"/>
      <w:sz w:val="18"/>
    </w:rPr>
  </w:style>
  <w:style w:type="character" w:customStyle="1" w:styleId="THChar">
    <w:name w:val="TH Char"/>
    <w:link w:val="TH"/>
    <w:qFormat/>
    <w:locked/>
    <w:rsid w:val="009A0217"/>
    <w:rPr>
      <w:rFonts w:ascii="Arial" w:hAnsi="Arial" w:cs="Arial"/>
      <w:b/>
    </w:rPr>
  </w:style>
  <w:style w:type="paragraph" w:customStyle="1" w:styleId="TH">
    <w:name w:val="TH"/>
    <w:basedOn w:val="Normal"/>
    <w:link w:val="THChar"/>
    <w:qFormat/>
    <w:rsid w:val="009A0217"/>
    <w:pPr>
      <w:keepNext/>
      <w:keepLines/>
      <w:spacing w:before="60" w:after="180"/>
      <w:jc w:val="center"/>
    </w:pPr>
    <w:rPr>
      <w:rFonts w:ascii="Arial" w:eastAsiaTheme="minorHAnsi" w:hAnsi="Arial" w:cs="Arial"/>
      <w:b/>
    </w:rPr>
  </w:style>
  <w:style w:type="character" w:customStyle="1" w:styleId="TANChar">
    <w:name w:val="TAN Char"/>
    <w:link w:val="TAN"/>
    <w:locked/>
    <w:rsid w:val="009A0217"/>
    <w:rPr>
      <w:rFonts w:ascii="Arial" w:hAnsi="Arial" w:cs="Arial"/>
      <w:sz w:val="18"/>
    </w:rPr>
  </w:style>
  <w:style w:type="paragraph" w:customStyle="1" w:styleId="TAN">
    <w:name w:val="TAN"/>
    <w:basedOn w:val="Normal"/>
    <w:link w:val="TANChar"/>
    <w:qFormat/>
    <w:rsid w:val="009A0217"/>
    <w:pPr>
      <w:keepNext/>
      <w:keepLines/>
      <w:spacing w:after="0"/>
      <w:ind w:left="851" w:hanging="851"/>
      <w:jc w:val="left"/>
    </w:pPr>
    <w:rPr>
      <w:rFonts w:ascii="Arial" w:eastAsiaTheme="minorHAnsi" w:hAnsi="Arial" w:cs="Arial"/>
      <w:sz w:val="18"/>
    </w:rPr>
  </w:style>
  <w:style w:type="paragraph" w:customStyle="1" w:styleId="TAH">
    <w:name w:val="TAH"/>
    <w:basedOn w:val="TAC"/>
    <w:link w:val="TAHCar"/>
    <w:qFormat/>
    <w:rsid w:val="009A0217"/>
    <w:rPr>
      <w:b/>
    </w:rPr>
  </w:style>
  <w:style w:type="character" w:customStyle="1" w:styleId="TAHCar">
    <w:name w:val="TAH Car"/>
    <w:link w:val="TAH"/>
    <w:qFormat/>
    <w:locked/>
    <w:rsid w:val="009A0217"/>
    <w:rPr>
      <w:rFonts w:ascii="Arial" w:hAnsi="Arial" w:cs="Arial"/>
      <w:b/>
      <w:sz w:val="18"/>
    </w:rPr>
  </w:style>
  <w:style w:type="character" w:styleId="PlaceholderText">
    <w:name w:val="Placeholder Text"/>
    <w:basedOn w:val="DefaultParagraphFont"/>
    <w:uiPriority w:val="99"/>
    <w:semiHidden/>
    <w:rsid w:val="00802F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4939">
      <w:bodyDiv w:val="1"/>
      <w:marLeft w:val="0"/>
      <w:marRight w:val="0"/>
      <w:marTop w:val="0"/>
      <w:marBottom w:val="0"/>
      <w:divBdr>
        <w:top w:val="none" w:sz="0" w:space="0" w:color="auto"/>
        <w:left w:val="none" w:sz="0" w:space="0" w:color="auto"/>
        <w:bottom w:val="none" w:sz="0" w:space="0" w:color="auto"/>
        <w:right w:val="none" w:sz="0" w:space="0" w:color="auto"/>
      </w:divBdr>
      <w:divsChild>
        <w:div w:id="291403591">
          <w:marLeft w:val="360"/>
          <w:marRight w:val="0"/>
          <w:marTop w:val="200"/>
          <w:marBottom w:val="0"/>
          <w:divBdr>
            <w:top w:val="none" w:sz="0" w:space="0" w:color="auto"/>
            <w:left w:val="none" w:sz="0" w:space="0" w:color="auto"/>
            <w:bottom w:val="none" w:sz="0" w:space="0" w:color="auto"/>
            <w:right w:val="none" w:sz="0" w:space="0" w:color="auto"/>
          </w:divBdr>
        </w:div>
        <w:div w:id="406877629">
          <w:marLeft w:val="1080"/>
          <w:marRight w:val="0"/>
          <w:marTop w:val="100"/>
          <w:marBottom w:val="0"/>
          <w:divBdr>
            <w:top w:val="none" w:sz="0" w:space="0" w:color="auto"/>
            <w:left w:val="none" w:sz="0" w:space="0" w:color="auto"/>
            <w:bottom w:val="none" w:sz="0" w:space="0" w:color="auto"/>
            <w:right w:val="none" w:sz="0" w:space="0" w:color="auto"/>
          </w:divBdr>
        </w:div>
        <w:div w:id="517426185">
          <w:marLeft w:val="360"/>
          <w:marRight w:val="0"/>
          <w:marTop w:val="200"/>
          <w:marBottom w:val="0"/>
          <w:divBdr>
            <w:top w:val="none" w:sz="0" w:space="0" w:color="auto"/>
            <w:left w:val="none" w:sz="0" w:space="0" w:color="auto"/>
            <w:bottom w:val="none" w:sz="0" w:space="0" w:color="auto"/>
            <w:right w:val="none" w:sz="0" w:space="0" w:color="auto"/>
          </w:divBdr>
        </w:div>
        <w:div w:id="1110393890">
          <w:marLeft w:val="1080"/>
          <w:marRight w:val="0"/>
          <w:marTop w:val="100"/>
          <w:marBottom w:val="0"/>
          <w:divBdr>
            <w:top w:val="none" w:sz="0" w:space="0" w:color="auto"/>
            <w:left w:val="none" w:sz="0" w:space="0" w:color="auto"/>
            <w:bottom w:val="none" w:sz="0" w:space="0" w:color="auto"/>
            <w:right w:val="none" w:sz="0" w:space="0" w:color="auto"/>
          </w:divBdr>
        </w:div>
        <w:div w:id="1324115721">
          <w:marLeft w:val="1800"/>
          <w:marRight w:val="0"/>
          <w:marTop w:val="100"/>
          <w:marBottom w:val="0"/>
          <w:divBdr>
            <w:top w:val="none" w:sz="0" w:space="0" w:color="auto"/>
            <w:left w:val="none" w:sz="0" w:space="0" w:color="auto"/>
            <w:bottom w:val="none" w:sz="0" w:space="0" w:color="auto"/>
            <w:right w:val="none" w:sz="0" w:space="0" w:color="auto"/>
          </w:divBdr>
        </w:div>
        <w:div w:id="1704286686">
          <w:marLeft w:val="360"/>
          <w:marRight w:val="0"/>
          <w:marTop w:val="200"/>
          <w:marBottom w:val="0"/>
          <w:divBdr>
            <w:top w:val="none" w:sz="0" w:space="0" w:color="auto"/>
            <w:left w:val="none" w:sz="0" w:space="0" w:color="auto"/>
            <w:bottom w:val="none" w:sz="0" w:space="0" w:color="auto"/>
            <w:right w:val="none" w:sz="0" w:space="0" w:color="auto"/>
          </w:divBdr>
        </w:div>
        <w:div w:id="1708945723">
          <w:marLeft w:val="1080"/>
          <w:marRight w:val="0"/>
          <w:marTop w:val="100"/>
          <w:marBottom w:val="0"/>
          <w:divBdr>
            <w:top w:val="none" w:sz="0" w:space="0" w:color="auto"/>
            <w:left w:val="none" w:sz="0" w:space="0" w:color="auto"/>
            <w:bottom w:val="none" w:sz="0" w:space="0" w:color="auto"/>
            <w:right w:val="none" w:sz="0" w:space="0" w:color="auto"/>
          </w:divBdr>
        </w:div>
        <w:div w:id="1776634972">
          <w:marLeft w:val="1800"/>
          <w:marRight w:val="0"/>
          <w:marTop w:val="100"/>
          <w:marBottom w:val="0"/>
          <w:divBdr>
            <w:top w:val="none" w:sz="0" w:space="0" w:color="auto"/>
            <w:left w:val="none" w:sz="0" w:space="0" w:color="auto"/>
            <w:bottom w:val="none" w:sz="0" w:space="0" w:color="auto"/>
            <w:right w:val="none" w:sz="0" w:space="0" w:color="auto"/>
          </w:divBdr>
        </w:div>
        <w:div w:id="1934895766">
          <w:marLeft w:val="2520"/>
          <w:marRight w:val="0"/>
          <w:marTop w:val="100"/>
          <w:marBottom w:val="0"/>
          <w:divBdr>
            <w:top w:val="none" w:sz="0" w:space="0" w:color="auto"/>
            <w:left w:val="none" w:sz="0" w:space="0" w:color="auto"/>
            <w:bottom w:val="none" w:sz="0" w:space="0" w:color="auto"/>
            <w:right w:val="none" w:sz="0" w:space="0" w:color="auto"/>
          </w:divBdr>
        </w:div>
        <w:div w:id="1954748934">
          <w:marLeft w:val="1080"/>
          <w:marRight w:val="0"/>
          <w:marTop w:val="100"/>
          <w:marBottom w:val="0"/>
          <w:divBdr>
            <w:top w:val="none" w:sz="0" w:space="0" w:color="auto"/>
            <w:left w:val="none" w:sz="0" w:space="0" w:color="auto"/>
            <w:bottom w:val="none" w:sz="0" w:space="0" w:color="auto"/>
            <w:right w:val="none" w:sz="0" w:space="0" w:color="auto"/>
          </w:divBdr>
        </w:div>
      </w:divsChild>
    </w:div>
    <w:div w:id="75715526">
      <w:bodyDiv w:val="1"/>
      <w:marLeft w:val="0"/>
      <w:marRight w:val="0"/>
      <w:marTop w:val="0"/>
      <w:marBottom w:val="0"/>
      <w:divBdr>
        <w:top w:val="none" w:sz="0" w:space="0" w:color="auto"/>
        <w:left w:val="none" w:sz="0" w:space="0" w:color="auto"/>
        <w:bottom w:val="none" w:sz="0" w:space="0" w:color="auto"/>
        <w:right w:val="none" w:sz="0" w:space="0" w:color="auto"/>
      </w:divBdr>
      <w:divsChild>
        <w:div w:id="1080563180">
          <w:marLeft w:val="360"/>
          <w:marRight w:val="0"/>
          <w:marTop w:val="200"/>
          <w:marBottom w:val="0"/>
          <w:divBdr>
            <w:top w:val="none" w:sz="0" w:space="0" w:color="auto"/>
            <w:left w:val="none" w:sz="0" w:space="0" w:color="auto"/>
            <w:bottom w:val="none" w:sz="0" w:space="0" w:color="auto"/>
            <w:right w:val="none" w:sz="0" w:space="0" w:color="auto"/>
          </w:divBdr>
        </w:div>
        <w:div w:id="431974216">
          <w:marLeft w:val="1080"/>
          <w:marRight w:val="0"/>
          <w:marTop w:val="100"/>
          <w:marBottom w:val="0"/>
          <w:divBdr>
            <w:top w:val="none" w:sz="0" w:space="0" w:color="auto"/>
            <w:left w:val="none" w:sz="0" w:space="0" w:color="auto"/>
            <w:bottom w:val="none" w:sz="0" w:space="0" w:color="auto"/>
            <w:right w:val="none" w:sz="0" w:space="0" w:color="auto"/>
          </w:divBdr>
        </w:div>
        <w:div w:id="777407366">
          <w:marLeft w:val="1080"/>
          <w:marRight w:val="0"/>
          <w:marTop w:val="100"/>
          <w:marBottom w:val="0"/>
          <w:divBdr>
            <w:top w:val="none" w:sz="0" w:space="0" w:color="auto"/>
            <w:left w:val="none" w:sz="0" w:space="0" w:color="auto"/>
            <w:bottom w:val="none" w:sz="0" w:space="0" w:color="auto"/>
            <w:right w:val="none" w:sz="0" w:space="0" w:color="auto"/>
          </w:divBdr>
        </w:div>
        <w:div w:id="912741734">
          <w:marLeft w:val="1080"/>
          <w:marRight w:val="0"/>
          <w:marTop w:val="100"/>
          <w:marBottom w:val="0"/>
          <w:divBdr>
            <w:top w:val="none" w:sz="0" w:space="0" w:color="auto"/>
            <w:left w:val="none" w:sz="0" w:space="0" w:color="auto"/>
            <w:bottom w:val="none" w:sz="0" w:space="0" w:color="auto"/>
            <w:right w:val="none" w:sz="0" w:space="0" w:color="auto"/>
          </w:divBdr>
        </w:div>
        <w:div w:id="1298534029">
          <w:marLeft w:val="360"/>
          <w:marRight w:val="0"/>
          <w:marTop w:val="200"/>
          <w:marBottom w:val="0"/>
          <w:divBdr>
            <w:top w:val="none" w:sz="0" w:space="0" w:color="auto"/>
            <w:left w:val="none" w:sz="0" w:space="0" w:color="auto"/>
            <w:bottom w:val="none" w:sz="0" w:space="0" w:color="auto"/>
            <w:right w:val="none" w:sz="0" w:space="0" w:color="auto"/>
          </w:divBdr>
        </w:div>
        <w:div w:id="1205482257">
          <w:marLeft w:val="1080"/>
          <w:marRight w:val="0"/>
          <w:marTop w:val="100"/>
          <w:marBottom w:val="0"/>
          <w:divBdr>
            <w:top w:val="none" w:sz="0" w:space="0" w:color="auto"/>
            <w:left w:val="none" w:sz="0" w:space="0" w:color="auto"/>
            <w:bottom w:val="none" w:sz="0" w:space="0" w:color="auto"/>
            <w:right w:val="none" w:sz="0" w:space="0" w:color="auto"/>
          </w:divBdr>
        </w:div>
        <w:div w:id="1450852412">
          <w:marLeft w:val="1080"/>
          <w:marRight w:val="0"/>
          <w:marTop w:val="100"/>
          <w:marBottom w:val="0"/>
          <w:divBdr>
            <w:top w:val="none" w:sz="0" w:space="0" w:color="auto"/>
            <w:left w:val="none" w:sz="0" w:space="0" w:color="auto"/>
            <w:bottom w:val="none" w:sz="0" w:space="0" w:color="auto"/>
            <w:right w:val="none" w:sz="0" w:space="0" w:color="auto"/>
          </w:divBdr>
        </w:div>
        <w:div w:id="583614385">
          <w:marLeft w:val="1080"/>
          <w:marRight w:val="0"/>
          <w:marTop w:val="100"/>
          <w:marBottom w:val="0"/>
          <w:divBdr>
            <w:top w:val="none" w:sz="0" w:space="0" w:color="auto"/>
            <w:left w:val="none" w:sz="0" w:space="0" w:color="auto"/>
            <w:bottom w:val="none" w:sz="0" w:space="0" w:color="auto"/>
            <w:right w:val="none" w:sz="0" w:space="0" w:color="auto"/>
          </w:divBdr>
        </w:div>
      </w:divsChild>
    </w:div>
    <w:div w:id="208613906">
      <w:bodyDiv w:val="1"/>
      <w:marLeft w:val="0"/>
      <w:marRight w:val="0"/>
      <w:marTop w:val="0"/>
      <w:marBottom w:val="0"/>
      <w:divBdr>
        <w:top w:val="none" w:sz="0" w:space="0" w:color="auto"/>
        <w:left w:val="none" w:sz="0" w:space="0" w:color="auto"/>
        <w:bottom w:val="none" w:sz="0" w:space="0" w:color="auto"/>
        <w:right w:val="none" w:sz="0" w:space="0" w:color="auto"/>
      </w:divBdr>
      <w:divsChild>
        <w:div w:id="170223748">
          <w:marLeft w:val="1080"/>
          <w:marRight w:val="0"/>
          <w:marTop w:val="100"/>
          <w:marBottom w:val="0"/>
          <w:divBdr>
            <w:top w:val="none" w:sz="0" w:space="0" w:color="auto"/>
            <w:left w:val="none" w:sz="0" w:space="0" w:color="auto"/>
            <w:bottom w:val="none" w:sz="0" w:space="0" w:color="auto"/>
            <w:right w:val="none" w:sz="0" w:space="0" w:color="auto"/>
          </w:divBdr>
        </w:div>
        <w:div w:id="767238020">
          <w:marLeft w:val="360"/>
          <w:marRight w:val="0"/>
          <w:marTop w:val="200"/>
          <w:marBottom w:val="0"/>
          <w:divBdr>
            <w:top w:val="none" w:sz="0" w:space="0" w:color="auto"/>
            <w:left w:val="none" w:sz="0" w:space="0" w:color="auto"/>
            <w:bottom w:val="none" w:sz="0" w:space="0" w:color="auto"/>
            <w:right w:val="none" w:sz="0" w:space="0" w:color="auto"/>
          </w:divBdr>
        </w:div>
        <w:div w:id="1109396958">
          <w:marLeft w:val="360"/>
          <w:marRight w:val="0"/>
          <w:marTop w:val="200"/>
          <w:marBottom w:val="0"/>
          <w:divBdr>
            <w:top w:val="none" w:sz="0" w:space="0" w:color="auto"/>
            <w:left w:val="none" w:sz="0" w:space="0" w:color="auto"/>
            <w:bottom w:val="none" w:sz="0" w:space="0" w:color="auto"/>
            <w:right w:val="none" w:sz="0" w:space="0" w:color="auto"/>
          </w:divBdr>
        </w:div>
        <w:div w:id="1229879173">
          <w:marLeft w:val="1080"/>
          <w:marRight w:val="0"/>
          <w:marTop w:val="100"/>
          <w:marBottom w:val="0"/>
          <w:divBdr>
            <w:top w:val="none" w:sz="0" w:space="0" w:color="auto"/>
            <w:left w:val="none" w:sz="0" w:space="0" w:color="auto"/>
            <w:bottom w:val="none" w:sz="0" w:space="0" w:color="auto"/>
            <w:right w:val="none" w:sz="0" w:space="0" w:color="auto"/>
          </w:divBdr>
        </w:div>
        <w:div w:id="1254050562">
          <w:marLeft w:val="1080"/>
          <w:marRight w:val="0"/>
          <w:marTop w:val="100"/>
          <w:marBottom w:val="0"/>
          <w:divBdr>
            <w:top w:val="none" w:sz="0" w:space="0" w:color="auto"/>
            <w:left w:val="none" w:sz="0" w:space="0" w:color="auto"/>
            <w:bottom w:val="none" w:sz="0" w:space="0" w:color="auto"/>
            <w:right w:val="none" w:sz="0" w:space="0" w:color="auto"/>
          </w:divBdr>
        </w:div>
        <w:div w:id="1957327492">
          <w:marLeft w:val="360"/>
          <w:marRight w:val="0"/>
          <w:marTop w:val="200"/>
          <w:marBottom w:val="0"/>
          <w:divBdr>
            <w:top w:val="none" w:sz="0" w:space="0" w:color="auto"/>
            <w:left w:val="none" w:sz="0" w:space="0" w:color="auto"/>
            <w:bottom w:val="none" w:sz="0" w:space="0" w:color="auto"/>
            <w:right w:val="none" w:sz="0" w:space="0" w:color="auto"/>
          </w:divBdr>
        </w:div>
        <w:div w:id="2102556260">
          <w:marLeft w:val="1800"/>
          <w:marRight w:val="0"/>
          <w:marTop w:val="100"/>
          <w:marBottom w:val="0"/>
          <w:divBdr>
            <w:top w:val="none" w:sz="0" w:space="0" w:color="auto"/>
            <w:left w:val="none" w:sz="0" w:space="0" w:color="auto"/>
            <w:bottom w:val="none" w:sz="0" w:space="0" w:color="auto"/>
            <w:right w:val="none" w:sz="0" w:space="0" w:color="auto"/>
          </w:divBdr>
        </w:div>
      </w:divsChild>
    </w:div>
    <w:div w:id="304748583">
      <w:bodyDiv w:val="1"/>
      <w:marLeft w:val="0"/>
      <w:marRight w:val="0"/>
      <w:marTop w:val="0"/>
      <w:marBottom w:val="0"/>
      <w:divBdr>
        <w:top w:val="none" w:sz="0" w:space="0" w:color="auto"/>
        <w:left w:val="none" w:sz="0" w:space="0" w:color="auto"/>
        <w:bottom w:val="none" w:sz="0" w:space="0" w:color="auto"/>
        <w:right w:val="none" w:sz="0" w:space="0" w:color="auto"/>
      </w:divBdr>
    </w:div>
    <w:div w:id="627976141">
      <w:bodyDiv w:val="1"/>
      <w:marLeft w:val="0"/>
      <w:marRight w:val="0"/>
      <w:marTop w:val="0"/>
      <w:marBottom w:val="0"/>
      <w:divBdr>
        <w:top w:val="none" w:sz="0" w:space="0" w:color="auto"/>
        <w:left w:val="none" w:sz="0" w:space="0" w:color="auto"/>
        <w:bottom w:val="none" w:sz="0" w:space="0" w:color="auto"/>
        <w:right w:val="none" w:sz="0" w:space="0" w:color="auto"/>
      </w:divBdr>
      <w:divsChild>
        <w:div w:id="1901135362">
          <w:marLeft w:val="360"/>
          <w:marRight w:val="0"/>
          <w:marTop w:val="200"/>
          <w:marBottom w:val="0"/>
          <w:divBdr>
            <w:top w:val="none" w:sz="0" w:space="0" w:color="auto"/>
            <w:left w:val="none" w:sz="0" w:space="0" w:color="auto"/>
            <w:bottom w:val="none" w:sz="0" w:space="0" w:color="auto"/>
            <w:right w:val="none" w:sz="0" w:space="0" w:color="auto"/>
          </w:divBdr>
        </w:div>
        <w:div w:id="1986080447">
          <w:marLeft w:val="360"/>
          <w:marRight w:val="0"/>
          <w:marTop w:val="200"/>
          <w:marBottom w:val="0"/>
          <w:divBdr>
            <w:top w:val="none" w:sz="0" w:space="0" w:color="auto"/>
            <w:left w:val="none" w:sz="0" w:space="0" w:color="auto"/>
            <w:bottom w:val="none" w:sz="0" w:space="0" w:color="auto"/>
            <w:right w:val="none" w:sz="0" w:space="0" w:color="auto"/>
          </w:divBdr>
        </w:div>
        <w:div w:id="86463652">
          <w:marLeft w:val="360"/>
          <w:marRight w:val="0"/>
          <w:marTop w:val="200"/>
          <w:marBottom w:val="0"/>
          <w:divBdr>
            <w:top w:val="none" w:sz="0" w:space="0" w:color="auto"/>
            <w:left w:val="none" w:sz="0" w:space="0" w:color="auto"/>
            <w:bottom w:val="none" w:sz="0" w:space="0" w:color="auto"/>
            <w:right w:val="none" w:sz="0" w:space="0" w:color="auto"/>
          </w:divBdr>
        </w:div>
        <w:div w:id="1389304177">
          <w:marLeft w:val="360"/>
          <w:marRight w:val="0"/>
          <w:marTop w:val="200"/>
          <w:marBottom w:val="0"/>
          <w:divBdr>
            <w:top w:val="none" w:sz="0" w:space="0" w:color="auto"/>
            <w:left w:val="none" w:sz="0" w:space="0" w:color="auto"/>
            <w:bottom w:val="none" w:sz="0" w:space="0" w:color="auto"/>
            <w:right w:val="none" w:sz="0" w:space="0" w:color="auto"/>
          </w:divBdr>
        </w:div>
      </w:divsChild>
    </w:div>
    <w:div w:id="665746834">
      <w:bodyDiv w:val="1"/>
      <w:marLeft w:val="0"/>
      <w:marRight w:val="0"/>
      <w:marTop w:val="0"/>
      <w:marBottom w:val="0"/>
      <w:divBdr>
        <w:top w:val="none" w:sz="0" w:space="0" w:color="auto"/>
        <w:left w:val="none" w:sz="0" w:space="0" w:color="auto"/>
        <w:bottom w:val="none" w:sz="0" w:space="0" w:color="auto"/>
        <w:right w:val="none" w:sz="0" w:space="0" w:color="auto"/>
      </w:divBdr>
    </w:div>
    <w:div w:id="71948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22476">
          <w:marLeft w:val="360"/>
          <w:marRight w:val="0"/>
          <w:marTop w:val="200"/>
          <w:marBottom w:val="0"/>
          <w:divBdr>
            <w:top w:val="none" w:sz="0" w:space="0" w:color="auto"/>
            <w:left w:val="none" w:sz="0" w:space="0" w:color="auto"/>
            <w:bottom w:val="none" w:sz="0" w:space="0" w:color="auto"/>
            <w:right w:val="none" w:sz="0" w:space="0" w:color="auto"/>
          </w:divBdr>
        </w:div>
        <w:div w:id="545991231">
          <w:marLeft w:val="1080"/>
          <w:marRight w:val="0"/>
          <w:marTop w:val="100"/>
          <w:marBottom w:val="0"/>
          <w:divBdr>
            <w:top w:val="none" w:sz="0" w:space="0" w:color="auto"/>
            <w:left w:val="none" w:sz="0" w:space="0" w:color="auto"/>
            <w:bottom w:val="none" w:sz="0" w:space="0" w:color="auto"/>
            <w:right w:val="none" w:sz="0" w:space="0" w:color="auto"/>
          </w:divBdr>
        </w:div>
        <w:div w:id="2137680421">
          <w:marLeft w:val="1080"/>
          <w:marRight w:val="0"/>
          <w:marTop w:val="100"/>
          <w:marBottom w:val="0"/>
          <w:divBdr>
            <w:top w:val="none" w:sz="0" w:space="0" w:color="auto"/>
            <w:left w:val="none" w:sz="0" w:space="0" w:color="auto"/>
            <w:bottom w:val="none" w:sz="0" w:space="0" w:color="auto"/>
            <w:right w:val="none" w:sz="0" w:space="0" w:color="auto"/>
          </w:divBdr>
        </w:div>
        <w:div w:id="490368059">
          <w:marLeft w:val="1080"/>
          <w:marRight w:val="0"/>
          <w:marTop w:val="100"/>
          <w:marBottom w:val="0"/>
          <w:divBdr>
            <w:top w:val="none" w:sz="0" w:space="0" w:color="auto"/>
            <w:left w:val="none" w:sz="0" w:space="0" w:color="auto"/>
            <w:bottom w:val="none" w:sz="0" w:space="0" w:color="auto"/>
            <w:right w:val="none" w:sz="0" w:space="0" w:color="auto"/>
          </w:divBdr>
        </w:div>
        <w:div w:id="716592563">
          <w:marLeft w:val="360"/>
          <w:marRight w:val="0"/>
          <w:marTop w:val="200"/>
          <w:marBottom w:val="0"/>
          <w:divBdr>
            <w:top w:val="none" w:sz="0" w:space="0" w:color="auto"/>
            <w:left w:val="none" w:sz="0" w:space="0" w:color="auto"/>
            <w:bottom w:val="none" w:sz="0" w:space="0" w:color="auto"/>
            <w:right w:val="none" w:sz="0" w:space="0" w:color="auto"/>
          </w:divBdr>
        </w:div>
        <w:div w:id="1171918087">
          <w:marLeft w:val="1080"/>
          <w:marRight w:val="0"/>
          <w:marTop w:val="100"/>
          <w:marBottom w:val="0"/>
          <w:divBdr>
            <w:top w:val="none" w:sz="0" w:space="0" w:color="auto"/>
            <w:left w:val="none" w:sz="0" w:space="0" w:color="auto"/>
            <w:bottom w:val="none" w:sz="0" w:space="0" w:color="auto"/>
            <w:right w:val="none" w:sz="0" w:space="0" w:color="auto"/>
          </w:divBdr>
        </w:div>
        <w:div w:id="381100533">
          <w:marLeft w:val="1080"/>
          <w:marRight w:val="0"/>
          <w:marTop w:val="100"/>
          <w:marBottom w:val="0"/>
          <w:divBdr>
            <w:top w:val="none" w:sz="0" w:space="0" w:color="auto"/>
            <w:left w:val="none" w:sz="0" w:space="0" w:color="auto"/>
            <w:bottom w:val="none" w:sz="0" w:space="0" w:color="auto"/>
            <w:right w:val="none" w:sz="0" w:space="0" w:color="auto"/>
          </w:divBdr>
        </w:div>
        <w:div w:id="1316372963">
          <w:marLeft w:val="1080"/>
          <w:marRight w:val="0"/>
          <w:marTop w:val="100"/>
          <w:marBottom w:val="0"/>
          <w:divBdr>
            <w:top w:val="none" w:sz="0" w:space="0" w:color="auto"/>
            <w:left w:val="none" w:sz="0" w:space="0" w:color="auto"/>
            <w:bottom w:val="none" w:sz="0" w:space="0" w:color="auto"/>
            <w:right w:val="none" w:sz="0" w:space="0" w:color="auto"/>
          </w:divBdr>
        </w:div>
      </w:divsChild>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300719878">
      <w:bodyDiv w:val="1"/>
      <w:marLeft w:val="0"/>
      <w:marRight w:val="0"/>
      <w:marTop w:val="0"/>
      <w:marBottom w:val="0"/>
      <w:divBdr>
        <w:top w:val="none" w:sz="0" w:space="0" w:color="auto"/>
        <w:left w:val="none" w:sz="0" w:space="0" w:color="auto"/>
        <w:bottom w:val="none" w:sz="0" w:space="0" w:color="auto"/>
        <w:right w:val="none" w:sz="0" w:space="0" w:color="auto"/>
      </w:divBdr>
      <w:divsChild>
        <w:div w:id="417212595">
          <w:marLeft w:val="360"/>
          <w:marRight w:val="0"/>
          <w:marTop w:val="200"/>
          <w:marBottom w:val="0"/>
          <w:divBdr>
            <w:top w:val="none" w:sz="0" w:space="0" w:color="auto"/>
            <w:left w:val="none" w:sz="0" w:space="0" w:color="auto"/>
            <w:bottom w:val="none" w:sz="0" w:space="0" w:color="auto"/>
            <w:right w:val="none" w:sz="0" w:space="0" w:color="auto"/>
          </w:divBdr>
        </w:div>
        <w:div w:id="1057122898">
          <w:marLeft w:val="1080"/>
          <w:marRight w:val="0"/>
          <w:marTop w:val="100"/>
          <w:marBottom w:val="0"/>
          <w:divBdr>
            <w:top w:val="none" w:sz="0" w:space="0" w:color="auto"/>
            <w:left w:val="none" w:sz="0" w:space="0" w:color="auto"/>
            <w:bottom w:val="none" w:sz="0" w:space="0" w:color="auto"/>
            <w:right w:val="none" w:sz="0" w:space="0" w:color="auto"/>
          </w:divBdr>
        </w:div>
        <w:div w:id="496657317">
          <w:marLeft w:val="1800"/>
          <w:marRight w:val="0"/>
          <w:marTop w:val="100"/>
          <w:marBottom w:val="0"/>
          <w:divBdr>
            <w:top w:val="none" w:sz="0" w:space="0" w:color="auto"/>
            <w:left w:val="none" w:sz="0" w:space="0" w:color="auto"/>
            <w:bottom w:val="none" w:sz="0" w:space="0" w:color="auto"/>
            <w:right w:val="none" w:sz="0" w:space="0" w:color="auto"/>
          </w:divBdr>
        </w:div>
        <w:div w:id="1476873814">
          <w:marLeft w:val="1800"/>
          <w:marRight w:val="0"/>
          <w:marTop w:val="100"/>
          <w:marBottom w:val="0"/>
          <w:divBdr>
            <w:top w:val="none" w:sz="0" w:space="0" w:color="auto"/>
            <w:left w:val="none" w:sz="0" w:space="0" w:color="auto"/>
            <w:bottom w:val="none" w:sz="0" w:space="0" w:color="auto"/>
            <w:right w:val="none" w:sz="0" w:space="0" w:color="auto"/>
          </w:divBdr>
        </w:div>
        <w:div w:id="1034573592">
          <w:marLeft w:val="360"/>
          <w:marRight w:val="0"/>
          <w:marTop w:val="200"/>
          <w:marBottom w:val="0"/>
          <w:divBdr>
            <w:top w:val="none" w:sz="0" w:space="0" w:color="auto"/>
            <w:left w:val="none" w:sz="0" w:space="0" w:color="auto"/>
            <w:bottom w:val="none" w:sz="0" w:space="0" w:color="auto"/>
            <w:right w:val="none" w:sz="0" w:space="0" w:color="auto"/>
          </w:divBdr>
        </w:div>
      </w:divsChild>
    </w:div>
    <w:div w:id="1539581825">
      <w:bodyDiv w:val="1"/>
      <w:marLeft w:val="0"/>
      <w:marRight w:val="0"/>
      <w:marTop w:val="0"/>
      <w:marBottom w:val="0"/>
      <w:divBdr>
        <w:top w:val="none" w:sz="0" w:space="0" w:color="auto"/>
        <w:left w:val="none" w:sz="0" w:space="0" w:color="auto"/>
        <w:bottom w:val="none" w:sz="0" w:space="0" w:color="auto"/>
        <w:right w:val="none" w:sz="0" w:space="0" w:color="auto"/>
      </w:divBdr>
      <w:divsChild>
        <w:div w:id="82604820">
          <w:marLeft w:val="1080"/>
          <w:marRight w:val="0"/>
          <w:marTop w:val="100"/>
          <w:marBottom w:val="0"/>
          <w:divBdr>
            <w:top w:val="none" w:sz="0" w:space="0" w:color="auto"/>
            <w:left w:val="none" w:sz="0" w:space="0" w:color="auto"/>
            <w:bottom w:val="none" w:sz="0" w:space="0" w:color="auto"/>
            <w:right w:val="none" w:sz="0" w:space="0" w:color="auto"/>
          </w:divBdr>
        </w:div>
        <w:div w:id="113444537">
          <w:marLeft w:val="360"/>
          <w:marRight w:val="0"/>
          <w:marTop w:val="200"/>
          <w:marBottom w:val="0"/>
          <w:divBdr>
            <w:top w:val="none" w:sz="0" w:space="0" w:color="auto"/>
            <w:left w:val="none" w:sz="0" w:space="0" w:color="auto"/>
            <w:bottom w:val="none" w:sz="0" w:space="0" w:color="auto"/>
            <w:right w:val="none" w:sz="0" w:space="0" w:color="auto"/>
          </w:divBdr>
        </w:div>
        <w:div w:id="256644771">
          <w:marLeft w:val="1080"/>
          <w:marRight w:val="0"/>
          <w:marTop w:val="100"/>
          <w:marBottom w:val="0"/>
          <w:divBdr>
            <w:top w:val="none" w:sz="0" w:space="0" w:color="auto"/>
            <w:left w:val="none" w:sz="0" w:space="0" w:color="auto"/>
            <w:bottom w:val="none" w:sz="0" w:space="0" w:color="auto"/>
            <w:right w:val="none" w:sz="0" w:space="0" w:color="auto"/>
          </w:divBdr>
        </w:div>
        <w:div w:id="388502218">
          <w:marLeft w:val="1080"/>
          <w:marRight w:val="0"/>
          <w:marTop w:val="100"/>
          <w:marBottom w:val="0"/>
          <w:divBdr>
            <w:top w:val="none" w:sz="0" w:space="0" w:color="auto"/>
            <w:left w:val="none" w:sz="0" w:space="0" w:color="auto"/>
            <w:bottom w:val="none" w:sz="0" w:space="0" w:color="auto"/>
            <w:right w:val="none" w:sz="0" w:space="0" w:color="auto"/>
          </w:divBdr>
        </w:div>
        <w:div w:id="1064530050">
          <w:marLeft w:val="360"/>
          <w:marRight w:val="0"/>
          <w:marTop w:val="200"/>
          <w:marBottom w:val="0"/>
          <w:divBdr>
            <w:top w:val="none" w:sz="0" w:space="0" w:color="auto"/>
            <w:left w:val="none" w:sz="0" w:space="0" w:color="auto"/>
            <w:bottom w:val="none" w:sz="0" w:space="0" w:color="auto"/>
            <w:right w:val="none" w:sz="0" w:space="0" w:color="auto"/>
          </w:divBdr>
        </w:div>
        <w:div w:id="1759017268">
          <w:marLeft w:val="360"/>
          <w:marRight w:val="0"/>
          <w:marTop w:val="200"/>
          <w:marBottom w:val="0"/>
          <w:divBdr>
            <w:top w:val="none" w:sz="0" w:space="0" w:color="auto"/>
            <w:left w:val="none" w:sz="0" w:space="0" w:color="auto"/>
            <w:bottom w:val="none" w:sz="0" w:space="0" w:color="auto"/>
            <w:right w:val="none" w:sz="0" w:space="0" w:color="auto"/>
          </w:divBdr>
        </w:div>
        <w:div w:id="1806312600">
          <w:marLeft w:val="1080"/>
          <w:marRight w:val="0"/>
          <w:marTop w:val="100"/>
          <w:marBottom w:val="0"/>
          <w:divBdr>
            <w:top w:val="none" w:sz="0" w:space="0" w:color="auto"/>
            <w:left w:val="none" w:sz="0" w:space="0" w:color="auto"/>
            <w:bottom w:val="none" w:sz="0" w:space="0" w:color="auto"/>
            <w:right w:val="none" w:sz="0" w:space="0" w:color="auto"/>
          </w:divBdr>
        </w:div>
      </w:divsChild>
    </w:div>
    <w:div w:id="1808008779">
      <w:bodyDiv w:val="1"/>
      <w:marLeft w:val="0"/>
      <w:marRight w:val="0"/>
      <w:marTop w:val="0"/>
      <w:marBottom w:val="0"/>
      <w:divBdr>
        <w:top w:val="none" w:sz="0" w:space="0" w:color="auto"/>
        <w:left w:val="none" w:sz="0" w:space="0" w:color="auto"/>
        <w:bottom w:val="none" w:sz="0" w:space="0" w:color="auto"/>
        <w:right w:val="none" w:sz="0" w:space="0" w:color="auto"/>
      </w:divBdr>
      <w:divsChild>
        <w:div w:id="4064639">
          <w:marLeft w:val="360"/>
          <w:marRight w:val="0"/>
          <w:marTop w:val="200"/>
          <w:marBottom w:val="0"/>
          <w:divBdr>
            <w:top w:val="none" w:sz="0" w:space="0" w:color="auto"/>
            <w:left w:val="none" w:sz="0" w:space="0" w:color="auto"/>
            <w:bottom w:val="none" w:sz="0" w:space="0" w:color="auto"/>
            <w:right w:val="none" w:sz="0" w:space="0" w:color="auto"/>
          </w:divBdr>
        </w:div>
        <w:div w:id="959142973">
          <w:marLeft w:val="1080"/>
          <w:marRight w:val="0"/>
          <w:marTop w:val="100"/>
          <w:marBottom w:val="0"/>
          <w:divBdr>
            <w:top w:val="none" w:sz="0" w:space="0" w:color="auto"/>
            <w:left w:val="none" w:sz="0" w:space="0" w:color="auto"/>
            <w:bottom w:val="none" w:sz="0" w:space="0" w:color="auto"/>
            <w:right w:val="none" w:sz="0" w:space="0" w:color="auto"/>
          </w:divBdr>
        </w:div>
        <w:div w:id="105657286">
          <w:marLeft w:val="1080"/>
          <w:marRight w:val="0"/>
          <w:marTop w:val="100"/>
          <w:marBottom w:val="0"/>
          <w:divBdr>
            <w:top w:val="none" w:sz="0" w:space="0" w:color="auto"/>
            <w:left w:val="none" w:sz="0" w:space="0" w:color="auto"/>
            <w:bottom w:val="none" w:sz="0" w:space="0" w:color="auto"/>
            <w:right w:val="none" w:sz="0" w:space="0" w:color="auto"/>
          </w:divBdr>
        </w:div>
        <w:div w:id="607929161">
          <w:marLeft w:val="1080"/>
          <w:marRight w:val="0"/>
          <w:marTop w:val="100"/>
          <w:marBottom w:val="0"/>
          <w:divBdr>
            <w:top w:val="none" w:sz="0" w:space="0" w:color="auto"/>
            <w:left w:val="none" w:sz="0" w:space="0" w:color="auto"/>
            <w:bottom w:val="none" w:sz="0" w:space="0" w:color="auto"/>
            <w:right w:val="none" w:sz="0" w:space="0" w:color="auto"/>
          </w:divBdr>
        </w:div>
        <w:div w:id="512576191">
          <w:marLeft w:val="360"/>
          <w:marRight w:val="0"/>
          <w:marTop w:val="200"/>
          <w:marBottom w:val="0"/>
          <w:divBdr>
            <w:top w:val="none" w:sz="0" w:space="0" w:color="auto"/>
            <w:left w:val="none" w:sz="0" w:space="0" w:color="auto"/>
            <w:bottom w:val="none" w:sz="0" w:space="0" w:color="auto"/>
            <w:right w:val="none" w:sz="0" w:space="0" w:color="auto"/>
          </w:divBdr>
        </w:div>
        <w:div w:id="190848606">
          <w:marLeft w:val="1080"/>
          <w:marRight w:val="0"/>
          <w:marTop w:val="100"/>
          <w:marBottom w:val="0"/>
          <w:divBdr>
            <w:top w:val="none" w:sz="0" w:space="0" w:color="auto"/>
            <w:left w:val="none" w:sz="0" w:space="0" w:color="auto"/>
            <w:bottom w:val="none" w:sz="0" w:space="0" w:color="auto"/>
            <w:right w:val="none" w:sz="0" w:space="0" w:color="auto"/>
          </w:divBdr>
        </w:div>
        <w:div w:id="1597976784">
          <w:marLeft w:val="1080"/>
          <w:marRight w:val="0"/>
          <w:marTop w:val="100"/>
          <w:marBottom w:val="0"/>
          <w:divBdr>
            <w:top w:val="none" w:sz="0" w:space="0" w:color="auto"/>
            <w:left w:val="none" w:sz="0" w:space="0" w:color="auto"/>
            <w:bottom w:val="none" w:sz="0" w:space="0" w:color="auto"/>
            <w:right w:val="none" w:sz="0" w:space="0" w:color="auto"/>
          </w:divBdr>
        </w:div>
        <w:div w:id="1530802659">
          <w:marLeft w:val="1080"/>
          <w:marRight w:val="0"/>
          <w:marTop w:val="100"/>
          <w:marBottom w:val="0"/>
          <w:divBdr>
            <w:top w:val="none" w:sz="0" w:space="0" w:color="auto"/>
            <w:left w:val="none" w:sz="0" w:space="0" w:color="auto"/>
            <w:bottom w:val="none" w:sz="0" w:space="0" w:color="auto"/>
            <w:right w:val="none" w:sz="0" w:space="0" w:color="auto"/>
          </w:divBdr>
        </w:div>
      </w:divsChild>
    </w:div>
    <w:div w:id="1945844116">
      <w:bodyDiv w:val="1"/>
      <w:marLeft w:val="0"/>
      <w:marRight w:val="0"/>
      <w:marTop w:val="0"/>
      <w:marBottom w:val="0"/>
      <w:divBdr>
        <w:top w:val="none" w:sz="0" w:space="0" w:color="auto"/>
        <w:left w:val="none" w:sz="0" w:space="0" w:color="auto"/>
        <w:bottom w:val="none" w:sz="0" w:space="0" w:color="auto"/>
        <w:right w:val="none" w:sz="0" w:space="0" w:color="auto"/>
      </w:divBdr>
      <w:divsChild>
        <w:div w:id="1477524594">
          <w:marLeft w:val="360"/>
          <w:marRight w:val="0"/>
          <w:marTop w:val="200"/>
          <w:marBottom w:val="0"/>
          <w:divBdr>
            <w:top w:val="none" w:sz="0" w:space="0" w:color="auto"/>
            <w:left w:val="none" w:sz="0" w:space="0" w:color="auto"/>
            <w:bottom w:val="none" w:sz="0" w:space="0" w:color="auto"/>
            <w:right w:val="none" w:sz="0" w:space="0" w:color="auto"/>
          </w:divBdr>
        </w:div>
        <w:div w:id="1825395607">
          <w:marLeft w:val="1080"/>
          <w:marRight w:val="0"/>
          <w:marTop w:val="100"/>
          <w:marBottom w:val="0"/>
          <w:divBdr>
            <w:top w:val="none" w:sz="0" w:space="0" w:color="auto"/>
            <w:left w:val="none" w:sz="0" w:space="0" w:color="auto"/>
            <w:bottom w:val="none" w:sz="0" w:space="0" w:color="auto"/>
            <w:right w:val="none" w:sz="0" w:space="0" w:color="auto"/>
          </w:divBdr>
        </w:div>
        <w:div w:id="734469208">
          <w:marLeft w:val="1080"/>
          <w:marRight w:val="0"/>
          <w:marTop w:val="100"/>
          <w:marBottom w:val="0"/>
          <w:divBdr>
            <w:top w:val="none" w:sz="0" w:space="0" w:color="auto"/>
            <w:left w:val="none" w:sz="0" w:space="0" w:color="auto"/>
            <w:bottom w:val="none" w:sz="0" w:space="0" w:color="auto"/>
            <w:right w:val="none" w:sz="0" w:space="0" w:color="auto"/>
          </w:divBdr>
        </w:div>
        <w:div w:id="172769627">
          <w:marLeft w:val="1080"/>
          <w:marRight w:val="0"/>
          <w:marTop w:val="100"/>
          <w:marBottom w:val="0"/>
          <w:divBdr>
            <w:top w:val="none" w:sz="0" w:space="0" w:color="auto"/>
            <w:left w:val="none" w:sz="0" w:space="0" w:color="auto"/>
            <w:bottom w:val="none" w:sz="0" w:space="0" w:color="auto"/>
            <w:right w:val="none" w:sz="0" w:space="0" w:color="auto"/>
          </w:divBdr>
        </w:div>
        <w:div w:id="1206680584">
          <w:marLeft w:val="360"/>
          <w:marRight w:val="0"/>
          <w:marTop w:val="200"/>
          <w:marBottom w:val="0"/>
          <w:divBdr>
            <w:top w:val="none" w:sz="0" w:space="0" w:color="auto"/>
            <w:left w:val="none" w:sz="0" w:space="0" w:color="auto"/>
            <w:bottom w:val="none" w:sz="0" w:space="0" w:color="auto"/>
            <w:right w:val="none" w:sz="0" w:space="0" w:color="auto"/>
          </w:divBdr>
        </w:div>
        <w:div w:id="1613512722">
          <w:marLeft w:val="1080"/>
          <w:marRight w:val="0"/>
          <w:marTop w:val="100"/>
          <w:marBottom w:val="0"/>
          <w:divBdr>
            <w:top w:val="none" w:sz="0" w:space="0" w:color="auto"/>
            <w:left w:val="none" w:sz="0" w:space="0" w:color="auto"/>
            <w:bottom w:val="none" w:sz="0" w:space="0" w:color="auto"/>
            <w:right w:val="none" w:sz="0" w:space="0" w:color="auto"/>
          </w:divBdr>
        </w:div>
        <w:div w:id="1043408140">
          <w:marLeft w:val="1080"/>
          <w:marRight w:val="0"/>
          <w:marTop w:val="100"/>
          <w:marBottom w:val="0"/>
          <w:divBdr>
            <w:top w:val="none" w:sz="0" w:space="0" w:color="auto"/>
            <w:left w:val="none" w:sz="0" w:space="0" w:color="auto"/>
            <w:bottom w:val="none" w:sz="0" w:space="0" w:color="auto"/>
            <w:right w:val="none" w:sz="0" w:space="0" w:color="auto"/>
          </w:divBdr>
        </w:div>
        <w:div w:id="956639755">
          <w:marLeft w:val="1080"/>
          <w:marRight w:val="0"/>
          <w:marTop w:val="100"/>
          <w:marBottom w:val="0"/>
          <w:divBdr>
            <w:top w:val="none" w:sz="0" w:space="0" w:color="auto"/>
            <w:left w:val="none" w:sz="0" w:space="0" w:color="auto"/>
            <w:bottom w:val="none" w:sz="0" w:space="0" w:color="auto"/>
            <w:right w:val="none" w:sz="0" w:space="0" w:color="auto"/>
          </w:divBdr>
        </w:div>
      </w:divsChild>
    </w:div>
    <w:div w:id="211558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5" ma:contentTypeDescription="Create a new document." ma:contentTypeScope="" ma:versionID="266cdcfdff3dfa29a477e585fb06da70">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c07763b06526ac1cd20c8b8ac7bb726c"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0C5031-29FE-4AA4-9416-59D1A4AAF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23EF74-4CCE-4D83-B397-1BE6085A0C7D}">
  <ds:schemaRefs>
    <ds:schemaRef ds:uri="http://schemas.microsoft.com/sharepoint/v3/contenttype/forms"/>
  </ds:schemaRefs>
</ds:datastoreItem>
</file>

<file path=customXml/itemProps3.xml><?xml version="1.0" encoding="utf-8"?>
<ds:datastoreItem xmlns:ds="http://schemas.openxmlformats.org/officeDocument/2006/customXml" ds:itemID="{D5F98C52-617F-48B0-88BA-636D0E6B8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803</Words>
  <Characters>4164</Characters>
  <Application>Microsoft Office Word</Application>
  <DocSecurity>0</DocSecurity>
  <Lines>90</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Li, Hua</cp:lastModifiedBy>
  <cp:revision>4</cp:revision>
  <dcterms:created xsi:type="dcterms:W3CDTF">2020-04-10T06:04:00Z</dcterms:created>
  <dcterms:modified xsi:type="dcterms:W3CDTF">2020-04-10T12:44:00Z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6cb78512-7937-46f2-b269-8c2fd8b38192</vt:lpwstr>
  </property>
  <property fmtid="{D5CDD505-2E9C-101B-9397-08002B2CF9AE}" pid="3" name="CTP_TimeStamp">
    <vt:lpwstr>2020-04-10 12:44:53Z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