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379BF" w14:textId="1E754FC3" w:rsidR="009B342F" w:rsidRDefault="009B342F" w:rsidP="009B342F">
      <w:pPr>
        <w:tabs>
          <w:tab w:val="right" w:pos="9639"/>
        </w:tabs>
        <w:spacing w:after="100" w:afterAutospacing="1"/>
        <w:rPr>
          <w:rFonts w:eastAsiaTheme="minorEastAsia" w:cs="Arial"/>
          <w:b/>
          <w:sz w:val="24"/>
          <w:szCs w:val="24"/>
          <w:lang w:eastAsia="zh-CN"/>
        </w:rPr>
      </w:pPr>
      <w:bookmarkStart w:id="0" w:name="Title"/>
      <w:bookmarkStart w:id="1" w:name="_Hlk491845607"/>
      <w:bookmarkEnd w:id="0"/>
      <w:r>
        <w:rPr>
          <w:rFonts w:ascii="Arial" w:eastAsiaTheme="minorEastAsia" w:hAnsi="Arial" w:cs="Arial"/>
          <w:b/>
          <w:sz w:val="24"/>
          <w:szCs w:val="24"/>
          <w:lang w:eastAsia="zh-CN"/>
        </w:rPr>
        <w:t>3GPP TSG-RAN WG4 Meeting #94e-Bis</w:t>
      </w:r>
      <w:r>
        <w:rPr>
          <w:rFonts w:ascii="Arial" w:eastAsiaTheme="minorEastAsia" w:hAnsi="Arial" w:cs="Arial"/>
          <w:b/>
          <w:sz w:val="24"/>
          <w:szCs w:val="24"/>
          <w:lang w:eastAsia="zh-CN"/>
        </w:rPr>
        <w:tab/>
      </w:r>
      <w:bookmarkEnd w:id="1"/>
      <w:r w:rsidRPr="009D5A0A">
        <w:rPr>
          <w:rFonts w:ascii="Arial" w:hAnsi="Arial" w:cs="Arial"/>
          <w:b/>
          <w:bCs/>
          <w:sz w:val="24"/>
          <w:szCs w:val="24"/>
        </w:rPr>
        <w:t>R4-2005318</w:t>
      </w:r>
    </w:p>
    <w:p w14:paraId="579264EF" w14:textId="77777777" w:rsidR="009B342F" w:rsidRDefault="009B342F" w:rsidP="009B342F">
      <w:pPr>
        <w:tabs>
          <w:tab w:val="right" w:pos="9639"/>
        </w:tabs>
        <w:spacing w:after="100" w:afterAutospacing="1"/>
        <w:rPr>
          <w:rFonts w:eastAsiaTheme="minorEastAsia" w:cs="Arial"/>
          <w:b/>
          <w:sz w:val="24"/>
          <w:szCs w:val="24"/>
          <w:lang w:eastAsia="zh-CN"/>
        </w:rPr>
      </w:pPr>
      <w:r>
        <w:rPr>
          <w:rFonts w:ascii="Arial" w:eastAsiaTheme="minorEastAsia" w:hAnsi="Arial" w:cs="Arial"/>
          <w:b/>
          <w:sz w:val="24"/>
          <w:szCs w:val="24"/>
          <w:lang w:eastAsia="zh-CN"/>
        </w:rPr>
        <w:t>Electronic Meeting</w:t>
      </w:r>
      <w:r>
        <w:rPr>
          <w:rFonts w:ascii="Arial" w:eastAsia="MS Mincho" w:hAnsi="Arial" w:cs="Arial"/>
          <w:b/>
          <w:sz w:val="24"/>
          <w:szCs w:val="24"/>
        </w:rPr>
        <w:t>,</w:t>
      </w:r>
      <w:r>
        <w:rPr>
          <w:rFonts w:ascii="Arial" w:eastAsia="MS Mincho" w:hAnsi="Arial" w:cs="Arial" w:hint="eastAsia"/>
          <w:b/>
          <w:sz w:val="24"/>
          <w:szCs w:val="24"/>
        </w:rPr>
        <w:t xml:space="preserve"> </w:t>
      </w:r>
      <w:r>
        <w:rPr>
          <w:rFonts w:ascii="Arial" w:eastAsiaTheme="minorEastAsia" w:hAnsi="Arial" w:cs="Arial"/>
          <w:b/>
          <w:sz w:val="24"/>
          <w:szCs w:val="24"/>
          <w:lang w:eastAsia="zh-CN"/>
        </w:rPr>
        <w:t xml:space="preserve">April </w:t>
      </w:r>
      <w:r>
        <w:rPr>
          <w:rFonts w:ascii="Arial" w:eastAsiaTheme="minorEastAsia" w:hAnsi="Arial" w:cs="Arial" w:hint="eastAsia"/>
          <w:b/>
          <w:sz w:val="24"/>
          <w:szCs w:val="24"/>
          <w:lang w:eastAsia="zh-CN"/>
        </w:rPr>
        <w:t>2</w:t>
      </w:r>
      <w:r>
        <w:rPr>
          <w:rFonts w:ascii="Arial" w:eastAsiaTheme="minorEastAsia" w:hAnsi="Arial" w:cs="Arial"/>
          <w:b/>
          <w:sz w:val="24"/>
          <w:szCs w:val="24"/>
          <w:lang w:eastAsia="zh-CN"/>
        </w:rPr>
        <w:t>0</w:t>
      </w:r>
      <w:r>
        <w:rPr>
          <w:rFonts w:ascii="Arial" w:eastAsiaTheme="minorEastAsia" w:hAnsi="Arial" w:cs="Arial" w:hint="eastAsia"/>
          <w:b/>
          <w:sz w:val="24"/>
          <w:szCs w:val="24"/>
          <w:vertAlign w:val="superscript"/>
          <w:lang w:eastAsia="zh-CN"/>
        </w:rPr>
        <w:t>th</w:t>
      </w:r>
      <w:r>
        <w:rPr>
          <w:rFonts w:ascii="Arial" w:eastAsiaTheme="minorEastAsia" w:hAnsi="Arial" w:cs="Arial" w:hint="eastAsia"/>
          <w:b/>
          <w:sz w:val="24"/>
          <w:szCs w:val="24"/>
          <w:lang w:eastAsia="zh-CN"/>
        </w:rPr>
        <w:t xml:space="preserve"> </w:t>
      </w:r>
      <w:r>
        <w:rPr>
          <w:rFonts w:ascii="Arial" w:eastAsiaTheme="minorEastAsia" w:hAnsi="Arial" w:cs="Arial"/>
          <w:b/>
          <w:sz w:val="24"/>
          <w:szCs w:val="24"/>
          <w:lang w:eastAsia="zh-CN"/>
        </w:rPr>
        <w:t>–</w:t>
      </w:r>
      <w:r>
        <w:rPr>
          <w:rFonts w:ascii="Arial" w:eastAsiaTheme="minorEastAsia" w:hAnsi="Arial" w:cs="Arial" w:hint="eastAsia"/>
          <w:b/>
          <w:sz w:val="24"/>
          <w:szCs w:val="24"/>
          <w:lang w:eastAsia="zh-CN"/>
        </w:rPr>
        <w:t xml:space="preserve"> Ma</w:t>
      </w:r>
      <w:r>
        <w:rPr>
          <w:rFonts w:ascii="Arial" w:eastAsiaTheme="minorEastAsia" w:hAnsi="Arial" w:cs="Arial"/>
          <w:b/>
          <w:sz w:val="24"/>
          <w:szCs w:val="24"/>
          <w:lang w:eastAsia="zh-CN"/>
        </w:rPr>
        <w:t>y 1</w:t>
      </w:r>
      <w:r>
        <w:rPr>
          <w:rFonts w:ascii="Arial" w:eastAsiaTheme="minorEastAsia" w:hAnsi="Arial" w:cs="Arial"/>
          <w:b/>
          <w:sz w:val="24"/>
          <w:szCs w:val="24"/>
          <w:vertAlign w:val="superscript"/>
          <w:lang w:eastAsia="zh-CN"/>
        </w:rPr>
        <w:t>st</w:t>
      </w:r>
      <w:r>
        <w:rPr>
          <w:rFonts w:ascii="Arial" w:eastAsiaTheme="minorEastAsia" w:hAnsi="Arial" w:cs="Arial" w:hint="eastAsia"/>
          <w:b/>
          <w:sz w:val="24"/>
          <w:szCs w:val="24"/>
          <w:lang w:eastAsia="zh-CN"/>
        </w:rPr>
        <w:t xml:space="preserve"> 2020</w:t>
      </w:r>
    </w:p>
    <w:p w14:paraId="263708C8" w14:textId="77777777" w:rsidR="009B342F" w:rsidRDefault="009B342F" w:rsidP="009B342F">
      <w:pPr>
        <w:spacing w:after="120"/>
        <w:ind w:left="1985" w:hanging="1985"/>
        <w:rPr>
          <w:rFonts w:ascii="Arial" w:eastAsia="MS Mincho" w:hAnsi="Arial" w:cs="Arial"/>
          <w:b/>
          <w:sz w:val="22"/>
        </w:rPr>
      </w:pPr>
    </w:p>
    <w:p w14:paraId="28589FF9" w14:textId="77777777" w:rsidR="009B342F" w:rsidRDefault="009B342F" w:rsidP="009B34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6.5.3, 6.5.3.1, 6.5.3.2, 6.5.3.3, 6.5.3.4, 6.5.3.5</w:t>
      </w:r>
    </w:p>
    <w:p w14:paraId="6AFDD996" w14:textId="77777777" w:rsidR="009B342F" w:rsidRDefault="009B342F" w:rsidP="009B342F">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t>Moderator (</w:t>
      </w:r>
      <w:r>
        <w:rPr>
          <w:rFonts w:ascii="Arial" w:hAnsi="Arial" w:cs="Arial"/>
          <w:color w:val="000000"/>
          <w:sz w:val="22"/>
          <w:lang w:eastAsia="zh-CN"/>
        </w:rPr>
        <w:t>Qualcomm Incorporated)</w:t>
      </w:r>
    </w:p>
    <w:p w14:paraId="2791504C" w14:textId="50E3F7C3" w:rsidR="009B342F" w:rsidRDefault="009B342F" w:rsidP="009B342F">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Pr="00631EC3">
        <w:rPr>
          <w:rFonts w:ascii="Arial" w:eastAsiaTheme="minorEastAsia" w:hAnsi="Arial" w:cs="Arial"/>
          <w:color w:val="000000"/>
          <w:sz w:val="22"/>
          <w:szCs w:val="22"/>
          <w:lang w:eastAsia="zh-CN"/>
        </w:rPr>
        <w:t xml:space="preserve"> [94e Bis][111] </w:t>
      </w:r>
      <w:r w:rsidRPr="00631EC3">
        <w:rPr>
          <w:rFonts w:ascii="Arial" w:hAnsi="Arial" w:cs="Arial"/>
          <w:sz w:val="22"/>
          <w:szCs w:val="22"/>
        </w:rPr>
        <w:t>WF on NR IAB RRM requirements</w:t>
      </w:r>
    </w:p>
    <w:p w14:paraId="0CC23061" w14:textId="6857C667" w:rsidR="009B342F" w:rsidRDefault="009B342F" w:rsidP="009B342F">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A6353F5" w14:textId="77777777" w:rsidR="009D5A0A" w:rsidRDefault="009D5A0A" w:rsidP="009B342F">
      <w:pPr>
        <w:spacing w:after="120"/>
        <w:ind w:left="1985" w:hanging="1985"/>
        <w:rPr>
          <w:rFonts w:ascii="Arial" w:eastAsiaTheme="minorEastAsia" w:hAnsi="Arial" w:cs="Arial"/>
          <w:sz w:val="22"/>
          <w:lang w:eastAsia="zh-CN"/>
        </w:rPr>
      </w:pPr>
    </w:p>
    <w:p w14:paraId="10C6B8A1" w14:textId="42FBEF4A" w:rsidR="009B342F" w:rsidRDefault="009B342F" w:rsidP="009B342F">
      <w:pPr>
        <w:pStyle w:val="Heading1"/>
        <w:rPr>
          <w:lang w:eastAsia="ja-JP"/>
        </w:rPr>
      </w:pPr>
      <w:r>
        <w:rPr>
          <w:rFonts w:hint="eastAsia"/>
          <w:lang w:eastAsia="ja-JP"/>
        </w:rPr>
        <w:t>Introduction</w:t>
      </w:r>
    </w:p>
    <w:p w14:paraId="1C9A082D" w14:textId="7E6B228D" w:rsidR="009B342F" w:rsidRDefault="009B342F" w:rsidP="00631EC3">
      <w:pPr>
        <w:rPr>
          <w:iCs/>
          <w:lang w:eastAsia="zh-CN"/>
        </w:rPr>
      </w:pPr>
      <w:r>
        <w:rPr>
          <w:iCs/>
          <w:lang w:eastAsia="zh-CN"/>
        </w:rPr>
        <w:t xml:space="preserve">This </w:t>
      </w:r>
      <w:r w:rsidR="00631EC3">
        <w:rPr>
          <w:iCs/>
          <w:lang w:eastAsia="zh-CN"/>
        </w:rPr>
        <w:t>WF focuses on the agreements achieved during the 1</w:t>
      </w:r>
      <w:r w:rsidR="00631EC3" w:rsidRPr="00631EC3">
        <w:rPr>
          <w:iCs/>
          <w:vertAlign w:val="superscript"/>
          <w:lang w:eastAsia="zh-CN"/>
        </w:rPr>
        <w:t>st</w:t>
      </w:r>
      <w:r w:rsidR="00631EC3">
        <w:rPr>
          <w:iCs/>
          <w:lang w:eastAsia="zh-CN"/>
        </w:rPr>
        <w:t xml:space="preserve"> and 2</w:t>
      </w:r>
      <w:r w:rsidR="00631EC3" w:rsidRPr="00631EC3">
        <w:rPr>
          <w:iCs/>
          <w:vertAlign w:val="superscript"/>
          <w:lang w:eastAsia="zh-CN"/>
        </w:rPr>
        <w:t>nd</w:t>
      </w:r>
      <w:r w:rsidR="00631EC3">
        <w:rPr>
          <w:iCs/>
          <w:lang w:eastAsia="zh-CN"/>
        </w:rPr>
        <w:t xml:space="preserve"> round of NR_IAB_RRM discussion.</w:t>
      </w:r>
    </w:p>
    <w:p w14:paraId="3CFE2E4E" w14:textId="77777777" w:rsidR="00F1284B" w:rsidRDefault="00F1284B"/>
    <w:p w14:paraId="6F196ED6" w14:textId="6FCAC442" w:rsidR="00631EC3" w:rsidRDefault="00631EC3">
      <w:pPr>
        <w:pStyle w:val="Heading1"/>
      </w:pPr>
      <w:r>
        <w:t xml:space="preserve">Background (Agreements </w:t>
      </w:r>
      <w:r w:rsidR="009D5A0A">
        <w:t>during</w:t>
      </w:r>
      <w:r>
        <w:t xml:space="preserve"> the first round)</w:t>
      </w:r>
    </w:p>
    <w:p w14:paraId="23138737" w14:textId="77777777" w:rsidR="00631EC3" w:rsidRPr="003F540C" w:rsidRDefault="00631EC3" w:rsidP="00631EC3">
      <w:pPr>
        <w:rPr>
          <w:b/>
          <w:u w:val="single"/>
        </w:rPr>
      </w:pPr>
      <w:r w:rsidRPr="003F540C">
        <w:rPr>
          <w:b/>
          <w:u w:val="single"/>
        </w:rPr>
        <w:t>Topic #1: General</w:t>
      </w:r>
    </w:p>
    <w:p w14:paraId="3F37042D" w14:textId="77777777" w:rsidR="00631EC3" w:rsidRPr="0098440A" w:rsidRDefault="00631EC3" w:rsidP="00631EC3">
      <w:pPr>
        <w:ind w:left="284"/>
        <w:rPr>
          <w:bCs/>
          <w:u w:val="single"/>
        </w:rPr>
      </w:pPr>
      <w:r w:rsidRPr="0098440A">
        <w:rPr>
          <w:bCs/>
          <w:u w:val="single"/>
        </w:rPr>
        <w:t>Issue 1-1:  Active BWP switching delay feature for IAB-MTs</w:t>
      </w:r>
    </w:p>
    <w:p w14:paraId="3CA7F8DB" w14:textId="77777777" w:rsidR="00631EC3" w:rsidRDefault="00631EC3" w:rsidP="00631EC3">
      <w:pPr>
        <w:ind w:left="568"/>
        <w:rPr>
          <w:rFonts w:eastAsiaTheme="minorEastAsia"/>
          <w:lang w:val="en-US" w:eastAsia="zh-CN"/>
        </w:rPr>
      </w:pPr>
      <w:r>
        <w:rPr>
          <w:rFonts w:eastAsiaTheme="minorEastAsia"/>
          <w:highlight w:val="yellow"/>
          <w:lang w:val="en-US" w:eastAsia="zh-CN"/>
        </w:rPr>
        <w:t>Session chair</w:t>
      </w:r>
      <w:r w:rsidRPr="00D27B81">
        <w:rPr>
          <w:rFonts w:eastAsiaTheme="minorEastAsia"/>
          <w:highlight w:val="yellow"/>
          <w:lang w:val="en-US" w:eastAsia="zh-CN"/>
        </w:rPr>
        <w:t>: “Active BWP switching delay” feature for IAB-MTs will be discussed in RAN4 feature list session.</w:t>
      </w:r>
    </w:p>
    <w:p w14:paraId="1302C07A" w14:textId="77777777" w:rsidR="00631EC3" w:rsidRPr="00BB6EAF" w:rsidRDefault="00631EC3" w:rsidP="00631EC3">
      <w:pPr>
        <w:ind w:left="284"/>
        <w:rPr>
          <w:u w:val="single"/>
        </w:rPr>
      </w:pPr>
      <w:r>
        <w:rPr>
          <w:u w:val="single"/>
        </w:rPr>
        <w:t>Tdoc decisions</w:t>
      </w:r>
    </w:p>
    <w:tbl>
      <w:tblPr>
        <w:tblStyle w:val="TableGrid"/>
        <w:tblW w:w="9352" w:type="dxa"/>
        <w:tblInd w:w="279" w:type="dxa"/>
        <w:tblLayout w:type="fixed"/>
        <w:tblLook w:val="04A0" w:firstRow="1" w:lastRow="0" w:firstColumn="1" w:lastColumn="0" w:noHBand="0" w:noVBand="1"/>
      </w:tblPr>
      <w:tblGrid>
        <w:gridCol w:w="1276"/>
        <w:gridCol w:w="8076"/>
      </w:tblGrid>
      <w:tr w:rsidR="00631EC3" w14:paraId="325484D6" w14:textId="77777777" w:rsidTr="00F209BF">
        <w:tc>
          <w:tcPr>
            <w:tcW w:w="1276" w:type="dxa"/>
          </w:tcPr>
          <w:p w14:paraId="6B9ED6C5" w14:textId="77777777" w:rsidR="00631EC3" w:rsidRDefault="00631EC3" w:rsidP="00F209BF">
            <w:pPr>
              <w:spacing w:before="0" w:after="0"/>
              <w:rPr>
                <w:rFonts w:eastAsiaTheme="minorEastAsia"/>
                <w:b/>
                <w:bCs/>
                <w:lang w:val="en-US" w:eastAsia="zh-CN"/>
              </w:rPr>
            </w:pPr>
            <w:r>
              <w:rPr>
                <w:rFonts w:eastAsia="Times New Roman"/>
                <w:b/>
                <w:bCs/>
                <w:lang w:val="en-US" w:eastAsia="zh-CN"/>
              </w:rPr>
              <w:t>Tdoc</w:t>
            </w:r>
          </w:p>
        </w:tc>
        <w:tc>
          <w:tcPr>
            <w:tcW w:w="8076" w:type="dxa"/>
          </w:tcPr>
          <w:p w14:paraId="47A22439" w14:textId="77777777" w:rsidR="00631EC3" w:rsidRDefault="00631EC3" w:rsidP="00F209BF">
            <w:pPr>
              <w:spacing w:before="0" w:after="0"/>
              <w:rPr>
                <w:rFonts w:eastAsia="MS Mincho"/>
                <w:b/>
                <w:bCs/>
                <w:lang w:val="en-US" w:eastAsia="zh-CN"/>
              </w:rPr>
            </w:pPr>
            <w:r w:rsidRPr="00E50AD9">
              <w:rPr>
                <w:rFonts w:eastAsia="Times New Roman"/>
                <w:b/>
                <w:bCs/>
                <w:lang w:val="en-US" w:eastAsia="zh-CN"/>
              </w:rPr>
              <w:t>Decision</w:t>
            </w:r>
          </w:p>
        </w:tc>
      </w:tr>
      <w:tr w:rsidR="00631EC3" w:rsidRPr="007874AC" w14:paraId="584857A9" w14:textId="77777777" w:rsidTr="00F209BF">
        <w:tc>
          <w:tcPr>
            <w:tcW w:w="1276" w:type="dxa"/>
          </w:tcPr>
          <w:p w14:paraId="6F78CF52" w14:textId="77777777" w:rsidR="00631EC3" w:rsidRPr="0098440A" w:rsidRDefault="00631EC3" w:rsidP="00F209BF">
            <w:pPr>
              <w:spacing w:before="0" w:after="0"/>
              <w:rPr>
                <w:rFonts w:eastAsiaTheme="minorEastAsia"/>
                <w:highlight w:val="yellow"/>
                <w:lang w:val="en-US" w:eastAsia="zh-CN"/>
              </w:rPr>
            </w:pPr>
            <w:r w:rsidRPr="0098440A">
              <w:rPr>
                <w:highlight w:val="yellow"/>
              </w:rPr>
              <w:t>R4-2003531</w:t>
            </w:r>
          </w:p>
        </w:tc>
        <w:tc>
          <w:tcPr>
            <w:tcW w:w="8076" w:type="dxa"/>
          </w:tcPr>
          <w:p w14:paraId="08B664DE" w14:textId="77777777" w:rsidR="00631EC3" w:rsidRPr="0098440A" w:rsidRDefault="00631EC3" w:rsidP="00F209BF">
            <w:pPr>
              <w:spacing w:before="0" w:after="0"/>
              <w:rPr>
                <w:rFonts w:eastAsiaTheme="minorEastAsia"/>
                <w:highlight w:val="yellow"/>
                <w:lang w:val="en-US" w:eastAsia="zh-CN"/>
              </w:rPr>
            </w:pPr>
            <w:r w:rsidRPr="0098440A">
              <w:rPr>
                <w:rFonts w:eastAsiaTheme="minorEastAsia"/>
                <w:highlight w:val="yellow"/>
                <w:lang w:val="en-US" w:eastAsia="zh-CN"/>
              </w:rPr>
              <w:t>Noted</w:t>
            </w:r>
          </w:p>
        </w:tc>
      </w:tr>
    </w:tbl>
    <w:p w14:paraId="6A57E561" w14:textId="77777777" w:rsidR="00631EC3" w:rsidRPr="00F02995" w:rsidRDefault="00631EC3" w:rsidP="00631EC3">
      <w:pPr>
        <w:ind w:left="284"/>
        <w:rPr>
          <w:bCs/>
        </w:rPr>
      </w:pPr>
    </w:p>
    <w:p w14:paraId="4907A529" w14:textId="77777777" w:rsidR="00631EC3" w:rsidRPr="003F540C" w:rsidRDefault="00631EC3" w:rsidP="00631EC3">
      <w:pPr>
        <w:rPr>
          <w:b/>
          <w:u w:val="single"/>
        </w:rPr>
      </w:pPr>
      <w:r w:rsidRPr="003F540C">
        <w:rPr>
          <w:b/>
          <w:u w:val="single"/>
        </w:rPr>
        <w:t>Topic #2: Details of RRC mobility control requirements</w:t>
      </w:r>
    </w:p>
    <w:p w14:paraId="4557F773" w14:textId="77777777" w:rsidR="00631EC3" w:rsidRDefault="00631EC3" w:rsidP="00631EC3">
      <w:pPr>
        <w:ind w:left="284"/>
        <w:rPr>
          <w:bCs/>
          <w:u w:val="single"/>
        </w:rPr>
      </w:pPr>
      <w:r w:rsidRPr="0098440A">
        <w:rPr>
          <w:bCs/>
          <w:u w:val="single"/>
        </w:rPr>
        <w:t>Issue 2-1: RRC re-establishment delay</w:t>
      </w:r>
    </w:p>
    <w:p w14:paraId="5ABCE3A6" w14:textId="77777777" w:rsidR="00631EC3" w:rsidRPr="00783CE9" w:rsidRDefault="00631EC3" w:rsidP="00631EC3">
      <w:pPr>
        <w:pStyle w:val="ListParagraph"/>
        <w:numPr>
          <w:ilvl w:val="0"/>
          <w:numId w:val="0"/>
        </w:numPr>
        <w:overflowPunct w:val="0"/>
        <w:autoSpaceDE w:val="0"/>
        <w:autoSpaceDN w:val="0"/>
        <w:adjustRightInd w:val="0"/>
        <w:spacing w:after="180"/>
        <w:ind w:left="720"/>
        <w:textAlignment w:val="baseline"/>
        <w:rPr>
          <w:iCs/>
          <w:highlight w:val="green"/>
        </w:rPr>
      </w:pPr>
      <w:r w:rsidRPr="00783CE9">
        <w:rPr>
          <w:iCs/>
          <w:highlight w:val="green"/>
        </w:rPr>
        <w:t>Agreement: The time to identify target cell in RRC re-establishment delay requirements for IAB-MT is derived by increasing the numerical figures in the corresponding UE’s cell identification delay for RRC re-establisment by a factor of 8.</w:t>
      </w:r>
    </w:p>
    <w:p w14:paraId="1B762E39" w14:textId="77777777" w:rsidR="00631EC3" w:rsidRPr="00783CE9" w:rsidRDefault="00631EC3" w:rsidP="00631EC3">
      <w:pPr>
        <w:pStyle w:val="TH"/>
        <w:spacing w:before="240" w:after="0"/>
        <w:ind w:left="1136"/>
        <w:rPr>
          <w:rFonts w:ascii="Times New Roman" w:hAnsi="Times New Roman"/>
          <w:b w:val="0"/>
          <w:iCs/>
          <w:highlight w:val="green"/>
        </w:rPr>
      </w:pPr>
      <w:r w:rsidRPr="00783CE9">
        <w:rPr>
          <w:rFonts w:ascii="Times New Roman" w:hAnsi="Times New Roman"/>
          <w:b w:val="0"/>
          <w:iCs/>
          <w:highlight w:val="green"/>
        </w:rPr>
        <w:t>Table 2: Time to identify target NR cell for RRC connection re-establishment to NR intra-frequency cell for IAB-MT</w:t>
      </w:r>
    </w:p>
    <w:tbl>
      <w:tblPr>
        <w:tblW w:w="7180" w:type="dxa"/>
        <w:tblInd w:w="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369"/>
        <w:gridCol w:w="2088"/>
        <w:gridCol w:w="2518"/>
      </w:tblGrid>
      <w:tr w:rsidR="00631EC3" w:rsidRPr="00783CE9" w14:paraId="46378184" w14:textId="77777777" w:rsidTr="00F209BF">
        <w:trPr>
          <w:trHeight w:val="222"/>
        </w:trPr>
        <w:tc>
          <w:tcPr>
            <w:tcW w:w="1205" w:type="dxa"/>
            <w:vMerge w:val="restart"/>
            <w:tcBorders>
              <w:top w:val="single" w:sz="4" w:space="0" w:color="auto"/>
              <w:left w:val="single" w:sz="4" w:space="0" w:color="auto"/>
              <w:bottom w:val="single" w:sz="4" w:space="0" w:color="auto"/>
              <w:right w:val="single" w:sz="4" w:space="0" w:color="auto"/>
            </w:tcBorders>
          </w:tcPr>
          <w:p w14:paraId="1FD80F29" w14:textId="77777777" w:rsidR="00631EC3" w:rsidRPr="00783CE9" w:rsidRDefault="00631EC3" w:rsidP="00F209BF">
            <w:pPr>
              <w:pStyle w:val="TAH"/>
              <w:rPr>
                <w:rFonts w:ascii="Times New Roman" w:hAnsi="Times New Roman"/>
                <w:b w:val="0"/>
                <w:iCs/>
                <w:sz w:val="20"/>
                <w:highlight w:val="green"/>
              </w:rPr>
            </w:pPr>
            <w:r w:rsidRPr="00783CE9">
              <w:rPr>
                <w:rFonts w:ascii="Times New Roman" w:hAnsi="Times New Roman"/>
                <w:b w:val="0"/>
                <w:iCs/>
                <w:sz w:val="20"/>
                <w:highlight w:val="green"/>
              </w:rPr>
              <w:t xml:space="preserve">Serving cell SSB </w:t>
            </w:r>
            <w:r w:rsidRPr="00783CE9">
              <w:rPr>
                <w:rFonts w:ascii="Times New Roman" w:hAnsi="Times New Roman"/>
                <w:b w:val="0"/>
                <w:iCs/>
                <w:sz w:val="20"/>
                <w:highlight w:val="green"/>
                <w:lang w:val="en-US" w:eastAsia="sv-SE"/>
              </w:rPr>
              <w:t>Ês/Iot (dB)</w:t>
            </w:r>
          </w:p>
        </w:tc>
        <w:tc>
          <w:tcPr>
            <w:tcW w:w="1369" w:type="dxa"/>
            <w:vMerge w:val="restart"/>
            <w:tcBorders>
              <w:top w:val="single" w:sz="4" w:space="0" w:color="auto"/>
              <w:left w:val="single" w:sz="4" w:space="0" w:color="auto"/>
              <w:bottom w:val="single" w:sz="4" w:space="0" w:color="auto"/>
              <w:right w:val="single" w:sz="4" w:space="0" w:color="auto"/>
            </w:tcBorders>
          </w:tcPr>
          <w:p w14:paraId="3ECA5230" w14:textId="77777777" w:rsidR="00631EC3" w:rsidRPr="00783CE9" w:rsidRDefault="00631EC3" w:rsidP="00F209BF">
            <w:pPr>
              <w:pStyle w:val="TAH"/>
              <w:rPr>
                <w:rFonts w:ascii="Times New Roman" w:hAnsi="Times New Roman"/>
                <w:b w:val="0"/>
                <w:iCs/>
                <w:sz w:val="20"/>
                <w:highlight w:val="green"/>
              </w:rPr>
            </w:pPr>
            <w:r w:rsidRPr="00783CE9">
              <w:rPr>
                <w:rFonts w:ascii="Times New Roman" w:hAnsi="Times New Roman"/>
                <w:b w:val="0"/>
                <w:iCs/>
                <w:sz w:val="20"/>
                <w:highlight w:val="green"/>
              </w:rPr>
              <w:t>Frequency range (FR) of target NR cell</w:t>
            </w:r>
          </w:p>
        </w:tc>
        <w:tc>
          <w:tcPr>
            <w:tcW w:w="4606" w:type="dxa"/>
            <w:gridSpan w:val="2"/>
            <w:tcBorders>
              <w:top w:val="single" w:sz="4" w:space="0" w:color="auto"/>
              <w:left w:val="single" w:sz="4" w:space="0" w:color="auto"/>
              <w:bottom w:val="single" w:sz="4" w:space="0" w:color="auto"/>
              <w:right w:val="single" w:sz="4" w:space="0" w:color="auto"/>
            </w:tcBorders>
          </w:tcPr>
          <w:p w14:paraId="72BFE16A" w14:textId="77777777" w:rsidR="00631EC3" w:rsidRPr="00783CE9" w:rsidRDefault="00631EC3" w:rsidP="00F209BF">
            <w:pPr>
              <w:pStyle w:val="TAH"/>
              <w:rPr>
                <w:rFonts w:ascii="Times New Roman" w:hAnsi="Times New Roman"/>
                <w:b w:val="0"/>
                <w:iCs/>
                <w:sz w:val="20"/>
                <w:highlight w:val="green"/>
              </w:rPr>
            </w:pPr>
            <w:r w:rsidRPr="00783CE9">
              <w:rPr>
                <w:rFonts w:ascii="Times New Roman" w:hAnsi="Times New Roman"/>
                <w:b w:val="0"/>
                <w:iCs/>
                <w:sz w:val="20"/>
                <w:highlight w:val="green"/>
              </w:rPr>
              <w:t>T</w:t>
            </w:r>
            <w:r w:rsidRPr="00783CE9">
              <w:rPr>
                <w:rFonts w:ascii="Times New Roman" w:hAnsi="Times New Roman"/>
                <w:b w:val="0"/>
                <w:iCs/>
                <w:sz w:val="20"/>
                <w:highlight w:val="green"/>
                <w:vertAlign w:val="subscript"/>
              </w:rPr>
              <w:t xml:space="preserve">identify_intra_NR </w:t>
            </w:r>
            <w:r w:rsidRPr="00783CE9">
              <w:rPr>
                <w:rFonts w:ascii="Times New Roman" w:hAnsi="Times New Roman"/>
                <w:b w:val="0"/>
                <w:iCs/>
                <w:sz w:val="20"/>
                <w:highlight w:val="green"/>
              </w:rPr>
              <w:t>[ms]</w:t>
            </w:r>
          </w:p>
        </w:tc>
      </w:tr>
      <w:tr w:rsidR="00631EC3" w:rsidRPr="00783CE9" w14:paraId="02DD2535" w14:textId="77777777" w:rsidTr="00F209BF">
        <w:trPr>
          <w:trHeight w:val="240"/>
        </w:trPr>
        <w:tc>
          <w:tcPr>
            <w:tcW w:w="1205" w:type="dxa"/>
            <w:vMerge/>
            <w:tcBorders>
              <w:top w:val="single" w:sz="4" w:space="0" w:color="auto"/>
              <w:left w:val="single" w:sz="4" w:space="0" w:color="auto"/>
              <w:bottom w:val="single" w:sz="4" w:space="0" w:color="auto"/>
              <w:right w:val="single" w:sz="4" w:space="0" w:color="auto"/>
            </w:tcBorders>
            <w:vAlign w:val="center"/>
          </w:tcPr>
          <w:p w14:paraId="5A706EE8" w14:textId="77777777" w:rsidR="00631EC3" w:rsidRPr="00783CE9" w:rsidRDefault="00631EC3" w:rsidP="00F209BF">
            <w:pPr>
              <w:spacing w:after="0"/>
              <w:jc w:val="center"/>
              <w:rPr>
                <w:iCs/>
                <w:highlight w:val="green"/>
              </w:rPr>
            </w:pPr>
          </w:p>
        </w:tc>
        <w:tc>
          <w:tcPr>
            <w:tcW w:w="1369" w:type="dxa"/>
            <w:vMerge/>
            <w:tcBorders>
              <w:top w:val="single" w:sz="4" w:space="0" w:color="auto"/>
              <w:left w:val="single" w:sz="4" w:space="0" w:color="auto"/>
              <w:bottom w:val="single" w:sz="4" w:space="0" w:color="auto"/>
              <w:right w:val="single" w:sz="4" w:space="0" w:color="auto"/>
            </w:tcBorders>
            <w:vAlign w:val="center"/>
          </w:tcPr>
          <w:p w14:paraId="265B9ED6" w14:textId="77777777" w:rsidR="00631EC3" w:rsidRPr="00783CE9" w:rsidRDefault="00631EC3" w:rsidP="00F209BF">
            <w:pPr>
              <w:spacing w:after="0"/>
              <w:jc w:val="center"/>
              <w:rPr>
                <w:iCs/>
                <w:highlight w:val="green"/>
              </w:rPr>
            </w:pPr>
          </w:p>
        </w:tc>
        <w:tc>
          <w:tcPr>
            <w:tcW w:w="2088" w:type="dxa"/>
            <w:tcBorders>
              <w:top w:val="single" w:sz="4" w:space="0" w:color="auto"/>
              <w:left w:val="single" w:sz="4" w:space="0" w:color="auto"/>
              <w:bottom w:val="single" w:sz="4" w:space="0" w:color="auto"/>
              <w:right w:val="single" w:sz="4" w:space="0" w:color="auto"/>
            </w:tcBorders>
          </w:tcPr>
          <w:p w14:paraId="23E94871" w14:textId="77777777" w:rsidR="00631EC3" w:rsidRPr="00783CE9" w:rsidRDefault="00631EC3" w:rsidP="00F209BF">
            <w:pPr>
              <w:pStyle w:val="TAH"/>
              <w:rPr>
                <w:rFonts w:ascii="Times New Roman" w:hAnsi="Times New Roman"/>
                <w:b w:val="0"/>
                <w:iCs/>
                <w:sz w:val="20"/>
                <w:highlight w:val="green"/>
              </w:rPr>
            </w:pPr>
            <w:r w:rsidRPr="00783CE9">
              <w:rPr>
                <w:rFonts w:ascii="Times New Roman" w:hAnsi="Times New Roman"/>
                <w:b w:val="0"/>
                <w:iCs/>
                <w:sz w:val="20"/>
                <w:highlight w:val="green"/>
              </w:rPr>
              <w:t>Known NR cell</w:t>
            </w:r>
          </w:p>
        </w:tc>
        <w:tc>
          <w:tcPr>
            <w:tcW w:w="2518" w:type="dxa"/>
            <w:tcBorders>
              <w:top w:val="single" w:sz="4" w:space="0" w:color="auto"/>
              <w:left w:val="single" w:sz="4" w:space="0" w:color="auto"/>
              <w:bottom w:val="single" w:sz="4" w:space="0" w:color="auto"/>
              <w:right w:val="single" w:sz="4" w:space="0" w:color="auto"/>
            </w:tcBorders>
          </w:tcPr>
          <w:p w14:paraId="478CE294" w14:textId="77777777" w:rsidR="00631EC3" w:rsidRPr="00783CE9" w:rsidRDefault="00631EC3" w:rsidP="00F209BF">
            <w:pPr>
              <w:pStyle w:val="TAH"/>
              <w:rPr>
                <w:rFonts w:ascii="Times New Roman" w:hAnsi="Times New Roman"/>
                <w:b w:val="0"/>
                <w:iCs/>
                <w:sz w:val="20"/>
                <w:highlight w:val="green"/>
              </w:rPr>
            </w:pPr>
            <w:r w:rsidRPr="00783CE9">
              <w:rPr>
                <w:rFonts w:ascii="Times New Roman" w:hAnsi="Times New Roman"/>
                <w:b w:val="0"/>
                <w:iCs/>
                <w:sz w:val="20"/>
                <w:highlight w:val="green"/>
              </w:rPr>
              <w:t>Unknown NR cell</w:t>
            </w:r>
          </w:p>
        </w:tc>
      </w:tr>
      <w:tr w:rsidR="00631EC3" w:rsidRPr="00783CE9" w14:paraId="6CB96D71" w14:textId="77777777" w:rsidTr="00F209BF">
        <w:trPr>
          <w:trHeight w:val="222"/>
        </w:trPr>
        <w:tc>
          <w:tcPr>
            <w:tcW w:w="1205" w:type="dxa"/>
            <w:tcBorders>
              <w:top w:val="single" w:sz="4" w:space="0" w:color="auto"/>
              <w:left w:val="single" w:sz="4" w:space="0" w:color="auto"/>
              <w:bottom w:val="single" w:sz="4" w:space="0" w:color="auto"/>
              <w:right w:val="single" w:sz="4" w:space="0" w:color="auto"/>
            </w:tcBorders>
          </w:tcPr>
          <w:p w14:paraId="78E902C5" w14:textId="77777777" w:rsidR="00631EC3" w:rsidRPr="00783CE9" w:rsidRDefault="00631EC3" w:rsidP="00F209BF">
            <w:pPr>
              <w:pStyle w:val="TAL"/>
              <w:jc w:val="center"/>
              <w:rPr>
                <w:rFonts w:ascii="Times New Roman" w:hAnsi="Times New Roman"/>
                <w:iCs/>
                <w:sz w:val="20"/>
                <w:highlight w:val="green"/>
                <w:lang w:eastAsia="zh-CN"/>
              </w:rPr>
            </w:pPr>
            <w:r w:rsidRPr="00783CE9">
              <w:rPr>
                <w:rFonts w:ascii="Times New Roman" w:hAnsi="Times New Roman"/>
                <w:iCs/>
                <w:sz w:val="20"/>
                <w:highlight w:val="green"/>
              </w:rPr>
              <w:lastRenderedPageBreak/>
              <w:t>≥ -8</w:t>
            </w:r>
          </w:p>
        </w:tc>
        <w:tc>
          <w:tcPr>
            <w:tcW w:w="1369" w:type="dxa"/>
            <w:tcBorders>
              <w:top w:val="single" w:sz="4" w:space="0" w:color="auto"/>
              <w:left w:val="single" w:sz="4" w:space="0" w:color="auto"/>
              <w:bottom w:val="single" w:sz="4" w:space="0" w:color="auto"/>
              <w:right w:val="single" w:sz="4" w:space="0" w:color="auto"/>
            </w:tcBorders>
          </w:tcPr>
          <w:p w14:paraId="1E1C3954" w14:textId="77777777" w:rsidR="00631EC3" w:rsidRPr="00783CE9" w:rsidRDefault="00631EC3" w:rsidP="00F209BF">
            <w:pPr>
              <w:pStyle w:val="TAL"/>
              <w:jc w:val="center"/>
              <w:rPr>
                <w:rFonts w:ascii="Times New Roman" w:hAnsi="Times New Roman"/>
                <w:iCs/>
                <w:sz w:val="20"/>
                <w:highlight w:val="green"/>
              </w:rPr>
            </w:pPr>
            <w:r w:rsidRPr="00783CE9">
              <w:rPr>
                <w:rFonts w:ascii="Times New Roman" w:hAnsi="Times New Roman"/>
                <w:iCs/>
                <w:sz w:val="20"/>
                <w:highlight w:val="green"/>
              </w:rPr>
              <w:t>FR1</w:t>
            </w:r>
          </w:p>
        </w:tc>
        <w:tc>
          <w:tcPr>
            <w:tcW w:w="2088" w:type="dxa"/>
            <w:tcBorders>
              <w:top w:val="single" w:sz="4" w:space="0" w:color="auto"/>
              <w:left w:val="single" w:sz="4" w:space="0" w:color="auto"/>
              <w:bottom w:val="single" w:sz="4" w:space="0" w:color="auto"/>
              <w:right w:val="single" w:sz="4" w:space="0" w:color="auto"/>
            </w:tcBorders>
          </w:tcPr>
          <w:p w14:paraId="3BD01C5D" w14:textId="77777777" w:rsidR="00631EC3" w:rsidRPr="00783CE9" w:rsidRDefault="00631EC3" w:rsidP="00F209BF">
            <w:pPr>
              <w:pStyle w:val="TAC"/>
              <w:rPr>
                <w:rFonts w:ascii="Times New Roman" w:hAnsi="Times New Roman"/>
                <w:iCs/>
                <w:sz w:val="20"/>
                <w:highlight w:val="green"/>
                <w:lang w:eastAsia="sv-SE"/>
              </w:rPr>
            </w:pPr>
            <w:r w:rsidRPr="00783CE9">
              <w:rPr>
                <w:rFonts w:ascii="Times New Roman" w:hAnsi="Times New Roman"/>
                <w:iCs/>
                <w:sz w:val="20"/>
                <w:highlight w:val="green"/>
                <w:lang w:eastAsia="sv-SE"/>
              </w:rPr>
              <w:t>MAX (1600 ms, 5 x T</w:t>
            </w:r>
            <w:r w:rsidRPr="00783CE9">
              <w:rPr>
                <w:rFonts w:ascii="Times New Roman" w:hAnsi="Times New Roman"/>
                <w:iCs/>
                <w:sz w:val="20"/>
                <w:highlight w:val="green"/>
                <w:vertAlign w:val="subscript"/>
                <w:lang w:eastAsia="sv-SE"/>
              </w:rPr>
              <w:t>SMTC</w:t>
            </w:r>
            <w:r w:rsidRPr="00783CE9">
              <w:rPr>
                <w:rFonts w:ascii="Times New Roman" w:hAnsi="Times New Roman"/>
                <w:iCs/>
                <w:sz w:val="20"/>
                <w:highlight w:val="green"/>
                <w:lang w:eastAsia="sv-SE"/>
              </w:rPr>
              <w:t>)</w:t>
            </w:r>
          </w:p>
        </w:tc>
        <w:tc>
          <w:tcPr>
            <w:tcW w:w="2518" w:type="dxa"/>
            <w:tcBorders>
              <w:top w:val="single" w:sz="4" w:space="0" w:color="auto"/>
              <w:left w:val="single" w:sz="4" w:space="0" w:color="auto"/>
              <w:bottom w:val="single" w:sz="4" w:space="0" w:color="auto"/>
              <w:right w:val="single" w:sz="4" w:space="0" w:color="auto"/>
            </w:tcBorders>
          </w:tcPr>
          <w:p w14:paraId="39DCF540" w14:textId="77777777" w:rsidR="00631EC3" w:rsidRPr="00783CE9" w:rsidRDefault="00631EC3" w:rsidP="00F209BF">
            <w:pPr>
              <w:pStyle w:val="TAC"/>
              <w:rPr>
                <w:rFonts w:ascii="Times New Roman" w:hAnsi="Times New Roman"/>
                <w:iCs/>
                <w:sz w:val="20"/>
                <w:highlight w:val="green"/>
                <w:lang w:eastAsia="sv-SE"/>
              </w:rPr>
            </w:pPr>
            <w:r w:rsidRPr="00783CE9">
              <w:rPr>
                <w:rFonts w:ascii="Times New Roman" w:hAnsi="Times New Roman"/>
                <w:iCs/>
                <w:sz w:val="20"/>
                <w:highlight w:val="green"/>
                <w:lang w:eastAsia="sv-SE"/>
              </w:rPr>
              <w:t>MAX (6400 ms, 10 x T</w:t>
            </w:r>
            <w:r w:rsidRPr="00783CE9">
              <w:rPr>
                <w:rFonts w:ascii="Times New Roman" w:hAnsi="Times New Roman"/>
                <w:iCs/>
                <w:sz w:val="20"/>
                <w:highlight w:val="green"/>
                <w:vertAlign w:val="subscript"/>
                <w:lang w:eastAsia="sv-SE"/>
              </w:rPr>
              <w:t>SMTC</w:t>
            </w:r>
            <w:r w:rsidRPr="00783CE9">
              <w:rPr>
                <w:rFonts w:ascii="Times New Roman" w:hAnsi="Times New Roman"/>
                <w:iCs/>
                <w:sz w:val="20"/>
                <w:highlight w:val="green"/>
                <w:lang w:eastAsia="sv-SE"/>
              </w:rPr>
              <w:t>)</w:t>
            </w:r>
          </w:p>
        </w:tc>
      </w:tr>
      <w:tr w:rsidR="00631EC3" w:rsidRPr="00783CE9" w14:paraId="0EB703D8" w14:textId="77777777" w:rsidTr="00F209BF">
        <w:trPr>
          <w:trHeight w:val="222"/>
        </w:trPr>
        <w:tc>
          <w:tcPr>
            <w:tcW w:w="1205" w:type="dxa"/>
            <w:tcBorders>
              <w:top w:val="single" w:sz="4" w:space="0" w:color="auto"/>
              <w:left w:val="single" w:sz="4" w:space="0" w:color="auto"/>
              <w:bottom w:val="single" w:sz="4" w:space="0" w:color="auto"/>
              <w:right w:val="single" w:sz="4" w:space="0" w:color="auto"/>
            </w:tcBorders>
          </w:tcPr>
          <w:p w14:paraId="20A8760C" w14:textId="77777777" w:rsidR="00631EC3" w:rsidRPr="00783CE9" w:rsidRDefault="00631EC3" w:rsidP="00F209BF">
            <w:pPr>
              <w:pStyle w:val="TAL"/>
              <w:jc w:val="center"/>
              <w:rPr>
                <w:rFonts w:ascii="Times New Roman" w:hAnsi="Times New Roman"/>
                <w:iCs/>
                <w:sz w:val="20"/>
                <w:highlight w:val="green"/>
                <w:lang w:eastAsia="zh-CN"/>
              </w:rPr>
            </w:pPr>
            <w:r w:rsidRPr="00783CE9">
              <w:rPr>
                <w:rFonts w:ascii="Times New Roman" w:hAnsi="Times New Roman"/>
                <w:iCs/>
                <w:sz w:val="20"/>
                <w:highlight w:val="green"/>
              </w:rPr>
              <w:t>≥ -8</w:t>
            </w:r>
          </w:p>
        </w:tc>
        <w:tc>
          <w:tcPr>
            <w:tcW w:w="1369" w:type="dxa"/>
            <w:tcBorders>
              <w:top w:val="single" w:sz="4" w:space="0" w:color="auto"/>
              <w:left w:val="single" w:sz="4" w:space="0" w:color="auto"/>
              <w:bottom w:val="single" w:sz="4" w:space="0" w:color="auto"/>
              <w:right w:val="single" w:sz="4" w:space="0" w:color="auto"/>
            </w:tcBorders>
          </w:tcPr>
          <w:p w14:paraId="79C576B5" w14:textId="77777777" w:rsidR="00631EC3" w:rsidRPr="00783CE9" w:rsidRDefault="00631EC3" w:rsidP="00F209BF">
            <w:pPr>
              <w:pStyle w:val="TAL"/>
              <w:jc w:val="center"/>
              <w:rPr>
                <w:rFonts w:ascii="Times New Roman" w:hAnsi="Times New Roman"/>
                <w:iCs/>
                <w:sz w:val="20"/>
                <w:highlight w:val="green"/>
              </w:rPr>
            </w:pPr>
            <w:r w:rsidRPr="00783CE9">
              <w:rPr>
                <w:rFonts w:ascii="Times New Roman" w:hAnsi="Times New Roman"/>
                <w:iCs/>
                <w:sz w:val="20"/>
                <w:highlight w:val="green"/>
              </w:rPr>
              <w:t>FR2</w:t>
            </w:r>
          </w:p>
        </w:tc>
        <w:tc>
          <w:tcPr>
            <w:tcW w:w="2088" w:type="dxa"/>
            <w:tcBorders>
              <w:top w:val="single" w:sz="4" w:space="0" w:color="auto"/>
              <w:left w:val="single" w:sz="4" w:space="0" w:color="auto"/>
              <w:bottom w:val="single" w:sz="4" w:space="0" w:color="auto"/>
              <w:right w:val="single" w:sz="4" w:space="0" w:color="auto"/>
            </w:tcBorders>
          </w:tcPr>
          <w:p w14:paraId="2768017B" w14:textId="77777777" w:rsidR="00631EC3" w:rsidRPr="00783CE9" w:rsidRDefault="00631EC3" w:rsidP="00F209BF">
            <w:pPr>
              <w:pStyle w:val="TAC"/>
              <w:rPr>
                <w:rFonts w:ascii="Times New Roman" w:hAnsi="Times New Roman"/>
                <w:iCs/>
                <w:sz w:val="20"/>
                <w:highlight w:val="green"/>
                <w:lang w:eastAsia="zh-CN"/>
              </w:rPr>
            </w:pPr>
            <w:r w:rsidRPr="00783CE9">
              <w:rPr>
                <w:rFonts w:ascii="Times New Roman" w:hAnsi="Times New Roman"/>
                <w:iCs/>
                <w:sz w:val="20"/>
                <w:highlight w:val="green"/>
                <w:lang w:eastAsia="zh-CN"/>
              </w:rPr>
              <w:t>N/A</w:t>
            </w:r>
          </w:p>
        </w:tc>
        <w:tc>
          <w:tcPr>
            <w:tcW w:w="2518" w:type="dxa"/>
            <w:tcBorders>
              <w:top w:val="single" w:sz="4" w:space="0" w:color="auto"/>
              <w:left w:val="single" w:sz="4" w:space="0" w:color="auto"/>
              <w:bottom w:val="single" w:sz="4" w:space="0" w:color="auto"/>
              <w:right w:val="single" w:sz="4" w:space="0" w:color="auto"/>
            </w:tcBorders>
          </w:tcPr>
          <w:p w14:paraId="5C0D8BBF" w14:textId="77777777" w:rsidR="00631EC3" w:rsidRPr="00783CE9" w:rsidRDefault="00631EC3" w:rsidP="00F209BF">
            <w:pPr>
              <w:pStyle w:val="TAC"/>
              <w:rPr>
                <w:rFonts w:ascii="Times New Roman" w:hAnsi="Times New Roman"/>
                <w:iCs/>
                <w:sz w:val="20"/>
                <w:highlight w:val="green"/>
              </w:rPr>
            </w:pPr>
            <w:r w:rsidRPr="00783CE9">
              <w:rPr>
                <w:rFonts w:ascii="Times New Roman" w:hAnsi="Times New Roman"/>
                <w:iCs/>
                <w:sz w:val="20"/>
                <w:highlight w:val="green"/>
              </w:rPr>
              <w:t xml:space="preserve">MAX (8000 ms, </w:t>
            </w:r>
            <w:r w:rsidRPr="00783CE9">
              <w:rPr>
                <w:rFonts w:ascii="Times New Roman" w:hAnsi="Times New Roman"/>
                <w:iCs/>
                <w:sz w:val="20"/>
                <w:highlight w:val="green"/>
                <w:lang w:eastAsia="zh-CN"/>
              </w:rPr>
              <w:t>80</w:t>
            </w:r>
            <w:r w:rsidRPr="00783CE9">
              <w:rPr>
                <w:rFonts w:ascii="Times New Roman" w:hAnsi="Times New Roman"/>
                <w:iCs/>
                <w:sz w:val="20"/>
                <w:highlight w:val="green"/>
              </w:rPr>
              <w:t xml:space="preserve"> x T</w:t>
            </w:r>
            <w:r w:rsidRPr="00783CE9">
              <w:rPr>
                <w:rFonts w:ascii="Times New Roman" w:hAnsi="Times New Roman"/>
                <w:iCs/>
                <w:sz w:val="20"/>
                <w:highlight w:val="green"/>
                <w:vertAlign w:val="subscript"/>
              </w:rPr>
              <w:t>SMTC</w:t>
            </w:r>
            <w:r w:rsidRPr="00783CE9">
              <w:rPr>
                <w:rFonts w:ascii="Times New Roman" w:hAnsi="Times New Roman"/>
                <w:iCs/>
                <w:sz w:val="20"/>
                <w:highlight w:val="green"/>
              </w:rPr>
              <w:t>))</w:t>
            </w:r>
          </w:p>
        </w:tc>
      </w:tr>
      <w:tr w:rsidR="00631EC3" w:rsidRPr="00783CE9" w14:paraId="2260DD33" w14:textId="77777777" w:rsidTr="00F209BF">
        <w:trPr>
          <w:trHeight w:val="222"/>
        </w:trPr>
        <w:tc>
          <w:tcPr>
            <w:tcW w:w="1205" w:type="dxa"/>
            <w:tcBorders>
              <w:top w:val="single" w:sz="4" w:space="0" w:color="auto"/>
              <w:left w:val="single" w:sz="4" w:space="0" w:color="auto"/>
              <w:bottom w:val="single" w:sz="4" w:space="0" w:color="auto"/>
              <w:right w:val="single" w:sz="4" w:space="0" w:color="auto"/>
            </w:tcBorders>
          </w:tcPr>
          <w:p w14:paraId="1E1B26B3" w14:textId="77777777" w:rsidR="00631EC3" w:rsidRPr="00783CE9" w:rsidRDefault="00631EC3" w:rsidP="00F209BF">
            <w:pPr>
              <w:pStyle w:val="TAL"/>
              <w:jc w:val="center"/>
              <w:rPr>
                <w:rFonts w:ascii="Times New Roman" w:hAnsi="Times New Roman"/>
                <w:iCs/>
                <w:sz w:val="20"/>
                <w:highlight w:val="green"/>
                <w:lang w:eastAsia="zh-CN"/>
              </w:rPr>
            </w:pPr>
            <w:r w:rsidRPr="00783CE9">
              <w:rPr>
                <w:rFonts w:ascii="Times New Roman" w:hAnsi="Times New Roman"/>
                <w:iCs/>
                <w:sz w:val="20"/>
                <w:highlight w:val="green"/>
              </w:rPr>
              <w:t>&lt; -8</w:t>
            </w:r>
          </w:p>
        </w:tc>
        <w:tc>
          <w:tcPr>
            <w:tcW w:w="1369" w:type="dxa"/>
            <w:tcBorders>
              <w:top w:val="single" w:sz="4" w:space="0" w:color="auto"/>
              <w:left w:val="single" w:sz="4" w:space="0" w:color="auto"/>
              <w:bottom w:val="single" w:sz="4" w:space="0" w:color="auto"/>
              <w:right w:val="single" w:sz="4" w:space="0" w:color="auto"/>
            </w:tcBorders>
          </w:tcPr>
          <w:p w14:paraId="12A86178" w14:textId="77777777" w:rsidR="00631EC3" w:rsidRPr="00783CE9" w:rsidRDefault="00631EC3" w:rsidP="00F209BF">
            <w:pPr>
              <w:pStyle w:val="TAL"/>
              <w:jc w:val="center"/>
              <w:rPr>
                <w:rFonts w:ascii="Times New Roman" w:hAnsi="Times New Roman"/>
                <w:iCs/>
                <w:sz w:val="20"/>
                <w:highlight w:val="green"/>
              </w:rPr>
            </w:pPr>
            <w:r w:rsidRPr="00783CE9">
              <w:rPr>
                <w:rFonts w:ascii="Times New Roman" w:hAnsi="Times New Roman"/>
                <w:iCs/>
                <w:sz w:val="20"/>
                <w:highlight w:val="green"/>
              </w:rPr>
              <w:t>FR1</w:t>
            </w:r>
          </w:p>
        </w:tc>
        <w:tc>
          <w:tcPr>
            <w:tcW w:w="2088" w:type="dxa"/>
            <w:tcBorders>
              <w:top w:val="single" w:sz="4" w:space="0" w:color="auto"/>
              <w:left w:val="single" w:sz="4" w:space="0" w:color="auto"/>
              <w:bottom w:val="single" w:sz="4" w:space="0" w:color="auto"/>
              <w:right w:val="single" w:sz="4" w:space="0" w:color="auto"/>
            </w:tcBorders>
          </w:tcPr>
          <w:p w14:paraId="60AFF429" w14:textId="77777777" w:rsidR="00631EC3" w:rsidRPr="00783CE9" w:rsidRDefault="00631EC3" w:rsidP="00F209BF">
            <w:pPr>
              <w:pStyle w:val="TAC"/>
              <w:rPr>
                <w:rFonts w:ascii="Times New Roman" w:hAnsi="Times New Roman"/>
                <w:iCs/>
                <w:sz w:val="20"/>
                <w:highlight w:val="green"/>
                <w:lang w:eastAsia="zh-CN"/>
              </w:rPr>
            </w:pPr>
            <w:r w:rsidRPr="00783CE9">
              <w:rPr>
                <w:rFonts w:ascii="Times New Roman" w:hAnsi="Times New Roman"/>
                <w:iCs/>
                <w:sz w:val="20"/>
                <w:highlight w:val="green"/>
                <w:lang w:eastAsia="zh-CN"/>
              </w:rPr>
              <w:t>N/A</w:t>
            </w:r>
          </w:p>
        </w:tc>
        <w:tc>
          <w:tcPr>
            <w:tcW w:w="2518" w:type="dxa"/>
            <w:tcBorders>
              <w:top w:val="single" w:sz="4" w:space="0" w:color="auto"/>
              <w:left w:val="single" w:sz="4" w:space="0" w:color="auto"/>
              <w:bottom w:val="single" w:sz="4" w:space="0" w:color="auto"/>
              <w:right w:val="single" w:sz="4" w:space="0" w:color="auto"/>
            </w:tcBorders>
          </w:tcPr>
          <w:p w14:paraId="5936B23E" w14:textId="77777777" w:rsidR="00631EC3" w:rsidRPr="00783CE9" w:rsidRDefault="00631EC3" w:rsidP="00F209BF">
            <w:pPr>
              <w:pStyle w:val="TAC"/>
              <w:rPr>
                <w:rFonts w:ascii="Times New Roman" w:hAnsi="Times New Roman"/>
                <w:iCs/>
                <w:sz w:val="20"/>
                <w:highlight w:val="green"/>
              </w:rPr>
            </w:pPr>
            <w:r w:rsidRPr="00783CE9">
              <w:rPr>
                <w:rFonts w:ascii="Times New Roman" w:hAnsi="Times New Roman"/>
                <w:iCs/>
                <w:sz w:val="20"/>
                <w:highlight w:val="green"/>
                <w:lang w:eastAsia="sv-SE"/>
              </w:rPr>
              <w:t>6400</w:t>
            </w:r>
            <w:r w:rsidRPr="00783CE9">
              <w:rPr>
                <w:rFonts w:ascii="Times New Roman" w:hAnsi="Times New Roman"/>
                <w:iCs/>
                <w:sz w:val="20"/>
                <w:highlight w:val="green"/>
                <w:vertAlign w:val="superscript"/>
                <w:lang w:eastAsia="sv-SE"/>
              </w:rPr>
              <w:t>Note1</w:t>
            </w:r>
          </w:p>
        </w:tc>
      </w:tr>
      <w:tr w:rsidR="00631EC3" w:rsidRPr="00783CE9" w14:paraId="161B7679" w14:textId="77777777" w:rsidTr="00F209BF">
        <w:trPr>
          <w:trHeight w:val="222"/>
        </w:trPr>
        <w:tc>
          <w:tcPr>
            <w:tcW w:w="1205" w:type="dxa"/>
            <w:tcBorders>
              <w:top w:val="single" w:sz="4" w:space="0" w:color="auto"/>
              <w:left w:val="single" w:sz="4" w:space="0" w:color="auto"/>
              <w:bottom w:val="single" w:sz="4" w:space="0" w:color="auto"/>
              <w:right w:val="single" w:sz="4" w:space="0" w:color="auto"/>
            </w:tcBorders>
          </w:tcPr>
          <w:p w14:paraId="7912BDD9" w14:textId="77777777" w:rsidR="00631EC3" w:rsidRPr="00783CE9" w:rsidRDefault="00631EC3" w:rsidP="00F209BF">
            <w:pPr>
              <w:pStyle w:val="TAL"/>
              <w:jc w:val="center"/>
              <w:rPr>
                <w:rFonts w:ascii="Times New Roman" w:hAnsi="Times New Roman"/>
                <w:iCs/>
                <w:sz w:val="20"/>
                <w:highlight w:val="green"/>
                <w:lang w:eastAsia="zh-CN"/>
              </w:rPr>
            </w:pPr>
            <w:r w:rsidRPr="00783CE9">
              <w:rPr>
                <w:rFonts w:ascii="Times New Roman" w:hAnsi="Times New Roman"/>
                <w:iCs/>
                <w:sz w:val="20"/>
                <w:highlight w:val="green"/>
              </w:rPr>
              <w:t>&lt; -8</w:t>
            </w:r>
          </w:p>
        </w:tc>
        <w:tc>
          <w:tcPr>
            <w:tcW w:w="1369" w:type="dxa"/>
            <w:tcBorders>
              <w:top w:val="single" w:sz="4" w:space="0" w:color="auto"/>
              <w:left w:val="single" w:sz="4" w:space="0" w:color="auto"/>
              <w:bottom w:val="single" w:sz="4" w:space="0" w:color="auto"/>
              <w:right w:val="single" w:sz="4" w:space="0" w:color="auto"/>
            </w:tcBorders>
          </w:tcPr>
          <w:p w14:paraId="5F0A233E" w14:textId="77777777" w:rsidR="00631EC3" w:rsidRPr="00783CE9" w:rsidRDefault="00631EC3" w:rsidP="00F209BF">
            <w:pPr>
              <w:pStyle w:val="TAL"/>
              <w:jc w:val="center"/>
              <w:rPr>
                <w:rFonts w:ascii="Times New Roman" w:hAnsi="Times New Roman"/>
                <w:iCs/>
                <w:sz w:val="20"/>
                <w:highlight w:val="green"/>
              </w:rPr>
            </w:pPr>
            <w:r w:rsidRPr="00783CE9">
              <w:rPr>
                <w:rFonts w:ascii="Times New Roman" w:hAnsi="Times New Roman"/>
                <w:iCs/>
                <w:sz w:val="20"/>
                <w:highlight w:val="green"/>
              </w:rPr>
              <w:t>FR2</w:t>
            </w:r>
          </w:p>
        </w:tc>
        <w:tc>
          <w:tcPr>
            <w:tcW w:w="2088" w:type="dxa"/>
            <w:tcBorders>
              <w:top w:val="single" w:sz="4" w:space="0" w:color="auto"/>
              <w:left w:val="single" w:sz="4" w:space="0" w:color="auto"/>
              <w:bottom w:val="single" w:sz="4" w:space="0" w:color="auto"/>
              <w:right w:val="single" w:sz="4" w:space="0" w:color="auto"/>
            </w:tcBorders>
          </w:tcPr>
          <w:p w14:paraId="22F6F3A4" w14:textId="77777777" w:rsidR="00631EC3" w:rsidRPr="00783CE9" w:rsidRDefault="00631EC3" w:rsidP="00F209BF">
            <w:pPr>
              <w:pStyle w:val="TAC"/>
              <w:rPr>
                <w:rFonts w:ascii="Times New Roman" w:hAnsi="Times New Roman"/>
                <w:iCs/>
                <w:sz w:val="20"/>
                <w:highlight w:val="green"/>
                <w:lang w:eastAsia="zh-CN"/>
              </w:rPr>
            </w:pPr>
            <w:r w:rsidRPr="00783CE9">
              <w:rPr>
                <w:rFonts w:ascii="Times New Roman" w:hAnsi="Times New Roman"/>
                <w:iCs/>
                <w:sz w:val="20"/>
                <w:highlight w:val="green"/>
                <w:lang w:eastAsia="zh-CN"/>
              </w:rPr>
              <w:t>N/A</w:t>
            </w:r>
          </w:p>
        </w:tc>
        <w:tc>
          <w:tcPr>
            <w:tcW w:w="2518" w:type="dxa"/>
            <w:tcBorders>
              <w:top w:val="single" w:sz="4" w:space="0" w:color="auto"/>
              <w:left w:val="single" w:sz="4" w:space="0" w:color="auto"/>
              <w:bottom w:val="single" w:sz="4" w:space="0" w:color="auto"/>
              <w:right w:val="single" w:sz="4" w:space="0" w:color="auto"/>
            </w:tcBorders>
          </w:tcPr>
          <w:p w14:paraId="76EDA68D" w14:textId="77777777" w:rsidR="00631EC3" w:rsidRPr="00783CE9" w:rsidRDefault="00631EC3" w:rsidP="00F209BF">
            <w:pPr>
              <w:pStyle w:val="TAC"/>
              <w:rPr>
                <w:rFonts w:ascii="Times New Roman" w:hAnsi="Times New Roman"/>
                <w:iCs/>
                <w:sz w:val="20"/>
                <w:highlight w:val="green"/>
              </w:rPr>
            </w:pPr>
            <w:r w:rsidRPr="00783CE9">
              <w:rPr>
                <w:rFonts w:ascii="Times New Roman" w:hAnsi="Times New Roman"/>
                <w:iCs/>
                <w:sz w:val="20"/>
                <w:highlight w:val="green"/>
              </w:rPr>
              <w:t>28160</w:t>
            </w:r>
            <w:r w:rsidRPr="00783CE9">
              <w:rPr>
                <w:rFonts w:ascii="Times New Roman" w:hAnsi="Times New Roman"/>
                <w:iCs/>
                <w:sz w:val="20"/>
                <w:highlight w:val="green"/>
                <w:vertAlign w:val="superscript"/>
                <w:lang w:eastAsia="sv-SE"/>
              </w:rPr>
              <w:t>Note1</w:t>
            </w:r>
          </w:p>
        </w:tc>
      </w:tr>
      <w:tr w:rsidR="00631EC3" w:rsidRPr="00783CE9" w14:paraId="33D3440D" w14:textId="77777777" w:rsidTr="00F209BF">
        <w:trPr>
          <w:trHeight w:val="425"/>
        </w:trPr>
        <w:tc>
          <w:tcPr>
            <w:tcW w:w="7180" w:type="dxa"/>
            <w:gridSpan w:val="4"/>
            <w:tcBorders>
              <w:top w:val="single" w:sz="4" w:space="0" w:color="auto"/>
              <w:left w:val="single" w:sz="4" w:space="0" w:color="auto"/>
              <w:bottom w:val="single" w:sz="4" w:space="0" w:color="auto"/>
              <w:right w:val="single" w:sz="4" w:space="0" w:color="auto"/>
            </w:tcBorders>
          </w:tcPr>
          <w:p w14:paraId="369CAE30" w14:textId="77777777" w:rsidR="00631EC3" w:rsidRPr="00783CE9" w:rsidRDefault="00631EC3" w:rsidP="00F209BF">
            <w:pPr>
              <w:pStyle w:val="TAC"/>
              <w:rPr>
                <w:rFonts w:ascii="Times New Roman" w:hAnsi="Times New Roman"/>
                <w:iCs/>
                <w:sz w:val="20"/>
                <w:highlight w:val="green"/>
                <w:lang w:eastAsia="zh-CN"/>
              </w:rPr>
            </w:pPr>
            <w:r w:rsidRPr="00783CE9">
              <w:rPr>
                <w:rFonts w:ascii="Times New Roman" w:hAnsi="Times New Roman"/>
                <w:iCs/>
                <w:sz w:val="20"/>
                <w:highlight w:val="green"/>
              </w:rPr>
              <w:t>Note 1:</w:t>
            </w:r>
            <w:r w:rsidRPr="00783CE9">
              <w:rPr>
                <w:rFonts w:ascii="Times New Roman" w:hAnsi="Times New Roman"/>
                <w:iCs/>
                <w:sz w:val="20"/>
                <w:highlight w:val="green"/>
                <w:lang w:eastAsia="sv-SE"/>
              </w:rPr>
              <w:tab/>
            </w:r>
            <w:r w:rsidRPr="00783CE9">
              <w:rPr>
                <w:rFonts w:ascii="Times New Roman" w:hAnsi="Times New Roman"/>
                <w:iCs/>
                <w:sz w:val="20"/>
                <w:highlight w:val="green"/>
              </w:rPr>
              <w:t>The IAB-MT is not required to successfully</w:t>
            </w:r>
            <w:r w:rsidRPr="00783CE9">
              <w:rPr>
                <w:rFonts w:ascii="Times New Roman" w:hAnsi="Times New Roman"/>
                <w:iCs/>
                <w:sz w:val="20"/>
                <w:highlight w:val="green"/>
                <w:lang w:eastAsia="sv-SE"/>
              </w:rPr>
              <w:t xml:space="preserve"> </w:t>
            </w:r>
            <w:r w:rsidRPr="00783CE9">
              <w:rPr>
                <w:rFonts w:ascii="Times New Roman" w:hAnsi="Times New Roman"/>
                <w:iCs/>
                <w:sz w:val="20"/>
                <w:highlight w:val="green"/>
              </w:rPr>
              <w:t>identify a cell on any NR frequency layer when T</w:t>
            </w:r>
            <w:r w:rsidRPr="00783CE9">
              <w:rPr>
                <w:rFonts w:ascii="Times New Roman" w:hAnsi="Times New Roman"/>
                <w:iCs/>
                <w:sz w:val="20"/>
                <w:highlight w:val="green"/>
                <w:vertAlign w:val="subscript"/>
              </w:rPr>
              <w:t>SMTC</w:t>
            </w:r>
            <w:r w:rsidRPr="00783CE9">
              <w:rPr>
                <w:rFonts w:ascii="Times New Roman" w:hAnsi="Times New Roman"/>
                <w:iCs/>
                <w:sz w:val="20"/>
                <w:highlight w:val="green"/>
              </w:rPr>
              <w:t xml:space="preserve"> &gt;160 ms and serving cell SSB Ês/Iot &lt; -8 dB.</w:t>
            </w:r>
          </w:p>
        </w:tc>
      </w:tr>
    </w:tbl>
    <w:p w14:paraId="4AE66DAE" w14:textId="77777777" w:rsidR="00631EC3" w:rsidRPr="00783CE9" w:rsidRDefault="00631EC3" w:rsidP="00631EC3">
      <w:pPr>
        <w:pStyle w:val="TH"/>
        <w:spacing w:before="240" w:after="0"/>
        <w:ind w:left="1136"/>
        <w:rPr>
          <w:rFonts w:ascii="Times New Roman" w:hAnsi="Times New Roman"/>
          <w:b w:val="0"/>
          <w:iCs/>
          <w:highlight w:val="green"/>
        </w:rPr>
      </w:pPr>
    </w:p>
    <w:p w14:paraId="050A8694" w14:textId="77777777" w:rsidR="00631EC3" w:rsidRPr="00783CE9" w:rsidRDefault="00631EC3" w:rsidP="00631EC3">
      <w:pPr>
        <w:pStyle w:val="TH"/>
        <w:spacing w:before="240" w:after="0"/>
        <w:ind w:left="1136"/>
        <w:rPr>
          <w:rFonts w:ascii="Times New Roman" w:hAnsi="Times New Roman"/>
          <w:b w:val="0"/>
          <w:iCs/>
          <w:highlight w:val="green"/>
        </w:rPr>
      </w:pPr>
      <w:r w:rsidRPr="00783CE9">
        <w:rPr>
          <w:rFonts w:ascii="Times New Roman" w:hAnsi="Times New Roman"/>
          <w:b w:val="0"/>
          <w:iCs/>
          <w:highlight w:val="green"/>
        </w:rPr>
        <w:t>Table 3: Time to identify target NR cell for RRC connection re-establishment to NR inter-frequency cell for IAB-MT</w:t>
      </w:r>
    </w:p>
    <w:tbl>
      <w:tblPr>
        <w:tblW w:w="7074" w:type="dxa"/>
        <w:tblInd w:w="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247"/>
        <w:gridCol w:w="2079"/>
        <w:gridCol w:w="2504"/>
      </w:tblGrid>
      <w:tr w:rsidR="00631EC3" w:rsidRPr="00783CE9" w14:paraId="2860DDE5" w14:textId="77777777" w:rsidTr="00F209BF">
        <w:trPr>
          <w:trHeight w:val="198"/>
        </w:trPr>
        <w:tc>
          <w:tcPr>
            <w:tcW w:w="1244" w:type="dxa"/>
            <w:vMerge w:val="restart"/>
            <w:tcBorders>
              <w:top w:val="single" w:sz="4" w:space="0" w:color="auto"/>
              <w:left w:val="single" w:sz="4" w:space="0" w:color="auto"/>
              <w:bottom w:val="single" w:sz="4" w:space="0" w:color="auto"/>
              <w:right w:val="single" w:sz="4" w:space="0" w:color="auto"/>
            </w:tcBorders>
          </w:tcPr>
          <w:p w14:paraId="7FD9917C" w14:textId="77777777" w:rsidR="00631EC3" w:rsidRPr="00783CE9" w:rsidRDefault="00631EC3" w:rsidP="00F209BF">
            <w:pPr>
              <w:pStyle w:val="TAH"/>
              <w:rPr>
                <w:rFonts w:ascii="Times New Roman" w:hAnsi="Times New Roman"/>
                <w:b w:val="0"/>
                <w:iCs/>
                <w:sz w:val="20"/>
                <w:highlight w:val="green"/>
              </w:rPr>
            </w:pPr>
            <w:r w:rsidRPr="00783CE9">
              <w:rPr>
                <w:rFonts w:ascii="Times New Roman" w:hAnsi="Times New Roman"/>
                <w:b w:val="0"/>
                <w:iCs/>
                <w:sz w:val="20"/>
                <w:highlight w:val="green"/>
              </w:rPr>
              <w:t xml:space="preserve">Serving cell SSB </w:t>
            </w:r>
            <w:r w:rsidRPr="00783CE9">
              <w:rPr>
                <w:rFonts w:ascii="Times New Roman" w:hAnsi="Times New Roman"/>
                <w:b w:val="0"/>
                <w:iCs/>
                <w:sz w:val="20"/>
                <w:highlight w:val="green"/>
                <w:lang w:val="en-US" w:eastAsia="sv-SE"/>
              </w:rPr>
              <w:t>Ês/Iot (dB)</w:t>
            </w:r>
          </w:p>
        </w:tc>
        <w:tc>
          <w:tcPr>
            <w:tcW w:w="1247" w:type="dxa"/>
            <w:vMerge w:val="restart"/>
            <w:tcBorders>
              <w:top w:val="single" w:sz="4" w:space="0" w:color="auto"/>
              <w:left w:val="single" w:sz="4" w:space="0" w:color="auto"/>
              <w:bottom w:val="single" w:sz="4" w:space="0" w:color="auto"/>
              <w:right w:val="single" w:sz="4" w:space="0" w:color="auto"/>
            </w:tcBorders>
          </w:tcPr>
          <w:p w14:paraId="58AF4B50" w14:textId="77777777" w:rsidR="00631EC3" w:rsidRPr="00783CE9" w:rsidRDefault="00631EC3" w:rsidP="00F209BF">
            <w:pPr>
              <w:pStyle w:val="TAH"/>
              <w:rPr>
                <w:rFonts w:ascii="Times New Roman" w:hAnsi="Times New Roman"/>
                <w:b w:val="0"/>
                <w:iCs/>
                <w:sz w:val="20"/>
                <w:highlight w:val="green"/>
              </w:rPr>
            </w:pPr>
            <w:r w:rsidRPr="00783CE9">
              <w:rPr>
                <w:rFonts w:ascii="Times New Roman" w:hAnsi="Times New Roman"/>
                <w:b w:val="0"/>
                <w:iCs/>
                <w:sz w:val="20"/>
                <w:highlight w:val="green"/>
              </w:rPr>
              <w:t>Frequency range (FR) of target NR cell</w:t>
            </w:r>
          </w:p>
        </w:tc>
        <w:tc>
          <w:tcPr>
            <w:tcW w:w="4583" w:type="dxa"/>
            <w:gridSpan w:val="2"/>
            <w:tcBorders>
              <w:top w:val="single" w:sz="4" w:space="0" w:color="auto"/>
              <w:left w:val="single" w:sz="4" w:space="0" w:color="auto"/>
              <w:bottom w:val="single" w:sz="4" w:space="0" w:color="auto"/>
              <w:right w:val="single" w:sz="4" w:space="0" w:color="auto"/>
            </w:tcBorders>
          </w:tcPr>
          <w:p w14:paraId="57E93346" w14:textId="77777777" w:rsidR="00631EC3" w:rsidRPr="00783CE9" w:rsidRDefault="00631EC3" w:rsidP="00F209BF">
            <w:pPr>
              <w:pStyle w:val="TAH"/>
              <w:rPr>
                <w:rFonts w:ascii="Times New Roman" w:hAnsi="Times New Roman"/>
                <w:b w:val="0"/>
                <w:iCs/>
                <w:sz w:val="20"/>
                <w:highlight w:val="green"/>
              </w:rPr>
            </w:pPr>
            <w:r w:rsidRPr="00783CE9">
              <w:rPr>
                <w:rFonts w:ascii="Times New Roman" w:hAnsi="Times New Roman"/>
                <w:b w:val="0"/>
                <w:iCs/>
                <w:sz w:val="20"/>
                <w:highlight w:val="green"/>
              </w:rPr>
              <w:t>T</w:t>
            </w:r>
            <w:r w:rsidRPr="00783CE9">
              <w:rPr>
                <w:rFonts w:ascii="Times New Roman" w:hAnsi="Times New Roman"/>
                <w:b w:val="0"/>
                <w:iCs/>
                <w:sz w:val="20"/>
                <w:highlight w:val="green"/>
                <w:vertAlign w:val="subscript"/>
              </w:rPr>
              <w:t xml:space="preserve">identify_inter_NR, i </w:t>
            </w:r>
            <w:r w:rsidRPr="00783CE9">
              <w:rPr>
                <w:rFonts w:ascii="Times New Roman" w:hAnsi="Times New Roman"/>
                <w:b w:val="0"/>
                <w:iCs/>
                <w:sz w:val="20"/>
                <w:highlight w:val="green"/>
              </w:rPr>
              <w:t>[ms]</w:t>
            </w:r>
          </w:p>
        </w:tc>
      </w:tr>
      <w:tr w:rsidR="00631EC3" w:rsidRPr="00783CE9" w14:paraId="102B185B" w14:textId="77777777" w:rsidTr="00F209BF">
        <w:trPr>
          <w:trHeight w:val="397"/>
        </w:trPr>
        <w:tc>
          <w:tcPr>
            <w:tcW w:w="1244" w:type="dxa"/>
            <w:vMerge/>
            <w:tcBorders>
              <w:top w:val="single" w:sz="4" w:space="0" w:color="auto"/>
              <w:left w:val="single" w:sz="4" w:space="0" w:color="auto"/>
              <w:bottom w:val="single" w:sz="4" w:space="0" w:color="auto"/>
              <w:right w:val="single" w:sz="4" w:space="0" w:color="auto"/>
            </w:tcBorders>
            <w:vAlign w:val="center"/>
          </w:tcPr>
          <w:p w14:paraId="272D6F63" w14:textId="77777777" w:rsidR="00631EC3" w:rsidRPr="00783CE9" w:rsidRDefault="00631EC3" w:rsidP="00F209BF">
            <w:pPr>
              <w:spacing w:after="0"/>
              <w:jc w:val="center"/>
              <w:rPr>
                <w:iCs/>
                <w:highlight w:val="green"/>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1516F099" w14:textId="77777777" w:rsidR="00631EC3" w:rsidRPr="00783CE9" w:rsidRDefault="00631EC3" w:rsidP="00F209BF">
            <w:pPr>
              <w:spacing w:after="0"/>
              <w:jc w:val="center"/>
              <w:rPr>
                <w:iCs/>
                <w:highlight w:val="green"/>
              </w:rPr>
            </w:pPr>
          </w:p>
        </w:tc>
        <w:tc>
          <w:tcPr>
            <w:tcW w:w="2079" w:type="dxa"/>
            <w:tcBorders>
              <w:top w:val="single" w:sz="4" w:space="0" w:color="auto"/>
              <w:left w:val="single" w:sz="4" w:space="0" w:color="auto"/>
              <w:bottom w:val="single" w:sz="4" w:space="0" w:color="auto"/>
              <w:right w:val="single" w:sz="4" w:space="0" w:color="auto"/>
            </w:tcBorders>
          </w:tcPr>
          <w:p w14:paraId="2C18E9EF" w14:textId="77777777" w:rsidR="00631EC3" w:rsidRPr="00783CE9" w:rsidRDefault="00631EC3" w:rsidP="00F209BF">
            <w:pPr>
              <w:pStyle w:val="TAH"/>
              <w:rPr>
                <w:rFonts w:ascii="Times New Roman" w:hAnsi="Times New Roman"/>
                <w:b w:val="0"/>
                <w:iCs/>
                <w:sz w:val="20"/>
                <w:highlight w:val="green"/>
              </w:rPr>
            </w:pPr>
            <w:r w:rsidRPr="00783CE9">
              <w:rPr>
                <w:rFonts w:ascii="Times New Roman" w:hAnsi="Times New Roman"/>
                <w:b w:val="0"/>
                <w:iCs/>
                <w:sz w:val="20"/>
                <w:highlight w:val="green"/>
              </w:rPr>
              <w:t>Known NR cell</w:t>
            </w:r>
          </w:p>
        </w:tc>
        <w:tc>
          <w:tcPr>
            <w:tcW w:w="2504" w:type="dxa"/>
            <w:tcBorders>
              <w:top w:val="single" w:sz="4" w:space="0" w:color="auto"/>
              <w:left w:val="single" w:sz="4" w:space="0" w:color="auto"/>
              <w:bottom w:val="single" w:sz="4" w:space="0" w:color="auto"/>
              <w:right w:val="single" w:sz="4" w:space="0" w:color="auto"/>
            </w:tcBorders>
          </w:tcPr>
          <w:p w14:paraId="52D3532F" w14:textId="77777777" w:rsidR="00631EC3" w:rsidRPr="00783CE9" w:rsidRDefault="00631EC3" w:rsidP="00F209BF">
            <w:pPr>
              <w:pStyle w:val="TAH"/>
              <w:rPr>
                <w:rFonts w:ascii="Times New Roman" w:hAnsi="Times New Roman"/>
                <w:b w:val="0"/>
                <w:iCs/>
                <w:sz w:val="20"/>
                <w:highlight w:val="green"/>
              </w:rPr>
            </w:pPr>
            <w:r w:rsidRPr="00783CE9">
              <w:rPr>
                <w:rFonts w:ascii="Times New Roman" w:hAnsi="Times New Roman"/>
                <w:b w:val="0"/>
                <w:iCs/>
                <w:sz w:val="20"/>
                <w:highlight w:val="green"/>
              </w:rPr>
              <w:t>Unknown NR cell</w:t>
            </w:r>
          </w:p>
        </w:tc>
      </w:tr>
      <w:tr w:rsidR="00631EC3" w:rsidRPr="00783CE9" w14:paraId="6751371B" w14:textId="77777777" w:rsidTr="00F209BF">
        <w:trPr>
          <w:trHeight w:val="198"/>
        </w:trPr>
        <w:tc>
          <w:tcPr>
            <w:tcW w:w="1244" w:type="dxa"/>
            <w:tcBorders>
              <w:top w:val="single" w:sz="4" w:space="0" w:color="auto"/>
              <w:left w:val="single" w:sz="4" w:space="0" w:color="auto"/>
              <w:bottom w:val="single" w:sz="4" w:space="0" w:color="auto"/>
              <w:right w:val="single" w:sz="4" w:space="0" w:color="auto"/>
            </w:tcBorders>
          </w:tcPr>
          <w:p w14:paraId="60520C36" w14:textId="77777777" w:rsidR="00631EC3" w:rsidRPr="00783CE9" w:rsidRDefault="00631EC3" w:rsidP="00F209BF">
            <w:pPr>
              <w:pStyle w:val="TAL"/>
              <w:jc w:val="center"/>
              <w:rPr>
                <w:rFonts w:ascii="Times New Roman" w:hAnsi="Times New Roman"/>
                <w:iCs/>
                <w:sz w:val="20"/>
                <w:highlight w:val="green"/>
                <w:lang w:eastAsia="zh-CN"/>
              </w:rPr>
            </w:pPr>
            <w:r w:rsidRPr="00783CE9">
              <w:rPr>
                <w:rFonts w:ascii="Times New Roman" w:hAnsi="Times New Roman"/>
                <w:iCs/>
                <w:sz w:val="20"/>
                <w:highlight w:val="green"/>
              </w:rPr>
              <w:t>≥ -8</w:t>
            </w:r>
          </w:p>
        </w:tc>
        <w:tc>
          <w:tcPr>
            <w:tcW w:w="1247" w:type="dxa"/>
            <w:tcBorders>
              <w:top w:val="single" w:sz="4" w:space="0" w:color="auto"/>
              <w:left w:val="single" w:sz="4" w:space="0" w:color="auto"/>
              <w:bottom w:val="single" w:sz="4" w:space="0" w:color="auto"/>
              <w:right w:val="single" w:sz="4" w:space="0" w:color="auto"/>
            </w:tcBorders>
          </w:tcPr>
          <w:p w14:paraId="46AB5373" w14:textId="77777777" w:rsidR="00631EC3" w:rsidRPr="00783CE9" w:rsidRDefault="00631EC3" w:rsidP="00F209BF">
            <w:pPr>
              <w:pStyle w:val="TAL"/>
              <w:jc w:val="center"/>
              <w:rPr>
                <w:rFonts w:ascii="Times New Roman" w:hAnsi="Times New Roman"/>
                <w:iCs/>
                <w:sz w:val="20"/>
                <w:highlight w:val="green"/>
              </w:rPr>
            </w:pPr>
            <w:r w:rsidRPr="00783CE9">
              <w:rPr>
                <w:rFonts w:ascii="Times New Roman" w:hAnsi="Times New Roman"/>
                <w:iCs/>
                <w:sz w:val="20"/>
                <w:highlight w:val="green"/>
              </w:rPr>
              <w:t>FR1</w:t>
            </w:r>
          </w:p>
        </w:tc>
        <w:tc>
          <w:tcPr>
            <w:tcW w:w="2079" w:type="dxa"/>
            <w:tcBorders>
              <w:top w:val="single" w:sz="4" w:space="0" w:color="auto"/>
              <w:left w:val="single" w:sz="4" w:space="0" w:color="auto"/>
              <w:bottom w:val="single" w:sz="4" w:space="0" w:color="auto"/>
              <w:right w:val="single" w:sz="4" w:space="0" w:color="auto"/>
            </w:tcBorders>
          </w:tcPr>
          <w:p w14:paraId="35AD48D5" w14:textId="77777777" w:rsidR="00631EC3" w:rsidRPr="00783CE9" w:rsidRDefault="00631EC3" w:rsidP="00F209BF">
            <w:pPr>
              <w:pStyle w:val="TAC"/>
              <w:rPr>
                <w:rFonts w:ascii="Times New Roman" w:hAnsi="Times New Roman"/>
                <w:iCs/>
                <w:sz w:val="20"/>
                <w:highlight w:val="green"/>
                <w:lang w:eastAsia="sv-SE"/>
              </w:rPr>
            </w:pPr>
            <w:r w:rsidRPr="00783CE9">
              <w:rPr>
                <w:rFonts w:ascii="Times New Roman" w:hAnsi="Times New Roman"/>
                <w:iCs/>
                <w:sz w:val="20"/>
                <w:highlight w:val="green"/>
                <w:lang w:eastAsia="sv-SE"/>
              </w:rPr>
              <w:t>MAX (1600 ms, 6 x T</w:t>
            </w:r>
            <w:r w:rsidRPr="00783CE9">
              <w:rPr>
                <w:rFonts w:ascii="Times New Roman" w:hAnsi="Times New Roman"/>
                <w:iCs/>
                <w:sz w:val="20"/>
                <w:highlight w:val="green"/>
                <w:vertAlign w:val="subscript"/>
                <w:lang w:eastAsia="sv-SE"/>
              </w:rPr>
              <w:t>SMTC, i</w:t>
            </w:r>
            <w:r w:rsidRPr="00783CE9">
              <w:rPr>
                <w:rFonts w:ascii="Times New Roman" w:hAnsi="Times New Roman"/>
                <w:iCs/>
                <w:sz w:val="20"/>
                <w:highlight w:val="green"/>
                <w:lang w:eastAsia="sv-SE"/>
              </w:rPr>
              <w:t>)</w:t>
            </w:r>
          </w:p>
        </w:tc>
        <w:tc>
          <w:tcPr>
            <w:tcW w:w="2504" w:type="dxa"/>
            <w:tcBorders>
              <w:top w:val="single" w:sz="4" w:space="0" w:color="auto"/>
              <w:left w:val="single" w:sz="4" w:space="0" w:color="auto"/>
              <w:bottom w:val="single" w:sz="4" w:space="0" w:color="auto"/>
              <w:right w:val="single" w:sz="4" w:space="0" w:color="auto"/>
            </w:tcBorders>
          </w:tcPr>
          <w:p w14:paraId="53CFD5FD" w14:textId="77777777" w:rsidR="00631EC3" w:rsidRPr="00783CE9" w:rsidRDefault="00631EC3" w:rsidP="00F209BF">
            <w:pPr>
              <w:pStyle w:val="TAC"/>
              <w:rPr>
                <w:rFonts w:ascii="Times New Roman" w:hAnsi="Times New Roman"/>
                <w:iCs/>
                <w:sz w:val="20"/>
                <w:highlight w:val="green"/>
                <w:lang w:eastAsia="sv-SE"/>
              </w:rPr>
            </w:pPr>
            <w:r w:rsidRPr="00783CE9">
              <w:rPr>
                <w:rFonts w:ascii="Times New Roman" w:hAnsi="Times New Roman"/>
                <w:iCs/>
                <w:sz w:val="20"/>
                <w:highlight w:val="green"/>
                <w:lang w:eastAsia="sv-SE"/>
              </w:rPr>
              <w:t>MAX (6400 ms, 13 x T</w:t>
            </w:r>
            <w:r w:rsidRPr="00783CE9">
              <w:rPr>
                <w:rFonts w:ascii="Times New Roman" w:hAnsi="Times New Roman"/>
                <w:iCs/>
                <w:sz w:val="20"/>
                <w:highlight w:val="green"/>
                <w:vertAlign w:val="subscript"/>
                <w:lang w:eastAsia="sv-SE"/>
              </w:rPr>
              <w:t>SMTC, i</w:t>
            </w:r>
            <w:r w:rsidRPr="00783CE9">
              <w:rPr>
                <w:rFonts w:ascii="Times New Roman" w:hAnsi="Times New Roman"/>
                <w:iCs/>
                <w:sz w:val="20"/>
                <w:highlight w:val="green"/>
                <w:lang w:eastAsia="sv-SE"/>
              </w:rPr>
              <w:t>)</w:t>
            </w:r>
          </w:p>
        </w:tc>
      </w:tr>
      <w:tr w:rsidR="00631EC3" w:rsidRPr="00783CE9" w14:paraId="1ED602D6" w14:textId="77777777" w:rsidTr="00F209BF">
        <w:trPr>
          <w:trHeight w:val="198"/>
        </w:trPr>
        <w:tc>
          <w:tcPr>
            <w:tcW w:w="1244" w:type="dxa"/>
            <w:tcBorders>
              <w:top w:val="single" w:sz="4" w:space="0" w:color="auto"/>
              <w:left w:val="single" w:sz="4" w:space="0" w:color="auto"/>
              <w:bottom w:val="single" w:sz="4" w:space="0" w:color="auto"/>
              <w:right w:val="single" w:sz="4" w:space="0" w:color="auto"/>
            </w:tcBorders>
          </w:tcPr>
          <w:p w14:paraId="31BBEBBD" w14:textId="77777777" w:rsidR="00631EC3" w:rsidRPr="00783CE9" w:rsidRDefault="00631EC3" w:rsidP="00F209BF">
            <w:pPr>
              <w:pStyle w:val="TAL"/>
              <w:jc w:val="center"/>
              <w:rPr>
                <w:rFonts w:ascii="Times New Roman" w:hAnsi="Times New Roman"/>
                <w:iCs/>
                <w:sz w:val="20"/>
                <w:highlight w:val="green"/>
                <w:lang w:eastAsia="zh-CN"/>
              </w:rPr>
            </w:pPr>
            <w:r w:rsidRPr="00783CE9">
              <w:rPr>
                <w:rFonts w:ascii="Times New Roman" w:hAnsi="Times New Roman"/>
                <w:iCs/>
                <w:sz w:val="20"/>
                <w:highlight w:val="green"/>
              </w:rPr>
              <w:t>≥ -8</w:t>
            </w:r>
          </w:p>
        </w:tc>
        <w:tc>
          <w:tcPr>
            <w:tcW w:w="1247" w:type="dxa"/>
            <w:tcBorders>
              <w:top w:val="single" w:sz="4" w:space="0" w:color="auto"/>
              <w:left w:val="single" w:sz="4" w:space="0" w:color="auto"/>
              <w:bottom w:val="single" w:sz="4" w:space="0" w:color="auto"/>
              <w:right w:val="single" w:sz="4" w:space="0" w:color="auto"/>
            </w:tcBorders>
          </w:tcPr>
          <w:p w14:paraId="114F7ED7" w14:textId="77777777" w:rsidR="00631EC3" w:rsidRPr="00783CE9" w:rsidRDefault="00631EC3" w:rsidP="00F209BF">
            <w:pPr>
              <w:pStyle w:val="TAL"/>
              <w:jc w:val="center"/>
              <w:rPr>
                <w:rFonts w:ascii="Times New Roman" w:hAnsi="Times New Roman"/>
                <w:iCs/>
                <w:sz w:val="20"/>
                <w:highlight w:val="green"/>
              </w:rPr>
            </w:pPr>
            <w:r w:rsidRPr="00783CE9">
              <w:rPr>
                <w:rFonts w:ascii="Times New Roman" w:hAnsi="Times New Roman"/>
                <w:iCs/>
                <w:sz w:val="20"/>
                <w:highlight w:val="green"/>
              </w:rPr>
              <w:t>FR2</w:t>
            </w:r>
          </w:p>
        </w:tc>
        <w:tc>
          <w:tcPr>
            <w:tcW w:w="2079" w:type="dxa"/>
            <w:tcBorders>
              <w:top w:val="single" w:sz="4" w:space="0" w:color="auto"/>
              <w:left w:val="single" w:sz="4" w:space="0" w:color="auto"/>
              <w:bottom w:val="single" w:sz="4" w:space="0" w:color="auto"/>
              <w:right w:val="single" w:sz="4" w:space="0" w:color="auto"/>
            </w:tcBorders>
          </w:tcPr>
          <w:p w14:paraId="31C1B507" w14:textId="77777777" w:rsidR="00631EC3" w:rsidRPr="00783CE9" w:rsidRDefault="00631EC3" w:rsidP="00F209BF">
            <w:pPr>
              <w:pStyle w:val="TAC"/>
              <w:rPr>
                <w:rFonts w:ascii="Times New Roman" w:hAnsi="Times New Roman"/>
                <w:iCs/>
                <w:sz w:val="20"/>
                <w:highlight w:val="green"/>
                <w:lang w:eastAsia="zh-CN"/>
              </w:rPr>
            </w:pPr>
            <w:r w:rsidRPr="00783CE9">
              <w:rPr>
                <w:rFonts w:ascii="Times New Roman" w:hAnsi="Times New Roman"/>
                <w:iCs/>
                <w:sz w:val="20"/>
                <w:highlight w:val="green"/>
                <w:lang w:eastAsia="zh-CN"/>
              </w:rPr>
              <w:t>N/A</w:t>
            </w:r>
          </w:p>
        </w:tc>
        <w:tc>
          <w:tcPr>
            <w:tcW w:w="2504" w:type="dxa"/>
            <w:tcBorders>
              <w:top w:val="single" w:sz="4" w:space="0" w:color="auto"/>
              <w:left w:val="single" w:sz="4" w:space="0" w:color="auto"/>
              <w:bottom w:val="single" w:sz="4" w:space="0" w:color="auto"/>
              <w:right w:val="single" w:sz="4" w:space="0" w:color="auto"/>
            </w:tcBorders>
          </w:tcPr>
          <w:p w14:paraId="6F4AACD9" w14:textId="77777777" w:rsidR="00631EC3" w:rsidRPr="00783CE9" w:rsidRDefault="00631EC3" w:rsidP="00F209BF">
            <w:pPr>
              <w:pStyle w:val="TAC"/>
              <w:rPr>
                <w:rFonts w:ascii="Times New Roman" w:hAnsi="Times New Roman"/>
                <w:iCs/>
                <w:sz w:val="20"/>
                <w:highlight w:val="green"/>
              </w:rPr>
            </w:pPr>
            <w:r w:rsidRPr="00783CE9">
              <w:rPr>
                <w:rFonts w:ascii="Times New Roman" w:hAnsi="Times New Roman"/>
                <w:iCs/>
                <w:sz w:val="20"/>
                <w:highlight w:val="green"/>
              </w:rPr>
              <w:t xml:space="preserve">MAX (8000 ms, </w:t>
            </w:r>
            <w:r w:rsidRPr="00783CE9">
              <w:rPr>
                <w:rFonts w:ascii="Times New Roman" w:hAnsi="Times New Roman"/>
                <w:iCs/>
                <w:sz w:val="20"/>
                <w:highlight w:val="green"/>
                <w:lang w:eastAsia="zh-CN"/>
              </w:rPr>
              <w:t xml:space="preserve">104 </w:t>
            </w:r>
            <w:r w:rsidRPr="00783CE9">
              <w:rPr>
                <w:rFonts w:ascii="Times New Roman" w:hAnsi="Times New Roman"/>
                <w:iCs/>
                <w:sz w:val="20"/>
                <w:highlight w:val="green"/>
              </w:rPr>
              <w:t>x T</w:t>
            </w:r>
            <w:r w:rsidRPr="00783CE9">
              <w:rPr>
                <w:rFonts w:ascii="Times New Roman" w:hAnsi="Times New Roman"/>
                <w:iCs/>
                <w:sz w:val="20"/>
                <w:highlight w:val="green"/>
                <w:vertAlign w:val="subscript"/>
              </w:rPr>
              <w:t>SMTC, i</w:t>
            </w:r>
            <w:r w:rsidRPr="00783CE9">
              <w:rPr>
                <w:rFonts w:ascii="Times New Roman" w:hAnsi="Times New Roman"/>
                <w:iCs/>
                <w:sz w:val="20"/>
                <w:highlight w:val="green"/>
              </w:rPr>
              <w:t>))</w:t>
            </w:r>
          </w:p>
        </w:tc>
      </w:tr>
      <w:tr w:rsidR="00631EC3" w:rsidRPr="00783CE9" w14:paraId="5F92A375" w14:textId="77777777" w:rsidTr="00F209BF">
        <w:trPr>
          <w:trHeight w:val="198"/>
        </w:trPr>
        <w:tc>
          <w:tcPr>
            <w:tcW w:w="1244" w:type="dxa"/>
            <w:tcBorders>
              <w:top w:val="single" w:sz="4" w:space="0" w:color="auto"/>
              <w:left w:val="single" w:sz="4" w:space="0" w:color="auto"/>
              <w:bottom w:val="single" w:sz="4" w:space="0" w:color="auto"/>
              <w:right w:val="single" w:sz="4" w:space="0" w:color="auto"/>
            </w:tcBorders>
          </w:tcPr>
          <w:p w14:paraId="133784EA" w14:textId="77777777" w:rsidR="00631EC3" w:rsidRPr="00783CE9" w:rsidRDefault="00631EC3" w:rsidP="00F209BF">
            <w:pPr>
              <w:pStyle w:val="TAL"/>
              <w:jc w:val="center"/>
              <w:rPr>
                <w:rFonts w:ascii="Times New Roman" w:hAnsi="Times New Roman"/>
                <w:iCs/>
                <w:sz w:val="20"/>
                <w:highlight w:val="green"/>
                <w:lang w:eastAsia="zh-CN"/>
              </w:rPr>
            </w:pPr>
            <w:r w:rsidRPr="00783CE9">
              <w:rPr>
                <w:rFonts w:ascii="Times New Roman" w:hAnsi="Times New Roman"/>
                <w:iCs/>
                <w:sz w:val="20"/>
                <w:highlight w:val="green"/>
              </w:rPr>
              <w:t>&lt; -8</w:t>
            </w:r>
          </w:p>
        </w:tc>
        <w:tc>
          <w:tcPr>
            <w:tcW w:w="1247" w:type="dxa"/>
            <w:tcBorders>
              <w:top w:val="single" w:sz="4" w:space="0" w:color="auto"/>
              <w:left w:val="single" w:sz="4" w:space="0" w:color="auto"/>
              <w:bottom w:val="single" w:sz="4" w:space="0" w:color="auto"/>
              <w:right w:val="single" w:sz="4" w:space="0" w:color="auto"/>
            </w:tcBorders>
          </w:tcPr>
          <w:p w14:paraId="53F2CF30" w14:textId="77777777" w:rsidR="00631EC3" w:rsidRPr="00783CE9" w:rsidRDefault="00631EC3" w:rsidP="00F209BF">
            <w:pPr>
              <w:pStyle w:val="TAL"/>
              <w:jc w:val="center"/>
              <w:rPr>
                <w:rFonts w:ascii="Times New Roman" w:hAnsi="Times New Roman"/>
                <w:iCs/>
                <w:sz w:val="20"/>
                <w:highlight w:val="green"/>
              </w:rPr>
            </w:pPr>
            <w:r w:rsidRPr="00783CE9">
              <w:rPr>
                <w:rFonts w:ascii="Times New Roman" w:hAnsi="Times New Roman"/>
                <w:iCs/>
                <w:sz w:val="20"/>
                <w:highlight w:val="green"/>
              </w:rPr>
              <w:t>FR1</w:t>
            </w:r>
          </w:p>
        </w:tc>
        <w:tc>
          <w:tcPr>
            <w:tcW w:w="2079" w:type="dxa"/>
            <w:tcBorders>
              <w:top w:val="single" w:sz="4" w:space="0" w:color="auto"/>
              <w:left w:val="single" w:sz="4" w:space="0" w:color="auto"/>
              <w:bottom w:val="single" w:sz="4" w:space="0" w:color="auto"/>
              <w:right w:val="single" w:sz="4" w:space="0" w:color="auto"/>
            </w:tcBorders>
          </w:tcPr>
          <w:p w14:paraId="25033789" w14:textId="77777777" w:rsidR="00631EC3" w:rsidRPr="00783CE9" w:rsidRDefault="00631EC3" w:rsidP="00F209BF">
            <w:pPr>
              <w:pStyle w:val="TAC"/>
              <w:rPr>
                <w:rFonts w:ascii="Times New Roman" w:hAnsi="Times New Roman"/>
                <w:iCs/>
                <w:sz w:val="20"/>
                <w:highlight w:val="green"/>
                <w:lang w:eastAsia="zh-CN"/>
              </w:rPr>
            </w:pPr>
            <w:r w:rsidRPr="00783CE9">
              <w:rPr>
                <w:rFonts w:ascii="Times New Roman" w:hAnsi="Times New Roman"/>
                <w:iCs/>
                <w:sz w:val="20"/>
                <w:highlight w:val="green"/>
                <w:lang w:eastAsia="zh-CN"/>
              </w:rPr>
              <w:t>N/A</w:t>
            </w:r>
          </w:p>
        </w:tc>
        <w:tc>
          <w:tcPr>
            <w:tcW w:w="2504" w:type="dxa"/>
            <w:tcBorders>
              <w:top w:val="single" w:sz="4" w:space="0" w:color="auto"/>
              <w:left w:val="single" w:sz="4" w:space="0" w:color="auto"/>
              <w:bottom w:val="single" w:sz="4" w:space="0" w:color="auto"/>
              <w:right w:val="single" w:sz="4" w:space="0" w:color="auto"/>
            </w:tcBorders>
          </w:tcPr>
          <w:p w14:paraId="0776471C" w14:textId="77777777" w:rsidR="00631EC3" w:rsidRPr="00783CE9" w:rsidRDefault="00631EC3" w:rsidP="00F209BF">
            <w:pPr>
              <w:pStyle w:val="TAC"/>
              <w:rPr>
                <w:rFonts w:ascii="Times New Roman" w:hAnsi="Times New Roman"/>
                <w:iCs/>
                <w:sz w:val="20"/>
                <w:highlight w:val="green"/>
              </w:rPr>
            </w:pPr>
            <w:r w:rsidRPr="00783CE9">
              <w:rPr>
                <w:rFonts w:ascii="Times New Roman" w:hAnsi="Times New Roman"/>
                <w:iCs/>
                <w:sz w:val="20"/>
                <w:highlight w:val="green"/>
                <w:lang w:eastAsia="sv-SE"/>
              </w:rPr>
              <w:t>6400</w:t>
            </w:r>
            <w:r w:rsidRPr="00783CE9">
              <w:rPr>
                <w:rFonts w:ascii="Times New Roman" w:hAnsi="Times New Roman"/>
                <w:iCs/>
                <w:sz w:val="20"/>
                <w:highlight w:val="green"/>
                <w:vertAlign w:val="superscript"/>
                <w:lang w:eastAsia="sv-SE"/>
              </w:rPr>
              <w:t>Note1</w:t>
            </w:r>
          </w:p>
        </w:tc>
      </w:tr>
      <w:tr w:rsidR="00631EC3" w:rsidRPr="00783CE9" w14:paraId="02696728" w14:textId="77777777" w:rsidTr="00F209BF">
        <w:trPr>
          <w:trHeight w:val="198"/>
        </w:trPr>
        <w:tc>
          <w:tcPr>
            <w:tcW w:w="1244" w:type="dxa"/>
            <w:tcBorders>
              <w:top w:val="single" w:sz="4" w:space="0" w:color="auto"/>
              <w:left w:val="single" w:sz="4" w:space="0" w:color="auto"/>
              <w:bottom w:val="single" w:sz="4" w:space="0" w:color="auto"/>
              <w:right w:val="single" w:sz="4" w:space="0" w:color="auto"/>
            </w:tcBorders>
          </w:tcPr>
          <w:p w14:paraId="1795B8BE" w14:textId="77777777" w:rsidR="00631EC3" w:rsidRPr="00783CE9" w:rsidRDefault="00631EC3" w:rsidP="00F209BF">
            <w:pPr>
              <w:pStyle w:val="TAL"/>
              <w:jc w:val="center"/>
              <w:rPr>
                <w:rFonts w:ascii="Times New Roman" w:hAnsi="Times New Roman"/>
                <w:iCs/>
                <w:sz w:val="20"/>
                <w:highlight w:val="green"/>
                <w:lang w:eastAsia="zh-CN"/>
              </w:rPr>
            </w:pPr>
            <w:r w:rsidRPr="00783CE9">
              <w:rPr>
                <w:rFonts w:ascii="Times New Roman" w:hAnsi="Times New Roman"/>
                <w:iCs/>
                <w:sz w:val="20"/>
                <w:highlight w:val="green"/>
              </w:rPr>
              <w:t>&lt; -8</w:t>
            </w:r>
          </w:p>
        </w:tc>
        <w:tc>
          <w:tcPr>
            <w:tcW w:w="1247" w:type="dxa"/>
            <w:tcBorders>
              <w:top w:val="single" w:sz="4" w:space="0" w:color="auto"/>
              <w:left w:val="single" w:sz="4" w:space="0" w:color="auto"/>
              <w:bottom w:val="single" w:sz="4" w:space="0" w:color="auto"/>
              <w:right w:val="single" w:sz="4" w:space="0" w:color="auto"/>
            </w:tcBorders>
          </w:tcPr>
          <w:p w14:paraId="65DD0073" w14:textId="77777777" w:rsidR="00631EC3" w:rsidRPr="00783CE9" w:rsidRDefault="00631EC3" w:rsidP="00F209BF">
            <w:pPr>
              <w:pStyle w:val="TAL"/>
              <w:jc w:val="center"/>
              <w:rPr>
                <w:rFonts w:ascii="Times New Roman" w:hAnsi="Times New Roman"/>
                <w:iCs/>
                <w:sz w:val="20"/>
                <w:highlight w:val="green"/>
              </w:rPr>
            </w:pPr>
            <w:r w:rsidRPr="00783CE9">
              <w:rPr>
                <w:rFonts w:ascii="Times New Roman" w:hAnsi="Times New Roman"/>
                <w:iCs/>
                <w:sz w:val="20"/>
                <w:highlight w:val="green"/>
              </w:rPr>
              <w:t>FR2</w:t>
            </w:r>
          </w:p>
        </w:tc>
        <w:tc>
          <w:tcPr>
            <w:tcW w:w="2079" w:type="dxa"/>
            <w:tcBorders>
              <w:top w:val="single" w:sz="4" w:space="0" w:color="auto"/>
              <w:left w:val="single" w:sz="4" w:space="0" w:color="auto"/>
              <w:bottom w:val="single" w:sz="4" w:space="0" w:color="auto"/>
              <w:right w:val="single" w:sz="4" w:space="0" w:color="auto"/>
            </w:tcBorders>
          </w:tcPr>
          <w:p w14:paraId="6A673B27" w14:textId="77777777" w:rsidR="00631EC3" w:rsidRPr="00783CE9" w:rsidRDefault="00631EC3" w:rsidP="00F209BF">
            <w:pPr>
              <w:pStyle w:val="TAC"/>
              <w:rPr>
                <w:rFonts w:ascii="Times New Roman" w:hAnsi="Times New Roman"/>
                <w:iCs/>
                <w:sz w:val="20"/>
                <w:highlight w:val="green"/>
                <w:lang w:eastAsia="zh-CN"/>
              </w:rPr>
            </w:pPr>
            <w:r w:rsidRPr="00783CE9">
              <w:rPr>
                <w:rFonts w:ascii="Times New Roman" w:hAnsi="Times New Roman"/>
                <w:iCs/>
                <w:sz w:val="20"/>
                <w:highlight w:val="green"/>
                <w:lang w:eastAsia="zh-CN"/>
              </w:rPr>
              <w:t>N/A</w:t>
            </w:r>
          </w:p>
        </w:tc>
        <w:tc>
          <w:tcPr>
            <w:tcW w:w="2504" w:type="dxa"/>
            <w:tcBorders>
              <w:top w:val="single" w:sz="4" w:space="0" w:color="auto"/>
              <w:left w:val="single" w:sz="4" w:space="0" w:color="auto"/>
              <w:bottom w:val="single" w:sz="4" w:space="0" w:color="auto"/>
              <w:right w:val="single" w:sz="4" w:space="0" w:color="auto"/>
            </w:tcBorders>
          </w:tcPr>
          <w:p w14:paraId="15553F48" w14:textId="77777777" w:rsidR="00631EC3" w:rsidRPr="00783CE9" w:rsidRDefault="00631EC3" w:rsidP="00F209BF">
            <w:pPr>
              <w:pStyle w:val="TAC"/>
              <w:rPr>
                <w:rFonts w:ascii="Times New Roman" w:hAnsi="Times New Roman"/>
                <w:iCs/>
                <w:sz w:val="20"/>
                <w:highlight w:val="green"/>
              </w:rPr>
            </w:pPr>
            <w:r w:rsidRPr="00783CE9">
              <w:rPr>
                <w:rFonts w:ascii="Times New Roman" w:hAnsi="Times New Roman"/>
                <w:iCs/>
                <w:sz w:val="20"/>
                <w:highlight w:val="green"/>
                <w:lang w:val="sv-SE"/>
              </w:rPr>
              <w:t>32000</w:t>
            </w:r>
            <w:r w:rsidRPr="00783CE9">
              <w:rPr>
                <w:rFonts w:ascii="Times New Roman" w:hAnsi="Times New Roman"/>
                <w:iCs/>
                <w:sz w:val="20"/>
                <w:highlight w:val="green"/>
                <w:vertAlign w:val="superscript"/>
                <w:lang w:val="sv-SE" w:eastAsia="sv-SE"/>
              </w:rPr>
              <w:t>Note1</w:t>
            </w:r>
          </w:p>
        </w:tc>
      </w:tr>
      <w:tr w:rsidR="00631EC3" w:rsidRPr="00090CAF" w14:paraId="43B5028F" w14:textId="77777777" w:rsidTr="00F209BF">
        <w:trPr>
          <w:trHeight w:val="397"/>
        </w:trPr>
        <w:tc>
          <w:tcPr>
            <w:tcW w:w="7074" w:type="dxa"/>
            <w:gridSpan w:val="4"/>
            <w:tcBorders>
              <w:top w:val="single" w:sz="4" w:space="0" w:color="auto"/>
              <w:left w:val="single" w:sz="4" w:space="0" w:color="auto"/>
              <w:bottom w:val="single" w:sz="4" w:space="0" w:color="auto"/>
              <w:right w:val="single" w:sz="4" w:space="0" w:color="auto"/>
            </w:tcBorders>
          </w:tcPr>
          <w:p w14:paraId="20A70D46" w14:textId="77777777" w:rsidR="00631EC3" w:rsidRPr="00090CAF" w:rsidRDefault="00631EC3" w:rsidP="00F209BF">
            <w:pPr>
              <w:pStyle w:val="TAC"/>
              <w:rPr>
                <w:rFonts w:ascii="Times New Roman" w:hAnsi="Times New Roman"/>
                <w:iCs/>
                <w:sz w:val="20"/>
              </w:rPr>
            </w:pPr>
            <w:r w:rsidRPr="00783CE9">
              <w:rPr>
                <w:rFonts w:ascii="Times New Roman" w:hAnsi="Times New Roman"/>
                <w:iCs/>
                <w:sz w:val="20"/>
                <w:highlight w:val="green"/>
              </w:rPr>
              <w:t>Note 1:</w:t>
            </w:r>
            <w:r w:rsidRPr="00783CE9">
              <w:rPr>
                <w:rFonts w:ascii="Times New Roman" w:hAnsi="Times New Roman"/>
                <w:iCs/>
                <w:sz w:val="20"/>
                <w:highlight w:val="green"/>
                <w:lang w:eastAsia="sv-SE"/>
              </w:rPr>
              <w:tab/>
            </w:r>
            <w:r w:rsidRPr="00783CE9">
              <w:rPr>
                <w:rFonts w:ascii="Times New Roman" w:hAnsi="Times New Roman"/>
                <w:iCs/>
                <w:sz w:val="20"/>
                <w:highlight w:val="green"/>
              </w:rPr>
              <w:t>The IAB-MT is not required to successfully identify a cell on any NR frequency layer when T</w:t>
            </w:r>
            <w:r w:rsidRPr="00783CE9">
              <w:rPr>
                <w:rFonts w:ascii="Times New Roman" w:hAnsi="Times New Roman"/>
                <w:iCs/>
                <w:sz w:val="20"/>
                <w:highlight w:val="green"/>
                <w:vertAlign w:val="subscript"/>
              </w:rPr>
              <w:t>SMTC,i</w:t>
            </w:r>
            <w:r w:rsidRPr="00783CE9">
              <w:rPr>
                <w:rFonts w:ascii="Times New Roman" w:hAnsi="Times New Roman"/>
                <w:iCs/>
                <w:sz w:val="20"/>
                <w:highlight w:val="green"/>
              </w:rPr>
              <w:t xml:space="preserve"> &gt;160 ms and serving cell SSB Ês/Iot &lt; -8 dB.</w:t>
            </w:r>
          </w:p>
        </w:tc>
      </w:tr>
    </w:tbl>
    <w:p w14:paraId="12300769" w14:textId="77777777" w:rsidR="00631EC3" w:rsidRDefault="00631EC3" w:rsidP="00631EC3">
      <w:pPr>
        <w:ind w:left="284"/>
        <w:rPr>
          <w:bCs/>
          <w:u w:val="single"/>
        </w:rPr>
      </w:pPr>
    </w:p>
    <w:p w14:paraId="57990A5B" w14:textId="77777777" w:rsidR="00631EC3" w:rsidRDefault="00631EC3" w:rsidP="00631EC3">
      <w:pPr>
        <w:ind w:left="284"/>
        <w:rPr>
          <w:bCs/>
          <w:u w:val="single"/>
        </w:rPr>
      </w:pPr>
      <w:r w:rsidRPr="0098440A">
        <w:rPr>
          <w:bCs/>
          <w:u w:val="single"/>
        </w:rPr>
        <w:t>Issue 2-2: RRC release with redirection delay</w:t>
      </w:r>
    </w:p>
    <w:p w14:paraId="252F1C47" w14:textId="77777777" w:rsidR="00631EC3" w:rsidRPr="007D3451" w:rsidRDefault="00631EC3" w:rsidP="00631EC3">
      <w:pPr>
        <w:ind w:left="284"/>
        <w:rPr>
          <w:bCs/>
          <w:highlight w:val="green"/>
        </w:rPr>
      </w:pPr>
      <w:r w:rsidRPr="007D3451">
        <w:rPr>
          <w:bCs/>
          <w:highlight w:val="green"/>
        </w:rPr>
        <w:t>Agreement</w:t>
      </w:r>
    </w:p>
    <w:p w14:paraId="1B5C93C1" w14:textId="77777777" w:rsidR="00631EC3" w:rsidRPr="007D3451" w:rsidRDefault="00631EC3" w:rsidP="00631EC3">
      <w:pPr>
        <w:pStyle w:val="ListParagraph"/>
        <w:numPr>
          <w:ilvl w:val="0"/>
          <w:numId w:val="3"/>
        </w:numPr>
        <w:spacing w:before="120" w:after="0"/>
        <w:contextualSpacing/>
        <w:rPr>
          <w:highlight w:val="green"/>
        </w:rPr>
      </w:pPr>
      <w:r w:rsidRPr="007D3451">
        <w:rPr>
          <w:highlight w:val="green"/>
        </w:rPr>
        <w:t>The time to identify target cell in RRC redirection delay requirements for IAB-MT is derived by increasing the numerical figures in the corresponding UE’s cell identification delay for RRC redirection by a factor of 8.</w:t>
      </w:r>
    </w:p>
    <w:p w14:paraId="499D2349" w14:textId="77777777" w:rsidR="00631EC3" w:rsidRPr="007D3451" w:rsidRDefault="00631EC3" w:rsidP="00631EC3">
      <w:pPr>
        <w:pStyle w:val="TH"/>
        <w:overflowPunct/>
        <w:autoSpaceDE/>
        <w:autoSpaceDN/>
        <w:adjustRightInd/>
        <w:spacing w:before="120" w:after="0"/>
        <w:ind w:left="1440"/>
        <w:textAlignment w:val="auto"/>
        <w:rPr>
          <w:rFonts w:ascii="Times New Roman" w:hAnsi="Times New Roman"/>
          <w:b w:val="0"/>
          <w:bCs/>
          <w:highlight w:val="green"/>
        </w:rPr>
      </w:pPr>
      <w:r w:rsidRPr="007D3451">
        <w:rPr>
          <w:rFonts w:ascii="Times New Roman" w:hAnsi="Times New Roman"/>
          <w:b w:val="0"/>
          <w:bCs/>
          <w:highlight w:val="green"/>
        </w:rPr>
        <w:t>Table 5: Time to identify target NR cell for RRC connection release with redirection to NR for IAB-MT</w:t>
      </w:r>
    </w:p>
    <w:tbl>
      <w:tblPr>
        <w:tblW w:w="5948" w:type="dxa"/>
        <w:tblInd w:w="1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3"/>
        <w:gridCol w:w="3575"/>
      </w:tblGrid>
      <w:tr w:rsidR="00631EC3" w:rsidRPr="007D3451" w14:paraId="65055235" w14:textId="77777777" w:rsidTr="00F209BF">
        <w:trPr>
          <w:trHeight w:val="214"/>
        </w:trPr>
        <w:tc>
          <w:tcPr>
            <w:tcW w:w="2373" w:type="dxa"/>
            <w:tcBorders>
              <w:top w:val="single" w:sz="4" w:space="0" w:color="auto"/>
              <w:left w:val="single" w:sz="4" w:space="0" w:color="auto"/>
              <w:bottom w:val="single" w:sz="4" w:space="0" w:color="auto"/>
              <w:right w:val="single" w:sz="4" w:space="0" w:color="auto"/>
            </w:tcBorders>
          </w:tcPr>
          <w:p w14:paraId="2C5F8EFF" w14:textId="77777777" w:rsidR="00631EC3" w:rsidRPr="007D3451" w:rsidRDefault="00631EC3" w:rsidP="00F209BF">
            <w:pPr>
              <w:pStyle w:val="TAH"/>
              <w:rPr>
                <w:rFonts w:ascii="Times New Roman" w:hAnsi="Times New Roman"/>
                <w:sz w:val="20"/>
                <w:highlight w:val="green"/>
              </w:rPr>
            </w:pPr>
            <w:r w:rsidRPr="007D3451">
              <w:rPr>
                <w:rFonts w:ascii="Times New Roman" w:hAnsi="Times New Roman"/>
                <w:sz w:val="20"/>
                <w:highlight w:val="green"/>
              </w:rPr>
              <w:t>Frequency range (FR) of target NR cell</w:t>
            </w:r>
          </w:p>
        </w:tc>
        <w:tc>
          <w:tcPr>
            <w:tcW w:w="3575" w:type="dxa"/>
            <w:tcBorders>
              <w:top w:val="single" w:sz="4" w:space="0" w:color="auto"/>
              <w:left w:val="single" w:sz="4" w:space="0" w:color="auto"/>
              <w:bottom w:val="single" w:sz="4" w:space="0" w:color="auto"/>
              <w:right w:val="single" w:sz="4" w:space="0" w:color="auto"/>
            </w:tcBorders>
          </w:tcPr>
          <w:p w14:paraId="68FDA08E" w14:textId="77777777" w:rsidR="00631EC3" w:rsidRPr="007D3451" w:rsidRDefault="00631EC3" w:rsidP="00F209BF">
            <w:pPr>
              <w:pStyle w:val="TAH"/>
              <w:rPr>
                <w:rFonts w:ascii="Times New Roman" w:hAnsi="Times New Roman"/>
                <w:sz w:val="20"/>
                <w:highlight w:val="green"/>
              </w:rPr>
            </w:pPr>
            <w:r w:rsidRPr="007D3451">
              <w:rPr>
                <w:rFonts w:ascii="Times New Roman" w:hAnsi="Times New Roman"/>
                <w:sz w:val="20"/>
                <w:highlight w:val="green"/>
              </w:rPr>
              <w:t>T</w:t>
            </w:r>
            <w:r w:rsidRPr="007D3451">
              <w:rPr>
                <w:rFonts w:ascii="Times New Roman" w:hAnsi="Times New Roman"/>
                <w:sz w:val="20"/>
                <w:highlight w:val="green"/>
                <w:vertAlign w:val="subscript"/>
              </w:rPr>
              <w:t>identify-NR</w:t>
            </w:r>
          </w:p>
        </w:tc>
      </w:tr>
      <w:tr w:rsidR="00631EC3" w:rsidRPr="007D3451" w14:paraId="5601D826" w14:textId="77777777" w:rsidTr="00F209BF">
        <w:trPr>
          <w:trHeight w:val="232"/>
        </w:trPr>
        <w:tc>
          <w:tcPr>
            <w:tcW w:w="2373" w:type="dxa"/>
            <w:tcBorders>
              <w:top w:val="single" w:sz="4" w:space="0" w:color="auto"/>
              <w:left w:val="single" w:sz="4" w:space="0" w:color="auto"/>
              <w:bottom w:val="single" w:sz="4" w:space="0" w:color="auto"/>
              <w:right w:val="single" w:sz="4" w:space="0" w:color="auto"/>
            </w:tcBorders>
          </w:tcPr>
          <w:p w14:paraId="182FA74E" w14:textId="77777777" w:rsidR="00631EC3" w:rsidRPr="007D3451" w:rsidRDefault="00631EC3" w:rsidP="00F209BF">
            <w:pPr>
              <w:pStyle w:val="TAL"/>
              <w:rPr>
                <w:rFonts w:ascii="Times New Roman" w:hAnsi="Times New Roman"/>
                <w:sz w:val="20"/>
                <w:highlight w:val="green"/>
              </w:rPr>
            </w:pPr>
            <w:r w:rsidRPr="007D3451">
              <w:rPr>
                <w:rFonts w:ascii="Times New Roman" w:hAnsi="Times New Roman"/>
                <w:sz w:val="20"/>
                <w:highlight w:val="green"/>
              </w:rPr>
              <w:t>FR1</w:t>
            </w:r>
          </w:p>
        </w:tc>
        <w:tc>
          <w:tcPr>
            <w:tcW w:w="3575" w:type="dxa"/>
            <w:tcBorders>
              <w:top w:val="single" w:sz="4" w:space="0" w:color="auto"/>
              <w:left w:val="single" w:sz="4" w:space="0" w:color="auto"/>
              <w:bottom w:val="single" w:sz="4" w:space="0" w:color="auto"/>
              <w:right w:val="single" w:sz="4" w:space="0" w:color="auto"/>
            </w:tcBorders>
          </w:tcPr>
          <w:p w14:paraId="77320BF6" w14:textId="77777777" w:rsidR="00631EC3" w:rsidRPr="007D3451" w:rsidRDefault="00631EC3" w:rsidP="00F209BF">
            <w:pPr>
              <w:pStyle w:val="TAC"/>
              <w:rPr>
                <w:rFonts w:ascii="Times New Roman" w:hAnsi="Times New Roman"/>
                <w:sz w:val="20"/>
                <w:highlight w:val="green"/>
                <w:lang w:eastAsia="sv-SE"/>
              </w:rPr>
            </w:pPr>
            <w:r w:rsidRPr="007D3451">
              <w:rPr>
                <w:rFonts w:ascii="Times New Roman" w:hAnsi="Times New Roman"/>
                <w:sz w:val="20"/>
                <w:highlight w:val="green"/>
                <w:lang w:eastAsia="sv-SE"/>
              </w:rPr>
              <w:t>MAX (5440 ms, 11</w:t>
            </w:r>
            <w:r w:rsidRPr="007D3451">
              <w:rPr>
                <w:rFonts w:ascii="Times New Roman" w:hAnsi="Times New Roman"/>
                <w:sz w:val="20"/>
                <w:highlight w:val="green"/>
                <w:lang w:eastAsia="sv-SE"/>
              </w:rPr>
              <w:sym w:font="Symbol" w:char="F0B4"/>
            </w:r>
            <w:r w:rsidRPr="007D3451">
              <w:rPr>
                <w:rFonts w:ascii="Times New Roman" w:hAnsi="Times New Roman"/>
                <w:sz w:val="20"/>
                <w:highlight w:val="green"/>
                <w:lang w:eastAsia="sv-SE"/>
              </w:rPr>
              <w:t>T</w:t>
            </w:r>
            <w:r w:rsidRPr="007D3451">
              <w:rPr>
                <w:rFonts w:ascii="Times New Roman" w:hAnsi="Times New Roman"/>
                <w:sz w:val="20"/>
                <w:highlight w:val="green"/>
                <w:vertAlign w:val="subscript"/>
                <w:lang w:eastAsia="sv-SE"/>
              </w:rPr>
              <w:t>rs</w:t>
            </w:r>
            <w:r w:rsidRPr="007D3451">
              <w:rPr>
                <w:rFonts w:ascii="Times New Roman" w:hAnsi="Times New Roman"/>
                <w:sz w:val="20"/>
                <w:highlight w:val="green"/>
                <w:lang w:eastAsia="sv-SE"/>
              </w:rPr>
              <w:t>)</w:t>
            </w:r>
          </w:p>
        </w:tc>
      </w:tr>
      <w:tr w:rsidR="00631EC3" w14:paraId="5A481E7D" w14:textId="77777777" w:rsidTr="00F209BF">
        <w:trPr>
          <w:trHeight w:val="214"/>
        </w:trPr>
        <w:tc>
          <w:tcPr>
            <w:tcW w:w="2373" w:type="dxa"/>
            <w:tcBorders>
              <w:top w:val="single" w:sz="4" w:space="0" w:color="auto"/>
              <w:left w:val="single" w:sz="4" w:space="0" w:color="auto"/>
              <w:bottom w:val="single" w:sz="4" w:space="0" w:color="auto"/>
              <w:right w:val="single" w:sz="4" w:space="0" w:color="auto"/>
            </w:tcBorders>
          </w:tcPr>
          <w:p w14:paraId="1FCE0658" w14:textId="77777777" w:rsidR="00631EC3" w:rsidRPr="007D3451" w:rsidRDefault="00631EC3" w:rsidP="00F209BF">
            <w:pPr>
              <w:pStyle w:val="TAL"/>
              <w:rPr>
                <w:rFonts w:ascii="Times New Roman" w:hAnsi="Times New Roman"/>
                <w:sz w:val="20"/>
                <w:highlight w:val="green"/>
              </w:rPr>
            </w:pPr>
            <w:r w:rsidRPr="007D3451">
              <w:rPr>
                <w:rFonts w:ascii="Times New Roman" w:hAnsi="Times New Roman"/>
                <w:sz w:val="20"/>
                <w:highlight w:val="green"/>
              </w:rPr>
              <w:t>FR2</w:t>
            </w:r>
          </w:p>
        </w:tc>
        <w:tc>
          <w:tcPr>
            <w:tcW w:w="3575" w:type="dxa"/>
            <w:tcBorders>
              <w:top w:val="single" w:sz="4" w:space="0" w:color="auto"/>
              <w:left w:val="single" w:sz="4" w:space="0" w:color="auto"/>
              <w:bottom w:val="single" w:sz="4" w:space="0" w:color="auto"/>
              <w:right w:val="single" w:sz="4" w:space="0" w:color="auto"/>
            </w:tcBorders>
          </w:tcPr>
          <w:p w14:paraId="3DD61DF5" w14:textId="77777777" w:rsidR="00631EC3" w:rsidRDefault="00631EC3" w:rsidP="00F209BF">
            <w:pPr>
              <w:pStyle w:val="TAC"/>
              <w:rPr>
                <w:rFonts w:ascii="Times New Roman" w:hAnsi="Times New Roman"/>
                <w:sz w:val="20"/>
              </w:rPr>
            </w:pPr>
            <w:r w:rsidRPr="007D3451">
              <w:rPr>
                <w:rFonts w:ascii="Times New Roman" w:hAnsi="Times New Roman"/>
                <w:sz w:val="20"/>
                <w:highlight w:val="green"/>
              </w:rPr>
              <w:t>MAX (7040 ms, 8</w:t>
            </w:r>
            <w:r w:rsidRPr="007D3451">
              <w:rPr>
                <w:rFonts w:ascii="Times New Roman" w:hAnsi="Times New Roman"/>
                <w:sz w:val="20"/>
                <w:highlight w:val="green"/>
              </w:rPr>
              <w:sym w:font="Symbol" w:char="F0B4"/>
            </w:r>
            <w:r w:rsidRPr="007D3451">
              <w:rPr>
                <w:rFonts w:ascii="Times New Roman" w:hAnsi="Times New Roman"/>
                <w:sz w:val="20"/>
                <w:highlight w:val="green"/>
              </w:rPr>
              <w:t>11</w:t>
            </w:r>
            <w:r w:rsidRPr="007D3451">
              <w:rPr>
                <w:rFonts w:ascii="Times New Roman" w:hAnsi="Times New Roman"/>
                <w:sz w:val="20"/>
                <w:highlight w:val="green"/>
              </w:rPr>
              <w:sym w:font="Symbol" w:char="F0B4"/>
            </w:r>
            <w:r w:rsidRPr="007D3451">
              <w:rPr>
                <w:rFonts w:ascii="Times New Roman" w:hAnsi="Times New Roman"/>
                <w:sz w:val="20"/>
                <w:highlight w:val="green"/>
              </w:rPr>
              <w:t>T</w:t>
            </w:r>
            <w:r w:rsidRPr="007D3451">
              <w:rPr>
                <w:rFonts w:ascii="Times New Roman" w:hAnsi="Times New Roman"/>
                <w:sz w:val="20"/>
                <w:highlight w:val="green"/>
                <w:vertAlign w:val="subscript"/>
              </w:rPr>
              <w:t>rs</w:t>
            </w:r>
            <w:r w:rsidRPr="007D3451">
              <w:rPr>
                <w:rFonts w:ascii="Times New Roman" w:hAnsi="Times New Roman"/>
                <w:sz w:val="20"/>
                <w:highlight w:val="green"/>
              </w:rPr>
              <w:t>)</w:t>
            </w:r>
          </w:p>
        </w:tc>
      </w:tr>
    </w:tbl>
    <w:p w14:paraId="1BC67D20" w14:textId="77777777" w:rsidR="00631EC3" w:rsidRDefault="00631EC3" w:rsidP="00631EC3">
      <w:pPr>
        <w:ind w:left="284"/>
        <w:rPr>
          <w:bCs/>
          <w:u w:val="single"/>
        </w:rPr>
      </w:pPr>
    </w:p>
    <w:p w14:paraId="28BAF4B1" w14:textId="77777777" w:rsidR="00631EC3" w:rsidRPr="0098440A" w:rsidRDefault="00631EC3" w:rsidP="00631EC3">
      <w:pPr>
        <w:ind w:left="284"/>
        <w:rPr>
          <w:bCs/>
          <w:u w:val="single"/>
        </w:rPr>
      </w:pPr>
      <w:r w:rsidRPr="0098440A">
        <w:rPr>
          <w:bCs/>
          <w:u w:val="single"/>
        </w:rPr>
        <w:t>Issue 2-3: Applicability of higher number of SMTC windows in RRC re-establishment delay requirement</w:t>
      </w:r>
    </w:p>
    <w:p w14:paraId="2749E964" w14:textId="77777777" w:rsidR="00631EC3" w:rsidRDefault="00631EC3" w:rsidP="00631EC3">
      <w:pPr>
        <w:ind w:left="568"/>
        <w:rPr>
          <w:color w:val="000000" w:themeColor="text1"/>
          <w:szCs w:val="24"/>
          <w:lang w:eastAsia="zh-CN"/>
        </w:rPr>
      </w:pPr>
      <w:r>
        <w:rPr>
          <w:color w:val="000000" w:themeColor="text1"/>
          <w:szCs w:val="24"/>
          <w:highlight w:val="yellow"/>
          <w:lang w:eastAsia="zh-CN"/>
        </w:rPr>
        <w:t xml:space="preserve">Session chair: </w:t>
      </w:r>
      <w:r w:rsidRPr="00B41956">
        <w:rPr>
          <w:color w:val="000000" w:themeColor="text1"/>
          <w:szCs w:val="24"/>
          <w:highlight w:val="yellow"/>
          <w:lang w:eastAsia="zh-CN"/>
        </w:rPr>
        <w:t>Continue discussion in the 2nd round. Rapporteur needs to clarify exact status of discussion</w:t>
      </w:r>
      <w:r>
        <w:rPr>
          <w:color w:val="000000" w:themeColor="text1"/>
          <w:szCs w:val="24"/>
          <w:highlight w:val="yellow"/>
          <w:lang w:eastAsia="zh-CN"/>
        </w:rPr>
        <w:t>s and decisions</w:t>
      </w:r>
      <w:r w:rsidRPr="00B41956">
        <w:rPr>
          <w:color w:val="000000" w:themeColor="text1"/>
          <w:szCs w:val="24"/>
          <w:highlight w:val="yellow"/>
          <w:lang w:eastAsia="zh-CN"/>
        </w:rPr>
        <w:t xml:space="preserve"> in RAN1. Decision on RRM requirements shall not be coupled with mandatory/optional support of the feature </w:t>
      </w:r>
      <w:r>
        <w:rPr>
          <w:color w:val="000000" w:themeColor="text1"/>
          <w:szCs w:val="24"/>
          <w:highlight w:val="yellow"/>
          <w:lang w:eastAsia="zh-CN"/>
        </w:rPr>
        <w:t>in RAN1</w:t>
      </w:r>
      <w:r w:rsidRPr="00B41956">
        <w:rPr>
          <w:color w:val="000000" w:themeColor="text1"/>
          <w:szCs w:val="24"/>
          <w:highlight w:val="yellow"/>
          <w:lang w:eastAsia="zh-CN"/>
        </w:rPr>
        <w:t>. In case the feature</w:t>
      </w:r>
      <w:r>
        <w:rPr>
          <w:color w:val="000000" w:themeColor="text1"/>
          <w:szCs w:val="24"/>
          <w:highlight w:val="yellow"/>
          <w:lang w:eastAsia="zh-CN"/>
        </w:rPr>
        <w:t xml:space="preserve"> is supported and defined</w:t>
      </w:r>
      <w:r w:rsidRPr="00B41956">
        <w:rPr>
          <w:color w:val="000000" w:themeColor="text1"/>
          <w:szCs w:val="24"/>
          <w:highlight w:val="yellow"/>
          <w:lang w:eastAsia="zh-CN"/>
        </w:rPr>
        <w:t xml:space="preserve"> </w:t>
      </w:r>
      <w:r>
        <w:rPr>
          <w:color w:val="000000" w:themeColor="text1"/>
          <w:szCs w:val="24"/>
          <w:highlight w:val="yellow"/>
          <w:lang w:eastAsia="zh-CN"/>
        </w:rPr>
        <w:t>a</w:t>
      </w:r>
      <w:r w:rsidRPr="00B41956">
        <w:rPr>
          <w:color w:val="000000" w:themeColor="text1"/>
          <w:szCs w:val="24"/>
          <w:highlight w:val="yellow"/>
          <w:lang w:eastAsia="zh-CN"/>
        </w:rPr>
        <w:t>s optional,</w:t>
      </w:r>
      <w:r>
        <w:rPr>
          <w:color w:val="000000" w:themeColor="text1"/>
          <w:szCs w:val="24"/>
          <w:highlight w:val="yellow"/>
          <w:lang w:eastAsia="zh-CN"/>
        </w:rPr>
        <w:t xml:space="preserve"> and requirements are defined</w:t>
      </w:r>
      <w:r w:rsidRPr="00B41956">
        <w:rPr>
          <w:color w:val="000000" w:themeColor="text1"/>
          <w:szCs w:val="24"/>
          <w:highlight w:val="yellow"/>
          <w:lang w:eastAsia="zh-CN"/>
        </w:rPr>
        <w:t xml:space="preserve">, </w:t>
      </w:r>
      <w:r>
        <w:rPr>
          <w:color w:val="000000" w:themeColor="text1"/>
          <w:szCs w:val="24"/>
          <w:highlight w:val="yellow"/>
          <w:lang w:eastAsia="zh-CN"/>
        </w:rPr>
        <w:t xml:space="preserve">then the </w:t>
      </w:r>
      <w:r w:rsidRPr="00B41956">
        <w:rPr>
          <w:color w:val="000000" w:themeColor="text1"/>
          <w:szCs w:val="24"/>
          <w:highlight w:val="yellow"/>
          <w:lang w:eastAsia="zh-CN"/>
        </w:rPr>
        <w:t>corresponding applicability rules will be added to RAN4 specs.</w:t>
      </w:r>
    </w:p>
    <w:p w14:paraId="598B78EB" w14:textId="77777777" w:rsidR="00631EC3" w:rsidRDefault="00631EC3" w:rsidP="00631EC3">
      <w:pPr>
        <w:ind w:left="284"/>
        <w:rPr>
          <w:u w:val="single"/>
        </w:rPr>
      </w:pPr>
      <w:r>
        <w:rPr>
          <w:u w:val="single"/>
        </w:rPr>
        <w:t>Tdoc decisions</w:t>
      </w:r>
    </w:p>
    <w:tbl>
      <w:tblPr>
        <w:tblStyle w:val="TableGrid"/>
        <w:tblW w:w="9352" w:type="dxa"/>
        <w:tblInd w:w="279" w:type="dxa"/>
        <w:tblLayout w:type="fixed"/>
        <w:tblLook w:val="04A0" w:firstRow="1" w:lastRow="0" w:firstColumn="1" w:lastColumn="0" w:noHBand="0" w:noVBand="1"/>
      </w:tblPr>
      <w:tblGrid>
        <w:gridCol w:w="1276"/>
        <w:gridCol w:w="8076"/>
      </w:tblGrid>
      <w:tr w:rsidR="00631EC3" w14:paraId="339FD55C" w14:textId="77777777" w:rsidTr="00F209BF">
        <w:tc>
          <w:tcPr>
            <w:tcW w:w="1276" w:type="dxa"/>
          </w:tcPr>
          <w:p w14:paraId="56AAB62C" w14:textId="77777777" w:rsidR="00631EC3" w:rsidRDefault="00631EC3" w:rsidP="00F209BF">
            <w:pPr>
              <w:spacing w:before="0" w:after="0"/>
              <w:rPr>
                <w:rFonts w:eastAsiaTheme="minorEastAsia"/>
                <w:b/>
                <w:bCs/>
                <w:lang w:val="en-US" w:eastAsia="zh-CN"/>
              </w:rPr>
            </w:pPr>
            <w:r>
              <w:rPr>
                <w:rFonts w:eastAsia="Times New Roman"/>
                <w:b/>
                <w:bCs/>
                <w:lang w:val="en-US" w:eastAsia="zh-CN"/>
              </w:rPr>
              <w:t>Tdoc</w:t>
            </w:r>
          </w:p>
        </w:tc>
        <w:tc>
          <w:tcPr>
            <w:tcW w:w="8076" w:type="dxa"/>
          </w:tcPr>
          <w:p w14:paraId="6E1B97EA" w14:textId="77777777" w:rsidR="00631EC3" w:rsidRDefault="00631EC3" w:rsidP="00F209BF">
            <w:pPr>
              <w:spacing w:before="0" w:after="0"/>
              <w:rPr>
                <w:rFonts w:eastAsia="MS Mincho"/>
                <w:b/>
                <w:bCs/>
                <w:lang w:val="en-US" w:eastAsia="zh-CN"/>
              </w:rPr>
            </w:pPr>
            <w:r w:rsidRPr="00E50AD9">
              <w:rPr>
                <w:rFonts w:eastAsia="Times New Roman"/>
                <w:b/>
                <w:bCs/>
                <w:lang w:val="en-US" w:eastAsia="zh-CN"/>
              </w:rPr>
              <w:t>Decision</w:t>
            </w:r>
          </w:p>
        </w:tc>
      </w:tr>
      <w:tr w:rsidR="00631EC3" w:rsidRPr="00FB1A3F" w14:paraId="6FFA4E97" w14:textId="77777777" w:rsidTr="00F209BF">
        <w:tc>
          <w:tcPr>
            <w:tcW w:w="1276" w:type="dxa"/>
          </w:tcPr>
          <w:p w14:paraId="15C8ECE3" w14:textId="77777777" w:rsidR="00631EC3" w:rsidRPr="00FB1A3F" w:rsidRDefault="00631EC3" w:rsidP="00F209BF">
            <w:pPr>
              <w:spacing w:before="0" w:after="0"/>
              <w:rPr>
                <w:rFonts w:eastAsiaTheme="minorEastAsia"/>
                <w:highlight w:val="yellow"/>
                <w:lang w:val="en-US" w:eastAsia="zh-CN"/>
              </w:rPr>
            </w:pPr>
            <w:r w:rsidRPr="00FB1A3F">
              <w:rPr>
                <w:rFonts w:eastAsiaTheme="minorEastAsia"/>
                <w:color w:val="000000" w:themeColor="text1"/>
                <w:highlight w:val="yellow"/>
                <w:lang w:val="en-US" w:eastAsia="zh-CN"/>
              </w:rPr>
              <w:t>R4-2004252</w:t>
            </w:r>
          </w:p>
        </w:tc>
        <w:tc>
          <w:tcPr>
            <w:tcW w:w="8076" w:type="dxa"/>
          </w:tcPr>
          <w:p w14:paraId="5834785C" w14:textId="77777777" w:rsidR="00631EC3" w:rsidRPr="00FB1A3F" w:rsidRDefault="00631EC3" w:rsidP="00F209BF">
            <w:pPr>
              <w:spacing w:before="0" w:after="0"/>
              <w:rPr>
                <w:rFonts w:eastAsiaTheme="minorEastAsia"/>
                <w:highlight w:val="yellow"/>
                <w:lang w:val="en-US" w:eastAsia="zh-CN"/>
              </w:rPr>
            </w:pPr>
            <w:r w:rsidRPr="00FB1A3F">
              <w:rPr>
                <w:rFonts w:eastAsiaTheme="minorEastAsia"/>
                <w:highlight w:val="yellow"/>
                <w:lang w:val="en-US" w:eastAsia="zh-CN"/>
              </w:rPr>
              <w:t>Revised</w:t>
            </w:r>
          </w:p>
        </w:tc>
      </w:tr>
      <w:tr w:rsidR="00631EC3" w:rsidRPr="00FB1A3F" w14:paraId="537E904C" w14:textId="77777777" w:rsidTr="00F209BF">
        <w:tc>
          <w:tcPr>
            <w:tcW w:w="1276" w:type="dxa"/>
          </w:tcPr>
          <w:p w14:paraId="70A5E9A5" w14:textId="77777777" w:rsidR="00631EC3" w:rsidRPr="00FB1A3F" w:rsidRDefault="00631EC3" w:rsidP="00F209BF">
            <w:pPr>
              <w:spacing w:before="0" w:after="0"/>
              <w:rPr>
                <w:rFonts w:eastAsiaTheme="minorEastAsia"/>
                <w:color w:val="000000" w:themeColor="text1"/>
                <w:highlight w:val="yellow"/>
                <w:lang w:val="en-US" w:eastAsia="zh-CN"/>
              </w:rPr>
            </w:pPr>
            <w:r w:rsidRPr="00FB1A3F">
              <w:rPr>
                <w:rFonts w:eastAsiaTheme="minorEastAsia"/>
                <w:color w:val="000000" w:themeColor="text1"/>
                <w:highlight w:val="yellow"/>
                <w:lang w:val="en-US" w:eastAsia="zh-CN"/>
              </w:rPr>
              <w:t>R4-2004409</w:t>
            </w:r>
          </w:p>
        </w:tc>
        <w:tc>
          <w:tcPr>
            <w:tcW w:w="8076" w:type="dxa"/>
          </w:tcPr>
          <w:p w14:paraId="28014346" w14:textId="77777777" w:rsidR="00631EC3" w:rsidRPr="00FB1A3F" w:rsidRDefault="00631EC3" w:rsidP="00F209BF">
            <w:pPr>
              <w:spacing w:before="0" w:after="0"/>
              <w:rPr>
                <w:rFonts w:eastAsiaTheme="minorEastAsia"/>
                <w:color w:val="000000" w:themeColor="text1"/>
                <w:highlight w:val="yellow"/>
                <w:lang w:val="en-US" w:eastAsia="zh-CN"/>
              </w:rPr>
            </w:pPr>
            <w:r w:rsidRPr="00FB1A3F">
              <w:rPr>
                <w:rFonts w:eastAsiaTheme="minorEastAsia"/>
                <w:highlight w:val="yellow"/>
                <w:lang w:val="en-US" w:eastAsia="zh-CN"/>
              </w:rPr>
              <w:t>Revised</w:t>
            </w:r>
          </w:p>
        </w:tc>
      </w:tr>
      <w:tr w:rsidR="00631EC3" w:rsidRPr="00FB1A3F" w14:paraId="276E39D8" w14:textId="77777777" w:rsidTr="00F209BF">
        <w:tc>
          <w:tcPr>
            <w:tcW w:w="1276" w:type="dxa"/>
          </w:tcPr>
          <w:p w14:paraId="39729278" w14:textId="77777777" w:rsidR="00631EC3" w:rsidRPr="00FB1A3F" w:rsidRDefault="00631EC3" w:rsidP="00F209BF">
            <w:pPr>
              <w:spacing w:before="0" w:after="0"/>
              <w:rPr>
                <w:rFonts w:eastAsiaTheme="minorEastAsia"/>
                <w:color w:val="000000" w:themeColor="text1"/>
                <w:highlight w:val="green"/>
                <w:lang w:val="en-US" w:eastAsia="zh-CN"/>
              </w:rPr>
            </w:pPr>
            <w:r w:rsidRPr="00FB1A3F">
              <w:rPr>
                <w:rFonts w:eastAsiaTheme="minorEastAsia"/>
                <w:color w:val="000000" w:themeColor="text1"/>
                <w:highlight w:val="green"/>
                <w:lang w:val="en-US" w:eastAsia="zh-CN"/>
              </w:rPr>
              <w:t>R4-2004410</w:t>
            </w:r>
          </w:p>
        </w:tc>
        <w:tc>
          <w:tcPr>
            <w:tcW w:w="8076" w:type="dxa"/>
          </w:tcPr>
          <w:p w14:paraId="7B69DDC8" w14:textId="77777777" w:rsidR="00631EC3" w:rsidRPr="00FB1A3F" w:rsidRDefault="00631EC3" w:rsidP="00F209BF">
            <w:pPr>
              <w:spacing w:before="0" w:after="0"/>
              <w:rPr>
                <w:rFonts w:eastAsiaTheme="minorEastAsia"/>
                <w:color w:val="000000" w:themeColor="text1"/>
                <w:highlight w:val="green"/>
                <w:lang w:val="en-US" w:eastAsia="zh-CN"/>
              </w:rPr>
            </w:pPr>
            <w:r>
              <w:rPr>
                <w:rFonts w:eastAsiaTheme="minorEastAsia"/>
                <w:color w:val="000000" w:themeColor="text1"/>
                <w:highlight w:val="green"/>
                <w:lang w:val="en-US" w:eastAsia="zh-CN"/>
              </w:rPr>
              <w:t>Approved</w:t>
            </w:r>
          </w:p>
        </w:tc>
      </w:tr>
      <w:tr w:rsidR="00631EC3" w:rsidRPr="00FB1A3F" w14:paraId="7636DF33" w14:textId="77777777" w:rsidTr="00F209BF">
        <w:tc>
          <w:tcPr>
            <w:tcW w:w="1276" w:type="dxa"/>
          </w:tcPr>
          <w:p w14:paraId="4AADD46E" w14:textId="77777777" w:rsidR="00631EC3" w:rsidRPr="00FB1A3F" w:rsidRDefault="00631EC3" w:rsidP="00F209BF">
            <w:pPr>
              <w:spacing w:before="0" w:after="0"/>
              <w:rPr>
                <w:rFonts w:eastAsiaTheme="minorEastAsia"/>
                <w:color w:val="000000" w:themeColor="text1"/>
                <w:lang w:val="en-US" w:eastAsia="zh-CN"/>
              </w:rPr>
            </w:pPr>
            <w:r w:rsidRPr="00FB1A3F">
              <w:rPr>
                <w:rFonts w:eastAsiaTheme="minorEastAsia"/>
                <w:color w:val="000000" w:themeColor="text1"/>
                <w:lang w:val="en-US" w:eastAsia="zh-CN"/>
              </w:rPr>
              <w:lastRenderedPageBreak/>
              <w:t>R4-2004807</w:t>
            </w:r>
          </w:p>
        </w:tc>
        <w:tc>
          <w:tcPr>
            <w:tcW w:w="8076" w:type="dxa"/>
          </w:tcPr>
          <w:p w14:paraId="09BB6C50" w14:textId="77777777" w:rsidR="00631EC3" w:rsidRPr="00FB1A3F" w:rsidRDefault="00631EC3" w:rsidP="00F209BF">
            <w:pPr>
              <w:spacing w:before="0" w:after="0"/>
              <w:rPr>
                <w:rFonts w:eastAsiaTheme="minorEastAsia"/>
                <w:color w:val="000000" w:themeColor="text1"/>
                <w:lang w:val="en-US" w:eastAsia="zh-CN"/>
              </w:rPr>
            </w:pPr>
            <w:r w:rsidRPr="00FB1A3F">
              <w:rPr>
                <w:rFonts w:eastAsiaTheme="minorEastAsia"/>
                <w:color w:val="000000" w:themeColor="text1"/>
                <w:lang w:val="en-US" w:eastAsia="zh-CN"/>
              </w:rPr>
              <w:t>Noted</w:t>
            </w:r>
          </w:p>
        </w:tc>
      </w:tr>
    </w:tbl>
    <w:p w14:paraId="321D92D3" w14:textId="77777777" w:rsidR="00631EC3" w:rsidRDefault="00631EC3" w:rsidP="00631EC3">
      <w:pPr>
        <w:ind w:left="568"/>
        <w:rPr>
          <w:highlight w:val="green"/>
        </w:rPr>
      </w:pPr>
    </w:p>
    <w:p w14:paraId="339686B0" w14:textId="77777777" w:rsidR="00631EC3" w:rsidRDefault="00631EC3" w:rsidP="00631EC3">
      <w:pPr>
        <w:ind w:left="568"/>
        <w:rPr>
          <w:highlight w:val="green"/>
        </w:rPr>
      </w:pPr>
      <w:r w:rsidRPr="00F55176">
        <w:rPr>
          <w:highlight w:val="green"/>
        </w:rPr>
        <w:t>The following note will be added to the TP by editor: “[Editor’s note: The description regarding the relationship between Trs and SMTC configuration will be added after RAN4 finalizes the requirements regarding the number of SMTC windows]”.</w:t>
      </w:r>
    </w:p>
    <w:p w14:paraId="30B9E634" w14:textId="77777777" w:rsidR="00631EC3" w:rsidRPr="00B41956" w:rsidRDefault="00631EC3" w:rsidP="00631EC3">
      <w:pPr>
        <w:rPr>
          <w:color w:val="000000" w:themeColor="text1"/>
          <w:szCs w:val="24"/>
          <w:highlight w:val="yellow"/>
          <w:lang w:val="en-US" w:eastAsia="zh-CN"/>
        </w:rPr>
      </w:pPr>
    </w:p>
    <w:p w14:paraId="66C131AE" w14:textId="77777777" w:rsidR="00631EC3" w:rsidRDefault="00631EC3" w:rsidP="00631EC3">
      <w:pPr>
        <w:rPr>
          <w:b/>
          <w:u w:val="single"/>
        </w:rPr>
      </w:pPr>
      <w:r w:rsidRPr="003F540C">
        <w:rPr>
          <w:b/>
          <w:u w:val="single"/>
        </w:rPr>
        <w:t>Topic #3: Details of MT Timing Related Requirements</w:t>
      </w:r>
    </w:p>
    <w:p w14:paraId="1C9BC36B" w14:textId="77777777" w:rsidR="00631EC3" w:rsidRDefault="00631EC3" w:rsidP="00631EC3">
      <w:pPr>
        <w:ind w:left="284"/>
        <w:rPr>
          <w:u w:val="single"/>
        </w:rPr>
      </w:pPr>
      <w:r>
        <w:rPr>
          <w:u w:val="single"/>
        </w:rPr>
        <w:t>Tdoc decisions</w:t>
      </w:r>
    </w:p>
    <w:tbl>
      <w:tblPr>
        <w:tblStyle w:val="TableGrid"/>
        <w:tblW w:w="9352" w:type="dxa"/>
        <w:tblInd w:w="279" w:type="dxa"/>
        <w:tblLayout w:type="fixed"/>
        <w:tblLook w:val="04A0" w:firstRow="1" w:lastRow="0" w:firstColumn="1" w:lastColumn="0" w:noHBand="0" w:noVBand="1"/>
      </w:tblPr>
      <w:tblGrid>
        <w:gridCol w:w="1276"/>
        <w:gridCol w:w="8076"/>
      </w:tblGrid>
      <w:tr w:rsidR="00631EC3" w14:paraId="1F8C2F34" w14:textId="77777777" w:rsidTr="00F209BF">
        <w:tc>
          <w:tcPr>
            <w:tcW w:w="1276" w:type="dxa"/>
          </w:tcPr>
          <w:p w14:paraId="1EA4A63B" w14:textId="77777777" w:rsidR="00631EC3" w:rsidRDefault="00631EC3" w:rsidP="00F209BF">
            <w:pPr>
              <w:spacing w:before="0" w:after="0"/>
              <w:rPr>
                <w:rFonts w:eastAsiaTheme="minorEastAsia"/>
                <w:b/>
                <w:bCs/>
                <w:lang w:val="en-US" w:eastAsia="zh-CN"/>
              </w:rPr>
            </w:pPr>
            <w:r>
              <w:rPr>
                <w:rFonts w:eastAsia="Times New Roman"/>
                <w:b/>
                <w:bCs/>
                <w:lang w:val="en-US" w:eastAsia="zh-CN"/>
              </w:rPr>
              <w:t>Tdoc</w:t>
            </w:r>
          </w:p>
        </w:tc>
        <w:tc>
          <w:tcPr>
            <w:tcW w:w="8076" w:type="dxa"/>
          </w:tcPr>
          <w:p w14:paraId="2D89EE6A" w14:textId="77777777" w:rsidR="00631EC3" w:rsidRDefault="00631EC3" w:rsidP="00F209BF">
            <w:pPr>
              <w:spacing w:before="0" w:after="0"/>
              <w:rPr>
                <w:rFonts w:eastAsia="MS Mincho"/>
                <w:b/>
                <w:bCs/>
                <w:lang w:val="en-US" w:eastAsia="zh-CN"/>
              </w:rPr>
            </w:pPr>
            <w:r w:rsidRPr="00E50AD9">
              <w:rPr>
                <w:rFonts w:eastAsia="Times New Roman"/>
                <w:b/>
                <w:bCs/>
                <w:lang w:val="en-US" w:eastAsia="zh-CN"/>
              </w:rPr>
              <w:t>Decision</w:t>
            </w:r>
          </w:p>
        </w:tc>
      </w:tr>
      <w:tr w:rsidR="00631EC3" w:rsidRPr="00BF010E" w14:paraId="1C1596D3" w14:textId="77777777" w:rsidTr="00F209BF">
        <w:tc>
          <w:tcPr>
            <w:tcW w:w="1276" w:type="dxa"/>
          </w:tcPr>
          <w:p w14:paraId="5FFB976F" w14:textId="77777777" w:rsidR="00631EC3" w:rsidRPr="00BF010E" w:rsidRDefault="00631EC3" w:rsidP="00F209BF">
            <w:pPr>
              <w:spacing w:before="0" w:after="0"/>
              <w:rPr>
                <w:rFonts w:eastAsiaTheme="minorEastAsia"/>
                <w:highlight w:val="green"/>
                <w:lang w:val="en-US" w:eastAsia="zh-CN"/>
              </w:rPr>
            </w:pPr>
            <w:r w:rsidRPr="00BF010E">
              <w:rPr>
                <w:rFonts w:eastAsiaTheme="minorEastAsia"/>
                <w:color w:val="000000" w:themeColor="text1"/>
                <w:highlight w:val="green"/>
                <w:lang w:val="en-US" w:eastAsia="zh-CN"/>
              </w:rPr>
              <w:t>R4-2004250</w:t>
            </w:r>
          </w:p>
        </w:tc>
        <w:tc>
          <w:tcPr>
            <w:tcW w:w="8076" w:type="dxa"/>
          </w:tcPr>
          <w:p w14:paraId="51ED6A58" w14:textId="77777777" w:rsidR="00631EC3" w:rsidRPr="00BF010E" w:rsidRDefault="00631EC3" w:rsidP="00F209BF">
            <w:pPr>
              <w:spacing w:before="0" w:after="0"/>
              <w:rPr>
                <w:rFonts w:eastAsiaTheme="minorEastAsia"/>
                <w:highlight w:val="green"/>
                <w:lang w:val="en-US" w:eastAsia="zh-CN"/>
              </w:rPr>
            </w:pPr>
            <w:r w:rsidRPr="00BF010E">
              <w:rPr>
                <w:rFonts w:eastAsiaTheme="minorEastAsia"/>
                <w:highlight w:val="green"/>
                <w:lang w:val="en-US" w:eastAsia="zh-CN"/>
              </w:rPr>
              <w:t>Approved</w:t>
            </w:r>
          </w:p>
        </w:tc>
      </w:tr>
      <w:tr w:rsidR="00631EC3" w:rsidRPr="00BF010E" w14:paraId="0C41BC75" w14:textId="77777777" w:rsidTr="00F209BF">
        <w:tc>
          <w:tcPr>
            <w:tcW w:w="1276" w:type="dxa"/>
          </w:tcPr>
          <w:p w14:paraId="0347E2DD" w14:textId="77777777" w:rsidR="00631EC3" w:rsidRPr="00BF010E" w:rsidRDefault="00631EC3" w:rsidP="00F209BF">
            <w:pPr>
              <w:spacing w:before="0" w:after="0"/>
              <w:rPr>
                <w:rFonts w:eastAsiaTheme="minorEastAsia"/>
                <w:color w:val="000000" w:themeColor="text1"/>
                <w:highlight w:val="yellow"/>
                <w:lang w:val="en-US" w:eastAsia="zh-CN"/>
              </w:rPr>
            </w:pPr>
            <w:r w:rsidRPr="00BF010E">
              <w:rPr>
                <w:rFonts w:eastAsiaTheme="minorEastAsia"/>
                <w:color w:val="000000" w:themeColor="text1"/>
                <w:highlight w:val="yellow"/>
                <w:lang w:val="en-US" w:eastAsia="zh-CN"/>
              </w:rPr>
              <w:t>R4-2004251</w:t>
            </w:r>
          </w:p>
        </w:tc>
        <w:tc>
          <w:tcPr>
            <w:tcW w:w="8076" w:type="dxa"/>
          </w:tcPr>
          <w:p w14:paraId="77D6F353" w14:textId="77777777" w:rsidR="00631EC3" w:rsidRPr="00BF010E" w:rsidRDefault="00631EC3" w:rsidP="00F209BF">
            <w:pPr>
              <w:spacing w:before="0" w:after="0"/>
              <w:rPr>
                <w:rFonts w:eastAsiaTheme="minorEastAsia"/>
                <w:color w:val="000000" w:themeColor="text1"/>
                <w:highlight w:val="yellow"/>
                <w:lang w:val="en-US" w:eastAsia="zh-CN"/>
              </w:rPr>
            </w:pPr>
            <w:r w:rsidRPr="00BF010E">
              <w:rPr>
                <w:rFonts w:eastAsiaTheme="minorEastAsia"/>
                <w:highlight w:val="yellow"/>
                <w:lang w:val="en-US" w:eastAsia="zh-CN"/>
              </w:rPr>
              <w:t>Revised</w:t>
            </w:r>
          </w:p>
        </w:tc>
      </w:tr>
    </w:tbl>
    <w:p w14:paraId="50E77DF0" w14:textId="77777777" w:rsidR="00631EC3" w:rsidRPr="003F540C" w:rsidRDefault="00631EC3" w:rsidP="00631EC3">
      <w:pPr>
        <w:rPr>
          <w:b/>
          <w:u w:val="single"/>
        </w:rPr>
      </w:pPr>
    </w:p>
    <w:p w14:paraId="5BD74B2F" w14:textId="77777777" w:rsidR="00631EC3" w:rsidRPr="003F540C" w:rsidRDefault="00631EC3" w:rsidP="00631EC3">
      <w:pPr>
        <w:rPr>
          <w:b/>
          <w:u w:val="single"/>
        </w:rPr>
      </w:pPr>
      <w:r w:rsidRPr="003F540C">
        <w:rPr>
          <w:b/>
          <w:u w:val="single"/>
        </w:rPr>
        <w:t>Topic #4: RLM requirements</w:t>
      </w:r>
    </w:p>
    <w:p w14:paraId="6D6C3299" w14:textId="77777777" w:rsidR="00631EC3" w:rsidRDefault="00631EC3" w:rsidP="00631EC3">
      <w:pPr>
        <w:ind w:left="284"/>
        <w:rPr>
          <w:bCs/>
          <w:u w:val="single"/>
        </w:rPr>
      </w:pPr>
      <w:r w:rsidRPr="0098440A">
        <w:rPr>
          <w:bCs/>
          <w:u w:val="single"/>
        </w:rPr>
        <w:t>Sub-topic 4-1: Relaxed RLM requirement</w:t>
      </w:r>
    </w:p>
    <w:p w14:paraId="6ADE0054" w14:textId="77777777" w:rsidR="00631EC3" w:rsidRPr="00D4488B" w:rsidRDefault="00631EC3" w:rsidP="00631EC3">
      <w:pPr>
        <w:ind w:left="284" w:firstLine="284"/>
        <w:rPr>
          <w:rFonts w:eastAsiaTheme="minorEastAsia"/>
          <w:iCs/>
          <w:highlight w:val="green"/>
          <w:lang w:val="en-US" w:eastAsia="zh-CN"/>
        </w:rPr>
      </w:pPr>
      <w:r w:rsidRPr="00D4488B">
        <w:rPr>
          <w:bCs/>
          <w:highlight w:val="green"/>
        </w:rPr>
        <w:t>Agreement</w:t>
      </w:r>
      <w:r>
        <w:rPr>
          <w:bCs/>
        </w:rPr>
        <w:t xml:space="preserve">: </w:t>
      </w:r>
      <w:r w:rsidRPr="00D4488B">
        <w:rPr>
          <w:rFonts w:eastAsiaTheme="minorEastAsia"/>
          <w:iCs/>
          <w:highlight w:val="green"/>
          <w:lang w:val="en-US" w:eastAsia="zh-CN"/>
        </w:rPr>
        <w:t>Downselect from following options during the 2</w:t>
      </w:r>
      <w:r w:rsidRPr="00D4488B">
        <w:rPr>
          <w:rFonts w:eastAsiaTheme="minorEastAsia"/>
          <w:iCs/>
          <w:highlight w:val="green"/>
          <w:vertAlign w:val="superscript"/>
          <w:lang w:val="en-US" w:eastAsia="zh-CN"/>
        </w:rPr>
        <w:t>nd</w:t>
      </w:r>
      <w:r w:rsidRPr="00D4488B">
        <w:rPr>
          <w:rFonts w:eastAsiaTheme="minorEastAsia"/>
          <w:iCs/>
          <w:highlight w:val="green"/>
          <w:lang w:val="en-US" w:eastAsia="zh-CN"/>
        </w:rPr>
        <w:t xml:space="preserve"> round discussion:</w:t>
      </w:r>
    </w:p>
    <w:p w14:paraId="61BF9452" w14:textId="77777777" w:rsidR="00631EC3" w:rsidRPr="00D4488B" w:rsidRDefault="00631EC3" w:rsidP="00631EC3">
      <w:pPr>
        <w:pStyle w:val="ListParagraph"/>
        <w:numPr>
          <w:ilvl w:val="0"/>
          <w:numId w:val="5"/>
        </w:numPr>
        <w:overflowPunct w:val="0"/>
        <w:autoSpaceDE w:val="0"/>
        <w:autoSpaceDN w:val="0"/>
        <w:adjustRightInd w:val="0"/>
        <w:spacing w:after="180"/>
        <w:ind w:left="1572"/>
        <w:textAlignment w:val="baseline"/>
        <w:rPr>
          <w:iCs/>
          <w:highlight w:val="green"/>
        </w:rPr>
      </w:pPr>
      <w:r w:rsidRPr="00D4488B">
        <w:rPr>
          <w:iCs/>
          <w:highlight w:val="green"/>
        </w:rPr>
        <w:t>Relax the RLM evaluation period of IAB-MTs with respect to that of NR UEs</w:t>
      </w:r>
    </w:p>
    <w:p w14:paraId="0DA9E6BB" w14:textId="77777777" w:rsidR="00631EC3" w:rsidRPr="00D4488B" w:rsidRDefault="00631EC3" w:rsidP="00631EC3">
      <w:pPr>
        <w:pStyle w:val="ListParagraph"/>
        <w:numPr>
          <w:ilvl w:val="0"/>
          <w:numId w:val="4"/>
        </w:numPr>
        <w:overflowPunct w:val="0"/>
        <w:autoSpaceDE w:val="0"/>
        <w:autoSpaceDN w:val="0"/>
        <w:adjustRightInd w:val="0"/>
        <w:spacing w:after="180"/>
        <w:ind w:left="2292"/>
        <w:textAlignment w:val="baseline"/>
        <w:rPr>
          <w:iCs/>
          <w:highlight w:val="green"/>
        </w:rPr>
      </w:pPr>
      <w:r w:rsidRPr="00D4488B">
        <w:rPr>
          <w:iCs/>
          <w:highlight w:val="green"/>
        </w:rPr>
        <w:t>Scale the number of samples and the lower boundary of the SSB and CSI-RS based RLM evaluation period by a factor.</w:t>
      </w:r>
    </w:p>
    <w:p w14:paraId="4A055EB6" w14:textId="77777777" w:rsidR="00631EC3" w:rsidRPr="00D4488B" w:rsidRDefault="00631EC3" w:rsidP="00631EC3">
      <w:pPr>
        <w:pStyle w:val="ListParagraph"/>
        <w:numPr>
          <w:ilvl w:val="0"/>
          <w:numId w:val="4"/>
        </w:numPr>
        <w:overflowPunct w:val="0"/>
        <w:autoSpaceDE w:val="0"/>
        <w:autoSpaceDN w:val="0"/>
        <w:adjustRightInd w:val="0"/>
        <w:spacing w:after="180"/>
        <w:ind w:left="2292"/>
        <w:textAlignment w:val="baseline"/>
        <w:rPr>
          <w:rFonts w:eastAsiaTheme="minorEastAsia"/>
          <w:iCs/>
          <w:highlight w:val="green"/>
        </w:rPr>
      </w:pPr>
      <w:r w:rsidRPr="00D4488B">
        <w:rPr>
          <w:iCs/>
          <w:highlight w:val="green"/>
        </w:rPr>
        <w:t>FFS: Scaling factor</w:t>
      </w:r>
    </w:p>
    <w:p w14:paraId="4B0F5098" w14:textId="77777777" w:rsidR="00631EC3" w:rsidRPr="00263E6F" w:rsidRDefault="00631EC3" w:rsidP="00631EC3">
      <w:pPr>
        <w:pStyle w:val="ListParagraph"/>
        <w:numPr>
          <w:ilvl w:val="0"/>
          <w:numId w:val="5"/>
        </w:numPr>
        <w:overflowPunct w:val="0"/>
        <w:autoSpaceDE w:val="0"/>
        <w:autoSpaceDN w:val="0"/>
        <w:adjustRightInd w:val="0"/>
        <w:spacing w:after="180"/>
        <w:ind w:left="1572"/>
        <w:textAlignment w:val="baseline"/>
        <w:rPr>
          <w:rFonts w:eastAsiaTheme="minorEastAsia"/>
          <w:iCs/>
        </w:rPr>
      </w:pPr>
      <w:r w:rsidRPr="00D4488B">
        <w:rPr>
          <w:rFonts w:eastAsiaTheme="minorEastAsia"/>
          <w:iCs/>
          <w:highlight w:val="green"/>
        </w:rPr>
        <w:t>Do not relax RLM evaluation period of IAB-MTs with respect to that of NR UEs</w:t>
      </w:r>
    </w:p>
    <w:p w14:paraId="2593C750" w14:textId="77777777" w:rsidR="00631EC3" w:rsidRPr="00CA1921" w:rsidRDefault="00631EC3" w:rsidP="00631EC3">
      <w:pPr>
        <w:pStyle w:val="ListParagraph"/>
        <w:numPr>
          <w:ilvl w:val="0"/>
          <w:numId w:val="0"/>
        </w:numPr>
        <w:ind w:left="720"/>
        <w:rPr>
          <w:color w:val="000000" w:themeColor="text1"/>
          <w:highlight w:val="yellow"/>
        </w:rPr>
      </w:pPr>
      <w:r w:rsidRPr="00CA1921">
        <w:rPr>
          <w:color w:val="000000" w:themeColor="text1"/>
          <w:highlight w:val="yellow"/>
        </w:rPr>
        <w:t xml:space="preserve">Continue discussion in the 2nd round. </w:t>
      </w:r>
    </w:p>
    <w:tbl>
      <w:tblPr>
        <w:tblStyle w:val="TableGrid"/>
        <w:tblW w:w="4440" w:type="pct"/>
        <w:tblInd w:w="562" w:type="dxa"/>
        <w:tblLook w:val="04A0" w:firstRow="1" w:lastRow="0" w:firstColumn="1" w:lastColumn="0" w:noHBand="0" w:noVBand="1"/>
      </w:tblPr>
      <w:tblGrid>
        <w:gridCol w:w="1068"/>
        <w:gridCol w:w="5815"/>
        <w:gridCol w:w="1420"/>
      </w:tblGrid>
      <w:tr w:rsidR="00631EC3" w:rsidRPr="00CE3A9B" w14:paraId="7C1EC188" w14:textId="77777777" w:rsidTr="00F209BF">
        <w:trPr>
          <w:trHeight w:val="358"/>
        </w:trPr>
        <w:tc>
          <w:tcPr>
            <w:tcW w:w="643" w:type="pct"/>
          </w:tcPr>
          <w:p w14:paraId="315217B6" w14:textId="77777777" w:rsidR="00631EC3" w:rsidRPr="00BA7D76" w:rsidRDefault="00631EC3" w:rsidP="00F209BF">
            <w:pPr>
              <w:spacing w:before="0" w:after="0"/>
              <w:rPr>
                <w:highlight w:val="yellow"/>
              </w:rPr>
            </w:pPr>
            <w:r w:rsidRPr="00BA7D76">
              <w:rPr>
                <w:highlight w:val="yellow"/>
              </w:rPr>
              <w:t>R4-2005318</w:t>
            </w:r>
          </w:p>
        </w:tc>
        <w:tc>
          <w:tcPr>
            <w:tcW w:w="3502" w:type="pct"/>
          </w:tcPr>
          <w:p w14:paraId="35647E2E" w14:textId="77777777" w:rsidR="00631EC3" w:rsidRPr="00BA7D76" w:rsidRDefault="00631EC3" w:rsidP="00F209BF">
            <w:pPr>
              <w:spacing w:before="0" w:after="0"/>
              <w:rPr>
                <w:highlight w:val="yellow"/>
                <w:lang w:val="en-US"/>
              </w:rPr>
            </w:pPr>
            <w:r w:rsidRPr="00BA7D76">
              <w:rPr>
                <w:highlight w:val="yellow"/>
              </w:rPr>
              <w:t>WF on RLM requirement</w:t>
            </w:r>
            <w:r>
              <w:rPr>
                <w:highlight w:val="yellow"/>
              </w:rPr>
              <w:t>s</w:t>
            </w:r>
            <w:r w:rsidRPr="00BA7D76">
              <w:rPr>
                <w:highlight w:val="yellow"/>
              </w:rPr>
              <w:t xml:space="preserve"> and sharing factor in RLM/BFD/CBD evaluation for IAB-MTs</w:t>
            </w:r>
          </w:p>
        </w:tc>
        <w:tc>
          <w:tcPr>
            <w:tcW w:w="855" w:type="pct"/>
          </w:tcPr>
          <w:p w14:paraId="6B49751D" w14:textId="77777777" w:rsidR="00631EC3" w:rsidRPr="00CE3A9B" w:rsidRDefault="00631EC3" w:rsidP="00F209BF">
            <w:pPr>
              <w:spacing w:before="0" w:after="0"/>
            </w:pPr>
            <w:r w:rsidRPr="00BA7D76">
              <w:rPr>
                <w:highlight w:val="yellow"/>
              </w:rPr>
              <w:t>ZTE</w:t>
            </w:r>
          </w:p>
        </w:tc>
      </w:tr>
    </w:tbl>
    <w:p w14:paraId="42F3831B" w14:textId="77777777" w:rsidR="00631EC3" w:rsidRPr="00D4488B" w:rsidRDefault="00631EC3" w:rsidP="00631EC3">
      <w:pPr>
        <w:ind w:left="284"/>
        <w:rPr>
          <w:bCs/>
          <w:u w:val="single"/>
          <w:lang w:val="en-US"/>
        </w:rPr>
      </w:pPr>
    </w:p>
    <w:p w14:paraId="12F970AA" w14:textId="77777777" w:rsidR="00631EC3" w:rsidRPr="0098440A" w:rsidRDefault="00631EC3" w:rsidP="00631EC3">
      <w:pPr>
        <w:ind w:left="284"/>
        <w:rPr>
          <w:bCs/>
          <w:u w:val="single"/>
        </w:rPr>
      </w:pPr>
      <w:r w:rsidRPr="0098440A">
        <w:rPr>
          <w:bCs/>
          <w:u w:val="single"/>
        </w:rPr>
        <w:t>Sub-topic 4-2: Sharing factor P.</w:t>
      </w:r>
    </w:p>
    <w:p w14:paraId="0663D2AC" w14:textId="77777777" w:rsidR="00631EC3" w:rsidRPr="00B41956" w:rsidRDefault="00631EC3" w:rsidP="00631EC3">
      <w:pPr>
        <w:ind w:left="568"/>
        <w:rPr>
          <w:color w:val="000000" w:themeColor="text1"/>
          <w:szCs w:val="24"/>
          <w:highlight w:val="yellow"/>
          <w:lang w:eastAsia="zh-CN"/>
        </w:rPr>
      </w:pPr>
      <w:r w:rsidRPr="00B41956">
        <w:rPr>
          <w:color w:val="000000" w:themeColor="text1"/>
          <w:szCs w:val="24"/>
          <w:highlight w:val="yellow"/>
          <w:lang w:eastAsia="zh-CN"/>
        </w:rPr>
        <w:t xml:space="preserve">Continue discussion in the 2nd round. </w:t>
      </w:r>
      <w:r>
        <w:rPr>
          <w:color w:val="000000" w:themeColor="text1"/>
          <w:szCs w:val="24"/>
          <w:highlight w:val="yellow"/>
          <w:lang w:eastAsia="zh-CN"/>
        </w:rPr>
        <w:t xml:space="preserve"> Capture conclusions in </w:t>
      </w:r>
      <w:r w:rsidRPr="00BA7D76">
        <w:rPr>
          <w:highlight w:val="yellow"/>
        </w:rPr>
        <w:t>R4-2005318</w:t>
      </w:r>
    </w:p>
    <w:p w14:paraId="3E95CAB4" w14:textId="77777777" w:rsidR="00631EC3" w:rsidRDefault="00631EC3" w:rsidP="00631EC3">
      <w:pPr>
        <w:ind w:left="284"/>
        <w:rPr>
          <w:bCs/>
          <w:u w:val="single"/>
        </w:rPr>
      </w:pPr>
      <w:r w:rsidRPr="0098440A">
        <w:rPr>
          <w:bCs/>
          <w:u w:val="single"/>
        </w:rPr>
        <w:t>Sub-topic 4-3: Density of CSI-RS to define CSI-RS based RLM/BFD/CBD requirements.</w:t>
      </w:r>
    </w:p>
    <w:p w14:paraId="138E3A67" w14:textId="77777777" w:rsidR="00631EC3" w:rsidRPr="00546611" w:rsidRDefault="00631EC3" w:rsidP="00631EC3">
      <w:pPr>
        <w:ind w:left="284" w:firstLine="284"/>
        <w:rPr>
          <w:bCs/>
        </w:rPr>
      </w:pPr>
      <w:r w:rsidRPr="00546611">
        <w:rPr>
          <w:bCs/>
          <w:highlight w:val="green"/>
        </w:rPr>
        <w:t xml:space="preserve">Agreement: </w:t>
      </w:r>
      <w:r w:rsidRPr="00546611">
        <w:rPr>
          <w:rFonts w:eastAsiaTheme="minorEastAsia"/>
          <w:highlight w:val="green"/>
          <w:lang w:val="en-US" w:eastAsia="zh-CN"/>
        </w:rPr>
        <w:t>T</w:t>
      </w:r>
      <w:r w:rsidRPr="00546611">
        <w:rPr>
          <w:rFonts w:eastAsiaTheme="minorEastAsia"/>
          <w:bCs/>
          <w:highlight w:val="green"/>
          <w:lang w:eastAsia="zh-CN"/>
        </w:rPr>
        <w:t xml:space="preserve">he CSI-RS requirements shall apply only for CSI-RS density 3 over the bandwidth </w:t>
      </w:r>
      <w:r w:rsidRPr="00546611">
        <w:rPr>
          <w:rFonts w:eastAsiaTheme="minorEastAsia" w:hint="eastAsia"/>
          <w:bCs/>
          <w:highlight w:val="green"/>
          <w:lang w:eastAsia="zh-CN"/>
        </w:rPr>
        <w:t>≥</w:t>
      </w:r>
      <w:r w:rsidRPr="00546611">
        <w:rPr>
          <w:rFonts w:eastAsiaTheme="minorEastAsia"/>
          <w:bCs/>
          <w:highlight w:val="green"/>
          <w:lang w:eastAsia="zh-CN"/>
        </w:rPr>
        <w:t xml:space="preserve"> 24 PRBs.</w:t>
      </w:r>
    </w:p>
    <w:p w14:paraId="5263412E" w14:textId="77777777" w:rsidR="00631EC3" w:rsidRDefault="00631EC3" w:rsidP="00631EC3">
      <w:pPr>
        <w:ind w:left="284"/>
        <w:rPr>
          <w:bCs/>
          <w:u w:val="single"/>
        </w:rPr>
      </w:pPr>
      <w:r w:rsidRPr="0098440A">
        <w:rPr>
          <w:bCs/>
          <w:u w:val="single"/>
        </w:rPr>
        <w:t>Sub-topic 4-4: Other requirements</w:t>
      </w:r>
    </w:p>
    <w:p w14:paraId="44C871A7" w14:textId="77777777" w:rsidR="00631EC3" w:rsidRPr="00652506" w:rsidRDefault="00631EC3" w:rsidP="00631EC3">
      <w:pPr>
        <w:spacing w:after="120"/>
        <w:ind w:left="568"/>
        <w:rPr>
          <w:highlight w:val="green"/>
        </w:rPr>
      </w:pPr>
      <w:r w:rsidRPr="00652506">
        <w:rPr>
          <w:bCs/>
          <w:highlight w:val="green"/>
        </w:rPr>
        <w:t xml:space="preserve">Agreement: </w:t>
      </w:r>
      <w:r w:rsidRPr="00652506">
        <w:rPr>
          <w:highlight w:val="green"/>
        </w:rPr>
        <w:t>The following RLM related requirements, that have been defined in 38.133 for Rel-15 UEs, can be reused for IAB-MTs.</w:t>
      </w:r>
    </w:p>
    <w:p w14:paraId="58BCFBBE" w14:textId="77777777" w:rsidR="00631EC3" w:rsidRPr="00652506" w:rsidRDefault="00631EC3" w:rsidP="00631EC3">
      <w:pPr>
        <w:pStyle w:val="ListParagraph"/>
        <w:numPr>
          <w:ilvl w:val="0"/>
          <w:numId w:val="6"/>
        </w:numPr>
        <w:ind w:left="1572"/>
        <w:rPr>
          <w:highlight w:val="green"/>
        </w:rPr>
      </w:pPr>
      <w:r w:rsidRPr="00652506">
        <w:rPr>
          <w:highlight w:val="green"/>
        </w:rPr>
        <w:t>Measurement restrictions for SSB based RLM and CSI-RS based RLM</w:t>
      </w:r>
    </w:p>
    <w:p w14:paraId="65128D53" w14:textId="77777777" w:rsidR="00631EC3" w:rsidRPr="00652506" w:rsidRDefault="00631EC3" w:rsidP="00631EC3">
      <w:pPr>
        <w:pStyle w:val="ListParagraph"/>
        <w:numPr>
          <w:ilvl w:val="0"/>
          <w:numId w:val="6"/>
        </w:numPr>
        <w:ind w:left="1572"/>
        <w:rPr>
          <w:highlight w:val="green"/>
        </w:rPr>
      </w:pPr>
      <w:r w:rsidRPr="00652506">
        <w:rPr>
          <w:highlight w:val="green"/>
        </w:rPr>
        <w:t>Minimum requirement at transitions</w:t>
      </w:r>
    </w:p>
    <w:p w14:paraId="13C4992C" w14:textId="77777777" w:rsidR="00631EC3" w:rsidRPr="00652506" w:rsidRDefault="00631EC3" w:rsidP="00631EC3">
      <w:pPr>
        <w:pStyle w:val="ListParagraph"/>
        <w:numPr>
          <w:ilvl w:val="0"/>
          <w:numId w:val="6"/>
        </w:numPr>
        <w:ind w:left="1572"/>
        <w:rPr>
          <w:highlight w:val="green"/>
        </w:rPr>
      </w:pPr>
      <w:r w:rsidRPr="00652506">
        <w:rPr>
          <w:highlight w:val="green"/>
        </w:rPr>
        <w:t xml:space="preserve">Minimum requirement for L1 indication. </w:t>
      </w:r>
    </w:p>
    <w:p w14:paraId="7834F5A9" w14:textId="77777777" w:rsidR="00631EC3" w:rsidRPr="00652506" w:rsidRDefault="00631EC3" w:rsidP="00631EC3">
      <w:pPr>
        <w:pStyle w:val="ListParagraph"/>
        <w:numPr>
          <w:ilvl w:val="0"/>
          <w:numId w:val="6"/>
        </w:numPr>
        <w:ind w:left="1572"/>
        <w:rPr>
          <w:highlight w:val="green"/>
        </w:rPr>
      </w:pPr>
      <w:r w:rsidRPr="00652506">
        <w:rPr>
          <w:highlight w:val="green"/>
        </w:rPr>
        <w:t>Scheduling availability during RLM</w:t>
      </w:r>
    </w:p>
    <w:p w14:paraId="22C15BF1" w14:textId="77777777" w:rsidR="00631EC3" w:rsidRPr="0098440A" w:rsidRDefault="00631EC3" w:rsidP="00631EC3">
      <w:pPr>
        <w:ind w:left="284"/>
        <w:rPr>
          <w:bCs/>
          <w:u w:val="single"/>
        </w:rPr>
      </w:pPr>
    </w:p>
    <w:p w14:paraId="6EF0F6A7" w14:textId="77777777" w:rsidR="00631EC3" w:rsidRDefault="00631EC3" w:rsidP="00631EC3">
      <w:pPr>
        <w:rPr>
          <w:b/>
          <w:u w:val="single"/>
        </w:rPr>
      </w:pPr>
      <w:r w:rsidRPr="003F540C">
        <w:rPr>
          <w:b/>
          <w:u w:val="single"/>
        </w:rPr>
        <w:lastRenderedPageBreak/>
        <w:t>Topic #5: Link recovery requirement</w:t>
      </w:r>
      <w:r>
        <w:rPr>
          <w:b/>
          <w:u w:val="single"/>
        </w:rPr>
        <w:t>s</w:t>
      </w:r>
    </w:p>
    <w:p w14:paraId="2D335729" w14:textId="77777777" w:rsidR="00631EC3" w:rsidRPr="0098440A" w:rsidRDefault="00631EC3" w:rsidP="00631EC3">
      <w:pPr>
        <w:ind w:left="284"/>
        <w:rPr>
          <w:bCs/>
          <w:u w:val="single"/>
        </w:rPr>
      </w:pPr>
      <w:r w:rsidRPr="0098440A">
        <w:rPr>
          <w:bCs/>
          <w:u w:val="single"/>
        </w:rPr>
        <w:t>Sub-topic 5-1: Beam sweeping factor</w:t>
      </w:r>
    </w:p>
    <w:p w14:paraId="25A3885A" w14:textId="77777777" w:rsidR="00631EC3" w:rsidRPr="00B41956" w:rsidRDefault="00631EC3" w:rsidP="00631EC3">
      <w:pPr>
        <w:ind w:left="568"/>
        <w:rPr>
          <w:color w:val="000000" w:themeColor="text1"/>
          <w:szCs w:val="24"/>
          <w:highlight w:val="yellow"/>
          <w:lang w:eastAsia="zh-CN"/>
        </w:rPr>
      </w:pPr>
      <w:r w:rsidRPr="00B41956">
        <w:rPr>
          <w:color w:val="000000" w:themeColor="text1"/>
          <w:szCs w:val="24"/>
          <w:highlight w:val="yellow"/>
          <w:lang w:eastAsia="zh-CN"/>
        </w:rPr>
        <w:t xml:space="preserve">Continue discussion in the 2nd round. </w:t>
      </w:r>
    </w:p>
    <w:p w14:paraId="0DB2B0FA" w14:textId="77777777" w:rsidR="00631EC3" w:rsidRDefault="00631EC3" w:rsidP="00631EC3">
      <w:pPr>
        <w:ind w:left="284"/>
        <w:rPr>
          <w:bCs/>
          <w:u w:val="single"/>
        </w:rPr>
      </w:pPr>
      <w:r w:rsidRPr="0098440A">
        <w:rPr>
          <w:bCs/>
          <w:u w:val="single"/>
        </w:rPr>
        <w:t>Sub-topic 5-2: Other requirements</w:t>
      </w:r>
    </w:p>
    <w:p w14:paraId="1B3C16DA" w14:textId="77777777" w:rsidR="00631EC3" w:rsidRPr="000C1DEE" w:rsidRDefault="00631EC3" w:rsidP="00631EC3">
      <w:pPr>
        <w:spacing w:after="120"/>
        <w:ind w:left="568"/>
        <w:rPr>
          <w:bCs/>
          <w:highlight w:val="green"/>
        </w:rPr>
      </w:pPr>
      <w:r w:rsidRPr="000C1DEE">
        <w:rPr>
          <w:bCs/>
          <w:highlight w:val="green"/>
        </w:rPr>
        <w:t>Agreement: The following CBD related requirements, that have been defined in 38.133 for Rel-15 UEs, can be reused for IAB-MTs.</w:t>
      </w:r>
    </w:p>
    <w:p w14:paraId="6B456D3A" w14:textId="77777777" w:rsidR="00631EC3" w:rsidRPr="000C1DEE" w:rsidRDefault="00631EC3" w:rsidP="00631EC3">
      <w:pPr>
        <w:pStyle w:val="ListParagraph"/>
        <w:numPr>
          <w:ilvl w:val="0"/>
          <w:numId w:val="6"/>
        </w:numPr>
        <w:ind w:left="1572"/>
        <w:rPr>
          <w:highlight w:val="green"/>
        </w:rPr>
      </w:pPr>
      <w:r w:rsidRPr="000C1DEE">
        <w:rPr>
          <w:highlight w:val="green"/>
        </w:rPr>
        <w:t>Measurement restrictions for SSB based CBD and CSI-RS based CBD</w:t>
      </w:r>
    </w:p>
    <w:p w14:paraId="617C4793" w14:textId="77777777" w:rsidR="00631EC3" w:rsidRPr="000C1DEE" w:rsidRDefault="00631EC3" w:rsidP="00631EC3">
      <w:pPr>
        <w:pStyle w:val="ListParagraph"/>
        <w:numPr>
          <w:ilvl w:val="0"/>
          <w:numId w:val="6"/>
        </w:numPr>
        <w:ind w:left="1572"/>
        <w:rPr>
          <w:highlight w:val="green"/>
        </w:rPr>
      </w:pPr>
      <w:r w:rsidRPr="000C1DEE">
        <w:rPr>
          <w:highlight w:val="green"/>
        </w:rPr>
        <w:t>Scheduling availability during CBD</w:t>
      </w:r>
    </w:p>
    <w:p w14:paraId="3E4974D3" w14:textId="77777777" w:rsidR="00631EC3" w:rsidRPr="00631EC3" w:rsidRDefault="00631EC3" w:rsidP="00631EC3">
      <w:pPr>
        <w:rPr>
          <w:lang w:val="sv-SE"/>
        </w:rPr>
      </w:pPr>
    </w:p>
    <w:p w14:paraId="77D2B5D4" w14:textId="036FB776" w:rsidR="00631EC3" w:rsidRDefault="00631EC3">
      <w:pPr>
        <w:pStyle w:val="Heading1"/>
      </w:pPr>
      <w:r>
        <w:t>Agreements during the 2nd round</w:t>
      </w:r>
    </w:p>
    <w:p w14:paraId="6FDDE2E3" w14:textId="77777777" w:rsidR="00631EC3" w:rsidRPr="00631EC3" w:rsidRDefault="00631EC3" w:rsidP="00631EC3">
      <w:pPr>
        <w:rPr>
          <w:lang w:val="sv-SE"/>
        </w:rPr>
      </w:pPr>
    </w:p>
    <w:p w14:paraId="0F0CB146" w14:textId="07059DA5" w:rsidR="000213AD" w:rsidRDefault="000213AD" w:rsidP="000213AD">
      <w:pPr>
        <w:pStyle w:val="Heading2"/>
      </w:pPr>
      <w:r>
        <w:t>Inclusion of RRM requirements in IAB TR</w:t>
      </w:r>
    </w:p>
    <w:p w14:paraId="7D7D8014" w14:textId="4474E286" w:rsidR="000213AD" w:rsidRPr="00557C24" w:rsidRDefault="000213AD" w:rsidP="000213AD">
      <w:pPr>
        <w:pStyle w:val="Heading3"/>
        <w:rPr>
          <w:highlight w:val="yellow"/>
        </w:rPr>
      </w:pPr>
      <w:r w:rsidRPr="00557C24">
        <w:rPr>
          <w:highlight w:val="yellow"/>
        </w:rPr>
        <w:t>Tentative agreement</w:t>
      </w:r>
    </w:p>
    <w:p w14:paraId="5322F736" w14:textId="3298CD67" w:rsidR="000213AD" w:rsidRPr="00F92DEF" w:rsidRDefault="000213AD" w:rsidP="000213AD">
      <w:pPr>
        <w:pStyle w:val="ListParagraph"/>
        <w:numPr>
          <w:ilvl w:val="0"/>
          <w:numId w:val="7"/>
        </w:numPr>
        <w:rPr>
          <w:sz w:val="20"/>
          <w:szCs w:val="20"/>
          <w:highlight w:val="yellow"/>
          <w:lang w:val="sv-SE"/>
        </w:rPr>
      </w:pPr>
      <w:r w:rsidRPr="00F92DEF">
        <w:rPr>
          <w:sz w:val="20"/>
          <w:szCs w:val="20"/>
          <w:highlight w:val="yellow"/>
          <w:lang w:val="sv-SE"/>
        </w:rPr>
        <w:t>RRM requirements will be captured in IAB TR</w:t>
      </w:r>
    </w:p>
    <w:p w14:paraId="1D6B6F65" w14:textId="77777777" w:rsidR="00557C24" w:rsidRPr="00F92DEF" w:rsidRDefault="000213AD" w:rsidP="000213AD">
      <w:pPr>
        <w:pStyle w:val="ListParagraph"/>
        <w:numPr>
          <w:ilvl w:val="0"/>
          <w:numId w:val="7"/>
        </w:numPr>
        <w:rPr>
          <w:sz w:val="20"/>
          <w:szCs w:val="20"/>
          <w:highlight w:val="yellow"/>
          <w:lang w:val="sv-SE"/>
        </w:rPr>
      </w:pPr>
      <w:r w:rsidRPr="00F92DEF">
        <w:rPr>
          <w:sz w:val="20"/>
          <w:szCs w:val="20"/>
          <w:highlight w:val="yellow"/>
          <w:lang w:val="sv-SE"/>
        </w:rPr>
        <w:t xml:space="preserve">The description of RRM requirements from IAB TS </w:t>
      </w:r>
      <w:r w:rsidR="00557C24" w:rsidRPr="00F92DEF">
        <w:rPr>
          <w:sz w:val="20"/>
          <w:szCs w:val="20"/>
          <w:highlight w:val="yellow"/>
          <w:lang w:val="sv-SE"/>
        </w:rPr>
        <w:t>will be reused in the relevant sections of IAB TR.</w:t>
      </w:r>
    </w:p>
    <w:p w14:paraId="02D2822D" w14:textId="6D20C67C" w:rsidR="000213AD" w:rsidRPr="00557C24" w:rsidRDefault="000213AD" w:rsidP="00557C24">
      <w:pPr>
        <w:ind w:left="360"/>
        <w:rPr>
          <w:lang w:val="sv-SE" w:eastAsia="zh-CN"/>
        </w:rPr>
      </w:pPr>
      <w:r w:rsidRPr="00557C24">
        <w:rPr>
          <w:lang w:val="sv-SE"/>
        </w:rPr>
        <w:t xml:space="preserve"> </w:t>
      </w:r>
    </w:p>
    <w:p w14:paraId="7DEDB8DA" w14:textId="06EF2DEE" w:rsidR="00557C24" w:rsidRDefault="00557C24">
      <w:pPr>
        <w:pStyle w:val="Heading3"/>
      </w:pPr>
      <w:r>
        <w:t>Company positions</w:t>
      </w:r>
    </w:p>
    <w:p w14:paraId="48BA3CDF" w14:textId="35A1EC7B" w:rsidR="00557C24" w:rsidRPr="00F92DEF" w:rsidRDefault="00557C24" w:rsidP="00557C24">
      <w:pPr>
        <w:pStyle w:val="ListParagraph"/>
        <w:numPr>
          <w:ilvl w:val="0"/>
          <w:numId w:val="8"/>
        </w:numPr>
        <w:overflowPunct w:val="0"/>
        <w:autoSpaceDE w:val="0"/>
        <w:autoSpaceDN w:val="0"/>
        <w:adjustRightInd w:val="0"/>
        <w:spacing w:after="180"/>
        <w:textAlignment w:val="baseline"/>
        <w:rPr>
          <w:rFonts w:eastAsiaTheme="minorEastAsia"/>
          <w:sz w:val="20"/>
          <w:szCs w:val="20"/>
        </w:rPr>
      </w:pPr>
      <w:r w:rsidRPr="00F92DEF">
        <w:rPr>
          <w:rFonts w:eastAsiaTheme="minorEastAsia"/>
          <w:sz w:val="20"/>
          <w:szCs w:val="20"/>
        </w:rPr>
        <w:t>Should RRM requirements be captured in IAB TR?</w:t>
      </w:r>
    </w:p>
    <w:p w14:paraId="1FF9F7B6" w14:textId="2B2BBA57" w:rsidR="00557C24" w:rsidRPr="00F92DEF" w:rsidRDefault="00557C24" w:rsidP="00557C24">
      <w:pPr>
        <w:pStyle w:val="ListParagraph"/>
        <w:numPr>
          <w:ilvl w:val="1"/>
          <w:numId w:val="8"/>
        </w:numPr>
        <w:overflowPunct w:val="0"/>
        <w:autoSpaceDE w:val="0"/>
        <w:autoSpaceDN w:val="0"/>
        <w:adjustRightInd w:val="0"/>
        <w:spacing w:after="180"/>
        <w:textAlignment w:val="baseline"/>
        <w:rPr>
          <w:rFonts w:eastAsiaTheme="minorEastAsia"/>
          <w:sz w:val="20"/>
          <w:szCs w:val="20"/>
        </w:rPr>
      </w:pPr>
      <w:r w:rsidRPr="00F92DEF">
        <w:rPr>
          <w:rFonts w:eastAsiaTheme="minorEastAsia"/>
          <w:sz w:val="20"/>
          <w:szCs w:val="20"/>
        </w:rPr>
        <w:t>Yes: Qualcomm, Samsung, Ericsson (if answer to question number to II is Yes)</w:t>
      </w:r>
    </w:p>
    <w:p w14:paraId="59ABFEEB" w14:textId="3D0F9CE8" w:rsidR="00557C24" w:rsidRPr="00F92DEF" w:rsidRDefault="00557C24" w:rsidP="00557C24">
      <w:pPr>
        <w:pStyle w:val="ListParagraph"/>
        <w:numPr>
          <w:ilvl w:val="1"/>
          <w:numId w:val="8"/>
        </w:numPr>
        <w:overflowPunct w:val="0"/>
        <w:autoSpaceDE w:val="0"/>
        <w:autoSpaceDN w:val="0"/>
        <w:adjustRightInd w:val="0"/>
        <w:spacing w:after="180"/>
        <w:textAlignment w:val="baseline"/>
        <w:rPr>
          <w:rFonts w:eastAsiaTheme="minorEastAsia"/>
          <w:sz w:val="20"/>
          <w:szCs w:val="20"/>
        </w:rPr>
      </w:pPr>
      <w:r w:rsidRPr="00F92DEF">
        <w:rPr>
          <w:rFonts w:eastAsiaTheme="minorEastAsia"/>
          <w:sz w:val="20"/>
          <w:szCs w:val="20"/>
        </w:rPr>
        <w:t>No: Huawei, Ericsson (if answer to question number to II is No)</w:t>
      </w:r>
    </w:p>
    <w:p w14:paraId="2BBE1114" w14:textId="0B79DF59" w:rsidR="00557C24" w:rsidRPr="00F92DEF" w:rsidRDefault="00557C24" w:rsidP="00557C24">
      <w:pPr>
        <w:pStyle w:val="ListParagraph"/>
        <w:numPr>
          <w:ilvl w:val="0"/>
          <w:numId w:val="8"/>
        </w:numPr>
        <w:overflowPunct w:val="0"/>
        <w:autoSpaceDE w:val="0"/>
        <w:autoSpaceDN w:val="0"/>
        <w:adjustRightInd w:val="0"/>
        <w:spacing w:after="180"/>
        <w:textAlignment w:val="baseline"/>
        <w:rPr>
          <w:rFonts w:eastAsiaTheme="minorEastAsia"/>
          <w:sz w:val="20"/>
          <w:szCs w:val="20"/>
        </w:rPr>
      </w:pPr>
      <w:r w:rsidRPr="00F92DEF">
        <w:rPr>
          <w:rFonts w:eastAsiaTheme="minorEastAsia"/>
          <w:sz w:val="20"/>
          <w:szCs w:val="20"/>
        </w:rPr>
        <w:t>If yes, can the description of RRM requirements from IAB TS be reused in the relevant sections of IAB TR?</w:t>
      </w:r>
    </w:p>
    <w:p w14:paraId="5D7A0803" w14:textId="53A3580F" w:rsidR="00557C24" w:rsidRPr="00F92DEF" w:rsidRDefault="00557C24" w:rsidP="00557C24">
      <w:pPr>
        <w:pStyle w:val="ListParagraph"/>
        <w:numPr>
          <w:ilvl w:val="1"/>
          <w:numId w:val="8"/>
        </w:numPr>
        <w:overflowPunct w:val="0"/>
        <w:autoSpaceDE w:val="0"/>
        <w:autoSpaceDN w:val="0"/>
        <w:adjustRightInd w:val="0"/>
        <w:spacing w:after="180"/>
        <w:textAlignment w:val="baseline"/>
        <w:rPr>
          <w:rFonts w:eastAsiaTheme="minorEastAsia"/>
          <w:sz w:val="20"/>
          <w:szCs w:val="20"/>
        </w:rPr>
      </w:pPr>
      <w:r w:rsidRPr="00F92DEF">
        <w:rPr>
          <w:rFonts w:eastAsiaTheme="minorEastAsia"/>
          <w:sz w:val="20"/>
          <w:szCs w:val="20"/>
        </w:rPr>
        <w:t>Yes: Qualcomm, Ericsson</w:t>
      </w:r>
    </w:p>
    <w:p w14:paraId="32E31AB5" w14:textId="379AEFA7" w:rsidR="00557C24" w:rsidRPr="00F92DEF" w:rsidRDefault="00557C24" w:rsidP="00557C24">
      <w:pPr>
        <w:pStyle w:val="ListParagraph"/>
        <w:numPr>
          <w:ilvl w:val="1"/>
          <w:numId w:val="8"/>
        </w:numPr>
        <w:overflowPunct w:val="0"/>
        <w:autoSpaceDE w:val="0"/>
        <w:autoSpaceDN w:val="0"/>
        <w:adjustRightInd w:val="0"/>
        <w:spacing w:after="180"/>
        <w:textAlignment w:val="baseline"/>
        <w:rPr>
          <w:rFonts w:eastAsiaTheme="minorEastAsia"/>
          <w:sz w:val="20"/>
          <w:szCs w:val="20"/>
        </w:rPr>
      </w:pPr>
      <w:r w:rsidRPr="00F92DEF">
        <w:rPr>
          <w:rFonts w:eastAsiaTheme="minorEastAsia"/>
          <w:sz w:val="20"/>
          <w:szCs w:val="20"/>
        </w:rPr>
        <w:t>No: Samsung</w:t>
      </w:r>
    </w:p>
    <w:p w14:paraId="20C1BA3C" w14:textId="77777777" w:rsidR="00557C24" w:rsidRPr="00557C24" w:rsidRDefault="00557C24" w:rsidP="00557C24">
      <w:pPr>
        <w:rPr>
          <w:lang w:val="sv-SE" w:eastAsia="zh-CN"/>
        </w:rPr>
      </w:pPr>
    </w:p>
    <w:p w14:paraId="3C761F3A" w14:textId="4A48A94F" w:rsidR="00557C24" w:rsidRDefault="00557C24">
      <w:pPr>
        <w:pStyle w:val="Heading3"/>
      </w:pPr>
      <w:r>
        <w:t>Reason for tentative agreement</w:t>
      </w:r>
    </w:p>
    <w:p w14:paraId="60941563" w14:textId="2215EDB3" w:rsidR="00557C24" w:rsidRDefault="00557C24" w:rsidP="00557C24">
      <w:pPr>
        <w:rPr>
          <w:lang w:val="sv-SE" w:eastAsia="zh-CN"/>
        </w:rPr>
      </w:pPr>
      <w:r>
        <w:rPr>
          <w:lang w:val="sv-SE" w:eastAsia="zh-CN"/>
        </w:rPr>
        <w:t xml:space="preserve">Companies have divergent views about this topic. A couple of companies initially did not want to capture RRM requirements in IAB TR spec to reduce the effort of delegates. The proposed tentative agreement seems to be a compromise among </w:t>
      </w:r>
      <w:r w:rsidR="00F92DEF">
        <w:rPr>
          <w:lang w:val="sv-SE" w:eastAsia="zh-CN"/>
        </w:rPr>
        <w:t>different divergent views.</w:t>
      </w:r>
      <w:r>
        <w:rPr>
          <w:lang w:val="sv-SE" w:eastAsia="zh-CN"/>
        </w:rPr>
        <w:t xml:space="preserve"> </w:t>
      </w:r>
    </w:p>
    <w:p w14:paraId="3E4CAEB7" w14:textId="77777777" w:rsidR="001E207C" w:rsidRPr="00557C24" w:rsidRDefault="001E207C" w:rsidP="00557C24">
      <w:pPr>
        <w:rPr>
          <w:lang w:val="sv-SE" w:eastAsia="zh-CN"/>
        </w:rPr>
      </w:pPr>
    </w:p>
    <w:p w14:paraId="63336970" w14:textId="7415005F" w:rsidR="001F5B39" w:rsidRDefault="001F5B39">
      <w:pPr>
        <w:pStyle w:val="Heading2"/>
      </w:pPr>
      <w:r>
        <w:lastRenderedPageBreak/>
        <w:t>Number of SMTC windows for RRC re-establishment and release with redirection</w:t>
      </w:r>
    </w:p>
    <w:p w14:paraId="64BC44BB" w14:textId="77777777" w:rsidR="001F5B39" w:rsidRPr="001F5B39" w:rsidRDefault="001F5B39" w:rsidP="001F5B39">
      <w:pPr>
        <w:rPr>
          <w:lang w:val="sv-SE" w:eastAsia="zh-CN"/>
        </w:rPr>
      </w:pPr>
    </w:p>
    <w:p w14:paraId="25A59C77" w14:textId="2EA7BAED" w:rsidR="001F5B39" w:rsidRDefault="001F5B39" w:rsidP="001F5B39">
      <w:pPr>
        <w:pStyle w:val="Heading3"/>
      </w:pPr>
      <w:r>
        <w:t>Tentative agreement</w:t>
      </w:r>
    </w:p>
    <w:p w14:paraId="7EFA1E2E" w14:textId="3E24BDC9" w:rsidR="001F5B39" w:rsidRPr="001F5B39" w:rsidRDefault="001F5B39" w:rsidP="001F5B39">
      <w:pPr>
        <w:rPr>
          <w:rFonts w:eastAsiaTheme="minorEastAsia"/>
          <w:iCs/>
          <w:highlight w:val="yellow"/>
          <w:lang w:val="en-US" w:eastAsia="zh-CN"/>
        </w:rPr>
      </w:pPr>
      <w:r w:rsidRPr="001F5B39">
        <w:rPr>
          <w:rFonts w:eastAsiaTheme="minorEastAsia"/>
          <w:iCs/>
          <w:highlight w:val="yellow"/>
          <w:lang w:val="en-US" w:eastAsia="zh-CN"/>
        </w:rPr>
        <w:t>Down-select from following options</w:t>
      </w:r>
      <w:r w:rsidRPr="001F5B39">
        <w:rPr>
          <w:rFonts w:eastAsiaTheme="minorEastAsia"/>
          <w:iCs/>
          <w:highlight w:val="yellow"/>
          <w:lang w:val="en-US" w:eastAsia="zh-CN"/>
        </w:rPr>
        <w:t xml:space="preserve"> </w:t>
      </w:r>
      <w:r w:rsidR="009D5A0A">
        <w:rPr>
          <w:rFonts w:eastAsiaTheme="minorEastAsia"/>
          <w:iCs/>
          <w:highlight w:val="yellow"/>
          <w:lang w:val="en-US" w:eastAsia="zh-CN"/>
        </w:rPr>
        <w:t>during</w:t>
      </w:r>
      <w:r w:rsidRPr="001F5B39">
        <w:rPr>
          <w:rFonts w:eastAsiaTheme="minorEastAsia"/>
          <w:iCs/>
          <w:highlight w:val="yellow"/>
          <w:lang w:val="en-US" w:eastAsia="zh-CN"/>
        </w:rPr>
        <w:t xml:space="preserve"> the next meeting</w:t>
      </w:r>
    </w:p>
    <w:p w14:paraId="5C64C691" w14:textId="77777777" w:rsidR="001F5B39" w:rsidRPr="001F5B39" w:rsidRDefault="001F5B39" w:rsidP="001F5B39">
      <w:pPr>
        <w:pStyle w:val="ListParagraph"/>
        <w:numPr>
          <w:ilvl w:val="0"/>
          <w:numId w:val="9"/>
        </w:numPr>
        <w:overflowPunct w:val="0"/>
        <w:autoSpaceDE w:val="0"/>
        <w:autoSpaceDN w:val="0"/>
        <w:adjustRightInd w:val="0"/>
        <w:spacing w:after="180"/>
        <w:textAlignment w:val="baseline"/>
        <w:rPr>
          <w:rFonts w:eastAsiaTheme="minorEastAsia"/>
          <w:iCs/>
          <w:sz w:val="20"/>
          <w:szCs w:val="20"/>
          <w:highlight w:val="yellow"/>
        </w:rPr>
      </w:pPr>
      <w:r w:rsidRPr="001F5B39">
        <w:rPr>
          <w:rFonts w:eastAsiaTheme="minorEastAsia"/>
          <w:iCs/>
          <w:sz w:val="20"/>
          <w:szCs w:val="20"/>
          <w:highlight w:val="yellow"/>
          <w:u w:val="single"/>
        </w:rPr>
        <w:t>Option 1:</w:t>
      </w:r>
      <w:r w:rsidRPr="001F5B39">
        <w:rPr>
          <w:rFonts w:eastAsiaTheme="minorEastAsia"/>
          <w:iCs/>
          <w:sz w:val="20"/>
          <w:szCs w:val="20"/>
          <w:highlight w:val="yellow"/>
        </w:rPr>
        <w:t xml:space="preserve"> Requirements should be derived based on Rel-16 RAN1 IAB-MT related agreements, i.e., by assuming each IAB-MT can be configured up to four SMTC windows per frequency layer.</w:t>
      </w:r>
    </w:p>
    <w:p w14:paraId="21228C42" w14:textId="77777777" w:rsidR="001F5B39" w:rsidRPr="001F5B39" w:rsidRDefault="001F5B39" w:rsidP="001F5B39">
      <w:pPr>
        <w:pStyle w:val="ListParagraph"/>
        <w:numPr>
          <w:ilvl w:val="0"/>
          <w:numId w:val="9"/>
        </w:numPr>
        <w:overflowPunct w:val="0"/>
        <w:autoSpaceDE w:val="0"/>
        <w:autoSpaceDN w:val="0"/>
        <w:adjustRightInd w:val="0"/>
        <w:spacing w:after="180"/>
        <w:textAlignment w:val="baseline"/>
        <w:rPr>
          <w:rFonts w:eastAsiaTheme="minorEastAsia"/>
          <w:iCs/>
          <w:sz w:val="20"/>
          <w:szCs w:val="20"/>
          <w:highlight w:val="yellow"/>
        </w:rPr>
      </w:pPr>
      <w:r w:rsidRPr="001F5B39">
        <w:rPr>
          <w:rFonts w:eastAsiaTheme="minorEastAsia"/>
          <w:iCs/>
          <w:sz w:val="20"/>
          <w:szCs w:val="20"/>
          <w:highlight w:val="yellow"/>
          <w:u w:val="single"/>
        </w:rPr>
        <w:t>Option 2:</w:t>
      </w:r>
      <w:r w:rsidRPr="001F5B39">
        <w:rPr>
          <w:rFonts w:eastAsiaTheme="minorEastAsia"/>
          <w:iCs/>
          <w:sz w:val="20"/>
          <w:szCs w:val="20"/>
          <w:highlight w:val="yellow"/>
        </w:rPr>
        <w:t xml:space="preserve"> Requirements should be derived based on Rel-15 UE requirements, i.e., by assuming each IAB-MT can be configured up to two and one SMTC windows per intra-frequency and inter-frequency layers respectively.</w:t>
      </w:r>
    </w:p>
    <w:p w14:paraId="456B82D0" w14:textId="77777777" w:rsidR="001F5B39" w:rsidRPr="001F5B39" w:rsidRDefault="001F5B39" w:rsidP="001F5B39">
      <w:pPr>
        <w:pStyle w:val="ListParagraph"/>
        <w:numPr>
          <w:ilvl w:val="0"/>
          <w:numId w:val="9"/>
        </w:numPr>
        <w:overflowPunct w:val="0"/>
        <w:autoSpaceDE w:val="0"/>
        <w:autoSpaceDN w:val="0"/>
        <w:adjustRightInd w:val="0"/>
        <w:spacing w:after="180"/>
        <w:textAlignment w:val="baseline"/>
        <w:rPr>
          <w:rFonts w:eastAsiaTheme="minorEastAsia"/>
          <w:iCs/>
          <w:sz w:val="20"/>
          <w:szCs w:val="20"/>
          <w:highlight w:val="yellow"/>
          <w:u w:val="single"/>
        </w:rPr>
      </w:pPr>
      <w:r w:rsidRPr="001F5B39">
        <w:rPr>
          <w:rFonts w:eastAsiaTheme="minorEastAsia"/>
          <w:iCs/>
          <w:sz w:val="20"/>
          <w:szCs w:val="20"/>
          <w:highlight w:val="yellow"/>
          <w:u w:val="single"/>
        </w:rPr>
        <w:t>Option 3:</w:t>
      </w:r>
    </w:p>
    <w:p w14:paraId="4886404D" w14:textId="77777777" w:rsidR="001F5B39" w:rsidRPr="001F5B39" w:rsidRDefault="001F5B39" w:rsidP="001F5B39">
      <w:pPr>
        <w:pStyle w:val="ListParagraph"/>
        <w:numPr>
          <w:ilvl w:val="1"/>
          <w:numId w:val="9"/>
        </w:numPr>
        <w:overflowPunct w:val="0"/>
        <w:autoSpaceDE w:val="0"/>
        <w:autoSpaceDN w:val="0"/>
        <w:adjustRightInd w:val="0"/>
        <w:spacing w:after="180"/>
        <w:textAlignment w:val="baseline"/>
        <w:rPr>
          <w:rFonts w:eastAsiaTheme="minorEastAsia"/>
          <w:iCs/>
          <w:sz w:val="20"/>
          <w:szCs w:val="20"/>
          <w:highlight w:val="yellow"/>
        </w:rPr>
      </w:pPr>
      <w:r w:rsidRPr="001F5B39">
        <w:rPr>
          <w:rFonts w:eastAsiaTheme="minorEastAsia"/>
          <w:iCs/>
          <w:sz w:val="20"/>
          <w:szCs w:val="20"/>
          <w:highlight w:val="yellow"/>
        </w:rPr>
        <w:t>For IAB-MTs that support four SMTC configurations per frequency layer, option 1 is supported.</w:t>
      </w:r>
    </w:p>
    <w:p w14:paraId="615DA289" w14:textId="77777777" w:rsidR="001F5B39" w:rsidRPr="001F5B39" w:rsidRDefault="001F5B39" w:rsidP="001F5B39">
      <w:pPr>
        <w:pStyle w:val="ListParagraph"/>
        <w:numPr>
          <w:ilvl w:val="1"/>
          <w:numId w:val="9"/>
        </w:numPr>
        <w:overflowPunct w:val="0"/>
        <w:autoSpaceDE w:val="0"/>
        <w:autoSpaceDN w:val="0"/>
        <w:adjustRightInd w:val="0"/>
        <w:spacing w:after="180"/>
        <w:textAlignment w:val="baseline"/>
        <w:rPr>
          <w:rFonts w:eastAsiaTheme="minorEastAsia"/>
          <w:iCs/>
          <w:sz w:val="20"/>
          <w:szCs w:val="20"/>
          <w:highlight w:val="yellow"/>
        </w:rPr>
      </w:pPr>
      <w:r w:rsidRPr="001F5B39">
        <w:rPr>
          <w:rFonts w:eastAsiaTheme="minorEastAsia"/>
          <w:iCs/>
          <w:sz w:val="20"/>
          <w:szCs w:val="20"/>
          <w:highlight w:val="yellow"/>
        </w:rPr>
        <w:t>For IAB-MTs that do not support four SMTC configurations per frequency layer, option 2 is supported.</w:t>
      </w:r>
    </w:p>
    <w:p w14:paraId="6031566E" w14:textId="77777777" w:rsidR="001F5B39" w:rsidRPr="001F5B39" w:rsidRDefault="001F5B39" w:rsidP="001F5B39">
      <w:pPr>
        <w:pStyle w:val="ListParagraph"/>
        <w:numPr>
          <w:ilvl w:val="1"/>
          <w:numId w:val="9"/>
        </w:numPr>
        <w:overflowPunct w:val="0"/>
        <w:autoSpaceDE w:val="0"/>
        <w:autoSpaceDN w:val="0"/>
        <w:adjustRightInd w:val="0"/>
        <w:spacing w:after="180"/>
        <w:textAlignment w:val="baseline"/>
        <w:rPr>
          <w:rFonts w:eastAsiaTheme="minorEastAsia"/>
          <w:iCs/>
          <w:sz w:val="20"/>
          <w:szCs w:val="20"/>
          <w:highlight w:val="yellow"/>
        </w:rPr>
      </w:pPr>
      <w:r w:rsidRPr="001F5B39">
        <w:rPr>
          <w:rFonts w:eastAsiaTheme="minorEastAsia"/>
          <w:iCs/>
          <w:sz w:val="20"/>
          <w:szCs w:val="20"/>
          <w:highlight w:val="yellow"/>
        </w:rPr>
        <w:t xml:space="preserve">Note: </w:t>
      </w:r>
    </w:p>
    <w:p w14:paraId="5FCDB30B" w14:textId="77777777" w:rsidR="001F5B39" w:rsidRPr="001F5B39" w:rsidRDefault="001F5B39" w:rsidP="001F5B39">
      <w:pPr>
        <w:pStyle w:val="ListParagraph"/>
        <w:numPr>
          <w:ilvl w:val="2"/>
          <w:numId w:val="9"/>
        </w:numPr>
        <w:overflowPunct w:val="0"/>
        <w:autoSpaceDE w:val="0"/>
        <w:autoSpaceDN w:val="0"/>
        <w:adjustRightInd w:val="0"/>
        <w:spacing w:after="180"/>
        <w:textAlignment w:val="baseline"/>
        <w:rPr>
          <w:rFonts w:eastAsiaTheme="minorEastAsia"/>
          <w:iCs/>
          <w:sz w:val="20"/>
          <w:szCs w:val="20"/>
          <w:highlight w:val="yellow"/>
        </w:rPr>
      </w:pPr>
      <w:r w:rsidRPr="001F5B39">
        <w:rPr>
          <w:rFonts w:eastAsiaTheme="minorEastAsia"/>
          <w:iCs/>
          <w:sz w:val="20"/>
          <w:szCs w:val="20"/>
          <w:highlight w:val="yellow"/>
        </w:rPr>
        <w:t>This option does not intend to influence RAN1 feature list discussion regarding whether supporting four SMTC configurations per frequency layer should be mandatory or optional. If RAN1 eventually decides to make this feature, i.e., supporting for SMTC configurations per frequency layer mandatory, mandatory then only option 1 will be supported in RAN4 requirements.</w:t>
      </w:r>
    </w:p>
    <w:p w14:paraId="73BAE153" w14:textId="77777777" w:rsidR="001F5B39" w:rsidRPr="001F5B39" w:rsidRDefault="001F5B39" w:rsidP="001F5B39">
      <w:pPr>
        <w:rPr>
          <w:lang w:val="sv-SE" w:eastAsia="zh-CN"/>
        </w:rPr>
      </w:pPr>
    </w:p>
    <w:p w14:paraId="61179BC8" w14:textId="185209F7" w:rsidR="001F5B39" w:rsidRDefault="001F5B39">
      <w:pPr>
        <w:pStyle w:val="Heading3"/>
      </w:pPr>
      <w:r>
        <w:t>Company positions during the 2nd round</w:t>
      </w:r>
    </w:p>
    <w:p w14:paraId="1E5508F2" w14:textId="6B3D5E74" w:rsidR="001F5B39" w:rsidRDefault="001F5B39" w:rsidP="001F5B39">
      <w:pPr>
        <w:pStyle w:val="ListParagraph"/>
        <w:numPr>
          <w:ilvl w:val="0"/>
          <w:numId w:val="10"/>
        </w:numPr>
        <w:rPr>
          <w:lang w:val="sv-SE"/>
        </w:rPr>
      </w:pPr>
      <w:r>
        <w:rPr>
          <w:lang w:val="sv-SE"/>
        </w:rPr>
        <w:t>Option 1</w:t>
      </w:r>
    </w:p>
    <w:p w14:paraId="2C5D6E92" w14:textId="47EE8CCF" w:rsidR="001F5B39" w:rsidRDefault="001F5B39" w:rsidP="001F5B39">
      <w:pPr>
        <w:pStyle w:val="ListParagraph"/>
        <w:numPr>
          <w:ilvl w:val="0"/>
          <w:numId w:val="10"/>
        </w:numPr>
        <w:rPr>
          <w:lang w:val="sv-SE"/>
        </w:rPr>
      </w:pPr>
      <w:r>
        <w:rPr>
          <w:lang w:val="sv-SE"/>
        </w:rPr>
        <w:t>Option 2</w:t>
      </w:r>
    </w:p>
    <w:p w14:paraId="259CB173" w14:textId="5A260D7F" w:rsidR="001F5B39" w:rsidRDefault="001F5B39" w:rsidP="001F5B39">
      <w:pPr>
        <w:pStyle w:val="ListParagraph"/>
        <w:numPr>
          <w:ilvl w:val="0"/>
          <w:numId w:val="10"/>
        </w:numPr>
        <w:rPr>
          <w:lang w:val="sv-SE"/>
        </w:rPr>
      </w:pPr>
      <w:r>
        <w:rPr>
          <w:lang w:val="sv-SE"/>
        </w:rPr>
        <w:t>Option 3</w:t>
      </w:r>
    </w:p>
    <w:p w14:paraId="00E0A074" w14:textId="5FD9694F" w:rsidR="001F5B39" w:rsidRPr="001F5B39" w:rsidRDefault="001F5B39" w:rsidP="001F5B39">
      <w:pPr>
        <w:pStyle w:val="ListParagraph"/>
        <w:numPr>
          <w:ilvl w:val="1"/>
          <w:numId w:val="10"/>
        </w:numPr>
        <w:rPr>
          <w:lang w:val="sv-SE"/>
        </w:rPr>
      </w:pPr>
      <w:r>
        <w:rPr>
          <w:lang w:val="sv-SE"/>
        </w:rPr>
        <w:t>Supported by: Samsung, Qualcomm</w:t>
      </w:r>
    </w:p>
    <w:p w14:paraId="0C6455C8" w14:textId="6DCCAFA4" w:rsidR="001F5B39" w:rsidRDefault="001F5B39" w:rsidP="001F5B39">
      <w:pPr>
        <w:pStyle w:val="ListParagraph"/>
        <w:numPr>
          <w:ilvl w:val="0"/>
          <w:numId w:val="10"/>
        </w:numPr>
        <w:rPr>
          <w:lang w:val="sv-SE"/>
        </w:rPr>
      </w:pPr>
      <w:r>
        <w:rPr>
          <w:lang w:val="sv-SE"/>
        </w:rPr>
        <w:t>Keep FFS for the next meeting</w:t>
      </w:r>
    </w:p>
    <w:p w14:paraId="607B0DE7" w14:textId="0EE85C76" w:rsidR="001F5B39" w:rsidRDefault="001F5B39" w:rsidP="001F5B39">
      <w:pPr>
        <w:pStyle w:val="ListParagraph"/>
        <w:numPr>
          <w:ilvl w:val="1"/>
          <w:numId w:val="10"/>
        </w:numPr>
        <w:rPr>
          <w:lang w:val="sv-SE"/>
        </w:rPr>
      </w:pPr>
      <w:r>
        <w:rPr>
          <w:lang w:val="sv-SE"/>
        </w:rPr>
        <w:t>Supported by: ZTE, Ericsson</w:t>
      </w:r>
    </w:p>
    <w:p w14:paraId="7BAB8BCD" w14:textId="77777777" w:rsidR="001F5B39" w:rsidRPr="001F5B39" w:rsidRDefault="001F5B39" w:rsidP="001F5B39">
      <w:pPr>
        <w:pStyle w:val="ListParagraph"/>
        <w:numPr>
          <w:ilvl w:val="0"/>
          <w:numId w:val="0"/>
        </w:numPr>
        <w:ind w:left="720"/>
        <w:rPr>
          <w:lang w:val="sv-SE"/>
        </w:rPr>
      </w:pPr>
    </w:p>
    <w:p w14:paraId="26BB9B07" w14:textId="0A815665" w:rsidR="001F5B39" w:rsidRPr="001F5B39" w:rsidRDefault="001F5B39" w:rsidP="001F5B39">
      <w:pPr>
        <w:rPr>
          <w:lang w:val="sv-SE" w:eastAsia="zh-CN"/>
        </w:rPr>
      </w:pPr>
    </w:p>
    <w:p w14:paraId="32A9F443" w14:textId="30C9F7C5" w:rsidR="001F5B39" w:rsidRDefault="001F5B39">
      <w:pPr>
        <w:pStyle w:val="Heading3"/>
      </w:pPr>
      <w:r>
        <w:t>Company positions during the 1st round</w:t>
      </w:r>
    </w:p>
    <w:p w14:paraId="4F331802" w14:textId="49121FB5" w:rsidR="001F5B39" w:rsidRDefault="001F5B39" w:rsidP="001F5B39">
      <w:pPr>
        <w:pStyle w:val="ListParagraph"/>
        <w:numPr>
          <w:ilvl w:val="0"/>
          <w:numId w:val="11"/>
        </w:numPr>
        <w:rPr>
          <w:lang w:val="sv-SE"/>
        </w:rPr>
      </w:pPr>
      <w:r>
        <w:rPr>
          <w:lang w:val="sv-SE"/>
        </w:rPr>
        <w:t>Option 1</w:t>
      </w:r>
    </w:p>
    <w:p w14:paraId="57574296" w14:textId="0108AB5B" w:rsidR="001F5B39" w:rsidRPr="001F5B39" w:rsidRDefault="001F5B39" w:rsidP="001F5B39">
      <w:pPr>
        <w:pStyle w:val="ListParagraph"/>
        <w:numPr>
          <w:ilvl w:val="1"/>
          <w:numId w:val="11"/>
        </w:numPr>
        <w:rPr>
          <w:lang w:val="sv-SE"/>
        </w:rPr>
      </w:pPr>
      <w:r>
        <w:rPr>
          <w:lang w:val="sv-SE"/>
        </w:rPr>
        <w:t>Supported by: ZTE, AT&amp;T, Qualcomm, Samsung</w:t>
      </w:r>
    </w:p>
    <w:p w14:paraId="5F3177E1" w14:textId="7F4F5597" w:rsidR="001F5B39" w:rsidRDefault="001F5B39" w:rsidP="001F5B39">
      <w:pPr>
        <w:pStyle w:val="ListParagraph"/>
        <w:numPr>
          <w:ilvl w:val="0"/>
          <w:numId w:val="11"/>
        </w:numPr>
        <w:rPr>
          <w:lang w:val="sv-SE"/>
        </w:rPr>
      </w:pPr>
      <w:r>
        <w:rPr>
          <w:lang w:val="sv-SE"/>
        </w:rPr>
        <w:t>Option 2</w:t>
      </w:r>
    </w:p>
    <w:p w14:paraId="219378EB" w14:textId="1B7B9E37" w:rsidR="001F5B39" w:rsidRDefault="001F5B39" w:rsidP="001F5B39">
      <w:pPr>
        <w:pStyle w:val="ListParagraph"/>
        <w:numPr>
          <w:ilvl w:val="1"/>
          <w:numId w:val="11"/>
        </w:numPr>
        <w:rPr>
          <w:lang w:val="sv-SE"/>
        </w:rPr>
      </w:pPr>
      <w:r>
        <w:rPr>
          <w:lang w:val="sv-SE"/>
        </w:rPr>
        <w:t>Supported by: Ericsson, Nokia, Huawei</w:t>
      </w:r>
    </w:p>
    <w:p w14:paraId="1E217E76" w14:textId="39C58B86" w:rsidR="009D5A0A" w:rsidRDefault="00E33D5A" w:rsidP="009D5A0A">
      <w:pPr>
        <w:pStyle w:val="Heading2"/>
      </w:pPr>
      <w:r>
        <w:lastRenderedPageBreak/>
        <w:t>Beam sweeping factor N for FR2 during CBD evaluation period of IAB-MTs</w:t>
      </w:r>
    </w:p>
    <w:p w14:paraId="6A867323" w14:textId="77777777" w:rsidR="009D5A0A" w:rsidRPr="009D5A0A" w:rsidRDefault="009D5A0A" w:rsidP="009D5A0A">
      <w:pPr>
        <w:rPr>
          <w:lang w:val="sv-SE" w:eastAsia="zh-CN"/>
        </w:rPr>
      </w:pPr>
    </w:p>
    <w:p w14:paraId="1BFCE1C1" w14:textId="28D617E3" w:rsidR="00E33D5A" w:rsidRDefault="009D5A0A" w:rsidP="00E33D5A">
      <w:pPr>
        <w:pStyle w:val="Heading3"/>
      </w:pPr>
      <w:r>
        <w:t>Tentative agreement</w:t>
      </w:r>
    </w:p>
    <w:p w14:paraId="36DBA5E2" w14:textId="417496B9" w:rsidR="009D5A0A" w:rsidRPr="009D5A0A" w:rsidRDefault="009D5A0A" w:rsidP="009D5A0A">
      <w:pPr>
        <w:rPr>
          <w:rFonts w:eastAsiaTheme="minorEastAsia"/>
          <w:iCs/>
          <w:highlight w:val="yellow"/>
          <w:lang w:val="en-US" w:eastAsia="zh-CN"/>
        </w:rPr>
      </w:pPr>
      <w:r w:rsidRPr="009D5A0A">
        <w:rPr>
          <w:rFonts w:eastAsiaTheme="minorEastAsia"/>
          <w:iCs/>
          <w:highlight w:val="yellow"/>
          <w:lang w:val="en-US" w:eastAsia="zh-CN"/>
        </w:rPr>
        <w:t>For IAB CBD requirement, d</w:t>
      </w:r>
      <w:r w:rsidRPr="009D5A0A">
        <w:rPr>
          <w:rFonts w:eastAsiaTheme="minorEastAsia"/>
          <w:iCs/>
          <w:highlight w:val="yellow"/>
          <w:lang w:val="en-US" w:eastAsia="zh-CN"/>
        </w:rPr>
        <w:t>own-select</w:t>
      </w:r>
      <w:r w:rsidRPr="009D5A0A">
        <w:rPr>
          <w:rFonts w:eastAsiaTheme="minorEastAsia"/>
          <w:iCs/>
          <w:highlight w:val="yellow"/>
          <w:lang w:val="en-US" w:eastAsia="zh-CN"/>
        </w:rPr>
        <w:t xml:space="preserve"> beam sweeping factor N for FR2</w:t>
      </w:r>
      <w:r>
        <w:rPr>
          <w:rFonts w:eastAsiaTheme="minorEastAsia"/>
          <w:iCs/>
          <w:highlight w:val="yellow"/>
          <w:lang w:val="en-US" w:eastAsia="zh-CN"/>
        </w:rPr>
        <w:t xml:space="preserve"> from following options</w:t>
      </w:r>
      <w:r w:rsidRPr="009D5A0A">
        <w:rPr>
          <w:rFonts w:eastAsiaTheme="minorEastAsia"/>
          <w:iCs/>
          <w:highlight w:val="yellow"/>
          <w:lang w:val="en-US" w:eastAsia="zh-CN"/>
        </w:rPr>
        <w:t xml:space="preserve"> during the next meeting</w:t>
      </w:r>
    </w:p>
    <w:p w14:paraId="23778FB1" w14:textId="77777777" w:rsidR="009D5A0A" w:rsidRPr="009D5A0A" w:rsidRDefault="009D5A0A" w:rsidP="009D5A0A">
      <w:pPr>
        <w:pStyle w:val="ListParagraph"/>
        <w:numPr>
          <w:ilvl w:val="0"/>
          <w:numId w:val="4"/>
        </w:numPr>
        <w:overflowPunct w:val="0"/>
        <w:autoSpaceDE w:val="0"/>
        <w:autoSpaceDN w:val="0"/>
        <w:adjustRightInd w:val="0"/>
        <w:spacing w:after="180"/>
        <w:textAlignment w:val="baseline"/>
        <w:rPr>
          <w:highlight w:val="yellow"/>
        </w:rPr>
      </w:pPr>
      <w:r w:rsidRPr="009D5A0A">
        <w:rPr>
          <w:highlight w:val="yellow"/>
        </w:rPr>
        <w:t xml:space="preserve">Option 1: </w:t>
      </w:r>
      <w:r w:rsidRPr="009D5A0A">
        <w:rPr>
          <w:rFonts w:eastAsiaTheme="minorEastAsia"/>
          <w:highlight w:val="yellow"/>
        </w:rPr>
        <w:t>N = 8</w:t>
      </w:r>
    </w:p>
    <w:p w14:paraId="3CD042CE" w14:textId="77777777" w:rsidR="009D5A0A" w:rsidRPr="009D5A0A" w:rsidRDefault="009D5A0A" w:rsidP="009D5A0A">
      <w:pPr>
        <w:pStyle w:val="ListParagraph"/>
        <w:numPr>
          <w:ilvl w:val="1"/>
          <w:numId w:val="12"/>
        </w:numPr>
        <w:ind w:left="1440"/>
        <w:rPr>
          <w:highlight w:val="yellow"/>
        </w:rPr>
      </w:pPr>
      <w:r w:rsidRPr="009D5A0A">
        <w:rPr>
          <w:highlight w:val="yellow"/>
        </w:rPr>
        <w:t xml:space="preserve">Option 2: </w:t>
      </w:r>
      <w:r w:rsidRPr="009D5A0A">
        <w:rPr>
          <w:rFonts w:eastAsiaTheme="minorEastAsia"/>
          <w:highlight w:val="yellow"/>
        </w:rPr>
        <w:t>N = 4</w:t>
      </w:r>
    </w:p>
    <w:p w14:paraId="385F30B0" w14:textId="77777777" w:rsidR="009D5A0A" w:rsidRPr="009D5A0A" w:rsidRDefault="009D5A0A" w:rsidP="009D5A0A">
      <w:pPr>
        <w:rPr>
          <w:lang w:val="sv-SE" w:eastAsia="zh-CN"/>
        </w:rPr>
      </w:pPr>
    </w:p>
    <w:p w14:paraId="50379427" w14:textId="39EF6DB7" w:rsidR="009D5A0A" w:rsidRDefault="009D5A0A">
      <w:pPr>
        <w:pStyle w:val="Heading3"/>
      </w:pPr>
      <w:r>
        <w:t>Company positions during the 2nd round</w:t>
      </w:r>
    </w:p>
    <w:p w14:paraId="5311FF39" w14:textId="0A8ADE83" w:rsidR="009D5A0A" w:rsidRDefault="009D5A0A" w:rsidP="009D5A0A">
      <w:pPr>
        <w:pStyle w:val="ListParagraph"/>
        <w:numPr>
          <w:ilvl w:val="0"/>
          <w:numId w:val="13"/>
        </w:numPr>
        <w:rPr>
          <w:lang w:val="sv-SE"/>
        </w:rPr>
      </w:pPr>
      <w:r w:rsidRPr="009D5A0A">
        <w:rPr>
          <w:lang w:val="sv-SE"/>
        </w:rPr>
        <w:t>Option 1</w:t>
      </w:r>
    </w:p>
    <w:p w14:paraId="0C8703C3" w14:textId="62F0D0E5" w:rsidR="009D5A0A" w:rsidRPr="009D5A0A" w:rsidRDefault="009D5A0A" w:rsidP="009D5A0A">
      <w:pPr>
        <w:pStyle w:val="ListParagraph"/>
        <w:numPr>
          <w:ilvl w:val="1"/>
          <w:numId w:val="13"/>
        </w:numPr>
        <w:rPr>
          <w:lang w:val="sv-SE"/>
        </w:rPr>
      </w:pPr>
      <w:r>
        <w:rPr>
          <w:lang w:val="sv-SE"/>
        </w:rPr>
        <w:t>Supported by: Qualcomm</w:t>
      </w:r>
    </w:p>
    <w:p w14:paraId="1DB04405" w14:textId="7EB1F2DE" w:rsidR="009D5A0A" w:rsidRDefault="009D5A0A" w:rsidP="009D5A0A">
      <w:pPr>
        <w:pStyle w:val="ListParagraph"/>
        <w:numPr>
          <w:ilvl w:val="0"/>
          <w:numId w:val="13"/>
        </w:numPr>
        <w:rPr>
          <w:lang w:val="sv-SE"/>
        </w:rPr>
      </w:pPr>
      <w:r>
        <w:rPr>
          <w:lang w:val="sv-SE"/>
        </w:rPr>
        <w:t>Option 2</w:t>
      </w:r>
    </w:p>
    <w:p w14:paraId="0BBF25B7" w14:textId="53F5A4DF" w:rsidR="009D5A0A" w:rsidRDefault="009D5A0A" w:rsidP="009D5A0A">
      <w:pPr>
        <w:pStyle w:val="ListParagraph"/>
        <w:numPr>
          <w:ilvl w:val="1"/>
          <w:numId w:val="13"/>
        </w:numPr>
        <w:rPr>
          <w:lang w:val="sv-SE"/>
        </w:rPr>
      </w:pPr>
      <w:r>
        <w:rPr>
          <w:lang w:val="sv-SE"/>
        </w:rPr>
        <w:t>Supported by: Samsung, ZTE</w:t>
      </w:r>
    </w:p>
    <w:p w14:paraId="11C2F3FA" w14:textId="77777777" w:rsidR="009D5A0A" w:rsidRDefault="009D5A0A" w:rsidP="009D5A0A">
      <w:pPr>
        <w:pStyle w:val="ListParagraph"/>
        <w:numPr>
          <w:ilvl w:val="0"/>
          <w:numId w:val="0"/>
        </w:numPr>
        <w:ind w:left="1440"/>
        <w:rPr>
          <w:lang w:val="sv-SE"/>
        </w:rPr>
      </w:pPr>
    </w:p>
    <w:p w14:paraId="4B8AD46E" w14:textId="347A0FCB" w:rsidR="009D5A0A" w:rsidRDefault="009D5A0A">
      <w:pPr>
        <w:pStyle w:val="Heading3"/>
      </w:pPr>
      <w:r>
        <w:t>Company positions during the 1st round</w:t>
      </w:r>
    </w:p>
    <w:p w14:paraId="22FBF440" w14:textId="77777777" w:rsidR="009D5A0A" w:rsidRDefault="009D5A0A" w:rsidP="009D5A0A">
      <w:pPr>
        <w:pStyle w:val="ListParagraph"/>
        <w:numPr>
          <w:ilvl w:val="0"/>
          <w:numId w:val="13"/>
        </w:numPr>
        <w:rPr>
          <w:lang w:val="sv-SE"/>
        </w:rPr>
      </w:pPr>
      <w:r w:rsidRPr="009D5A0A">
        <w:rPr>
          <w:lang w:val="sv-SE"/>
        </w:rPr>
        <w:t>Option 1</w:t>
      </w:r>
    </w:p>
    <w:p w14:paraId="36D5EE47" w14:textId="793E58B7" w:rsidR="009D5A0A" w:rsidRPr="009D5A0A" w:rsidRDefault="009D5A0A" w:rsidP="009D5A0A">
      <w:pPr>
        <w:pStyle w:val="ListParagraph"/>
        <w:numPr>
          <w:ilvl w:val="1"/>
          <w:numId w:val="13"/>
        </w:numPr>
        <w:rPr>
          <w:lang w:val="sv-SE"/>
        </w:rPr>
      </w:pPr>
      <w:r>
        <w:rPr>
          <w:lang w:val="sv-SE"/>
        </w:rPr>
        <w:t>Supported by: Qualcomm</w:t>
      </w:r>
      <w:r>
        <w:rPr>
          <w:lang w:val="sv-SE"/>
        </w:rPr>
        <w:t>, Nokia, Huawei, AT&amp;T</w:t>
      </w:r>
    </w:p>
    <w:p w14:paraId="4822E805" w14:textId="77777777" w:rsidR="009D5A0A" w:rsidRDefault="009D5A0A" w:rsidP="009D5A0A">
      <w:pPr>
        <w:pStyle w:val="ListParagraph"/>
        <w:numPr>
          <w:ilvl w:val="0"/>
          <w:numId w:val="13"/>
        </w:numPr>
        <w:rPr>
          <w:lang w:val="sv-SE"/>
        </w:rPr>
      </w:pPr>
      <w:r>
        <w:rPr>
          <w:lang w:val="sv-SE"/>
        </w:rPr>
        <w:t>Option 2</w:t>
      </w:r>
    </w:p>
    <w:p w14:paraId="7E2BD391" w14:textId="77777777" w:rsidR="009D5A0A" w:rsidRDefault="009D5A0A" w:rsidP="009D5A0A">
      <w:pPr>
        <w:pStyle w:val="ListParagraph"/>
        <w:numPr>
          <w:ilvl w:val="1"/>
          <w:numId w:val="13"/>
        </w:numPr>
        <w:rPr>
          <w:lang w:val="sv-SE"/>
        </w:rPr>
      </w:pPr>
      <w:r>
        <w:rPr>
          <w:lang w:val="sv-SE"/>
        </w:rPr>
        <w:t>Supported by: Samsung, ZTE</w:t>
      </w:r>
    </w:p>
    <w:p w14:paraId="49BCB849" w14:textId="70B0653F" w:rsidR="009D5A0A" w:rsidRDefault="009D5A0A" w:rsidP="009D5A0A">
      <w:pPr>
        <w:rPr>
          <w:lang w:val="sv-SE" w:eastAsia="zh-CN"/>
        </w:rPr>
      </w:pPr>
    </w:p>
    <w:p w14:paraId="3A290E75" w14:textId="541C7FFC" w:rsidR="009D5A0A" w:rsidRDefault="009D5A0A" w:rsidP="009D5A0A">
      <w:pPr>
        <w:rPr>
          <w:lang w:val="sv-SE" w:eastAsia="zh-CN"/>
        </w:rPr>
      </w:pPr>
    </w:p>
    <w:p w14:paraId="6466CC73" w14:textId="56BE32D0" w:rsidR="009D5A0A" w:rsidRDefault="009D5A0A" w:rsidP="009D5A0A">
      <w:pPr>
        <w:rPr>
          <w:lang w:val="sv-SE" w:eastAsia="zh-CN"/>
        </w:rPr>
      </w:pPr>
    </w:p>
    <w:p w14:paraId="59B04A00" w14:textId="5B13C62E" w:rsidR="009D5A0A" w:rsidRDefault="009D5A0A" w:rsidP="009D5A0A">
      <w:pPr>
        <w:rPr>
          <w:lang w:val="sv-SE" w:eastAsia="zh-CN"/>
        </w:rPr>
      </w:pPr>
    </w:p>
    <w:p w14:paraId="20A6A6EF" w14:textId="345ED898" w:rsidR="009D5A0A" w:rsidRDefault="009D5A0A" w:rsidP="009D5A0A">
      <w:pPr>
        <w:rPr>
          <w:lang w:val="sv-SE" w:eastAsia="zh-CN"/>
        </w:rPr>
      </w:pPr>
    </w:p>
    <w:p w14:paraId="35A81AC8" w14:textId="0D184326" w:rsidR="009D5A0A" w:rsidRDefault="009D5A0A" w:rsidP="009D5A0A">
      <w:pPr>
        <w:rPr>
          <w:lang w:val="sv-SE" w:eastAsia="zh-CN"/>
        </w:rPr>
      </w:pPr>
    </w:p>
    <w:p w14:paraId="76D4D022" w14:textId="5D41A58E" w:rsidR="009D5A0A" w:rsidRDefault="009D5A0A" w:rsidP="009D5A0A">
      <w:pPr>
        <w:rPr>
          <w:lang w:val="sv-SE" w:eastAsia="zh-CN"/>
        </w:rPr>
      </w:pPr>
    </w:p>
    <w:p w14:paraId="3A792682" w14:textId="54C70E9C" w:rsidR="009D5A0A" w:rsidRDefault="009D5A0A" w:rsidP="009D5A0A">
      <w:pPr>
        <w:rPr>
          <w:lang w:val="sv-SE" w:eastAsia="zh-CN"/>
        </w:rPr>
      </w:pPr>
    </w:p>
    <w:p w14:paraId="73885827" w14:textId="50AAB612" w:rsidR="009D5A0A" w:rsidRDefault="009D5A0A" w:rsidP="009D5A0A">
      <w:pPr>
        <w:rPr>
          <w:lang w:val="sv-SE" w:eastAsia="zh-CN"/>
        </w:rPr>
      </w:pPr>
    </w:p>
    <w:p w14:paraId="4017AB94" w14:textId="671E1AD7" w:rsidR="009D5A0A" w:rsidRDefault="009D5A0A" w:rsidP="009D5A0A">
      <w:pPr>
        <w:rPr>
          <w:lang w:val="sv-SE" w:eastAsia="zh-CN"/>
        </w:rPr>
      </w:pPr>
    </w:p>
    <w:p w14:paraId="08F88E4A" w14:textId="42775ABD" w:rsidR="009D5A0A" w:rsidRDefault="009D5A0A" w:rsidP="009D5A0A">
      <w:pPr>
        <w:rPr>
          <w:lang w:val="sv-SE" w:eastAsia="zh-CN"/>
        </w:rPr>
      </w:pPr>
    </w:p>
    <w:p w14:paraId="77E0E4CA" w14:textId="09B61B50" w:rsidR="009D5A0A" w:rsidRDefault="009D5A0A" w:rsidP="009D5A0A">
      <w:pPr>
        <w:rPr>
          <w:lang w:val="sv-SE" w:eastAsia="zh-CN"/>
        </w:rPr>
      </w:pPr>
    </w:p>
    <w:p w14:paraId="2A427E57" w14:textId="77777777" w:rsidR="009D5A0A" w:rsidRPr="009D5A0A" w:rsidRDefault="009D5A0A" w:rsidP="009D5A0A">
      <w:pPr>
        <w:rPr>
          <w:lang w:val="sv-SE" w:eastAsia="zh-CN"/>
        </w:rPr>
      </w:pPr>
    </w:p>
    <w:p w14:paraId="60AE9569" w14:textId="30C71A91" w:rsidR="00384561" w:rsidRDefault="00384561">
      <w:pPr>
        <w:pStyle w:val="Heading1"/>
      </w:pPr>
      <w:r>
        <w:t>Approved TP</w:t>
      </w:r>
      <w:r w:rsidR="009D5A0A">
        <w:t>s</w:t>
      </w:r>
      <w:bookmarkStart w:id="2" w:name="_GoBack"/>
      <w:bookmarkEnd w:id="2"/>
      <w:r>
        <w:t xml:space="preserve"> during the 2nd round</w:t>
      </w:r>
    </w:p>
    <w:p w14:paraId="616CB2D8" w14:textId="77777777" w:rsidR="001E207C" w:rsidRPr="001E207C" w:rsidRDefault="001E207C" w:rsidP="001E207C">
      <w:pPr>
        <w:rPr>
          <w:lang w:val="sv-SE"/>
        </w:rPr>
      </w:pPr>
    </w:p>
    <w:tbl>
      <w:tblPr>
        <w:tblStyle w:val="TableGrid"/>
        <w:tblW w:w="0" w:type="auto"/>
        <w:tblInd w:w="0" w:type="dxa"/>
        <w:tblLook w:val="04A0" w:firstRow="1" w:lastRow="0" w:firstColumn="1" w:lastColumn="0" w:noHBand="0" w:noVBand="1"/>
      </w:tblPr>
      <w:tblGrid>
        <w:gridCol w:w="4675"/>
        <w:gridCol w:w="4675"/>
      </w:tblGrid>
      <w:tr w:rsidR="00384561" w:rsidRPr="00384561" w14:paraId="49A71899" w14:textId="77777777" w:rsidTr="00384561">
        <w:tc>
          <w:tcPr>
            <w:tcW w:w="4675" w:type="dxa"/>
          </w:tcPr>
          <w:p w14:paraId="7FF193C6" w14:textId="5E47958A" w:rsidR="00384561" w:rsidRPr="00384561" w:rsidRDefault="00384561" w:rsidP="00384561">
            <w:pPr>
              <w:rPr>
                <w:lang w:val="sv-SE"/>
              </w:rPr>
            </w:pPr>
            <w:r w:rsidRPr="00384561">
              <w:rPr>
                <w:lang w:val="sv-SE"/>
              </w:rPr>
              <w:t>Tdoc number and company</w:t>
            </w:r>
          </w:p>
        </w:tc>
        <w:tc>
          <w:tcPr>
            <w:tcW w:w="4675" w:type="dxa"/>
          </w:tcPr>
          <w:p w14:paraId="71BF0EC9" w14:textId="520EA4EC" w:rsidR="00384561" w:rsidRPr="00384561" w:rsidRDefault="00384561" w:rsidP="00384561">
            <w:pPr>
              <w:rPr>
                <w:lang w:val="sv-SE"/>
              </w:rPr>
            </w:pPr>
            <w:r w:rsidRPr="00384561">
              <w:rPr>
                <w:lang w:val="sv-SE"/>
              </w:rPr>
              <w:t>Status</w:t>
            </w:r>
          </w:p>
        </w:tc>
      </w:tr>
      <w:tr w:rsidR="00384561" w:rsidRPr="00384561" w14:paraId="74678A25" w14:textId="77777777" w:rsidTr="00384561">
        <w:tc>
          <w:tcPr>
            <w:tcW w:w="4675" w:type="dxa"/>
          </w:tcPr>
          <w:p w14:paraId="77EEF2C2" w14:textId="77777777" w:rsidR="00384561" w:rsidRPr="00E33D5A" w:rsidRDefault="00384561" w:rsidP="00384561">
            <w:pPr>
              <w:rPr>
                <w:highlight w:val="yellow"/>
              </w:rPr>
            </w:pPr>
            <w:r w:rsidRPr="00E33D5A">
              <w:rPr>
                <w:highlight w:val="yellow"/>
              </w:rPr>
              <w:t>R4-2005319</w:t>
            </w:r>
          </w:p>
          <w:p w14:paraId="2A678EDC" w14:textId="050DE160" w:rsidR="00384561" w:rsidRPr="00E33D5A" w:rsidRDefault="00384561" w:rsidP="00384561">
            <w:pPr>
              <w:rPr>
                <w:highlight w:val="yellow"/>
                <w:lang w:val="sv-SE"/>
              </w:rPr>
            </w:pPr>
            <w:r w:rsidRPr="00E33D5A">
              <w:rPr>
                <w:highlight w:val="yellow"/>
              </w:rPr>
              <w:t>Huawei</w:t>
            </w:r>
          </w:p>
        </w:tc>
        <w:tc>
          <w:tcPr>
            <w:tcW w:w="4675" w:type="dxa"/>
          </w:tcPr>
          <w:p w14:paraId="61E04943" w14:textId="0C9DCEB9" w:rsidR="00384561" w:rsidRPr="00E33D5A" w:rsidRDefault="00384561" w:rsidP="00384561">
            <w:pPr>
              <w:rPr>
                <w:highlight w:val="yellow"/>
                <w:lang w:val="sv-SE"/>
              </w:rPr>
            </w:pPr>
            <w:r w:rsidRPr="00E33D5A">
              <w:rPr>
                <w:highlight w:val="yellow"/>
                <w:lang w:val="sv-SE"/>
              </w:rPr>
              <w:t>Approved (tentatively)</w:t>
            </w:r>
          </w:p>
        </w:tc>
      </w:tr>
      <w:tr w:rsidR="00384561" w:rsidRPr="00384561" w14:paraId="6A77D274" w14:textId="77777777" w:rsidTr="00384561">
        <w:tc>
          <w:tcPr>
            <w:tcW w:w="4675" w:type="dxa"/>
          </w:tcPr>
          <w:p w14:paraId="3296A46B" w14:textId="77777777" w:rsidR="00384561" w:rsidRPr="00384561" w:rsidRDefault="00384561" w:rsidP="00384561">
            <w:r w:rsidRPr="00384561">
              <w:t>R4-2005320</w:t>
            </w:r>
          </w:p>
          <w:p w14:paraId="432BA27B" w14:textId="2FD4B455" w:rsidR="00384561" w:rsidRPr="00384561" w:rsidRDefault="00384561" w:rsidP="00384561">
            <w:pPr>
              <w:rPr>
                <w:lang w:val="sv-SE"/>
              </w:rPr>
            </w:pPr>
            <w:r w:rsidRPr="00384561">
              <w:t>Ericsson</w:t>
            </w:r>
          </w:p>
        </w:tc>
        <w:tc>
          <w:tcPr>
            <w:tcW w:w="4675" w:type="dxa"/>
          </w:tcPr>
          <w:p w14:paraId="7C051808" w14:textId="74A4FA38" w:rsidR="00384561" w:rsidRPr="00384561" w:rsidRDefault="00384561" w:rsidP="00384561">
            <w:pPr>
              <w:rPr>
                <w:lang w:val="sv-SE"/>
              </w:rPr>
            </w:pPr>
            <w:r w:rsidRPr="00384561">
              <w:rPr>
                <w:lang w:val="sv-SE"/>
              </w:rPr>
              <w:t>To be uploaded</w:t>
            </w:r>
          </w:p>
        </w:tc>
      </w:tr>
      <w:tr w:rsidR="00384561" w:rsidRPr="00384561" w14:paraId="66FB7C89" w14:textId="77777777" w:rsidTr="00384561">
        <w:tc>
          <w:tcPr>
            <w:tcW w:w="4675" w:type="dxa"/>
          </w:tcPr>
          <w:p w14:paraId="01DA1069" w14:textId="77777777" w:rsidR="00384561" w:rsidRPr="00E33D5A" w:rsidRDefault="00384561" w:rsidP="00384561">
            <w:pPr>
              <w:rPr>
                <w:highlight w:val="yellow"/>
              </w:rPr>
            </w:pPr>
            <w:r w:rsidRPr="00E33D5A">
              <w:rPr>
                <w:highlight w:val="yellow"/>
              </w:rPr>
              <w:t>R4-2005321</w:t>
            </w:r>
          </w:p>
          <w:p w14:paraId="471BDD22" w14:textId="68D79F6A" w:rsidR="00384561" w:rsidRPr="00E33D5A" w:rsidRDefault="00384561" w:rsidP="00384561">
            <w:pPr>
              <w:rPr>
                <w:highlight w:val="yellow"/>
              </w:rPr>
            </w:pPr>
            <w:r w:rsidRPr="00E33D5A">
              <w:rPr>
                <w:highlight w:val="yellow"/>
              </w:rPr>
              <w:t>Huawei</w:t>
            </w:r>
          </w:p>
        </w:tc>
        <w:tc>
          <w:tcPr>
            <w:tcW w:w="4675" w:type="dxa"/>
          </w:tcPr>
          <w:p w14:paraId="12FF4B61" w14:textId="00E4845B" w:rsidR="00384561" w:rsidRPr="00E33D5A" w:rsidRDefault="00384561" w:rsidP="00384561">
            <w:pPr>
              <w:rPr>
                <w:highlight w:val="yellow"/>
                <w:lang w:val="sv-SE"/>
              </w:rPr>
            </w:pPr>
            <w:r w:rsidRPr="00E33D5A">
              <w:rPr>
                <w:highlight w:val="yellow"/>
                <w:lang w:val="sv-SE"/>
              </w:rPr>
              <w:t>Approved (tentatively)</w:t>
            </w:r>
          </w:p>
        </w:tc>
      </w:tr>
      <w:tr w:rsidR="00384561" w:rsidRPr="00384561" w14:paraId="1A6DA1D6" w14:textId="77777777" w:rsidTr="00384561">
        <w:tc>
          <w:tcPr>
            <w:tcW w:w="4675" w:type="dxa"/>
          </w:tcPr>
          <w:p w14:paraId="79EBE03F" w14:textId="77777777" w:rsidR="00384561" w:rsidRPr="00E33D5A" w:rsidRDefault="00384561" w:rsidP="00384561">
            <w:pPr>
              <w:rPr>
                <w:highlight w:val="yellow"/>
              </w:rPr>
            </w:pPr>
            <w:r w:rsidRPr="00E33D5A">
              <w:rPr>
                <w:highlight w:val="yellow"/>
              </w:rPr>
              <w:t>R4-2003534</w:t>
            </w:r>
          </w:p>
          <w:p w14:paraId="749C0FA8" w14:textId="680CFBBD" w:rsidR="00384561" w:rsidRPr="00E33D5A" w:rsidRDefault="00384561" w:rsidP="00384561">
            <w:pPr>
              <w:rPr>
                <w:highlight w:val="yellow"/>
              </w:rPr>
            </w:pPr>
            <w:r w:rsidRPr="00E33D5A">
              <w:rPr>
                <w:highlight w:val="yellow"/>
              </w:rPr>
              <w:t>Samsung</w:t>
            </w:r>
          </w:p>
        </w:tc>
        <w:tc>
          <w:tcPr>
            <w:tcW w:w="4675" w:type="dxa"/>
          </w:tcPr>
          <w:p w14:paraId="2211A82E" w14:textId="7FB3DDD0" w:rsidR="00384561" w:rsidRPr="00E33D5A" w:rsidRDefault="00384561" w:rsidP="00384561">
            <w:pPr>
              <w:rPr>
                <w:highlight w:val="yellow"/>
                <w:lang w:val="sv-SE"/>
              </w:rPr>
            </w:pPr>
            <w:r w:rsidRPr="00E33D5A">
              <w:rPr>
                <w:highlight w:val="yellow"/>
                <w:lang w:val="sv-SE"/>
              </w:rPr>
              <w:t>Approved (tentatively)</w:t>
            </w:r>
          </w:p>
        </w:tc>
      </w:tr>
    </w:tbl>
    <w:p w14:paraId="331611AA" w14:textId="77777777" w:rsidR="009D5A0A" w:rsidRPr="00384561" w:rsidRDefault="009D5A0A" w:rsidP="00384561">
      <w:pPr>
        <w:rPr>
          <w:lang w:val="sv-SE"/>
        </w:rPr>
      </w:pPr>
    </w:p>
    <w:sectPr w:rsidR="009D5A0A" w:rsidRPr="00384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E5EFC"/>
    <w:multiLevelType w:val="hybridMultilevel"/>
    <w:tmpl w:val="3C96B2CE"/>
    <w:lvl w:ilvl="0" w:tplc="F9C81F16">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 w15:restartNumberingAfterBreak="0">
    <w:nsid w:val="41BB6182"/>
    <w:multiLevelType w:val="multilevel"/>
    <w:tmpl w:val="41BB618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BD3835"/>
    <w:multiLevelType w:val="multilevel"/>
    <w:tmpl w:val="48BD38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FC92157"/>
    <w:multiLevelType w:val="multilevel"/>
    <w:tmpl w:val="4FC921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6464162A"/>
    <w:multiLevelType w:val="hybridMultilevel"/>
    <w:tmpl w:val="1382C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751E69"/>
    <w:multiLevelType w:val="hybridMultilevel"/>
    <w:tmpl w:val="AA7A8B6C"/>
    <w:lvl w:ilvl="0" w:tplc="0B16940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C838D8"/>
    <w:multiLevelType w:val="multilevel"/>
    <w:tmpl w:val="6BC838D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74BB7EA8"/>
    <w:multiLevelType w:val="multilevel"/>
    <w:tmpl w:val="74BB7E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62B323D"/>
    <w:multiLevelType w:val="hybridMultilevel"/>
    <w:tmpl w:val="11F68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660E59"/>
    <w:multiLevelType w:val="hybridMultilevel"/>
    <w:tmpl w:val="46EA1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716C51"/>
    <w:multiLevelType w:val="hybridMultilevel"/>
    <w:tmpl w:val="388C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7"/>
  </w:num>
  <w:num w:numId="6">
    <w:abstractNumId w:val="9"/>
  </w:num>
  <w:num w:numId="7">
    <w:abstractNumId w:val="12"/>
  </w:num>
  <w:num w:numId="8">
    <w:abstractNumId w:val="2"/>
  </w:num>
  <w:num w:numId="9">
    <w:abstractNumId w:val="3"/>
  </w:num>
  <w:num w:numId="10">
    <w:abstractNumId w:val="11"/>
  </w:num>
  <w:num w:numId="11">
    <w:abstractNumId w:val="10"/>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42F"/>
    <w:rsid w:val="000213AD"/>
    <w:rsid w:val="001E207C"/>
    <w:rsid w:val="001F5B39"/>
    <w:rsid w:val="00384561"/>
    <w:rsid w:val="00557C24"/>
    <w:rsid w:val="00631EC3"/>
    <w:rsid w:val="009B342F"/>
    <w:rsid w:val="009D5A0A"/>
    <w:rsid w:val="00E33D5A"/>
    <w:rsid w:val="00F1284B"/>
    <w:rsid w:val="00F9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BC9CF"/>
  <w15:chartTrackingRefBased/>
  <w15:docId w15:val="{C6B35CCE-6B55-4197-88FC-634304CB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342F"/>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9B342F"/>
    <w:pPr>
      <w:keepNext/>
      <w:keepLines/>
      <w:numPr>
        <w:numId w:val="1"/>
      </w:numPr>
      <w:pBdr>
        <w:top w:val="single" w:sz="12" w:space="3" w:color="auto"/>
      </w:pBdr>
      <w:spacing w:before="240" w:after="180" w:line="240" w:lineRule="auto"/>
      <w:outlineLvl w:val="0"/>
    </w:pPr>
    <w:rPr>
      <w:rFonts w:ascii="Arial" w:eastAsia="SimSun" w:hAnsi="Arial" w:cs="Times New Roman"/>
      <w:sz w:val="36"/>
      <w:szCs w:val="20"/>
      <w:lang w:val="sv-SE"/>
    </w:rPr>
  </w:style>
  <w:style w:type="paragraph" w:styleId="Heading2">
    <w:name w:val="heading 2"/>
    <w:basedOn w:val="Heading1"/>
    <w:next w:val="Normal"/>
    <w:link w:val="Heading2Char"/>
    <w:qFormat/>
    <w:rsid w:val="009B342F"/>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rsid w:val="009B342F"/>
    <w:pPr>
      <w:numPr>
        <w:ilvl w:val="2"/>
      </w:numPr>
      <w:spacing w:before="120"/>
      <w:outlineLvl w:val="2"/>
    </w:pPr>
  </w:style>
  <w:style w:type="paragraph" w:styleId="Heading4">
    <w:name w:val="heading 4"/>
    <w:basedOn w:val="Heading3"/>
    <w:next w:val="Normal"/>
    <w:link w:val="Heading4Char"/>
    <w:qFormat/>
    <w:rsid w:val="009B342F"/>
    <w:pPr>
      <w:numPr>
        <w:ilvl w:val="3"/>
      </w:numPr>
      <w:outlineLvl w:val="3"/>
    </w:pPr>
    <w:rPr>
      <w:sz w:val="24"/>
    </w:rPr>
  </w:style>
  <w:style w:type="paragraph" w:styleId="Heading5">
    <w:name w:val="heading 5"/>
    <w:basedOn w:val="Heading4"/>
    <w:next w:val="Normal"/>
    <w:link w:val="Heading5Char"/>
    <w:qFormat/>
    <w:rsid w:val="009B342F"/>
    <w:pPr>
      <w:numPr>
        <w:ilvl w:val="4"/>
      </w:numPr>
      <w:outlineLvl w:val="4"/>
    </w:pPr>
    <w:rPr>
      <w:sz w:val="22"/>
    </w:rPr>
  </w:style>
  <w:style w:type="paragraph" w:styleId="Heading6">
    <w:name w:val="heading 6"/>
    <w:basedOn w:val="Normal"/>
    <w:next w:val="Normal"/>
    <w:link w:val="Heading6Char"/>
    <w:qFormat/>
    <w:rsid w:val="009B342F"/>
    <w:pPr>
      <w:keepNext/>
      <w:keepLines/>
      <w:numPr>
        <w:ilvl w:val="5"/>
        <w:numId w:val="1"/>
      </w:numPr>
      <w:spacing w:before="120"/>
      <w:outlineLvl w:val="5"/>
    </w:pPr>
    <w:rPr>
      <w:rFonts w:ascii="Arial" w:hAnsi="Arial"/>
      <w:szCs w:val="18"/>
      <w:lang w:val="sv-SE" w:eastAsia="zh-CN"/>
    </w:rPr>
  </w:style>
  <w:style w:type="paragraph" w:styleId="Heading7">
    <w:name w:val="heading 7"/>
    <w:basedOn w:val="Normal"/>
    <w:next w:val="Normal"/>
    <w:link w:val="Heading7Char"/>
    <w:qFormat/>
    <w:rsid w:val="009B342F"/>
    <w:pPr>
      <w:keepNext/>
      <w:keepLines/>
      <w:numPr>
        <w:ilvl w:val="6"/>
        <w:numId w:val="1"/>
      </w:numPr>
      <w:spacing w:before="120"/>
      <w:outlineLvl w:val="6"/>
    </w:pPr>
    <w:rPr>
      <w:rFonts w:ascii="Arial" w:hAnsi="Arial"/>
      <w:szCs w:val="18"/>
      <w:lang w:val="sv-SE" w:eastAsia="zh-CN"/>
    </w:rPr>
  </w:style>
  <w:style w:type="paragraph" w:styleId="Heading8">
    <w:name w:val="heading 8"/>
    <w:basedOn w:val="Heading1"/>
    <w:next w:val="Normal"/>
    <w:link w:val="Heading8Char"/>
    <w:qFormat/>
    <w:rsid w:val="009B342F"/>
    <w:pPr>
      <w:numPr>
        <w:ilvl w:val="7"/>
      </w:numPr>
      <w:outlineLvl w:val="7"/>
    </w:pPr>
  </w:style>
  <w:style w:type="paragraph" w:styleId="Heading9">
    <w:name w:val="heading 9"/>
    <w:basedOn w:val="Heading8"/>
    <w:next w:val="Normal"/>
    <w:link w:val="Heading9Char"/>
    <w:qFormat/>
    <w:rsid w:val="009B342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9B342F"/>
    <w:rPr>
      <w:rFonts w:ascii="Arial" w:eastAsia="SimSun" w:hAnsi="Arial" w:cs="Times New Roman"/>
      <w:sz w:val="36"/>
      <w:szCs w:val="20"/>
      <w:lang w:val="sv-SE"/>
    </w:rPr>
  </w:style>
  <w:style w:type="character" w:customStyle="1" w:styleId="Heading2Char">
    <w:name w:val="Heading 2 Char"/>
    <w:basedOn w:val="DefaultParagraphFont"/>
    <w:link w:val="Heading2"/>
    <w:rsid w:val="009B342F"/>
    <w:rPr>
      <w:rFonts w:ascii="Arial" w:eastAsia="SimSun" w:hAnsi="Arial" w:cs="Times New Roman"/>
      <w:sz w:val="28"/>
      <w:szCs w:val="18"/>
      <w:lang w:val="sv-SE" w:eastAsia="zh-CN"/>
    </w:rPr>
  </w:style>
  <w:style w:type="character" w:customStyle="1" w:styleId="Heading3Char">
    <w:name w:val="Heading 3 Char"/>
    <w:basedOn w:val="DefaultParagraphFont"/>
    <w:link w:val="Heading3"/>
    <w:rsid w:val="009B342F"/>
    <w:rPr>
      <w:rFonts w:ascii="Arial" w:eastAsia="SimSun" w:hAnsi="Arial" w:cs="Times New Roman"/>
      <w:sz w:val="28"/>
      <w:szCs w:val="18"/>
      <w:lang w:val="sv-SE" w:eastAsia="zh-CN"/>
    </w:rPr>
  </w:style>
  <w:style w:type="character" w:customStyle="1" w:styleId="Heading4Char">
    <w:name w:val="Heading 4 Char"/>
    <w:basedOn w:val="DefaultParagraphFont"/>
    <w:link w:val="Heading4"/>
    <w:rsid w:val="009B342F"/>
    <w:rPr>
      <w:rFonts w:ascii="Arial" w:eastAsia="SimSun" w:hAnsi="Arial" w:cs="Times New Roman"/>
      <w:sz w:val="24"/>
      <w:szCs w:val="18"/>
      <w:lang w:val="sv-SE" w:eastAsia="zh-CN"/>
    </w:rPr>
  </w:style>
  <w:style w:type="character" w:customStyle="1" w:styleId="Heading5Char">
    <w:name w:val="Heading 5 Char"/>
    <w:basedOn w:val="DefaultParagraphFont"/>
    <w:link w:val="Heading5"/>
    <w:rsid w:val="009B342F"/>
    <w:rPr>
      <w:rFonts w:ascii="Arial" w:eastAsia="SimSun" w:hAnsi="Arial" w:cs="Times New Roman"/>
      <w:szCs w:val="18"/>
      <w:lang w:val="sv-SE" w:eastAsia="zh-CN"/>
    </w:rPr>
  </w:style>
  <w:style w:type="character" w:customStyle="1" w:styleId="Heading6Char">
    <w:name w:val="Heading 6 Char"/>
    <w:basedOn w:val="DefaultParagraphFont"/>
    <w:link w:val="Heading6"/>
    <w:rsid w:val="009B342F"/>
    <w:rPr>
      <w:rFonts w:ascii="Arial" w:eastAsia="SimSun" w:hAnsi="Arial" w:cs="Times New Roman"/>
      <w:sz w:val="20"/>
      <w:szCs w:val="18"/>
      <w:lang w:val="sv-SE" w:eastAsia="zh-CN"/>
    </w:rPr>
  </w:style>
  <w:style w:type="character" w:customStyle="1" w:styleId="Heading7Char">
    <w:name w:val="Heading 7 Char"/>
    <w:basedOn w:val="DefaultParagraphFont"/>
    <w:link w:val="Heading7"/>
    <w:rsid w:val="009B342F"/>
    <w:rPr>
      <w:rFonts w:ascii="Arial" w:eastAsia="SimSun" w:hAnsi="Arial" w:cs="Times New Roman"/>
      <w:sz w:val="20"/>
      <w:szCs w:val="18"/>
      <w:lang w:val="sv-SE" w:eastAsia="zh-CN"/>
    </w:rPr>
  </w:style>
  <w:style w:type="character" w:customStyle="1" w:styleId="Heading8Char">
    <w:name w:val="Heading 8 Char"/>
    <w:basedOn w:val="DefaultParagraphFont"/>
    <w:link w:val="Heading8"/>
    <w:rsid w:val="009B342F"/>
    <w:rPr>
      <w:rFonts w:ascii="Arial" w:eastAsia="SimSun" w:hAnsi="Arial" w:cs="Times New Roman"/>
      <w:sz w:val="36"/>
      <w:szCs w:val="20"/>
      <w:lang w:val="sv-SE"/>
    </w:rPr>
  </w:style>
  <w:style w:type="character" w:customStyle="1" w:styleId="Heading9Char">
    <w:name w:val="Heading 9 Char"/>
    <w:basedOn w:val="DefaultParagraphFont"/>
    <w:link w:val="Heading9"/>
    <w:rsid w:val="009B342F"/>
    <w:rPr>
      <w:rFonts w:ascii="Arial" w:eastAsia="SimSun" w:hAnsi="Arial" w:cs="Times New Roman"/>
      <w:sz w:val="36"/>
      <w:szCs w:val="20"/>
      <w:lang w:val="sv-SE"/>
    </w:rPr>
  </w:style>
  <w:style w:type="paragraph" w:customStyle="1" w:styleId="TAH">
    <w:name w:val="TAH"/>
    <w:basedOn w:val="TAC"/>
    <w:link w:val="TAHCar"/>
    <w:qFormat/>
    <w:rsid w:val="00631EC3"/>
    <w:rPr>
      <w:b/>
    </w:rPr>
  </w:style>
  <w:style w:type="paragraph" w:customStyle="1" w:styleId="TAC">
    <w:name w:val="TAC"/>
    <w:basedOn w:val="TAL"/>
    <w:link w:val="TACChar"/>
    <w:qFormat/>
    <w:rsid w:val="00631EC3"/>
    <w:pPr>
      <w:jc w:val="center"/>
    </w:pPr>
  </w:style>
  <w:style w:type="paragraph" w:customStyle="1" w:styleId="TH">
    <w:name w:val="TH"/>
    <w:basedOn w:val="Normal"/>
    <w:link w:val="THChar"/>
    <w:qFormat/>
    <w:rsid w:val="00631EC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TAL">
    <w:name w:val="TAL"/>
    <w:basedOn w:val="Normal"/>
    <w:link w:val="TALCar"/>
    <w:qFormat/>
    <w:rsid w:val="00631EC3"/>
    <w:pPr>
      <w:keepNext/>
      <w:keepLines/>
      <w:overflowPunct w:val="0"/>
      <w:autoSpaceDE w:val="0"/>
      <w:autoSpaceDN w:val="0"/>
      <w:adjustRightInd w:val="0"/>
      <w:spacing w:after="0"/>
      <w:textAlignment w:val="baseline"/>
    </w:pPr>
    <w:rPr>
      <w:rFonts w:ascii="Arial" w:eastAsia="Times New Roman" w:hAnsi="Arial"/>
      <w:sz w:val="18"/>
      <w:lang w:eastAsia="ko-KR"/>
    </w:rPr>
  </w:style>
  <w:style w:type="character" w:customStyle="1" w:styleId="ListParagraphChar">
    <w:name w:val="List Paragraph Char"/>
    <w:aliases w:val="R4_bullets Char,- Bullets Char,?? ?? Char,????? Char,???? Char,Lista1 Char,列出段落1 Char,中等深浅网格 1 - 着色 21 Char,列表段落 Char,列表段落1 Char,—ño’i—Ž Char,¥¡¡¡¡ì¬º¥¹¥È¶ÎÂä Char,ÁÐ³ö¶ÎÂä Char,¥ê¥¹¥È¶ÎÂä Char,1st level - Bullet List Paragraph Char"/>
    <w:link w:val="ListParagraph"/>
    <w:uiPriority w:val="34"/>
    <w:qFormat/>
    <w:locked/>
    <w:rsid w:val="00631EC3"/>
    <w:rPr>
      <w:rFonts w:ascii="Times New Roman" w:eastAsia="SimSun" w:hAnsi="Times New Roman"/>
      <w:szCs w:val="24"/>
      <w:lang w:eastAsia="zh-CN"/>
    </w:rPr>
  </w:style>
  <w:style w:type="paragraph" w:styleId="ListParagraph">
    <w:name w:val="List Paragraph"/>
    <w:aliases w:val="R4_bullets,- Bullets,?? ??,?????,????,Lista1,列出段落1,中等深浅网格 1 - 着色 21,列表段落,列表段落1,—ño’i—Ž,¥¡¡¡¡ì¬º¥¹¥È¶ÎÂä,ÁÐ³ö¶ÎÂä,¥ê¥¹¥È¶ÎÂä,1st level - Bullet List Paragraph,Lettre d'introduction,Paragrafo elenco,Normal bullet 2,목록 단락,リスト段落,Bullet list"/>
    <w:basedOn w:val="Normal"/>
    <w:link w:val="ListParagraphChar"/>
    <w:uiPriority w:val="34"/>
    <w:qFormat/>
    <w:rsid w:val="00631EC3"/>
    <w:pPr>
      <w:numPr>
        <w:numId w:val="2"/>
      </w:numPr>
      <w:spacing w:after="120"/>
    </w:pPr>
    <w:rPr>
      <w:rFonts w:cstheme="minorBidi"/>
      <w:sz w:val="22"/>
      <w:szCs w:val="24"/>
      <w:lang w:val="en-US" w:eastAsia="zh-CN"/>
    </w:rPr>
  </w:style>
  <w:style w:type="character" w:customStyle="1" w:styleId="THChar">
    <w:name w:val="TH Char"/>
    <w:link w:val="TH"/>
    <w:qFormat/>
    <w:locked/>
    <w:rsid w:val="00631EC3"/>
    <w:rPr>
      <w:rFonts w:ascii="Arial" w:eastAsia="Times New Roman" w:hAnsi="Arial" w:cs="Times New Roman"/>
      <w:b/>
      <w:sz w:val="20"/>
      <w:szCs w:val="20"/>
      <w:lang w:val="en-GB" w:eastAsia="ko-KR"/>
    </w:rPr>
  </w:style>
  <w:style w:type="character" w:customStyle="1" w:styleId="TALCar">
    <w:name w:val="TAL Car"/>
    <w:link w:val="TAL"/>
    <w:qFormat/>
    <w:locked/>
    <w:rsid w:val="00631EC3"/>
    <w:rPr>
      <w:rFonts w:ascii="Arial" w:eastAsia="Times New Roman" w:hAnsi="Arial" w:cs="Times New Roman"/>
      <w:sz w:val="18"/>
      <w:szCs w:val="20"/>
      <w:lang w:val="en-GB" w:eastAsia="ko-KR"/>
    </w:rPr>
  </w:style>
  <w:style w:type="character" w:customStyle="1" w:styleId="TACChar">
    <w:name w:val="TAC Char"/>
    <w:link w:val="TAC"/>
    <w:qFormat/>
    <w:locked/>
    <w:rsid w:val="00631EC3"/>
    <w:rPr>
      <w:rFonts w:ascii="Arial" w:eastAsia="Times New Roman" w:hAnsi="Arial" w:cs="Times New Roman"/>
      <w:sz w:val="18"/>
      <w:szCs w:val="20"/>
      <w:lang w:val="en-GB" w:eastAsia="ko-KR"/>
    </w:rPr>
  </w:style>
  <w:style w:type="character" w:customStyle="1" w:styleId="TAHCar">
    <w:name w:val="TAH Car"/>
    <w:link w:val="TAH"/>
    <w:qFormat/>
    <w:locked/>
    <w:rsid w:val="00631EC3"/>
    <w:rPr>
      <w:rFonts w:ascii="Arial" w:eastAsia="Times New Roman" w:hAnsi="Arial" w:cs="Times New Roman"/>
      <w:b/>
      <w:sz w:val="18"/>
      <w:szCs w:val="20"/>
      <w:lang w:val="en-GB" w:eastAsia="ko-KR"/>
    </w:rPr>
  </w:style>
  <w:style w:type="table" w:styleId="TableGrid">
    <w:name w:val="Table Grid"/>
    <w:basedOn w:val="TableNormal"/>
    <w:qFormat/>
    <w:rsid w:val="00631EC3"/>
    <w:pPr>
      <w:spacing w:before="120" w:after="0" w:line="280" w:lineRule="atLeast"/>
      <w:jc w:val="both"/>
    </w:pPr>
    <w:rPr>
      <w:rFonts w:ascii="New York" w:eastAsia="SimSun" w:hAnsi="New York"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13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3AD"/>
    <w:rPr>
      <w:rFonts w:ascii="Segoe UI" w:eastAsia="SimSu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Nazmul Islam</dc:creator>
  <cp:keywords/>
  <dc:description/>
  <cp:lastModifiedBy>Nazmul Islam</cp:lastModifiedBy>
  <cp:revision>5</cp:revision>
  <dcterms:created xsi:type="dcterms:W3CDTF">2020-04-29T04:28:00Z</dcterms:created>
  <dcterms:modified xsi:type="dcterms:W3CDTF">2020-04-29T05:37:00Z</dcterms:modified>
</cp:coreProperties>
</file>