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9598D" w14:textId="77777777" w:rsidR="007F413C" w:rsidRPr="007F413C" w:rsidRDefault="00A46589" w:rsidP="007F413C">
      <w:pPr>
        <w:pStyle w:val="Header"/>
        <w:tabs>
          <w:tab w:val="right" w:pos="9630"/>
          <w:tab w:val="right" w:pos="13323"/>
        </w:tabs>
        <w:rPr>
          <w:rFonts w:eastAsia="Times New Roman" w:cs="Arial"/>
          <w:sz w:val="24"/>
          <w:szCs w:val="24"/>
        </w:rPr>
      </w:pPr>
      <w:r w:rsidRPr="007F413C">
        <w:rPr>
          <w:rFonts w:cs="Arial"/>
          <w:sz w:val="24"/>
          <w:szCs w:val="24"/>
        </w:rPr>
        <w:t>3GPP TSG-RAN WG4 Meeting #94</w:t>
      </w:r>
      <w:r w:rsidRPr="007F413C">
        <w:rPr>
          <w:rFonts w:cs="Arial"/>
          <w:sz w:val="24"/>
          <w:szCs w:val="24"/>
        </w:rPr>
        <w:tab/>
      </w:r>
      <w:r w:rsidR="007F413C" w:rsidRPr="009A507E">
        <w:rPr>
          <w:rFonts w:eastAsia="Times New Roman" w:cs="Arial"/>
          <w:sz w:val="24"/>
          <w:szCs w:val="24"/>
        </w:rPr>
        <w:t>R4-2002136</w:t>
      </w:r>
    </w:p>
    <w:p w14:paraId="2D3606A0" w14:textId="4427A3F2" w:rsidR="00A46589" w:rsidRPr="007F413C" w:rsidRDefault="00A46589" w:rsidP="007F413C">
      <w:pPr>
        <w:pStyle w:val="Header"/>
        <w:tabs>
          <w:tab w:val="right" w:pos="9630"/>
          <w:tab w:val="right" w:pos="13323"/>
        </w:tabs>
        <w:rPr>
          <w:rFonts w:cs="Arial"/>
          <w:bCs/>
          <w:noProof w:val="0"/>
          <w:sz w:val="24"/>
          <w:szCs w:val="24"/>
          <w:lang w:val="en-GB"/>
        </w:rPr>
      </w:pPr>
      <w:r w:rsidRPr="007F413C">
        <w:rPr>
          <w:rFonts w:eastAsia="SimSun" w:cs="Arial"/>
          <w:bCs/>
          <w:sz w:val="24"/>
          <w:szCs w:val="24"/>
          <w:lang w:eastAsia="zh-CN"/>
        </w:rPr>
        <w:t>E-meeting, 24 Feb. – 6 Mar., 2020</w:t>
      </w:r>
    </w:p>
    <w:p w14:paraId="0CA905A4" w14:textId="77777777" w:rsidR="00A46589" w:rsidRPr="008C4D7E" w:rsidRDefault="00A46589" w:rsidP="00A46589">
      <w:pPr>
        <w:pStyle w:val="Header"/>
        <w:rPr>
          <w:noProof w:val="0"/>
          <w:lang w:val="en-GB"/>
        </w:rPr>
      </w:pPr>
    </w:p>
    <w:p w14:paraId="4B4A0C11" w14:textId="77777777" w:rsidR="00A46589" w:rsidRDefault="00A46589" w:rsidP="00A46589">
      <w:pPr>
        <w:pStyle w:val="Footer"/>
        <w:rPr>
          <w:noProof w:val="0"/>
        </w:rPr>
      </w:pPr>
    </w:p>
    <w:p w14:paraId="72BDB772" w14:textId="01CDE83D" w:rsidR="00A46589" w:rsidRDefault="00A46589" w:rsidP="00A4658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A1BB5">
        <w:rPr>
          <w:rFonts w:ascii="Arial" w:hAnsi="Arial"/>
          <w:sz w:val="24"/>
          <w:lang w:val="en-US"/>
        </w:rPr>
        <w:t>8.7.3.2</w:t>
      </w:r>
    </w:p>
    <w:p w14:paraId="7333975B" w14:textId="77777777" w:rsidR="00A46589" w:rsidRDefault="00A46589" w:rsidP="00A4658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D428382" w14:textId="71E833AF" w:rsidR="00A46589" w:rsidRPr="00F60377" w:rsidRDefault="00A46589" w:rsidP="00A46589">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Interruption time during MIMO layer adaptation</w:t>
      </w:r>
    </w:p>
    <w:p w14:paraId="1BBBD909" w14:textId="77777777" w:rsidR="00A46589" w:rsidRDefault="00A46589" w:rsidP="00A46589">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bookmarkStart w:id="0" w:name="_GoBack"/>
      <w:bookmarkEnd w:id="0"/>
    </w:p>
    <w:p w14:paraId="1081FAB3" w14:textId="77777777" w:rsidR="00A46589" w:rsidRDefault="00A46589" w:rsidP="00A46589">
      <w:pPr>
        <w:pStyle w:val="Heading1"/>
        <w:rPr>
          <w:lang w:val="en-US"/>
        </w:rPr>
      </w:pPr>
      <w:r>
        <w:rPr>
          <w:lang w:val="en-US"/>
        </w:rPr>
        <w:t>Introduction</w:t>
      </w:r>
    </w:p>
    <w:p w14:paraId="657B62FE" w14:textId="58F0FA3E" w:rsidR="00A46589" w:rsidRPr="003225A1" w:rsidRDefault="00A46589" w:rsidP="00A46589">
      <w:r>
        <w:t xml:space="preserve">RAN4 has been discussing switching time and interruption time for adapting MIMO layers during the last few meetings. </w:t>
      </w:r>
      <w:r w:rsidR="002E465D">
        <w:t>The switching time related discussion has been happening almost exclusively in the RF session. We have submitted a contributio</w:t>
      </w:r>
      <w:r w:rsidR="00154DD5">
        <w:t xml:space="preserve">n [1] regarding this topic to the RF </w:t>
      </w:r>
      <w:r w:rsidR="005B6866">
        <w:t>agenda item</w:t>
      </w:r>
      <w:r w:rsidR="00154DD5">
        <w:t xml:space="preserve">. </w:t>
      </w:r>
      <w:r w:rsidR="005B6866">
        <w:t xml:space="preserve">Here, we focus on interruption time during MIMO layer adaptation. </w:t>
      </w:r>
      <w:r w:rsidR="00C66B83">
        <w:t xml:space="preserve"> </w:t>
      </w:r>
    </w:p>
    <w:p w14:paraId="49918C6E" w14:textId="3CA3C8B6" w:rsidR="00A46589" w:rsidRDefault="00507272" w:rsidP="00A46589">
      <w:pPr>
        <w:pStyle w:val="Heading1"/>
      </w:pPr>
      <w:r>
        <w:t>Background</w:t>
      </w:r>
    </w:p>
    <w:p w14:paraId="7257B093" w14:textId="0C8B11A7" w:rsidR="007F6D91" w:rsidRDefault="00DC74BA" w:rsidP="007F6D91">
      <w:r>
        <w:t xml:space="preserve">38.133 describes the interruption time </w:t>
      </w:r>
      <w:r w:rsidR="006033F8">
        <w:t>during BWP switching through the following tables:</w:t>
      </w:r>
    </w:p>
    <w:p w14:paraId="454B662C" w14:textId="45C28D61" w:rsidR="00122132" w:rsidRPr="00122132" w:rsidRDefault="00122132" w:rsidP="00122132">
      <w:pPr>
        <w:pStyle w:val="TH"/>
        <w:rPr>
          <w:b w:val="0"/>
          <w:bCs/>
        </w:rPr>
      </w:pPr>
      <w:r w:rsidRPr="00122132">
        <w:rPr>
          <w:b w:val="0"/>
          <w:bCs/>
        </w:rPr>
        <w:t xml:space="preserve">Table </w:t>
      </w:r>
      <w:r w:rsidRPr="00122132">
        <w:rPr>
          <w:b w:val="0"/>
          <w:bCs/>
          <w:lang w:val="en-US" w:eastAsia="zh-CN"/>
        </w:rPr>
        <w:t>8.2.1.2.7</w:t>
      </w:r>
      <w:r w:rsidRPr="00122132">
        <w:rPr>
          <w:b w:val="0"/>
          <w:bCs/>
        </w:rPr>
        <w:t>-1 [</w:t>
      </w:r>
      <w:r>
        <w:rPr>
          <w:b w:val="0"/>
          <w:bCs/>
        </w:rPr>
        <w:t>2</w:t>
      </w:r>
      <w:r w:rsidRPr="00122132">
        <w:rPr>
          <w:b w:val="0"/>
          <w:bCs/>
        </w:rPr>
        <w:t>]: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22132" w:rsidRPr="00122132" w14:paraId="6887E9BA" w14:textId="77777777" w:rsidTr="00A51B4D">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89B8E48" w14:textId="77777777" w:rsidR="00122132" w:rsidRPr="00122132" w:rsidRDefault="00122132" w:rsidP="00A51B4D">
            <w:pPr>
              <w:pStyle w:val="TAH"/>
              <w:rPr>
                <w:b w:val="0"/>
                <w:bCs/>
              </w:rPr>
            </w:pPr>
            <w:r w:rsidRPr="00122132">
              <w:rPr>
                <w:b w:val="0"/>
                <w:bCs/>
                <w:noProof/>
                <w:lang w:val="en-US" w:eastAsia="zh-CN"/>
              </w:rPr>
              <w:drawing>
                <wp:inline distT="0" distB="0" distL="0" distR="0" wp14:anchorId="60D54B52" wp14:editId="71B78086">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AE5A5E" w14:textId="77777777" w:rsidR="00122132" w:rsidRPr="00122132" w:rsidRDefault="00122132" w:rsidP="00A51B4D">
            <w:pPr>
              <w:pStyle w:val="TAH"/>
              <w:rPr>
                <w:b w:val="0"/>
                <w:bCs/>
              </w:rPr>
            </w:pPr>
            <w:r w:rsidRPr="00122132">
              <w:rPr>
                <w:b w:val="0"/>
                <w:bCs/>
              </w:rPr>
              <w:t>NR Slot length (</w:t>
            </w:r>
            <w:proofErr w:type="spellStart"/>
            <w:r w:rsidRPr="00122132">
              <w:rPr>
                <w:b w:val="0"/>
                <w:bCs/>
              </w:rPr>
              <w:t>ms</w:t>
            </w:r>
            <w:proofErr w:type="spellEnd"/>
            <w:r w:rsidRPr="00122132">
              <w:rPr>
                <w:b w:val="0"/>
                <w:bCs/>
              </w:rPr>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5CD8583" w14:textId="77777777" w:rsidR="00122132" w:rsidRPr="00122132" w:rsidRDefault="00122132" w:rsidP="00A51B4D">
            <w:pPr>
              <w:pStyle w:val="TAH"/>
              <w:rPr>
                <w:b w:val="0"/>
                <w:bCs/>
              </w:rPr>
            </w:pPr>
            <w:r w:rsidRPr="00122132">
              <w:rPr>
                <w:b w:val="0"/>
                <w:bCs/>
              </w:rPr>
              <w:t>Interruption length X (</w:t>
            </w:r>
            <w:proofErr w:type="spellStart"/>
            <w:r w:rsidRPr="00122132">
              <w:rPr>
                <w:b w:val="0"/>
                <w:bCs/>
              </w:rPr>
              <w:t>slots</w:t>
            </w:r>
            <w:r w:rsidRPr="00122132">
              <w:rPr>
                <w:rFonts w:hint="eastAsia"/>
                <w:b w:val="0"/>
                <w:bCs/>
                <w:vertAlign w:val="superscript"/>
                <w:lang w:eastAsia="zh-CN"/>
              </w:rPr>
              <w:t>Note</w:t>
            </w:r>
            <w:proofErr w:type="spellEnd"/>
            <w:r w:rsidRPr="00122132">
              <w:rPr>
                <w:b w:val="0"/>
                <w:bCs/>
                <w:vertAlign w:val="superscript"/>
              </w:rPr>
              <w:t xml:space="preserve"> 1</w:t>
            </w:r>
            <w:r w:rsidRPr="00122132">
              <w:rPr>
                <w:b w:val="0"/>
                <w:bCs/>
              </w:rPr>
              <w:t>)</w:t>
            </w:r>
          </w:p>
        </w:tc>
      </w:tr>
      <w:tr w:rsidR="00122132" w:rsidRPr="00122132" w14:paraId="46ABE63B" w14:textId="77777777" w:rsidTr="00A51B4D">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E6E25" w14:textId="77777777" w:rsidR="00122132" w:rsidRPr="00122132" w:rsidRDefault="00122132" w:rsidP="00A51B4D">
            <w:pPr>
              <w:spacing w:after="0"/>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58A8" w14:textId="77777777" w:rsidR="00122132" w:rsidRPr="00122132" w:rsidRDefault="00122132" w:rsidP="00A51B4D">
            <w:pPr>
              <w:spacing w:after="0"/>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A0F5A" w14:textId="77777777" w:rsidR="00122132" w:rsidRPr="00122132" w:rsidRDefault="00122132" w:rsidP="00A51B4D">
            <w:pPr>
              <w:spacing w:after="0"/>
              <w:rPr>
                <w:rFonts w:ascii="Arial" w:hAnsi="Arial"/>
                <w:bCs/>
                <w:sz w:val="18"/>
              </w:rPr>
            </w:pPr>
          </w:p>
        </w:tc>
      </w:tr>
      <w:tr w:rsidR="00122132" w:rsidRPr="00122132" w14:paraId="28EC2CDF" w14:textId="77777777" w:rsidTr="00A51B4D">
        <w:trPr>
          <w:jc w:val="center"/>
        </w:trPr>
        <w:tc>
          <w:tcPr>
            <w:tcW w:w="852" w:type="dxa"/>
            <w:tcBorders>
              <w:top w:val="single" w:sz="4" w:space="0" w:color="auto"/>
              <w:left w:val="single" w:sz="4" w:space="0" w:color="auto"/>
              <w:bottom w:val="single" w:sz="4" w:space="0" w:color="auto"/>
              <w:right w:val="single" w:sz="4" w:space="0" w:color="auto"/>
            </w:tcBorders>
            <w:hideMark/>
          </w:tcPr>
          <w:p w14:paraId="4BAC4CE9" w14:textId="77777777" w:rsidR="00122132" w:rsidRPr="00122132" w:rsidRDefault="00122132" w:rsidP="00A51B4D">
            <w:pPr>
              <w:pStyle w:val="TAC"/>
              <w:rPr>
                <w:bCs/>
              </w:rPr>
            </w:pPr>
            <w:r w:rsidRPr="00122132">
              <w:rPr>
                <w:bCs/>
              </w:rPr>
              <w:t>0</w:t>
            </w:r>
          </w:p>
        </w:tc>
        <w:tc>
          <w:tcPr>
            <w:tcW w:w="1276" w:type="dxa"/>
            <w:tcBorders>
              <w:top w:val="single" w:sz="4" w:space="0" w:color="auto"/>
              <w:left w:val="single" w:sz="4" w:space="0" w:color="auto"/>
              <w:bottom w:val="single" w:sz="4" w:space="0" w:color="auto"/>
              <w:right w:val="single" w:sz="4" w:space="0" w:color="auto"/>
            </w:tcBorders>
            <w:hideMark/>
          </w:tcPr>
          <w:p w14:paraId="2C0F5A91" w14:textId="77777777" w:rsidR="00122132" w:rsidRPr="00122132" w:rsidRDefault="00122132" w:rsidP="00A51B4D">
            <w:pPr>
              <w:pStyle w:val="TAC"/>
              <w:rPr>
                <w:bCs/>
              </w:rPr>
            </w:pPr>
            <w:r w:rsidRPr="00122132">
              <w:rPr>
                <w:bCs/>
              </w:rPr>
              <w:t>1</w:t>
            </w:r>
          </w:p>
        </w:tc>
        <w:tc>
          <w:tcPr>
            <w:tcW w:w="2552" w:type="dxa"/>
            <w:tcBorders>
              <w:top w:val="single" w:sz="4" w:space="0" w:color="auto"/>
              <w:left w:val="single" w:sz="4" w:space="0" w:color="auto"/>
              <w:bottom w:val="single" w:sz="4" w:space="0" w:color="auto"/>
              <w:right w:val="single" w:sz="4" w:space="0" w:color="auto"/>
            </w:tcBorders>
            <w:hideMark/>
          </w:tcPr>
          <w:p w14:paraId="641230EF" w14:textId="77777777" w:rsidR="00122132" w:rsidRPr="00122132" w:rsidRDefault="00122132" w:rsidP="00A51B4D">
            <w:pPr>
              <w:pStyle w:val="TAC"/>
              <w:rPr>
                <w:bCs/>
                <w:lang w:eastAsia="zh-CN"/>
              </w:rPr>
            </w:pPr>
            <w:r w:rsidRPr="00122132">
              <w:rPr>
                <w:bCs/>
                <w:lang w:eastAsia="zh-CN"/>
              </w:rPr>
              <w:t>1</w:t>
            </w:r>
          </w:p>
        </w:tc>
      </w:tr>
      <w:tr w:rsidR="00122132" w:rsidRPr="00122132" w14:paraId="6CBCE827" w14:textId="77777777" w:rsidTr="00A51B4D">
        <w:trPr>
          <w:jc w:val="center"/>
        </w:trPr>
        <w:tc>
          <w:tcPr>
            <w:tcW w:w="852" w:type="dxa"/>
            <w:tcBorders>
              <w:top w:val="single" w:sz="4" w:space="0" w:color="auto"/>
              <w:left w:val="single" w:sz="4" w:space="0" w:color="auto"/>
              <w:bottom w:val="single" w:sz="4" w:space="0" w:color="auto"/>
              <w:right w:val="single" w:sz="4" w:space="0" w:color="auto"/>
            </w:tcBorders>
            <w:hideMark/>
          </w:tcPr>
          <w:p w14:paraId="07823E02" w14:textId="77777777" w:rsidR="00122132" w:rsidRPr="00122132" w:rsidRDefault="00122132" w:rsidP="00A51B4D">
            <w:pPr>
              <w:pStyle w:val="TAC"/>
              <w:rPr>
                <w:bCs/>
              </w:rPr>
            </w:pPr>
            <w:r w:rsidRPr="00122132">
              <w:rPr>
                <w:bCs/>
              </w:rPr>
              <w:t>1</w:t>
            </w:r>
          </w:p>
        </w:tc>
        <w:tc>
          <w:tcPr>
            <w:tcW w:w="1276" w:type="dxa"/>
            <w:tcBorders>
              <w:top w:val="single" w:sz="4" w:space="0" w:color="auto"/>
              <w:left w:val="single" w:sz="4" w:space="0" w:color="auto"/>
              <w:bottom w:val="single" w:sz="4" w:space="0" w:color="auto"/>
              <w:right w:val="single" w:sz="4" w:space="0" w:color="auto"/>
            </w:tcBorders>
            <w:hideMark/>
          </w:tcPr>
          <w:p w14:paraId="2A9181C8" w14:textId="77777777" w:rsidR="00122132" w:rsidRPr="00122132" w:rsidRDefault="00122132" w:rsidP="00A51B4D">
            <w:pPr>
              <w:pStyle w:val="TAC"/>
              <w:rPr>
                <w:bCs/>
              </w:rPr>
            </w:pPr>
            <w:r w:rsidRPr="00122132">
              <w:rPr>
                <w:bCs/>
              </w:rPr>
              <w:t>0.5</w:t>
            </w:r>
          </w:p>
        </w:tc>
        <w:tc>
          <w:tcPr>
            <w:tcW w:w="2552" w:type="dxa"/>
            <w:tcBorders>
              <w:top w:val="single" w:sz="4" w:space="0" w:color="auto"/>
              <w:left w:val="single" w:sz="4" w:space="0" w:color="auto"/>
              <w:bottom w:val="single" w:sz="4" w:space="0" w:color="auto"/>
              <w:right w:val="single" w:sz="4" w:space="0" w:color="auto"/>
            </w:tcBorders>
            <w:hideMark/>
          </w:tcPr>
          <w:p w14:paraId="2B2CB232" w14:textId="77777777" w:rsidR="00122132" w:rsidRPr="00122132" w:rsidRDefault="00122132" w:rsidP="00A51B4D">
            <w:pPr>
              <w:pStyle w:val="TAC"/>
              <w:rPr>
                <w:bCs/>
                <w:lang w:eastAsia="zh-CN"/>
              </w:rPr>
            </w:pPr>
            <w:r w:rsidRPr="00122132">
              <w:rPr>
                <w:bCs/>
                <w:lang w:eastAsia="zh-CN"/>
              </w:rPr>
              <w:t>1</w:t>
            </w:r>
          </w:p>
        </w:tc>
      </w:tr>
      <w:tr w:rsidR="00122132" w:rsidRPr="00122132" w14:paraId="4A95841A" w14:textId="77777777" w:rsidTr="00A51B4D">
        <w:trPr>
          <w:jc w:val="center"/>
        </w:trPr>
        <w:tc>
          <w:tcPr>
            <w:tcW w:w="852" w:type="dxa"/>
            <w:tcBorders>
              <w:top w:val="single" w:sz="4" w:space="0" w:color="auto"/>
              <w:left w:val="single" w:sz="4" w:space="0" w:color="auto"/>
              <w:bottom w:val="single" w:sz="4" w:space="0" w:color="auto"/>
              <w:right w:val="single" w:sz="4" w:space="0" w:color="auto"/>
            </w:tcBorders>
            <w:hideMark/>
          </w:tcPr>
          <w:p w14:paraId="2622FEA8" w14:textId="77777777" w:rsidR="00122132" w:rsidRPr="00122132" w:rsidRDefault="00122132" w:rsidP="00A51B4D">
            <w:pPr>
              <w:pStyle w:val="TAC"/>
              <w:rPr>
                <w:bCs/>
              </w:rPr>
            </w:pPr>
            <w:r w:rsidRPr="00122132">
              <w:rPr>
                <w:bCs/>
              </w:rPr>
              <w:t>2</w:t>
            </w:r>
          </w:p>
        </w:tc>
        <w:tc>
          <w:tcPr>
            <w:tcW w:w="1276" w:type="dxa"/>
            <w:tcBorders>
              <w:top w:val="single" w:sz="4" w:space="0" w:color="auto"/>
              <w:left w:val="single" w:sz="4" w:space="0" w:color="auto"/>
              <w:bottom w:val="single" w:sz="4" w:space="0" w:color="auto"/>
              <w:right w:val="single" w:sz="4" w:space="0" w:color="auto"/>
            </w:tcBorders>
            <w:hideMark/>
          </w:tcPr>
          <w:p w14:paraId="27902875" w14:textId="77777777" w:rsidR="00122132" w:rsidRPr="00122132" w:rsidRDefault="00122132" w:rsidP="00A51B4D">
            <w:pPr>
              <w:pStyle w:val="TAC"/>
              <w:rPr>
                <w:bCs/>
              </w:rPr>
            </w:pPr>
            <w:r w:rsidRPr="00122132">
              <w:rPr>
                <w:bCs/>
              </w:rPr>
              <w:t>0.25</w:t>
            </w:r>
          </w:p>
        </w:tc>
        <w:tc>
          <w:tcPr>
            <w:tcW w:w="2552" w:type="dxa"/>
            <w:tcBorders>
              <w:top w:val="single" w:sz="4" w:space="0" w:color="auto"/>
              <w:left w:val="single" w:sz="4" w:space="0" w:color="auto"/>
              <w:bottom w:val="single" w:sz="4" w:space="0" w:color="auto"/>
              <w:right w:val="single" w:sz="4" w:space="0" w:color="auto"/>
            </w:tcBorders>
            <w:hideMark/>
          </w:tcPr>
          <w:p w14:paraId="606CD789" w14:textId="77777777" w:rsidR="00122132" w:rsidRPr="00122132" w:rsidRDefault="00122132" w:rsidP="00A51B4D">
            <w:pPr>
              <w:pStyle w:val="TAC"/>
              <w:rPr>
                <w:bCs/>
                <w:lang w:eastAsia="zh-CN"/>
              </w:rPr>
            </w:pPr>
            <w:r w:rsidRPr="00122132">
              <w:rPr>
                <w:bCs/>
                <w:lang w:eastAsia="zh-CN"/>
              </w:rPr>
              <w:t>3</w:t>
            </w:r>
          </w:p>
        </w:tc>
      </w:tr>
      <w:tr w:rsidR="00122132" w:rsidRPr="00122132" w14:paraId="41D5EEF5" w14:textId="77777777" w:rsidTr="00A51B4D">
        <w:trPr>
          <w:jc w:val="center"/>
        </w:trPr>
        <w:tc>
          <w:tcPr>
            <w:tcW w:w="852" w:type="dxa"/>
            <w:tcBorders>
              <w:top w:val="single" w:sz="4" w:space="0" w:color="auto"/>
              <w:left w:val="single" w:sz="4" w:space="0" w:color="auto"/>
              <w:bottom w:val="single" w:sz="4" w:space="0" w:color="auto"/>
              <w:right w:val="single" w:sz="4" w:space="0" w:color="auto"/>
            </w:tcBorders>
            <w:hideMark/>
          </w:tcPr>
          <w:p w14:paraId="64F9B169" w14:textId="77777777" w:rsidR="00122132" w:rsidRPr="00122132" w:rsidRDefault="00122132" w:rsidP="00A51B4D">
            <w:pPr>
              <w:pStyle w:val="TAC"/>
              <w:rPr>
                <w:bCs/>
              </w:rPr>
            </w:pPr>
            <w:r w:rsidRPr="00122132">
              <w:rPr>
                <w:bCs/>
              </w:rPr>
              <w:t>3</w:t>
            </w:r>
          </w:p>
        </w:tc>
        <w:tc>
          <w:tcPr>
            <w:tcW w:w="1276" w:type="dxa"/>
            <w:tcBorders>
              <w:top w:val="single" w:sz="4" w:space="0" w:color="auto"/>
              <w:left w:val="single" w:sz="4" w:space="0" w:color="auto"/>
              <w:bottom w:val="single" w:sz="4" w:space="0" w:color="auto"/>
              <w:right w:val="single" w:sz="4" w:space="0" w:color="auto"/>
            </w:tcBorders>
            <w:hideMark/>
          </w:tcPr>
          <w:p w14:paraId="5A17EC6C" w14:textId="77777777" w:rsidR="00122132" w:rsidRPr="00122132" w:rsidRDefault="00122132" w:rsidP="00A51B4D">
            <w:pPr>
              <w:pStyle w:val="TAC"/>
              <w:rPr>
                <w:bCs/>
              </w:rPr>
            </w:pPr>
            <w:r w:rsidRPr="00122132">
              <w:rPr>
                <w:bCs/>
              </w:rPr>
              <w:t>0.125</w:t>
            </w:r>
          </w:p>
        </w:tc>
        <w:tc>
          <w:tcPr>
            <w:tcW w:w="2552" w:type="dxa"/>
            <w:tcBorders>
              <w:top w:val="single" w:sz="4" w:space="0" w:color="auto"/>
              <w:left w:val="single" w:sz="4" w:space="0" w:color="auto"/>
              <w:bottom w:val="single" w:sz="4" w:space="0" w:color="auto"/>
              <w:right w:val="single" w:sz="4" w:space="0" w:color="auto"/>
            </w:tcBorders>
            <w:hideMark/>
          </w:tcPr>
          <w:p w14:paraId="62D5DEEC" w14:textId="77777777" w:rsidR="00122132" w:rsidRPr="00122132" w:rsidRDefault="00122132" w:rsidP="00A51B4D">
            <w:pPr>
              <w:pStyle w:val="TAC"/>
              <w:rPr>
                <w:bCs/>
                <w:lang w:eastAsia="zh-CN"/>
              </w:rPr>
            </w:pPr>
            <w:r w:rsidRPr="00122132">
              <w:rPr>
                <w:bCs/>
                <w:lang w:eastAsia="zh-CN"/>
              </w:rPr>
              <w:t>5</w:t>
            </w:r>
          </w:p>
        </w:tc>
      </w:tr>
      <w:tr w:rsidR="00122132" w:rsidRPr="00122132" w14:paraId="0AD202EE" w14:textId="77777777" w:rsidTr="00A51B4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73D0412" w14:textId="77777777" w:rsidR="00122132" w:rsidRPr="00122132" w:rsidRDefault="00122132" w:rsidP="00A51B4D">
            <w:pPr>
              <w:pStyle w:val="TAN"/>
              <w:rPr>
                <w:bCs/>
                <w:lang w:eastAsia="zh-CN"/>
              </w:rPr>
            </w:pPr>
            <w:r w:rsidRPr="00122132">
              <w:rPr>
                <w:bCs/>
                <w:lang w:eastAsia="zh-CN"/>
              </w:rPr>
              <w:t>Note1:</w:t>
            </w:r>
            <w:r w:rsidRPr="00122132">
              <w:rPr>
                <w:bCs/>
                <w:sz w:val="28"/>
              </w:rPr>
              <w:tab/>
            </w:r>
            <w:r w:rsidRPr="00122132">
              <w:rPr>
                <w:bCs/>
                <w:lang w:eastAsia="zh-CN"/>
              </w:rPr>
              <w:t xml:space="preserve">If the BWP switch involves changing of SCS, the interruption due to BWP switch is determined by the smaller SCS between the SCS before BWP switch and the SCS after the BWP switch. </w:t>
            </w:r>
          </w:p>
        </w:tc>
      </w:tr>
    </w:tbl>
    <w:p w14:paraId="35C71684" w14:textId="77777777" w:rsidR="00122132" w:rsidRPr="00122132" w:rsidRDefault="00122132" w:rsidP="00122132">
      <w:pPr>
        <w:rPr>
          <w:rFonts w:ascii="Tms Rmn" w:hAnsi="Tms Rmn"/>
          <w:bCs/>
          <w:lang w:eastAsia="zh-CN"/>
        </w:rPr>
      </w:pPr>
    </w:p>
    <w:p w14:paraId="31B78651" w14:textId="6A6F8D2A" w:rsidR="00122132" w:rsidRPr="00122132" w:rsidRDefault="00122132" w:rsidP="00122132">
      <w:pPr>
        <w:pStyle w:val="TH"/>
        <w:rPr>
          <w:b w:val="0"/>
          <w:bCs/>
        </w:rPr>
      </w:pPr>
      <w:r w:rsidRPr="00122132">
        <w:rPr>
          <w:b w:val="0"/>
          <w:bCs/>
        </w:rPr>
        <w:t xml:space="preserve">Table </w:t>
      </w:r>
      <w:r w:rsidRPr="00122132">
        <w:rPr>
          <w:b w:val="0"/>
          <w:bCs/>
          <w:lang w:val="en-US" w:eastAsia="zh-CN"/>
        </w:rPr>
        <w:t>8.2.1.2.7</w:t>
      </w:r>
      <w:r w:rsidRPr="00122132">
        <w:rPr>
          <w:b w:val="0"/>
          <w:bCs/>
        </w:rPr>
        <w:t>-2 [2]: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122132" w:rsidRPr="00122132" w14:paraId="1A906DA1" w14:textId="77777777" w:rsidTr="00A51B4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A8AC63" w14:textId="77777777" w:rsidR="00122132" w:rsidRPr="00122132" w:rsidRDefault="00122132" w:rsidP="00A51B4D">
            <w:pPr>
              <w:pStyle w:val="TAH"/>
              <w:rPr>
                <w:b w:val="0"/>
                <w:bCs/>
              </w:rPr>
            </w:pPr>
            <w:r w:rsidRPr="00122132">
              <w:rPr>
                <w:b w:val="0"/>
                <w:bCs/>
              </w:rPr>
              <w:t>Parameters</w:t>
            </w:r>
          </w:p>
        </w:tc>
        <w:tc>
          <w:tcPr>
            <w:tcW w:w="2828" w:type="dxa"/>
            <w:tcBorders>
              <w:top w:val="single" w:sz="4" w:space="0" w:color="auto"/>
              <w:left w:val="single" w:sz="4" w:space="0" w:color="auto"/>
              <w:bottom w:val="single" w:sz="4" w:space="0" w:color="auto"/>
              <w:right w:val="single" w:sz="4" w:space="0" w:color="auto"/>
            </w:tcBorders>
            <w:hideMark/>
          </w:tcPr>
          <w:p w14:paraId="29EA3F70" w14:textId="77777777" w:rsidR="00122132" w:rsidRPr="00122132" w:rsidRDefault="00122132" w:rsidP="00A51B4D">
            <w:pPr>
              <w:pStyle w:val="TAH"/>
              <w:rPr>
                <w:b w:val="0"/>
                <w:bCs/>
              </w:rPr>
            </w:pPr>
            <w:r w:rsidRPr="00122132">
              <w:rPr>
                <w:b w:val="0"/>
                <w:bCs/>
              </w:rPr>
              <w:t>Comment</w:t>
            </w:r>
          </w:p>
        </w:tc>
      </w:tr>
      <w:tr w:rsidR="00122132" w:rsidRPr="00122132" w14:paraId="097E5E8F" w14:textId="77777777" w:rsidTr="00A51B4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1CA66F9" w14:textId="77777777" w:rsidR="00122132" w:rsidRPr="00122132" w:rsidRDefault="00122132" w:rsidP="00A51B4D">
            <w:pPr>
              <w:pStyle w:val="TAH"/>
              <w:rPr>
                <w:rFonts w:ascii="Times New Roman" w:hAnsi="Times New Roman" w:cs="v4.2.0"/>
                <w:b w:val="0"/>
                <w:bCs/>
                <w:i/>
                <w:sz w:val="20"/>
                <w:lang w:eastAsia="zh-CN"/>
              </w:rPr>
            </w:pPr>
            <w:proofErr w:type="spellStart"/>
            <w:r w:rsidRPr="00122132">
              <w:rPr>
                <w:rFonts w:ascii="Times New Roman" w:hAnsi="Times New Roman" w:cs="v4.2.0"/>
                <w:b w:val="0"/>
                <w:bCs/>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CDD1BC0" w14:textId="77777777" w:rsidR="00122132" w:rsidRPr="00122132" w:rsidRDefault="00122132" w:rsidP="00A51B4D">
            <w:pPr>
              <w:pStyle w:val="TAH"/>
              <w:rPr>
                <w:rFonts w:ascii="Times New Roman" w:hAnsi="Times New Roman" w:cs="v4.2.0"/>
                <w:b w:val="0"/>
                <w:bCs/>
                <w:sz w:val="20"/>
                <w:lang w:eastAsia="zh-CN"/>
              </w:rPr>
            </w:pPr>
            <w:r w:rsidRPr="00122132">
              <w:rPr>
                <w:b w:val="0"/>
                <w:bCs/>
                <w:lang w:eastAsia="zh-CN"/>
              </w:rPr>
              <w:t>From TS 38.331 [2]</w:t>
            </w:r>
          </w:p>
        </w:tc>
      </w:tr>
      <w:tr w:rsidR="00122132" w:rsidRPr="00122132" w14:paraId="44B55128" w14:textId="77777777" w:rsidTr="00A51B4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FFE4434" w14:textId="77777777" w:rsidR="00122132" w:rsidRPr="00122132" w:rsidRDefault="00122132" w:rsidP="00A51B4D">
            <w:pPr>
              <w:pStyle w:val="TAH"/>
              <w:rPr>
                <w:rFonts w:ascii="Times New Roman" w:hAnsi="Times New Roman" w:cs="v4.2.0"/>
                <w:b w:val="0"/>
                <w:bCs/>
                <w:i/>
                <w:sz w:val="20"/>
                <w:lang w:eastAsia="zh-CN"/>
              </w:rPr>
            </w:pPr>
            <w:proofErr w:type="spellStart"/>
            <w:r w:rsidRPr="00122132">
              <w:rPr>
                <w:rFonts w:ascii="Times New Roman" w:hAnsi="Times New Roman" w:cs="v4.2.0"/>
                <w:b w:val="0"/>
                <w:bCs/>
                <w:i/>
                <w:sz w:val="20"/>
                <w:lang w:eastAsia="zh-CN"/>
              </w:rPr>
              <w:t>nrofSRS</w:t>
            </w:r>
            <w:proofErr w:type="spellEnd"/>
            <w:r w:rsidRPr="00122132">
              <w:rPr>
                <w:rFonts w:ascii="Times New Roman" w:hAnsi="Times New Roman" w:cs="v4.2.0"/>
                <w:b w:val="0"/>
                <w:bCs/>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B57D4" w14:textId="77777777" w:rsidR="00122132" w:rsidRPr="00122132" w:rsidRDefault="00122132" w:rsidP="00A51B4D">
            <w:pPr>
              <w:spacing w:after="0"/>
              <w:rPr>
                <w:rFonts w:cs="v4.2.0"/>
                <w:bCs/>
                <w:lang w:eastAsia="zh-CN"/>
              </w:rPr>
            </w:pPr>
          </w:p>
        </w:tc>
      </w:tr>
      <w:tr w:rsidR="00122132" w:rsidRPr="00122132" w14:paraId="7CC54CD1" w14:textId="77777777" w:rsidTr="00A51B4D">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AF75002" w14:textId="77777777" w:rsidR="00122132" w:rsidRPr="00122132" w:rsidRDefault="00122132" w:rsidP="00A51B4D">
            <w:pPr>
              <w:pStyle w:val="TAH"/>
              <w:jc w:val="left"/>
              <w:rPr>
                <w:rFonts w:ascii="Times New Roman" w:hAnsi="Times New Roman" w:cs="v4.2.0"/>
                <w:b w:val="0"/>
                <w:bCs/>
                <w:i/>
                <w:sz w:val="20"/>
                <w:lang w:eastAsia="zh-CN"/>
              </w:rPr>
            </w:pPr>
            <w:r w:rsidRPr="00122132">
              <w:rPr>
                <w:b w:val="0"/>
                <w:bCs/>
                <w:i/>
                <w:lang w:eastAsia="zh-CN"/>
              </w:rPr>
              <w:t xml:space="preserve">Editor’s note: More parameters can be added if identified </w:t>
            </w:r>
          </w:p>
        </w:tc>
      </w:tr>
    </w:tbl>
    <w:p w14:paraId="3820E3F0" w14:textId="77777777" w:rsidR="00122132" w:rsidRDefault="00122132" w:rsidP="00122132"/>
    <w:p w14:paraId="69052AF0" w14:textId="544E54CB" w:rsidR="00A46589" w:rsidRDefault="002773D9" w:rsidP="00A46589">
      <w:r>
        <w:t>Rel-16 power saving work item is currently discussing the interruption time during MIMO layer switching.</w:t>
      </w:r>
      <w:r w:rsidR="00DA7495">
        <w:t xml:space="preserve"> </w:t>
      </w:r>
      <w:r>
        <w:t xml:space="preserve">RAN4 made the following agreement </w:t>
      </w:r>
      <w:r w:rsidR="00DA7495">
        <w:t xml:space="preserve">about this topic during </w:t>
      </w:r>
      <w:r w:rsidR="00926D2B">
        <w:t>a previous meeting [3]</w:t>
      </w:r>
      <w:r w:rsidR="00DA7495">
        <w:t>:</w:t>
      </w:r>
    </w:p>
    <w:p w14:paraId="4E7FCA5C" w14:textId="7E8ABD12" w:rsidR="00E14EBE" w:rsidRDefault="00E14EBE" w:rsidP="00E14EBE"/>
    <w:p w14:paraId="2B84694E" w14:textId="77777777" w:rsidR="007B5610" w:rsidRDefault="007B5610" w:rsidP="00E14EBE"/>
    <w:tbl>
      <w:tblPr>
        <w:tblStyle w:val="TableGrid"/>
        <w:tblW w:w="0" w:type="auto"/>
        <w:tblLook w:val="04A0" w:firstRow="1" w:lastRow="0" w:firstColumn="1" w:lastColumn="0" w:noHBand="0" w:noVBand="1"/>
      </w:tblPr>
      <w:tblGrid>
        <w:gridCol w:w="9350"/>
      </w:tblGrid>
      <w:tr w:rsidR="00E14EBE" w:rsidRPr="00CC1587" w14:paraId="6F2D762F" w14:textId="77777777" w:rsidTr="00A51B4D">
        <w:tc>
          <w:tcPr>
            <w:tcW w:w="9350" w:type="dxa"/>
          </w:tcPr>
          <w:p w14:paraId="17830D35" w14:textId="4E66EAD6" w:rsidR="00E14EBE" w:rsidRPr="004277F4" w:rsidRDefault="00E14EBE" w:rsidP="00A51B4D">
            <w:pPr>
              <w:rPr>
                <w:lang w:eastAsia="x-none"/>
              </w:rPr>
            </w:pPr>
            <w:r>
              <w:rPr>
                <w:highlight w:val="green"/>
                <w:lang w:eastAsia="x-none"/>
              </w:rPr>
              <w:lastRenderedPageBreak/>
              <w:t xml:space="preserve">RAN4 </w:t>
            </w:r>
            <w:r w:rsidRPr="004277F4">
              <w:rPr>
                <w:highlight w:val="green"/>
                <w:lang w:eastAsia="x-none"/>
              </w:rPr>
              <w:t>Agreements</w:t>
            </w:r>
            <w:r w:rsidRPr="004277F4">
              <w:rPr>
                <w:lang w:eastAsia="x-none"/>
              </w:rPr>
              <w:t>:</w:t>
            </w:r>
          </w:p>
          <w:p w14:paraId="15B8AA83" w14:textId="77777777" w:rsidR="007B5610" w:rsidRPr="007B5610" w:rsidRDefault="007B5610" w:rsidP="007B5610">
            <w:pPr>
              <w:numPr>
                <w:ilvl w:val="0"/>
                <w:numId w:val="3"/>
              </w:numPr>
              <w:tabs>
                <w:tab w:val="num" w:pos="720"/>
              </w:tabs>
              <w:spacing w:after="0"/>
              <w:rPr>
                <w:lang w:val="en-US" w:eastAsia="zh-CN"/>
              </w:rPr>
            </w:pPr>
            <w:r w:rsidRPr="007B5610">
              <w:rPr>
                <w:lang w:eastAsia="zh-CN"/>
              </w:rPr>
              <w:t>It is RAN4 common understanding that Per-BWP maximum MIMO layer configuration is beneficial</w:t>
            </w:r>
          </w:p>
          <w:p w14:paraId="68721710" w14:textId="77777777" w:rsidR="007B5610" w:rsidRPr="007B5610" w:rsidRDefault="007B5610" w:rsidP="007B5610">
            <w:pPr>
              <w:numPr>
                <w:ilvl w:val="0"/>
                <w:numId w:val="3"/>
              </w:numPr>
              <w:tabs>
                <w:tab w:val="num" w:pos="720"/>
              </w:tabs>
              <w:spacing w:after="0"/>
              <w:rPr>
                <w:lang w:val="en-US" w:eastAsia="zh-CN"/>
              </w:rPr>
            </w:pPr>
            <w:r w:rsidRPr="007B5610">
              <w:rPr>
                <w:lang w:eastAsia="zh-CN"/>
              </w:rPr>
              <w:t>Dynamic adaption to the maximum number of MIMO layers shall comply with Rel-15 per-CC limit configured via RRC signalling.</w:t>
            </w:r>
          </w:p>
          <w:p w14:paraId="7BEBB8D8" w14:textId="6C49827F" w:rsidR="007B5610" w:rsidRPr="00301A6D" w:rsidRDefault="007B5610" w:rsidP="007B5610">
            <w:pPr>
              <w:numPr>
                <w:ilvl w:val="0"/>
                <w:numId w:val="3"/>
              </w:numPr>
              <w:tabs>
                <w:tab w:val="num" w:pos="720"/>
              </w:tabs>
              <w:spacing w:after="0"/>
              <w:rPr>
                <w:lang w:val="en-US" w:eastAsia="zh-CN"/>
              </w:rPr>
            </w:pPr>
            <w:r w:rsidRPr="007B5610">
              <w:rPr>
                <w:lang w:eastAsia="zh-CN"/>
              </w:rPr>
              <w:t xml:space="preserve">The current BWP switch delay and interruption requirements </w:t>
            </w:r>
            <w:r w:rsidRPr="007B5610">
              <w:rPr>
                <w:lang w:val="en-US" w:eastAsia="zh-CN"/>
              </w:rPr>
              <w:t xml:space="preserve">for Type 1 and Type 2 UE </w:t>
            </w:r>
            <w:r w:rsidRPr="007B5610">
              <w:rPr>
                <w:lang w:eastAsia="zh-CN"/>
              </w:rPr>
              <w:t>in 38.133 are reused for MIMO layer adaption when the maximum number of MIMO layers is adapted as a part of the BWP change. (case 1)</w:t>
            </w:r>
          </w:p>
          <w:p w14:paraId="5B2033E0" w14:textId="5C1D24C4" w:rsidR="007B5610" w:rsidRPr="00301A6D" w:rsidRDefault="00301A6D" w:rsidP="007B5610">
            <w:pPr>
              <w:numPr>
                <w:ilvl w:val="0"/>
                <w:numId w:val="3"/>
              </w:numPr>
              <w:tabs>
                <w:tab w:val="num" w:pos="720"/>
              </w:tabs>
              <w:spacing w:after="0"/>
              <w:rPr>
                <w:lang w:val="en-US" w:eastAsia="zh-CN"/>
              </w:rPr>
            </w:pPr>
            <w:r>
              <w:rPr>
                <w:lang w:eastAsia="zh-CN"/>
              </w:rPr>
              <w:t>Further study the switching delay and interruption requirements when only the number of maximum MIMO layer is changed in the BWPs before and after MIMO layer adaption (case 2)</w:t>
            </w:r>
          </w:p>
          <w:p w14:paraId="65185715" w14:textId="4B9909CC" w:rsidR="007B5610" w:rsidRPr="00EB0BA8" w:rsidRDefault="00301A6D" w:rsidP="007B5610">
            <w:pPr>
              <w:numPr>
                <w:ilvl w:val="0"/>
                <w:numId w:val="3"/>
              </w:numPr>
              <w:tabs>
                <w:tab w:val="num" w:pos="720"/>
              </w:tabs>
              <w:spacing w:after="0"/>
              <w:rPr>
                <w:lang w:val="en-US" w:eastAsia="zh-CN"/>
              </w:rPr>
            </w:pPr>
            <w:r>
              <w:rPr>
                <w:lang w:eastAsia="zh-CN"/>
              </w:rPr>
              <w:t xml:space="preserve">e.g. the BWP </w:t>
            </w:r>
            <w:proofErr w:type="spellStart"/>
            <w:r>
              <w:rPr>
                <w:lang w:eastAsia="zh-CN"/>
              </w:rPr>
              <w:t>center</w:t>
            </w:r>
            <w:proofErr w:type="spellEnd"/>
            <w:r>
              <w:rPr>
                <w:lang w:eastAsia="zh-CN"/>
              </w:rPr>
              <w:t xml:space="preserve"> frequency, band</w:t>
            </w:r>
            <w:r w:rsidR="00D702E9">
              <w:rPr>
                <w:lang w:eastAsia="zh-CN"/>
              </w:rPr>
              <w:t>width and SCS … will keep unchanged during MIMO layer adaptation (</w:t>
            </w:r>
            <w:r w:rsidR="00EB0BA8">
              <w:rPr>
                <w:lang w:eastAsia="zh-CN"/>
              </w:rPr>
              <w:t>case 2)</w:t>
            </w:r>
          </w:p>
          <w:p w14:paraId="4919B36C" w14:textId="0B1BDB67" w:rsidR="007B5610" w:rsidRPr="007B5610" w:rsidRDefault="00EB0BA8" w:rsidP="007B5610">
            <w:pPr>
              <w:numPr>
                <w:ilvl w:val="0"/>
                <w:numId w:val="3"/>
              </w:numPr>
              <w:tabs>
                <w:tab w:val="num" w:pos="720"/>
              </w:tabs>
              <w:spacing w:after="0"/>
              <w:rPr>
                <w:lang w:val="en-US" w:eastAsia="zh-CN"/>
              </w:rPr>
            </w:pPr>
            <w:r>
              <w:rPr>
                <w:lang w:eastAsia="zh-CN"/>
              </w:rPr>
              <w:t>no further relaxation of the requirements compared to BWP switching delay and interruption for Typ1</w:t>
            </w:r>
            <w:r w:rsidR="007A08EE">
              <w:rPr>
                <w:lang w:eastAsia="zh-CN"/>
              </w:rPr>
              <w:t xml:space="preserve"> </w:t>
            </w:r>
            <w:r w:rsidR="005052F4">
              <w:rPr>
                <w:lang w:eastAsia="zh-CN"/>
              </w:rPr>
              <w:t>and</w:t>
            </w:r>
            <w:r w:rsidR="007A08EE">
              <w:rPr>
                <w:lang w:eastAsia="zh-CN"/>
              </w:rPr>
              <w:t xml:space="preserve"> T</w:t>
            </w:r>
            <w:r w:rsidR="005052F4">
              <w:rPr>
                <w:lang w:eastAsia="zh-CN"/>
              </w:rPr>
              <w:t>ype</w:t>
            </w:r>
            <w:r w:rsidR="007A08EE">
              <w:rPr>
                <w:lang w:eastAsia="zh-CN"/>
              </w:rPr>
              <w:t xml:space="preserve"> 2</w:t>
            </w:r>
          </w:p>
          <w:p w14:paraId="44C035A2" w14:textId="77777777" w:rsidR="007B5610" w:rsidRPr="007B5610" w:rsidRDefault="007B5610" w:rsidP="007B5610">
            <w:pPr>
              <w:numPr>
                <w:ilvl w:val="0"/>
                <w:numId w:val="3"/>
              </w:numPr>
              <w:tabs>
                <w:tab w:val="num" w:pos="720"/>
              </w:tabs>
              <w:spacing w:after="0"/>
              <w:rPr>
                <w:lang w:val="en-US" w:eastAsia="zh-CN"/>
              </w:rPr>
            </w:pPr>
            <w:r w:rsidRPr="007B5610">
              <w:rPr>
                <w:lang w:val="en-US" w:eastAsia="zh-CN"/>
              </w:rPr>
              <w:t>The above bullets are for downlink MIMO layer adaption. FFS for UL.</w:t>
            </w:r>
          </w:p>
          <w:p w14:paraId="1CD6691C" w14:textId="77777777" w:rsidR="007B5610" w:rsidRPr="007B5610" w:rsidRDefault="007B5610" w:rsidP="007B5610">
            <w:pPr>
              <w:numPr>
                <w:ilvl w:val="0"/>
                <w:numId w:val="3"/>
              </w:numPr>
              <w:tabs>
                <w:tab w:val="num" w:pos="720"/>
              </w:tabs>
              <w:spacing w:after="0"/>
              <w:rPr>
                <w:lang w:val="en-US" w:eastAsia="zh-CN"/>
              </w:rPr>
            </w:pPr>
            <w:r w:rsidRPr="007B5610">
              <w:rPr>
                <w:lang w:val="en-US" w:eastAsia="zh-CN"/>
              </w:rPr>
              <w:t xml:space="preserve">Where, </w:t>
            </w:r>
          </w:p>
          <w:p w14:paraId="688B282B" w14:textId="77777777" w:rsidR="007B5610" w:rsidRPr="007B5610" w:rsidRDefault="007B5610" w:rsidP="007B5610">
            <w:pPr>
              <w:numPr>
                <w:ilvl w:val="0"/>
                <w:numId w:val="3"/>
              </w:numPr>
              <w:tabs>
                <w:tab w:val="num" w:pos="720"/>
              </w:tabs>
              <w:spacing w:after="0"/>
              <w:rPr>
                <w:lang w:val="en-US" w:eastAsia="zh-CN"/>
              </w:rPr>
            </w:pPr>
            <w:r w:rsidRPr="007B5610">
              <w:rPr>
                <w:lang w:eastAsia="zh-CN"/>
              </w:rPr>
              <w:t>Case 1: Maximum number of MIMO layers is adapted as a part of the BWP change</w:t>
            </w:r>
          </w:p>
          <w:p w14:paraId="199E764F" w14:textId="65E43323" w:rsidR="00E14EBE" w:rsidRPr="007B5610" w:rsidRDefault="007B5610" w:rsidP="007B5610">
            <w:pPr>
              <w:numPr>
                <w:ilvl w:val="0"/>
                <w:numId w:val="3"/>
              </w:numPr>
              <w:tabs>
                <w:tab w:val="num" w:pos="720"/>
              </w:tabs>
              <w:spacing w:after="0"/>
              <w:rPr>
                <w:lang w:val="en-US" w:eastAsia="zh-CN"/>
              </w:rPr>
            </w:pPr>
            <w:r w:rsidRPr="007B5610">
              <w:rPr>
                <w:lang w:eastAsia="zh-CN"/>
              </w:rPr>
              <w:t>Case 2: Only the number of maximum MIMO layer is changed in the BWP before and after MIMO layer adaption</w:t>
            </w:r>
          </w:p>
        </w:tc>
      </w:tr>
    </w:tbl>
    <w:p w14:paraId="3334964D" w14:textId="0E8A06DA" w:rsidR="00B12F18" w:rsidRPr="00A46589" w:rsidRDefault="00B12F18" w:rsidP="00A46589"/>
    <w:p w14:paraId="2CE773CE" w14:textId="64535D30" w:rsidR="00926D2B" w:rsidRDefault="00926D2B">
      <w:pPr>
        <w:pStyle w:val="Heading1"/>
      </w:pPr>
      <w:r>
        <w:t>Discussion</w:t>
      </w:r>
    </w:p>
    <w:p w14:paraId="6D2AF83D" w14:textId="3A98E1EE" w:rsidR="00926D2B" w:rsidRDefault="00F271FF" w:rsidP="00926D2B">
      <w:r>
        <w:t>All companies have proposed to keep interruption duration as one slot in FR1. A couple of companies have proposed to reduce the interruption duration in FR2.</w:t>
      </w:r>
    </w:p>
    <w:p w14:paraId="16204952" w14:textId="1E2811D0" w:rsidR="00F271FF" w:rsidRDefault="00F271FF" w:rsidP="00926D2B">
      <w:r>
        <w:t>In FR2,</w:t>
      </w:r>
      <w:r w:rsidR="00BA23D4">
        <w:t xml:space="preserve"> </w:t>
      </w:r>
      <w:r w:rsidR="0069774D">
        <w:t xml:space="preserve">UE may share a same set of antennas </w:t>
      </w:r>
      <w:r w:rsidR="008006E0">
        <w:t xml:space="preserve">across </w:t>
      </w:r>
      <w:r w:rsidR="00733206">
        <w:t xml:space="preserve">different </w:t>
      </w:r>
      <w:r w:rsidR="000A6D92">
        <w:t>component carriers</w:t>
      </w:r>
      <w:r w:rsidR="00733206">
        <w:t xml:space="preserve">. Also, there might be several filters that are shared between </w:t>
      </w:r>
      <w:r w:rsidR="00BF1ED6">
        <w:t>different co</w:t>
      </w:r>
      <w:r w:rsidR="00862781">
        <w:t xml:space="preserve">mponent carriers. As a result, change in number of MIMO layers in one </w:t>
      </w:r>
      <w:r w:rsidR="000138C4">
        <w:t xml:space="preserve">carrier may impact RX </w:t>
      </w:r>
      <w:r w:rsidR="00C755C8">
        <w:t xml:space="preserve">tuning of other carriers. </w:t>
      </w:r>
    </w:p>
    <w:p w14:paraId="4103F413" w14:textId="265CE292" w:rsidR="00844229" w:rsidRDefault="00844229" w:rsidP="00926D2B">
      <w:r>
        <w:t>That’s why, interruption length</w:t>
      </w:r>
      <w:r w:rsidR="00AD7970">
        <w:t>s</w:t>
      </w:r>
      <w:r>
        <w:t xml:space="preserve"> for MIMO layer switching should be same as </w:t>
      </w:r>
      <w:r w:rsidR="00AD7970">
        <w:t>those for Rel-15 BWP switching.</w:t>
      </w:r>
    </w:p>
    <w:p w14:paraId="546CC584" w14:textId="415D5388" w:rsidR="0041430E" w:rsidRPr="009F5B73" w:rsidRDefault="0041430E" w:rsidP="00926D2B">
      <w:pPr>
        <w:rPr>
          <w:b/>
          <w:bCs/>
        </w:rPr>
      </w:pPr>
      <w:r w:rsidRPr="009F5B73">
        <w:rPr>
          <w:b/>
          <w:bCs/>
        </w:rPr>
        <w:t xml:space="preserve">Observation 1: </w:t>
      </w:r>
      <w:r w:rsidR="009F5B73" w:rsidRPr="009F5B73">
        <w:rPr>
          <w:b/>
          <w:bCs/>
        </w:rPr>
        <w:t xml:space="preserve">UE may share a same set of antennas and RF filters across different component carriers. Hence, change in number of MIMO layers in one carrier may impact RX tuning of other carriers. </w:t>
      </w:r>
    </w:p>
    <w:p w14:paraId="46C96960" w14:textId="08C2705A" w:rsidR="00AD7970" w:rsidRPr="009F5B73" w:rsidRDefault="00AD7970" w:rsidP="00926D2B">
      <w:pPr>
        <w:rPr>
          <w:b/>
          <w:bCs/>
        </w:rPr>
      </w:pPr>
      <w:r w:rsidRPr="009F5B73">
        <w:rPr>
          <w:b/>
          <w:bCs/>
        </w:rPr>
        <w:t xml:space="preserve">Proposal 1: The interruption lengths </w:t>
      </w:r>
      <w:r w:rsidR="00EE2DD3" w:rsidRPr="009F5B73">
        <w:rPr>
          <w:b/>
          <w:bCs/>
        </w:rPr>
        <w:t>during</w:t>
      </w:r>
      <w:r w:rsidR="00AE1937" w:rsidRPr="009F5B73">
        <w:rPr>
          <w:b/>
          <w:bCs/>
        </w:rPr>
        <w:t xml:space="preserve"> MIMO layer adaptation (case 2) are same as those during </w:t>
      </w:r>
      <w:r w:rsidR="0041430E" w:rsidRPr="009F5B73">
        <w:rPr>
          <w:b/>
          <w:bCs/>
        </w:rPr>
        <w:t xml:space="preserve">Rel-15 </w:t>
      </w:r>
      <w:r w:rsidR="00AE1937" w:rsidRPr="009F5B73">
        <w:rPr>
          <w:b/>
          <w:bCs/>
        </w:rPr>
        <w:t>B</w:t>
      </w:r>
      <w:r w:rsidR="0041430E" w:rsidRPr="009F5B73">
        <w:rPr>
          <w:b/>
          <w:bCs/>
        </w:rPr>
        <w:t>WP switching.</w:t>
      </w:r>
    </w:p>
    <w:p w14:paraId="0204CD98" w14:textId="064D31AD" w:rsidR="00A46589" w:rsidRDefault="00A46589" w:rsidP="00A46589">
      <w:pPr>
        <w:pStyle w:val="Heading1"/>
      </w:pPr>
      <w:r>
        <w:t>Conclusion</w:t>
      </w:r>
    </w:p>
    <w:p w14:paraId="3316F920" w14:textId="77777777" w:rsidR="009F5B73" w:rsidRPr="009F5B73" w:rsidRDefault="009F5B73" w:rsidP="009F5B73">
      <w:pPr>
        <w:rPr>
          <w:b/>
          <w:bCs/>
        </w:rPr>
      </w:pPr>
      <w:r w:rsidRPr="009F5B73">
        <w:rPr>
          <w:b/>
          <w:bCs/>
        </w:rPr>
        <w:t xml:space="preserve">Observation 1: UE may share a same set of antennas and RF filters across different component carriers. Hence, change in number of MIMO layers in one carrier may impact RX tuning of other carriers. </w:t>
      </w:r>
    </w:p>
    <w:p w14:paraId="5A777052" w14:textId="77BE6479" w:rsidR="00A46589" w:rsidRPr="009F5B73" w:rsidRDefault="009F5B73" w:rsidP="00A46589">
      <w:pPr>
        <w:rPr>
          <w:b/>
          <w:bCs/>
        </w:rPr>
      </w:pPr>
      <w:r w:rsidRPr="009F5B73">
        <w:rPr>
          <w:b/>
          <w:bCs/>
        </w:rPr>
        <w:t>Proposal 1: The interruption lengths during MIMO layer adaptation (case 2) are same as those during Rel-15 BWP switching.</w:t>
      </w:r>
    </w:p>
    <w:p w14:paraId="43512FD7" w14:textId="77777777" w:rsidR="00A46589" w:rsidRDefault="00A46589" w:rsidP="00A46589">
      <w:pPr>
        <w:pStyle w:val="Heading1"/>
      </w:pPr>
      <w:r>
        <w:t>Reference</w:t>
      </w:r>
    </w:p>
    <w:p w14:paraId="534717DF" w14:textId="7E8FA5EF" w:rsidR="000C0A8F" w:rsidRDefault="000C0A8F" w:rsidP="00A46589">
      <w:pPr>
        <w:numPr>
          <w:ilvl w:val="0"/>
          <w:numId w:val="2"/>
        </w:numPr>
        <w:jc w:val="both"/>
        <w:rPr>
          <w:lang w:eastAsia="zh-CN"/>
        </w:rPr>
      </w:pPr>
      <w:r>
        <w:rPr>
          <w:lang w:eastAsia="zh-CN"/>
        </w:rPr>
        <w:t>R4-20</w:t>
      </w:r>
      <w:r w:rsidR="005C3E30">
        <w:rPr>
          <w:lang w:eastAsia="zh-CN"/>
        </w:rPr>
        <w:t>00767</w:t>
      </w:r>
      <w:r>
        <w:rPr>
          <w:lang w:eastAsia="zh-CN"/>
        </w:rPr>
        <w:t>, “Switching times for MIMO layer only change”, Qualcomm Incorporated.</w:t>
      </w:r>
    </w:p>
    <w:p w14:paraId="1CF0BB13" w14:textId="12A40D79" w:rsidR="00122132" w:rsidRDefault="00513C8D" w:rsidP="00A46589">
      <w:pPr>
        <w:numPr>
          <w:ilvl w:val="0"/>
          <w:numId w:val="2"/>
        </w:numPr>
        <w:jc w:val="both"/>
        <w:rPr>
          <w:lang w:eastAsia="zh-CN"/>
        </w:rPr>
      </w:pPr>
      <w:r>
        <w:rPr>
          <w:lang w:eastAsia="zh-CN"/>
        </w:rPr>
        <w:t>3GPP TS 38.144, V 16.2.0, Requirements for support of radio resource management (release 16).</w:t>
      </w:r>
    </w:p>
    <w:p w14:paraId="76E7D8AF" w14:textId="20814CB1" w:rsidR="005C3E30" w:rsidRDefault="00A46589" w:rsidP="005C3E30">
      <w:pPr>
        <w:numPr>
          <w:ilvl w:val="0"/>
          <w:numId w:val="2"/>
        </w:numPr>
        <w:jc w:val="both"/>
        <w:rPr>
          <w:lang w:eastAsia="zh-CN"/>
        </w:rPr>
      </w:pPr>
      <w:r>
        <w:rPr>
          <w:lang w:eastAsia="zh-CN"/>
        </w:rPr>
        <w:t>Chairman’s notes, 3GPP TSG RAN WG4 Meeting #</w:t>
      </w:r>
      <w:r w:rsidR="00926D2B">
        <w:rPr>
          <w:lang w:eastAsia="zh-CN"/>
        </w:rPr>
        <w:t>92.</w:t>
      </w:r>
    </w:p>
    <w:sectPr w:rsidR="005C3E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50BC"/>
    <w:multiLevelType w:val="hybridMultilevel"/>
    <w:tmpl w:val="E0827984"/>
    <w:lvl w:ilvl="0" w:tplc="4EF45050">
      <w:start w:val="1"/>
      <w:numFmt w:val="bullet"/>
      <w:lvlText w:val="•"/>
      <w:lvlJc w:val="left"/>
      <w:pPr>
        <w:tabs>
          <w:tab w:val="num" w:pos="720"/>
        </w:tabs>
        <w:ind w:left="720" w:hanging="360"/>
      </w:pPr>
      <w:rPr>
        <w:rFonts w:ascii="Arial" w:hAnsi="Arial" w:hint="default"/>
      </w:rPr>
    </w:lvl>
    <w:lvl w:ilvl="1" w:tplc="953C82A8">
      <w:start w:val="110"/>
      <w:numFmt w:val="bullet"/>
      <w:lvlText w:val="•"/>
      <w:lvlJc w:val="left"/>
      <w:pPr>
        <w:tabs>
          <w:tab w:val="num" w:pos="1440"/>
        </w:tabs>
        <w:ind w:left="1440" w:hanging="360"/>
      </w:pPr>
      <w:rPr>
        <w:rFonts w:ascii="Arial" w:hAnsi="Arial" w:hint="default"/>
      </w:rPr>
    </w:lvl>
    <w:lvl w:ilvl="2" w:tplc="FD3A2A0C" w:tentative="1">
      <w:start w:val="1"/>
      <w:numFmt w:val="bullet"/>
      <w:lvlText w:val="•"/>
      <w:lvlJc w:val="left"/>
      <w:pPr>
        <w:tabs>
          <w:tab w:val="num" w:pos="2160"/>
        </w:tabs>
        <w:ind w:left="2160" w:hanging="360"/>
      </w:pPr>
      <w:rPr>
        <w:rFonts w:ascii="Arial" w:hAnsi="Arial" w:hint="default"/>
      </w:rPr>
    </w:lvl>
    <w:lvl w:ilvl="3" w:tplc="85906248" w:tentative="1">
      <w:start w:val="1"/>
      <w:numFmt w:val="bullet"/>
      <w:lvlText w:val="•"/>
      <w:lvlJc w:val="left"/>
      <w:pPr>
        <w:tabs>
          <w:tab w:val="num" w:pos="2880"/>
        </w:tabs>
        <w:ind w:left="2880" w:hanging="360"/>
      </w:pPr>
      <w:rPr>
        <w:rFonts w:ascii="Arial" w:hAnsi="Arial" w:hint="default"/>
      </w:rPr>
    </w:lvl>
    <w:lvl w:ilvl="4" w:tplc="D79AA696" w:tentative="1">
      <w:start w:val="1"/>
      <w:numFmt w:val="bullet"/>
      <w:lvlText w:val="•"/>
      <w:lvlJc w:val="left"/>
      <w:pPr>
        <w:tabs>
          <w:tab w:val="num" w:pos="3600"/>
        </w:tabs>
        <w:ind w:left="3600" w:hanging="360"/>
      </w:pPr>
      <w:rPr>
        <w:rFonts w:ascii="Arial" w:hAnsi="Arial" w:hint="default"/>
      </w:rPr>
    </w:lvl>
    <w:lvl w:ilvl="5" w:tplc="41967C16" w:tentative="1">
      <w:start w:val="1"/>
      <w:numFmt w:val="bullet"/>
      <w:lvlText w:val="•"/>
      <w:lvlJc w:val="left"/>
      <w:pPr>
        <w:tabs>
          <w:tab w:val="num" w:pos="4320"/>
        </w:tabs>
        <w:ind w:left="4320" w:hanging="360"/>
      </w:pPr>
      <w:rPr>
        <w:rFonts w:ascii="Arial" w:hAnsi="Arial" w:hint="default"/>
      </w:rPr>
    </w:lvl>
    <w:lvl w:ilvl="6" w:tplc="E6DAFCAE" w:tentative="1">
      <w:start w:val="1"/>
      <w:numFmt w:val="bullet"/>
      <w:lvlText w:val="•"/>
      <w:lvlJc w:val="left"/>
      <w:pPr>
        <w:tabs>
          <w:tab w:val="num" w:pos="5040"/>
        </w:tabs>
        <w:ind w:left="5040" w:hanging="360"/>
      </w:pPr>
      <w:rPr>
        <w:rFonts w:ascii="Arial" w:hAnsi="Arial" w:hint="default"/>
      </w:rPr>
    </w:lvl>
    <w:lvl w:ilvl="7" w:tplc="2D80F0BE" w:tentative="1">
      <w:start w:val="1"/>
      <w:numFmt w:val="bullet"/>
      <w:lvlText w:val="•"/>
      <w:lvlJc w:val="left"/>
      <w:pPr>
        <w:tabs>
          <w:tab w:val="num" w:pos="5760"/>
        </w:tabs>
        <w:ind w:left="5760" w:hanging="360"/>
      </w:pPr>
      <w:rPr>
        <w:rFonts w:ascii="Arial" w:hAnsi="Arial" w:hint="default"/>
      </w:rPr>
    </w:lvl>
    <w:lvl w:ilvl="8" w:tplc="72FEF7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4BB7EA8"/>
    <w:multiLevelType w:val="hybridMultilevel"/>
    <w:tmpl w:val="CE426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589"/>
    <w:rsid w:val="000138C4"/>
    <w:rsid w:val="000A6D92"/>
    <w:rsid w:val="000C0A8F"/>
    <w:rsid w:val="00122132"/>
    <w:rsid w:val="00154DD5"/>
    <w:rsid w:val="002773D9"/>
    <w:rsid w:val="002E43FE"/>
    <w:rsid w:val="002E465D"/>
    <w:rsid w:val="00301A6D"/>
    <w:rsid w:val="0041430E"/>
    <w:rsid w:val="005052F4"/>
    <w:rsid w:val="00507272"/>
    <w:rsid w:val="00513C8D"/>
    <w:rsid w:val="005951A7"/>
    <w:rsid w:val="005B6866"/>
    <w:rsid w:val="005C3E30"/>
    <w:rsid w:val="006033F8"/>
    <w:rsid w:val="0069774D"/>
    <w:rsid w:val="00733206"/>
    <w:rsid w:val="007A08EE"/>
    <w:rsid w:val="007B5610"/>
    <w:rsid w:val="007F413C"/>
    <w:rsid w:val="007F6D91"/>
    <w:rsid w:val="008006E0"/>
    <w:rsid w:val="00844229"/>
    <w:rsid w:val="00862781"/>
    <w:rsid w:val="00926D2B"/>
    <w:rsid w:val="009F5B73"/>
    <w:rsid w:val="00A46589"/>
    <w:rsid w:val="00AA2CED"/>
    <w:rsid w:val="00AD7970"/>
    <w:rsid w:val="00AE1937"/>
    <w:rsid w:val="00AF0965"/>
    <w:rsid w:val="00B12F18"/>
    <w:rsid w:val="00BA1BB5"/>
    <w:rsid w:val="00BA23D4"/>
    <w:rsid w:val="00BF1ED6"/>
    <w:rsid w:val="00C66B83"/>
    <w:rsid w:val="00C755C8"/>
    <w:rsid w:val="00D702E9"/>
    <w:rsid w:val="00DA7495"/>
    <w:rsid w:val="00DC74BA"/>
    <w:rsid w:val="00E14EBE"/>
    <w:rsid w:val="00EB0BA8"/>
    <w:rsid w:val="00EE2DD3"/>
    <w:rsid w:val="00F271FF"/>
    <w:rsid w:val="00FD3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3B579"/>
  <w15:chartTrackingRefBased/>
  <w15:docId w15:val="{B5BF9995-04AF-4237-918A-6CB1317B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6589"/>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4658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46589"/>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4658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4658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46589"/>
    <w:pPr>
      <w:numPr>
        <w:ilvl w:val="5"/>
      </w:numPr>
      <w:outlineLvl w:val="4"/>
    </w:pPr>
    <w:rPr>
      <w:sz w:val="22"/>
    </w:rPr>
  </w:style>
  <w:style w:type="paragraph" w:styleId="Heading7">
    <w:name w:val="heading 7"/>
    <w:basedOn w:val="Normal"/>
    <w:next w:val="Normal"/>
    <w:link w:val="Heading7Char"/>
    <w:qFormat/>
    <w:rsid w:val="00A46589"/>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6589"/>
    <w:pPr>
      <w:numPr>
        <w:ilvl w:val="7"/>
      </w:numPr>
      <w:outlineLvl w:val="7"/>
    </w:pPr>
  </w:style>
  <w:style w:type="paragraph" w:styleId="Heading9">
    <w:name w:val="heading 9"/>
    <w:basedOn w:val="Heading8"/>
    <w:next w:val="Normal"/>
    <w:link w:val="Heading9Char"/>
    <w:qFormat/>
    <w:rsid w:val="00A465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6589"/>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46589"/>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46589"/>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6589"/>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A46589"/>
    <w:rPr>
      <w:rFonts w:ascii="Arial" w:eastAsia="MS Mincho" w:hAnsi="Arial" w:cs="Times New Roman"/>
      <w:szCs w:val="20"/>
      <w:lang w:val="en-GB"/>
    </w:rPr>
  </w:style>
  <w:style w:type="character" w:customStyle="1" w:styleId="Heading7Char">
    <w:name w:val="Heading 7 Char"/>
    <w:basedOn w:val="DefaultParagraphFont"/>
    <w:link w:val="Heading7"/>
    <w:rsid w:val="00A46589"/>
    <w:rPr>
      <w:rFonts w:ascii="Arial" w:eastAsia="MS Mincho" w:hAnsi="Arial" w:cs="Times New Roman"/>
      <w:sz w:val="20"/>
      <w:szCs w:val="20"/>
      <w:lang w:val="en-GB"/>
    </w:rPr>
  </w:style>
  <w:style w:type="character" w:customStyle="1" w:styleId="Heading8Char">
    <w:name w:val="Heading 8 Char"/>
    <w:basedOn w:val="DefaultParagraphFont"/>
    <w:link w:val="Heading8"/>
    <w:rsid w:val="00A46589"/>
    <w:rPr>
      <w:rFonts w:ascii="Arial" w:eastAsia="MS Mincho" w:hAnsi="Arial" w:cs="Times New Roman"/>
      <w:sz w:val="36"/>
      <w:szCs w:val="20"/>
      <w:lang w:val="en-GB"/>
    </w:rPr>
  </w:style>
  <w:style w:type="character" w:customStyle="1" w:styleId="Heading9Char">
    <w:name w:val="Heading 9 Char"/>
    <w:basedOn w:val="DefaultParagraphFont"/>
    <w:link w:val="Heading9"/>
    <w:rsid w:val="00A46589"/>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46589"/>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46589"/>
    <w:rPr>
      <w:rFonts w:ascii="Arial" w:eastAsia="MS Mincho" w:hAnsi="Arial" w:cs="Times New Roman"/>
      <w:b/>
      <w:noProof/>
      <w:sz w:val="18"/>
      <w:szCs w:val="20"/>
    </w:rPr>
  </w:style>
  <w:style w:type="paragraph" w:styleId="Footer">
    <w:name w:val="footer"/>
    <w:basedOn w:val="Header"/>
    <w:link w:val="FooterChar"/>
    <w:rsid w:val="00A46589"/>
    <w:pPr>
      <w:jc w:val="center"/>
    </w:pPr>
    <w:rPr>
      <w:i/>
    </w:rPr>
  </w:style>
  <w:style w:type="character" w:customStyle="1" w:styleId="FooterChar">
    <w:name w:val="Footer Char"/>
    <w:basedOn w:val="DefaultParagraphFont"/>
    <w:link w:val="Footer"/>
    <w:rsid w:val="00A46589"/>
    <w:rPr>
      <w:rFonts w:ascii="Arial" w:eastAsia="MS Mincho" w:hAnsi="Arial" w:cs="Times New Roman"/>
      <w:b/>
      <w:i/>
      <w:noProof/>
      <w:sz w:val="18"/>
      <w:szCs w:val="20"/>
    </w:rPr>
  </w:style>
  <w:style w:type="paragraph" w:customStyle="1" w:styleId="Guidance">
    <w:name w:val="Guidance"/>
    <w:basedOn w:val="Normal"/>
    <w:link w:val="GuidanceChar"/>
    <w:rsid w:val="00A46589"/>
    <w:pPr>
      <w:overflowPunct w:val="0"/>
      <w:autoSpaceDE w:val="0"/>
      <w:autoSpaceDN w:val="0"/>
      <w:adjustRightInd w:val="0"/>
      <w:textAlignment w:val="baseline"/>
    </w:pPr>
    <w:rPr>
      <w:rFonts w:eastAsia="Times New Roman"/>
      <w:i/>
      <w:color w:val="0000FF"/>
      <w:lang w:eastAsia="ko-KR"/>
    </w:rPr>
  </w:style>
  <w:style w:type="character" w:customStyle="1" w:styleId="GuidanceChar">
    <w:name w:val="Guidance Char"/>
    <w:link w:val="Guidance"/>
    <w:rsid w:val="00A46589"/>
    <w:rPr>
      <w:rFonts w:ascii="Times New Roman" w:eastAsia="Times New Roman" w:hAnsi="Times New Roman" w:cs="Times New Roman"/>
      <w:i/>
      <w:color w:val="0000FF"/>
      <w:sz w:val="20"/>
      <w:szCs w:val="20"/>
      <w:lang w:val="en-GB" w:eastAsia="ko-KR"/>
    </w:rPr>
  </w:style>
  <w:style w:type="paragraph" w:customStyle="1" w:styleId="TAH">
    <w:name w:val="TAH"/>
    <w:basedOn w:val="TAC"/>
    <w:link w:val="TAHCar"/>
    <w:qFormat/>
    <w:rsid w:val="00122132"/>
    <w:rPr>
      <w:b/>
    </w:rPr>
  </w:style>
  <w:style w:type="paragraph" w:customStyle="1" w:styleId="TAC">
    <w:name w:val="TAC"/>
    <w:basedOn w:val="Normal"/>
    <w:link w:val="TACChar"/>
    <w:qFormat/>
    <w:rsid w:val="00122132"/>
    <w:pPr>
      <w:keepNext/>
      <w:keepLines/>
      <w:spacing w:after="0"/>
      <w:jc w:val="center"/>
    </w:pPr>
    <w:rPr>
      <w:rFonts w:ascii="Arial" w:eastAsia="SimSun" w:hAnsi="Arial"/>
      <w:sz w:val="18"/>
    </w:rPr>
  </w:style>
  <w:style w:type="character" w:customStyle="1" w:styleId="TACChar">
    <w:name w:val="TAC Char"/>
    <w:link w:val="TAC"/>
    <w:qFormat/>
    <w:rsid w:val="00122132"/>
    <w:rPr>
      <w:rFonts w:ascii="Arial" w:eastAsia="SimSun" w:hAnsi="Arial" w:cs="Times New Roman"/>
      <w:sz w:val="18"/>
      <w:szCs w:val="20"/>
      <w:lang w:val="en-GB"/>
    </w:rPr>
  </w:style>
  <w:style w:type="character" w:customStyle="1" w:styleId="TAHCar">
    <w:name w:val="TAH Car"/>
    <w:link w:val="TAH"/>
    <w:qFormat/>
    <w:rsid w:val="00122132"/>
    <w:rPr>
      <w:rFonts w:ascii="Arial" w:eastAsia="SimSun" w:hAnsi="Arial" w:cs="Times New Roman"/>
      <w:b/>
      <w:sz w:val="18"/>
      <w:szCs w:val="20"/>
      <w:lang w:val="en-GB"/>
    </w:rPr>
  </w:style>
  <w:style w:type="paragraph" w:customStyle="1" w:styleId="TH">
    <w:name w:val="TH"/>
    <w:basedOn w:val="Normal"/>
    <w:link w:val="THChar"/>
    <w:qFormat/>
    <w:rsid w:val="00122132"/>
    <w:pPr>
      <w:keepNext/>
      <w:keepLines/>
      <w:spacing w:before="60"/>
      <w:jc w:val="center"/>
    </w:pPr>
    <w:rPr>
      <w:rFonts w:ascii="Arial" w:eastAsia="SimSun" w:hAnsi="Arial"/>
      <w:b/>
    </w:rPr>
  </w:style>
  <w:style w:type="character" w:customStyle="1" w:styleId="THChar">
    <w:name w:val="TH Char"/>
    <w:link w:val="TH"/>
    <w:qFormat/>
    <w:rsid w:val="00122132"/>
    <w:rPr>
      <w:rFonts w:ascii="Arial" w:eastAsia="SimSun" w:hAnsi="Arial" w:cs="Times New Roman"/>
      <w:b/>
      <w:sz w:val="20"/>
      <w:szCs w:val="20"/>
      <w:lang w:val="en-GB"/>
    </w:rPr>
  </w:style>
  <w:style w:type="paragraph" w:customStyle="1" w:styleId="TAN">
    <w:name w:val="TAN"/>
    <w:basedOn w:val="Normal"/>
    <w:link w:val="TANChar"/>
    <w:qFormat/>
    <w:rsid w:val="00122132"/>
    <w:pPr>
      <w:keepNext/>
      <w:keepLines/>
      <w:spacing w:after="0"/>
      <w:ind w:left="851" w:hanging="851"/>
    </w:pPr>
    <w:rPr>
      <w:rFonts w:ascii="Arial" w:eastAsia="SimSun" w:hAnsi="Arial"/>
      <w:sz w:val="18"/>
    </w:rPr>
  </w:style>
  <w:style w:type="character" w:customStyle="1" w:styleId="TANChar">
    <w:name w:val="TAN Char"/>
    <w:link w:val="TAN"/>
    <w:rsid w:val="00122132"/>
    <w:rPr>
      <w:rFonts w:ascii="Arial" w:eastAsia="SimSun" w:hAnsi="Arial" w:cs="Times New Roman"/>
      <w:sz w:val="18"/>
      <w:szCs w:val="20"/>
      <w:lang w:val="en-GB"/>
    </w:rPr>
  </w:style>
  <w:style w:type="table" w:styleId="TableGrid">
    <w:name w:val="Table Grid"/>
    <w:basedOn w:val="TableNormal"/>
    <w:rsid w:val="00E14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3E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604887">
      <w:bodyDiv w:val="1"/>
      <w:marLeft w:val="0"/>
      <w:marRight w:val="0"/>
      <w:marTop w:val="0"/>
      <w:marBottom w:val="0"/>
      <w:divBdr>
        <w:top w:val="none" w:sz="0" w:space="0" w:color="auto"/>
        <w:left w:val="none" w:sz="0" w:space="0" w:color="auto"/>
        <w:bottom w:val="none" w:sz="0" w:space="0" w:color="auto"/>
        <w:right w:val="none" w:sz="0" w:space="0" w:color="auto"/>
      </w:divBdr>
      <w:divsChild>
        <w:div w:id="914240955">
          <w:marLeft w:val="216"/>
          <w:marRight w:val="0"/>
          <w:marTop w:val="240"/>
          <w:marBottom w:val="0"/>
          <w:divBdr>
            <w:top w:val="none" w:sz="0" w:space="0" w:color="auto"/>
            <w:left w:val="none" w:sz="0" w:space="0" w:color="auto"/>
            <w:bottom w:val="none" w:sz="0" w:space="0" w:color="auto"/>
            <w:right w:val="none" w:sz="0" w:space="0" w:color="auto"/>
          </w:divBdr>
        </w:div>
        <w:div w:id="444229850">
          <w:marLeft w:val="216"/>
          <w:marRight w:val="0"/>
          <w:marTop w:val="240"/>
          <w:marBottom w:val="0"/>
          <w:divBdr>
            <w:top w:val="none" w:sz="0" w:space="0" w:color="auto"/>
            <w:left w:val="none" w:sz="0" w:space="0" w:color="auto"/>
            <w:bottom w:val="none" w:sz="0" w:space="0" w:color="auto"/>
            <w:right w:val="none" w:sz="0" w:space="0" w:color="auto"/>
          </w:divBdr>
        </w:div>
        <w:div w:id="1343777123">
          <w:marLeft w:val="216"/>
          <w:marRight w:val="0"/>
          <w:marTop w:val="240"/>
          <w:marBottom w:val="0"/>
          <w:divBdr>
            <w:top w:val="none" w:sz="0" w:space="0" w:color="auto"/>
            <w:left w:val="none" w:sz="0" w:space="0" w:color="auto"/>
            <w:bottom w:val="none" w:sz="0" w:space="0" w:color="auto"/>
            <w:right w:val="none" w:sz="0" w:space="0" w:color="auto"/>
          </w:divBdr>
        </w:div>
        <w:div w:id="1744721692">
          <w:marLeft w:val="216"/>
          <w:marRight w:val="0"/>
          <w:marTop w:val="240"/>
          <w:marBottom w:val="0"/>
          <w:divBdr>
            <w:top w:val="none" w:sz="0" w:space="0" w:color="auto"/>
            <w:left w:val="none" w:sz="0" w:space="0" w:color="auto"/>
            <w:bottom w:val="none" w:sz="0" w:space="0" w:color="auto"/>
            <w:right w:val="none" w:sz="0" w:space="0" w:color="auto"/>
          </w:divBdr>
        </w:div>
        <w:div w:id="592209035">
          <w:marLeft w:val="562"/>
          <w:marRight w:val="0"/>
          <w:marTop w:val="0"/>
          <w:marBottom w:val="0"/>
          <w:divBdr>
            <w:top w:val="none" w:sz="0" w:space="0" w:color="auto"/>
            <w:left w:val="none" w:sz="0" w:space="0" w:color="auto"/>
            <w:bottom w:val="none" w:sz="0" w:space="0" w:color="auto"/>
            <w:right w:val="none" w:sz="0" w:space="0" w:color="auto"/>
          </w:divBdr>
        </w:div>
        <w:div w:id="1014379261">
          <w:marLeft w:val="562"/>
          <w:marRight w:val="0"/>
          <w:marTop w:val="0"/>
          <w:marBottom w:val="0"/>
          <w:divBdr>
            <w:top w:val="none" w:sz="0" w:space="0" w:color="auto"/>
            <w:left w:val="none" w:sz="0" w:space="0" w:color="auto"/>
            <w:bottom w:val="none" w:sz="0" w:space="0" w:color="auto"/>
            <w:right w:val="none" w:sz="0" w:space="0" w:color="auto"/>
          </w:divBdr>
        </w:div>
        <w:div w:id="1753308199">
          <w:marLeft w:val="216"/>
          <w:marRight w:val="0"/>
          <w:marTop w:val="240"/>
          <w:marBottom w:val="0"/>
          <w:divBdr>
            <w:top w:val="none" w:sz="0" w:space="0" w:color="auto"/>
            <w:left w:val="none" w:sz="0" w:space="0" w:color="auto"/>
            <w:bottom w:val="none" w:sz="0" w:space="0" w:color="auto"/>
            <w:right w:val="none" w:sz="0" w:space="0" w:color="auto"/>
          </w:divBdr>
        </w:div>
        <w:div w:id="146943005">
          <w:marLeft w:val="216"/>
          <w:marRight w:val="0"/>
          <w:marTop w:val="240"/>
          <w:marBottom w:val="0"/>
          <w:divBdr>
            <w:top w:val="none" w:sz="0" w:space="0" w:color="auto"/>
            <w:left w:val="none" w:sz="0" w:space="0" w:color="auto"/>
            <w:bottom w:val="none" w:sz="0" w:space="0" w:color="auto"/>
            <w:right w:val="none" w:sz="0" w:space="0" w:color="auto"/>
          </w:divBdr>
        </w:div>
        <w:div w:id="894194638">
          <w:marLeft w:val="216"/>
          <w:marRight w:val="0"/>
          <w:marTop w:val="240"/>
          <w:marBottom w:val="0"/>
          <w:divBdr>
            <w:top w:val="none" w:sz="0" w:space="0" w:color="auto"/>
            <w:left w:val="none" w:sz="0" w:space="0" w:color="auto"/>
            <w:bottom w:val="none" w:sz="0" w:space="0" w:color="auto"/>
            <w:right w:val="none" w:sz="0" w:space="0" w:color="auto"/>
          </w:divBdr>
        </w:div>
        <w:div w:id="1990941934">
          <w:marLeft w:val="216"/>
          <w:marRight w:val="0"/>
          <w:marTop w:val="240"/>
          <w:marBottom w:val="0"/>
          <w:divBdr>
            <w:top w:val="none" w:sz="0" w:space="0" w:color="auto"/>
            <w:left w:val="none" w:sz="0" w:space="0" w:color="auto"/>
            <w:bottom w:val="none" w:sz="0" w:space="0" w:color="auto"/>
            <w:right w:val="none" w:sz="0" w:space="0" w:color="auto"/>
          </w:divBdr>
        </w:div>
      </w:divsChild>
    </w:div>
    <w:div w:id="1183395230">
      <w:bodyDiv w:val="1"/>
      <w:marLeft w:val="0"/>
      <w:marRight w:val="0"/>
      <w:marTop w:val="0"/>
      <w:marBottom w:val="0"/>
      <w:divBdr>
        <w:top w:val="none" w:sz="0" w:space="0" w:color="auto"/>
        <w:left w:val="none" w:sz="0" w:space="0" w:color="auto"/>
        <w:bottom w:val="none" w:sz="0" w:space="0" w:color="auto"/>
        <w:right w:val="none" w:sz="0" w:space="0" w:color="auto"/>
      </w:divBdr>
    </w:div>
    <w:div w:id="18053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0B3B1-FC39-410F-BB56-5C1F1C5D6882}">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0D128F9-982F-4A8C-85E0-CAF3FB3956AE}">
  <ds:schemaRefs>
    <ds:schemaRef ds:uri="http://schemas.microsoft.com/sharepoint/v3/contenttype/forms"/>
  </ds:schemaRefs>
</ds:datastoreItem>
</file>

<file path=customXml/itemProps3.xml><?xml version="1.0" encoding="utf-8"?>
<ds:datastoreItem xmlns:ds="http://schemas.openxmlformats.org/officeDocument/2006/customXml" ds:itemID="{CB731A97-E92D-4A28-BAF7-4A0F0D0D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2020-02-14T22:40:00Z</dcterms:created>
  <dcterms:modified xsi:type="dcterms:W3CDTF">2020-02-14T22:40:00Z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