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82B7A" w14:textId="1D3A05B8" w:rsidR="00817A24" w:rsidRPr="00207615" w:rsidRDefault="00817A24" w:rsidP="00817A2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008B6700" w:rsidRPr="009A507E">
        <w:rPr>
          <w:rFonts w:eastAsia="Times New Roman" w:cs="Arial"/>
          <w:sz w:val="24"/>
          <w:szCs w:val="24"/>
        </w:rPr>
        <w:t>R4-2002125</w:t>
      </w:r>
    </w:p>
    <w:p w14:paraId="0C58C775" w14:textId="77777777" w:rsidR="00817A24" w:rsidRPr="00ED7DA7" w:rsidRDefault="00817A24" w:rsidP="00817A24">
      <w:pPr>
        <w:pStyle w:val="Header"/>
        <w:rPr>
          <w:bCs/>
          <w:noProof w:val="0"/>
          <w:lang w:val="en-GB"/>
        </w:rPr>
      </w:pPr>
      <w:r w:rsidRPr="00ED7DA7">
        <w:rPr>
          <w:rFonts w:eastAsia="SimSun"/>
          <w:bCs/>
          <w:sz w:val="24"/>
          <w:szCs w:val="24"/>
          <w:lang w:eastAsia="zh-CN"/>
        </w:rPr>
        <w:t>E-meeting, 24 Feb. – 6 Mar., 2020</w:t>
      </w:r>
    </w:p>
    <w:p w14:paraId="44E888B4" w14:textId="77777777" w:rsidR="00817A24" w:rsidRPr="008C4D7E" w:rsidRDefault="00817A24" w:rsidP="00817A24">
      <w:pPr>
        <w:pStyle w:val="Header"/>
        <w:rPr>
          <w:noProof w:val="0"/>
          <w:lang w:val="en-GB"/>
        </w:rPr>
      </w:pPr>
    </w:p>
    <w:p w14:paraId="27D139E2" w14:textId="77777777" w:rsidR="00817A24" w:rsidRDefault="00817A24" w:rsidP="00817A24">
      <w:pPr>
        <w:pStyle w:val="Footer"/>
        <w:rPr>
          <w:noProof w:val="0"/>
        </w:rPr>
      </w:pPr>
    </w:p>
    <w:p w14:paraId="20A65A6F" w14:textId="4F7F0681" w:rsidR="00817A24" w:rsidRDefault="00817A24" w:rsidP="00817A24">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F1826">
        <w:rPr>
          <w:rFonts w:ascii="Arial" w:hAnsi="Arial"/>
          <w:sz w:val="24"/>
          <w:lang w:val="en-US"/>
        </w:rPr>
        <w:t>8.5.5.3</w:t>
      </w:r>
    </w:p>
    <w:p w14:paraId="28E82B2B" w14:textId="77777777" w:rsidR="00817A24" w:rsidRDefault="00817A24" w:rsidP="00817A24">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DCCD81A" w14:textId="7C855353" w:rsidR="00817A24" w:rsidRPr="00F60377" w:rsidRDefault="00817A24" w:rsidP="00817A24">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360F">
        <w:rPr>
          <w:rFonts w:ascii="Arial" w:hAnsi="Arial"/>
          <w:sz w:val="24"/>
          <w:lang w:val="en-US"/>
        </w:rPr>
        <w:t>IAB-DU</w:t>
      </w:r>
      <w:r>
        <w:rPr>
          <w:rFonts w:ascii="Arial" w:hAnsi="Arial"/>
          <w:sz w:val="24"/>
          <w:lang w:val="en-US"/>
        </w:rPr>
        <w:t xml:space="preserve"> timing related requirements</w:t>
      </w:r>
    </w:p>
    <w:p w14:paraId="668B4239" w14:textId="77777777" w:rsidR="00817A24" w:rsidRDefault="00817A24" w:rsidP="00817A24">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07786A63" w14:textId="77777777" w:rsidR="00817A24" w:rsidRDefault="00817A24" w:rsidP="00817A24">
      <w:pPr>
        <w:pStyle w:val="Heading1"/>
        <w:rPr>
          <w:lang w:val="en-US"/>
        </w:rPr>
      </w:pPr>
      <w:r>
        <w:rPr>
          <w:lang w:val="en-US"/>
        </w:rPr>
        <w:t>Introduction</w:t>
      </w:r>
    </w:p>
    <w:p w14:paraId="0F8BC432" w14:textId="7E23C916" w:rsidR="00817A24" w:rsidRPr="003225A1" w:rsidRDefault="00F72AAB" w:rsidP="00817A24">
      <w:r>
        <w:t>RAN4 already agreed to support cell phase synchronization accuracy requirements for IAB-DUs. In this contribution, we show a text proposal to capture this agreement.</w:t>
      </w:r>
    </w:p>
    <w:p w14:paraId="7FF27958" w14:textId="55AA0B96" w:rsidR="00817A24" w:rsidRDefault="00054EDB" w:rsidP="00817A24">
      <w:pPr>
        <w:pStyle w:val="Heading1"/>
      </w:pPr>
      <w:r>
        <w:t>Discussion</w:t>
      </w:r>
    </w:p>
    <w:p w14:paraId="38D780BB" w14:textId="04918E07" w:rsidR="00054EDB" w:rsidRDefault="00054EDB" w:rsidP="00054EDB">
      <w:r>
        <w:t xml:space="preserve">RAN4 already agreed to support 3 us cell phase synchronization accuracy requirement for IAB nodes. </w:t>
      </w:r>
    </w:p>
    <w:p w14:paraId="5F0260F5" w14:textId="2A9D5ACD" w:rsidR="008A294D" w:rsidRDefault="008A294D" w:rsidP="00054EDB">
      <w:r>
        <w:t xml:space="preserve">RAN4 agreed to the following </w:t>
      </w:r>
      <w:r w:rsidR="00165D29">
        <w:t>in a previous meeting.</w:t>
      </w:r>
    </w:p>
    <w:p w14:paraId="71B13FD0" w14:textId="12D77EE0" w:rsidR="005611ED" w:rsidRDefault="005611ED" w:rsidP="00054EDB">
      <w:r w:rsidRPr="005611ED">
        <w:rPr>
          <w:highlight w:val="green"/>
        </w:rPr>
        <w:t>Agreement from RAN4 #92:</w:t>
      </w:r>
    </w:p>
    <w:p w14:paraId="62C34FE5" w14:textId="77777777" w:rsidR="005611ED" w:rsidRPr="005611ED" w:rsidRDefault="005611ED" w:rsidP="005611ED">
      <w:pPr>
        <w:pStyle w:val="ListParagraph"/>
        <w:numPr>
          <w:ilvl w:val="0"/>
          <w:numId w:val="8"/>
        </w:numPr>
        <w:spacing w:after="160" w:line="259" w:lineRule="auto"/>
        <w:contextualSpacing w:val="0"/>
        <w:rPr>
          <w:i/>
          <w:iCs/>
          <w:lang w:eastAsia="zh-CN"/>
        </w:rPr>
      </w:pPr>
      <w:r w:rsidRPr="005611ED">
        <w:rPr>
          <w:rFonts w:hint="eastAsia"/>
          <w:i/>
          <w:iCs/>
          <w:lang w:eastAsia="zh-CN"/>
        </w:rPr>
        <w:t xml:space="preserve">Cell phase synchronization </w:t>
      </w:r>
      <w:r w:rsidRPr="005611ED">
        <w:rPr>
          <w:i/>
          <w:iCs/>
          <w:lang w:eastAsia="zh-CN"/>
        </w:rPr>
        <w:t>accuracy</w:t>
      </w:r>
      <w:r w:rsidRPr="005611ED">
        <w:rPr>
          <w:rFonts w:hint="eastAsia"/>
          <w:i/>
          <w:iCs/>
          <w:lang w:eastAsia="zh-CN"/>
        </w:rPr>
        <w:t xml:space="preserve"> for TDD is defined as </w:t>
      </w:r>
      <w:r w:rsidRPr="005611ED">
        <w:rPr>
          <w:i/>
          <w:iCs/>
          <w:lang w:eastAsia="zh-CN"/>
        </w:rPr>
        <w:t>maximum</w:t>
      </w:r>
      <w:r w:rsidRPr="005611ED">
        <w:rPr>
          <w:rFonts w:hint="eastAsia"/>
          <w:i/>
          <w:iCs/>
          <w:lang w:eastAsia="zh-CN"/>
        </w:rPr>
        <w:t xml:space="preserve"> absolute frame start timing between any pair of cells including NR or NR IAB on the same frequency that has overlapping coverage. Cell phase synchronization accuracy measured at NR base station a</w:t>
      </w:r>
      <w:bookmarkStart w:id="0" w:name="_GoBack"/>
      <w:bookmarkEnd w:id="0"/>
      <w:r w:rsidRPr="005611ED">
        <w:rPr>
          <w:rFonts w:hint="eastAsia"/>
          <w:i/>
          <w:iCs/>
          <w:lang w:eastAsia="zh-CN"/>
        </w:rPr>
        <w:t>ntenna connector shall be better than 3us.</w:t>
      </w:r>
    </w:p>
    <w:p w14:paraId="79DCE72B" w14:textId="77777777" w:rsidR="005611ED" w:rsidRPr="005611ED" w:rsidRDefault="005611ED" w:rsidP="005611ED">
      <w:pPr>
        <w:pStyle w:val="ListParagraph"/>
        <w:numPr>
          <w:ilvl w:val="1"/>
          <w:numId w:val="8"/>
        </w:numPr>
        <w:spacing w:after="160" w:line="259" w:lineRule="auto"/>
        <w:contextualSpacing w:val="0"/>
        <w:rPr>
          <w:i/>
          <w:iCs/>
          <w:lang w:eastAsia="zh-CN"/>
        </w:rPr>
      </w:pPr>
      <w:r w:rsidRPr="005611ED">
        <w:rPr>
          <w:rFonts w:hint="eastAsia"/>
          <w:i/>
          <w:iCs/>
          <w:lang w:eastAsia="zh-CN"/>
        </w:rPr>
        <w:t xml:space="preserve">NOTE: align </w:t>
      </w:r>
      <w:r w:rsidRPr="005611ED">
        <w:rPr>
          <w:i/>
          <w:iCs/>
          <w:lang w:eastAsia="zh-CN"/>
        </w:rPr>
        <w:t>the</w:t>
      </w:r>
      <w:r w:rsidRPr="005611ED">
        <w:rPr>
          <w:rFonts w:hint="eastAsia"/>
          <w:i/>
          <w:iCs/>
          <w:lang w:eastAsia="zh-CN"/>
        </w:rPr>
        <w:t xml:space="preserve"> above bullet with </w:t>
      </w:r>
      <w:proofErr w:type="spellStart"/>
      <w:r w:rsidRPr="005611ED">
        <w:rPr>
          <w:rFonts w:hint="eastAsia"/>
          <w:i/>
          <w:iCs/>
          <w:lang w:eastAsia="zh-CN"/>
        </w:rPr>
        <w:t>setion</w:t>
      </w:r>
      <w:proofErr w:type="spellEnd"/>
      <w:r w:rsidRPr="005611ED">
        <w:rPr>
          <w:rFonts w:hint="eastAsia"/>
          <w:i/>
          <w:iCs/>
          <w:lang w:eastAsia="zh-CN"/>
        </w:rPr>
        <w:t xml:space="preserve"> 7.4 of 38.133</w:t>
      </w:r>
    </w:p>
    <w:p w14:paraId="31C341BB" w14:textId="77777777" w:rsidR="00165D29" w:rsidRDefault="00165D29" w:rsidP="00054EDB"/>
    <w:p w14:paraId="3E725416" w14:textId="582434B1" w:rsidR="00054EDB" w:rsidRPr="004A4D45" w:rsidRDefault="005611ED" w:rsidP="00054EDB">
      <w:r>
        <w:t>The above agreement should be captured as TP in 38.174.</w:t>
      </w:r>
    </w:p>
    <w:p w14:paraId="431094C7" w14:textId="77777777" w:rsidR="00054EDB" w:rsidRPr="003225A1" w:rsidRDefault="00054EDB" w:rsidP="00054EDB">
      <w:pPr>
        <w:jc w:val="center"/>
        <w:rPr>
          <w:rFonts w:cs="v4.2.0"/>
          <w:b/>
          <w:bCs/>
        </w:rPr>
      </w:pPr>
      <w:proofErr w:type="gramStart"/>
      <w:r w:rsidRPr="003225A1">
        <w:rPr>
          <w:rFonts w:cs="v4.2.0"/>
          <w:b/>
          <w:bCs/>
        </w:rPr>
        <w:t>---------  TP</w:t>
      </w:r>
      <w:proofErr w:type="gramEnd"/>
      <w:r w:rsidRPr="003225A1">
        <w:rPr>
          <w:rFonts w:cs="v4.2.0"/>
          <w:b/>
          <w:bCs/>
        </w:rPr>
        <w:t xml:space="preserve"> starts -------------------</w:t>
      </w:r>
    </w:p>
    <w:p w14:paraId="7BF9A9D6" w14:textId="77777777" w:rsidR="00166552" w:rsidRDefault="00166552" w:rsidP="00A015CF">
      <w:pPr>
        <w:pStyle w:val="Heading3"/>
        <w:numPr>
          <w:ilvl w:val="0"/>
          <w:numId w:val="0"/>
        </w:numPr>
        <w:ind w:left="720" w:hanging="720"/>
      </w:pPr>
      <w:r>
        <w:t>12.2.4 Cell phase synchronization accuracy</w:t>
      </w:r>
    </w:p>
    <w:p w14:paraId="41A898C6" w14:textId="0292B762" w:rsidR="00166552" w:rsidRPr="00166552" w:rsidRDefault="00166552" w:rsidP="00166552">
      <w:pPr>
        <w:pStyle w:val="Guidance"/>
        <w:rPr>
          <w:strike/>
        </w:rPr>
      </w:pPr>
      <w:r w:rsidRPr="00166552">
        <w:rPr>
          <w:strike/>
        </w:rPr>
        <w:t>Detailed structure of the subclause is TBD.</w:t>
      </w:r>
    </w:p>
    <w:p w14:paraId="01FDBBE9" w14:textId="57541CDC" w:rsidR="005611ED" w:rsidRPr="005611ED" w:rsidRDefault="005611ED" w:rsidP="005611ED">
      <w:pPr>
        <w:spacing w:after="160" w:line="259" w:lineRule="auto"/>
        <w:rPr>
          <w:color w:val="FF0000"/>
          <w:lang w:eastAsia="zh-CN"/>
        </w:rPr>
      </w:pPr>
      <w:r w:rsidRPr="005611ED">
        <w:rPr>
          <w:rFonts w:hint="eastAsia"/>
          <w:color w:val="FF0000"/>
          <w:lang w:eastAsia="zh-CN"/>
        </w:rPr>
        <w:t xml:space="preserve">Cell phase synchronization </w:t>
      </w:r>
      <w:r w:rsidRPr="005611ED">
        <w:rPr>
          <w:color w:val="FF0000"/>
          <w:lang w:eastAsia="zh-CN"/>
        </w:rPr>
        <w:t>accuracy</w:t>
      </w:r>
      <w:r w:rsidRPr="005611ED">
        <w:rPr>
          <w:rFonts w:hint="eastAsia"/>
          <w:color w:val="FF0000"/>
          <w:lang w:eastAsia="zh-CN"/>
        </w:rPr>
        <w:t xml:space="preserve"> for TDD is defined as </w:t>
      </w:r>
      <w:r w:rsidRPr="005611ED">
        <w:rPr>
          <w:color w:val="FF0000"/>
          <w:lang w:eastAsia="zh-CN"/>
        </w:rPr>
        <w:t>maximum</w:t>
      </w:r>
      <w:r w:rsidRPr="005611ED">
        <w:rPr>
          <w:rFonts w:hint="eastAsia"/>
          <w:color w:val="FF0000"/>
          <w:lang w:eastAsia="zh-CN"/>
        </w:rPr>
        <w:t xml:space="preserve"> absolute frame start timing between any pair of cells including NR or NR IAB on the same frequency that has overlapping coverage. Cell phase synchronization accuracy measured at NR base station antenna connector shall be better than 3us.</w:t>
      </w:r>
    </w:p>
    <w:p w14:paraId="1426143E" w14:textId="230D49F4" w:rsidR="00817A24" w:rsidRDefault="00054EDB" w:rsidP="003225A1">
      <w:pPr>
        <w:jc w:val="center"/>
        <w:rPr>
          <w:rFonts w:cs="v4.2.0"/>
          <w:b/>
          <w:bCs/>
        </w:rPr>
      </w:pPr>
      <w:proofErr w:type="gramStart"/>
      <w:r w:rsidRPr="003225A1">
        <w:rPr>
          <w:rFonts w:cs="v4.2.0"/>
          <w:b/>
          <w:bCs/>
        </w:rPr>
        <w:t>---------  TP</w:t>
      </w:r>
      <w:proofErr w:type="gramEnd"/>
      <w:r w:rsidRPr="003225A1">
        <w:rPr>
          <w:rFonts w:cs="v4.2.0"/>
          <w:b/>
          <w:bCs/>
        </w:rPr>
        <w:t xml:space="preserve"> starts -------------------</w:t>
      </w:r>
    </w:p>
    <w:p w14:paraId="4FDAE776" w14:textId="1BEE8132" w:rsidR="005611ED" w:rsidRDefault="005611ED" w:rsidP="003225A1">
      <w:pPr>
        <w:jc w:val="center"/>
        <w:rPr>
          <w:rFonts w:cs="v4.2.0"/>
          <w:b/>
          <w:bCs/>
        </w:rPr>
      </w:pPr>
    </w:p>
    <w:p w14:paraId="27DF2126" w14:textId="36077B4F" w:rsidR="005611ED" w:rsidRDefault="005611ED" w:rsidP="003225A1">
      <w:pPr>
        <w:jc w:val="center"/>
        <w:rPr>
          <w:rFonts w:cs="v4.2.0"/>
          <w:b/>
          <w:bCs/>
        </w:rPr>
      </w:pPr>
    </w:p>
    <w:p w14:paraId="58124AA2" w14:textId="50C606E3" w:rsidR="005611ED" w:rsidRDefault="005611ED" w:rsidP="003225A1">
      <w:pPr>
        <w:jc w:val="center"/>
        <w:rPr>
          <w:rFonts w:cs="v4.2.0"/>
          <w:b/>
          <w:bCs/>
        </w:rPr>
      </w:pPr>
    </w:p>
    <w:p w14:paraId="58030ABB" w14:textId="77777777" w:rsidR="005611ED" w:rsidRPr="003225A1" w:rsidRDefault="005611ED" w:rsidP="003225A1">
      <w:pPr>
        <w:jc w:val="center"/>
        <w:rPr>
          <w:rFonts w:cs="v4.2.0"/>
          <w:b/>
          <w:bCs/>
        </w:rPr>
      </w:pPr>
    </w:p>
    <w:p w14:paraId="3EBF6313" w14:textId="77777777" w:rsidR="00817A24" w:rsidRDefault="00817A24" w:rsidP="00817A24">
      <w:pPr>
        <w:pStyle w:val="Heading1"/>
      </w:pPr>
      <w:r>
        <w:lastRenderedPageBreak/>
        <w:t>Conclusion</w:t>
      </w:r>
    </w:p>
    <w:p w14:paraId="366A83B0" w14:textId="77777777" w:rsidR="003F34AB" w:rsidRPr="003225A1" w:rsidRDefault="003F34AB" w:rsidP="003F34AB">
      <w:pPr>
        <w:rPr>
          <w:b/>
          <w:bCs/>
        </w:rPr>
      </w:pPr>
      <w:r w:rsidRPr="003225A1">
        <w:rPr>
          <w:b/>
          <w:bCs/>
        </w:rPr>
        <w:t>Proposal 1: RAN4 uses the following TP to capture the 3 us cell phase synchronization accuracy in IAB networks.</w:t>
      </w:r>
    </w:p>
    <w:p w14:paraId="464648AA" w14:textId="77777777" w:rsidR="003225A1" w:rsidRPr="003225A1" w:rsidRDefault="003225A1" w:rsidP="003225A1">
      <w:pPr>
        <w:jc w:val="center"/>
        <w:rPr>
          <w:rFonts w:cs="v4.2.0"/>
          <w:b/>
          <w:bCs/>
        </w:rPr>
      </w:pPr>
      <w:proofErr w:type="gramStart"/>
      <w:r w:rsidRPr="003225A1">
        <w:rPr>
          <w:rFonts w:cs="v4.2.0"/>
          <w:b/>
          <w:bCs/>
        </w:rPr>
        <w:t>---------  TP</w:t>
      </w:r>
      <w:proofErr w:type="gramEnd"/>
      <w:r w:rsidRPr="003225A1">
        <w:rPr>
          <w:rFonts w:cs="v4.2.0"/>
          <w:b/>
          <w:bCs/>
        </w:rPr>
        <w:t xml:space="preserve"> starts -------------------</w:t>
      </w:r>
    </w:p>
    <w:p w14:paraId="115E8D48" w14:textId="77777777" w:rsidR="003225A1" w:rsidRDefault="003225A1" w:rsidP="00A015CF">
      <w:pPr>
        <w:pStyle w:val="Heading3"/>
        <w:numPr>
          <w:ilvl w:val="0"/>
          <w:numId w:val="0"/>
        </w:numPr>
        <w:ind w:left="720" w:hanging="720"/>
      </w:pPr>
      <w:r>
        <w:t>12.2.4 Cell phase synchronization accuracy</w:t>
      </w:r>
    </w:p>
    <w:p w14:paraId="735ECFBB" w14:textId="77777777" w:rsidR="003225A1" w:rsidRPr="00166552" w:rsidRDefault="003225A1" w:rsidP="003225A1">
      <w:pPr>
        <w:pStyle w:val="Guidance"/>
        <w:rPr>
          <w:strike/>
        </w:rPr>
      </w:pPr>
      <w:r w:rsidRPr="00166552">
        <w:rPr>
          <w:strike/>
        </w:rPr>
        <w:t>Detailed structure of the subclause is TBD.</w:t>
      </w:r>
    </w:p>
    <w:p w14:paraId="4005369F" w14:textId="77777777" w:rsidR="005611ED" w:rsidRPr="005611ED" w:rsidRDefault="005611ED" w:rsidP="005611ED">
      <w:pPr>
        <w:spacing w:after="160" w:line="259" w:lineRule="auto"/>
        <w:rPr>
          <w:color w:val="FF0000"/>
          <w:lang w:eastAsia="zh-CN"/>
        </w:rPr>
      </w:pPr>
      <w:r w:rsidRPr="005611ED">
        <w:rPr>
          <w:rFonts w:hint="eastAsia"/>
          <w:color w:val="FF0000"/>
          <w:lang w:eastAsia="zh-CN"/>
        </w:rPr>
        <w:t xml:space="preserve">Cell phase synchronization </w:t>
      </w:r>
      <w:r w:rsidRPr="005611ED">
        <w:rPr>
          <w:color w:val="FF0000"/>
          <w:lang w:eastAsia="zh-CN"/>
        </w:rPr>
        <w:t>accuracy</w:t>
      </w:r>
      <w:r w:rsidRPr="005611ED">
        <w:rPr>
          <w:rFonts w:hint="eastAsia"/>
          <w:color w:val="FF0000"/>
          <w:lang w:eastAsia="zh-CN"/>
        </w:rPr>
        <w:t xml:space="preserve"> for TDD is defined as </w:t>
      </w:r>
      <w:r w:rsidRPr="005611ED">
        <w:rPr>
          <w:color w:val="FF0000"/>
          <w:lang w:eastAsia="zh-CN"/>
        </w:rPr>
        <w:t>maximum</w:t>
      </w:r>
      <w:r w:rsidRPr="005611ED">
        <w:rPr>
          <w:rFonts w:hint="eastAsia"/>
          <w:color w:val="FF0000"/>
          <w:lang w:eastAsia="zh-CN"/>
        </w:rPr>
        <w:t xml:space="preserve"> absolute frame start timing between any pair of cells including NR or NR IAB on the same frequency that has overlapping coverage. Cell phase synchronization accuracy measured at NR base station antenna connector shall be better than 3us.</w:t>
      </w:r>
    </w:p>
    <w:p w14:paraId="21507EE2" w14:textId="5E6BC01F" w:rsidR="003F34AB" w:rsidRPr="003225A1" w:rsidRDefault="003225A1" w:rsidP="003225A1">
      <w:pPr>
        <w:jc w:val="center"/>
        <w:rPr>
          <w:rFonts w:cs="v4.2.0"/>
          <w:b/>
          <w:bCs/>
        </w:rPr>
      </w:pPr>
      <w:proofErr w:type="gramStart"/>
      <w:r w:rsidRPr="003225A1">
        <w:rPr>
          <w:rFonts w:cs="v4.2.0"/>
          <w:b/>
          <w:bCs/>
        </w:rPr>
        <w:t>---------  TP</w:t>
      </w:r>
      <w:proofErr w:type="gramEnd"/>
      <w:r w:rsidRPr="003225A1">
        <w:rPr>
          <w:rFonts w:cs="v4.2.0"/>
          <w:b/>
          <w:bCs/>
        </w:rPr>
        <w:t xml:space="preserve"> starts -------------------</w:t>
      </w:r>
    </w:p>
    <w:p w14:paraId="02BE5196" w14:textId="77777777" w:rsidR="00817A24" w:rsidRDefault="00817A24" w:rsidP="00817A24">
      <w:pPr>
        <w:pStyle w:val="Heading1"/>
      </w:pPr>
      <w:r>
        <w:t>Reference</w:t>
      </w:r>
    </w:p>
    <w:p w14:paraId="1A28E367" w14:textId="5104A79A" w:rsidR="00AF0965" w:rsidRDefault="00817A24" w:rsidP="003225A1">
      <w:pPr>
        <w:numPr>
          <w:ilvl w:val="0"/>
          <w:numId w:val="4"/>
        </w:numPr>
        <w:jc w:val="both"/>
        <w:rPr>
          <w:lang w:eastAsia="zh-CN"/>
        </w:rPr>
      </w:pPr>
      <w:r>
        <w:rPr>
          <w:lang w:eastAsia="zh-CN"/>
        </w:rPr>
        <w:t>Chairman’s notes, 3GPP TSG RAN WG4 Meeting #93</w:t>
      </w:r>
    </w:p>
    <w:sectPr w:rsidR="00AF0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14DAE"/>
    <w:multiLevelType w:val="hybridMultilevel"/>
    <w:tmpl w:val="82FA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E53BD"/>
    <w:multiLevelType w:val="hybridMultilevel"/>
    <w:tmpl w:val="A32C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E3222"/>
    <w:multiLevelType w:val="hybridMultilevel"/>
    <w:tmpl w:val="FB0CA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025B22"/>
    <w:multiLevelType w:val="hybridMultilevel"/>
    <w:tmpl w:val="D560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3"/>
  </w:num>
  <w:num w:numId="3">
    <w:abstractNumId w:val="2"/>
  </w:num>
  <w:num w:numId="4">
    <w:abstractNumId w:val="7"/>
  </w:num>
  <w:num w:numId="5">
    <w:abstractNumId w:val="5"/>
  </w:num>
  <w:num w:numId="6">
    <w:abstractNumId w:val="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A24"/>
    <w:rsid w:val="00054EDB"/>
    <w:rsid w:val="0007360F"/>
    <w:rsid w:val="00165D29"/>
    <w:rsid w:val="00166552"/>
    <w:rsid w:val="003225A1"/>
    <w:rsid w:val="003F34AB"/>
    <w:rsid w:val="003F7224"/>
    <w:rsid w:val="00486FFF"/>
    <w:rsid w:val="004F1826"/>
    <w:rsid w:val="005611ED"/>
    <w:rsid w:val="00814A5B"/>
    <w:rsid w:val="00817A24"/>
    <w:rsid w:val="008A294D"/>
    <w:rsid w:val="008B6700"/>
    <w:rsid w:val="00A015CF"/>
    <w:rsid w:val="00AF0965"/>
    <w:rsid w:val="00DF2A52"/>
    <w:rsid w:val="00F72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4B1E"/>
  <w15:chartTrackingRefBased/>
  <w15:docId w15:val="{BF19F25C-70E9-42B5-B35F-CAECB6A8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7A24"/>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17A2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17A2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17A2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17A2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17A24"/>
    <w:pPr>
      <w:numPr>
        <w:ilvl w:val="5"/>
      </w:numPr>
      <w:outlineLvl w:val="4"/>
    </w:pPr>
    <w:rPr>
      <w:sz w:val="22"/>
    </w:rPr>
  </w:style>
  <w:style w:type="paragraph" w:styleId="Heading7">
    <w:name w:val="heading 7"/>
    <w:basedOn w:val="Normal"/>
    <w:next w:val="Normal"/>
    <w:link w:val="Heading7Char"/>
    <w:qFormat/>
    <w:rsid w:val="00817A2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817A24"/>
    <w:pPr>
      <w:numPr>
        <w:ilvl w:val="7"/>
      </w:numPr>
      <w:outlineLvl w:val="7"/>
    </w:pPr>
  </w:style>
  <w:style w:type="paragraph" w:styleId="Heading9">
    <w:name w:val="heading 9"/>
    <w:basedOn w:val="Heading8"/>
    <w:next w:val="Normal"/>
    <w:link w:val="Heading9Char"/>
    <w:qFormat/>
    <w:rsid w:val="00817A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7A2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17A2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17A2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7A2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817A24"/>
    <w:rPr>
      <w:rFonts w:ascii="Arial" w:eastAsia="MS Mincho" w:hAnsi="Arial" w:cs="Times New Roman"/>
      <w:szCs w:val="20"/>
      <w:lang w:val="en-GB"/>
    </w:rPr>
  </w:style>
  <w:style w:type="character" w:customStyle="1" w:styleId="Heading7Char">
    <w:name w:val="Heading 7 Char"/>
    <w:basedOn w:val="DefaultParagraphFont"/>
    <w:link w:val="Heading7"/>
    <w:rsid w:val="00817A24"/>
    <w:rPr>
      <w:rFonts w:ascii="Arial" w:eastAsia="MS Mincho" w:hAnsi="Arial" w:cs="Times New Roman"/>
      <w:sz w:val="20"/>
      <w:szCs w:val="20"/>
      <w:lang w:val="en-GB"/>
    </w:rPr>
  </w:style>
  <w:style w:type="character" w:customStyle="1" w:styleId="Heading8Char">
    <w:name w:val="Heading 8 Char"/>
    <w:basedOn w:val="DefaultParagraphFont"/>
    <w:link w:val="Heading8"/>
    <w:rsid w:val="00817A24"/>
    <w:rPr>
      <w:rFonts w:ascii="Arial" w:eastAsia="MS Mincho" w:hAnsi="Arial" w:cs="Times New Roman"/>
      <w:sz w:val="36"/>
      <w:szCs w:val="20"/>
      <w:lang w:val="en-GB"/>
    </w:rPr>
  </w:style>
  <w:style w:type="character" w:customStyle="1" w:styleId="Heading9Char">
    <w:name w:val="Heading 9 Char"/>
    <w:basedOn w:val="DefaultParagraphFont"/>
    <w:link w:val="Heading9"/>
    <w:rsid w:val="00817A24"/>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7A24"/>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7A24"/>
    <w:rPr>
      <w:rFonts w:ascii="Arial" w:eastAsia="MS Mincho" w:hAnsi="Arial" w:cs="Times New Roman"/>
      <w:b/>
      <w:noProof/>
      <w:sz w:val="18"/>
      <w:szCs w:val="20"/>
    </w:rPr>
  </w:style>
  <w:style w:type="paragraph" w:styleId="Footer">
    <w:name w:val="footer"/>
    <w:basedOn w:val="Header"/>
    <w:link w:val="FooterChar"/>
    <w:rsid w:val="00817A24"/>
    <w:pPr>
      <w:jc w:val="center"/>
    </w:pPr>
    <w:rPr>
      <w:i/>
    </w:rPr>
  </w:style>
  <w:style w:type="character" w:customStyle="1" w:styleId="FooterChar">
    <w:name w:val="Footer Char"/>
    <w:basedOn w:val="DefaultParagraphFont"/>
    <w:link w:val="Footer"/>
    <w:rsid w:val="00817A24"/>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17A24"/>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17A24"/>
    <w:rPr>
      <w:rFonts w:ascii="Times New Roman" w:eastAsia="MS Mincho" w:hAnsi="Times New Roman" w:cs="Times New Roman"/>
      <w:sz w:val="20"/>
      <w:szCs w:val="20"/>
      <w:lang w:val="en-GB"/>
    </w:rPr>
  </w:style>
  <w:style w:type="table" w:styleId="TableGrid">
    <w:name w:val="Table Grid"/>
    <w:basedOn w:val="TableNormal"/>
    <w:rsid w:val="00817A2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817A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7A24"/>
    <w:rPr>
      <w:rFonts w:ascii="Times New Roman" w:eastAsia="Malgun Gothic" w:hAnsi="Times New Roman" w:cs="Times New Roman"/>
      <w:sz w:val="20"/>
      <w:szCs w:val="20"/>
      <w:lang w:val="en-GB" w:eastAsia="ko-KR"/>
    </w:rPr>
  </w:style>
  <w:style w:type="paragraph" w:customStyle="1" w:styleId="Guidance">
    <w:name w:val="Guidance"/>
    <w:basedOn w:val="Normal"/>
    <w:link w:val="GuidanceChar"/>
    <w:rsid w:val="00166552"/>
    <w:pPr>
      <w:overflowPunct w:val="0"/>
      <w:autoSpaceDE w:val="0"/>
      <w:autoSpaceDN w:val="0"/>
      <w:adjustRightInd w:val="0"/>
      <w:textAlignment w:val="baseline"/>
    </w:pPr>
    <w:rPr>
      <w:rFonts w:eastAsia="Times New Roman"/>
      <w:i/>
      <w:color w:val="0000FF"/>
      <w:lang w:eastAsia="ko-KR"/>
    </w:rPr>
  </w:style>
  <w:style w:type="character" w:customStyle="1" w:styleId="GuidanceChar">
    <w:name w:val="Guidance Char"/>
    <w:link w:val="Guidance"/>
    <w:rsid w:val="00166552"/>
    <w:rPr>
      <w:rFonts w:ascii="Times New Roman" w:eastAsia="Times New Roman" w:hAnsi="Times New Roman" w:cs="Times New Roman"/>
      <w:i/>
      <w:color w:val="0000F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8D1DC1-D019-4F11-BC7B-7077A658A8BC}">
  <ds:schemaRefs>
    <ds:schemaRef ds:uri="http://schemas.microsoft.com/sharepoint/v3/contenttype/forms"/>
  </ds:schemaRefs>
</ds:datastoreItem>
</file>

<file path=customXml/itemProps2.xml><?xml version="1.0" encoding="utf-8"?>
<ds:datastoreItem xmlns:ds="http://schemas.openxmlformats.org/officeDocument/2006/customXml" ds:itemID="{10CCAB7E-5AAE-423B-935A-3240FEDEF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AF723-51CA-4D58-B966-B7D67CAFCCE3}">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2020-02-14T21:52:00Z</dcterms:created>
  <dcterms:modified xsi:type="dcterms:W3CDTF">2020-02-14T21:52:00Z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