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25423D9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832F95">
        <w:rPr>
          <w:b/>
          <w:noProof/>
          <w:sz w:val="24"/>
        </w:rPr>
        <w:t>4-e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200</w:t>
      </w:r>
      <w:r w:rsidR="00FD7CB4">
        <w:rPr>
          <w:b/>
          <w:noProof/>
          <w:sz w:val="24"/>
        </w:rPr>
        <w:t>0693</w:t>
      </w:r>
    </w:p>
    <w:p w14:paraId="00B9AF17" w14:textId="0C4B99F4" w:rsidR="00832F95" w:rsidRPr="00832F95" w:rsidRDefault="00ED7B93" w:rsidP="00832F95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>
        <w:rPr>
          <w:rFonts w:ascii="Arial" w:eastAsia="SimSun" w:hAnsi="Arial" w:cs="Arial"/>
          <w:b/>
          <w:sz w:val="24"/>
          <w:lang w:eastAsia="en-US"/>
        </w:rPr>
        <w:t xml:space="preserve">Online, </w:t>
      </w:r>
      <w:r w:rsidR="00832F95" w:rsidRPr="00832F95">
        <w:rPr>
          <w:rFonts w:ascii="Arial" w:eastAsia="SimSun" w:hAnsi="Arial" w:cs="Arial"/>
          <w:b/>
          <w:sz w:val="24"/>
          <w:lang w:eastAsia="en-US"/>
        </w:rPr>
        <w:t>24 Feb – 6 Mar 2020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44A4A7C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1" w:name="_Hlk30396252"/>
      <w:r w:rsidR="002B293C">
        <w:rPr>
          <w:rFonts w:ascii="Arial" w:hAnsi="Arial" w:cs="Arial"/>
          <w:b/>
        </w:rPr>
        <w:t xml:space="preserve">On </w:t>
      </w:r>
      <w:r w:rsidR="00C962D4">
        <w:rPr>
          <w:rFonts w:ascii="Arial" w:hAnsi="Arial" w:cs="Arial"/>
          <w:b/>
        </w:rPr>
        <w:t xml:space="preserve">using Rel-15 CA </w:t>
      </w:r>
      <w:r w:rsidR="002B293C">
        <w:rPr>
          <w:rFonts w:ascii="Arial" w:hAnsi="Arial" w:cs="Arial"/>
          <w:b/>
        </w:rPr>
        <w:t>MPR</w:t>
      </w:r>
      <w:r w:rsidR="00C962D4">
        <w:rPr>
          <w:rFonts w:ascii="Arial" w:hAnsi="Arial" w:cs="Arial"/>
          <w:b/>
        </w:rPr>
        <w:t xml:space="preserve"> </w:t>
      </w:r>
      <w:r w:rsidR="007838A3">
        <w:rPr>
          <w:rFonts w:ascii="Arial" w:hAnsi="Arial" w:cs="Arial"/>
          <w:b/>
        </w:rPr>
        <w:t>table format</w:t>
      </w:r>
      <w:r w:rsidR="002B293C">
        <w:rPr>
          <w:rFonts w:ascii="Arial" w:hAnsi="Arial" w:cs="Arial"/>
          <w:b/>
        </w:rPr>
        <w:t xml:space="preserve"> for </w:t>
      </w:r>
      <w:r w:rsidR="00240F55" w:rsidRPr="00240F55">
        <w:rPr>
          <w:rFonts w:ascii="Arial" w:hAnsi="Arial" w:cs="Arial"/>
          <w:b/>
        </w:rPr>
        <w:t xml:space="preserve">FR2 </w:t>
      </w:r>
      <w:r w:rsidR="00DE6E82">
        <w:rPr>
          <w:rFonts w:ascii="Arial" w:hAnsi="Arial" w:cs="Arial"/>
          <w:b/>
        </w:rPr>
        <w:t xml:space="preserve">NC UL CA </w:t>
      </w:r>
      <w:bookmarkEnd w:id="1"/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0AE3523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2C4E">
        <w:rPr>
          <w:rFonts w:ascii="Arial" w:hAnsi="Arial" w:cs="Arial"/>
          <w:b/>
        </w:rPr>
        <w:t>8</w:t>
      </w:r>
      <w:r w:rsidR="0069051C">
        <w:rPr>
          <w:rFonts w:ascii="Arial" w:hAnsi="Arial" w:cs="Arial"/>
          <w:b/>
        </w:rPr>
        <w:t>.14.</w:t>
      </w:r>
      <w:r w:rsidR="00F52C4E">
        <w:rPr>
          <w:rFonts w:ascii="Arial" w:hAnsi="Arial" w:cs="Arial"/>
          <w:b/>
        </w:rPr>
        <w:t>1.</w:t>
      </w:r>
      <w:r w:rsidR="0069051C">
        <w:rPr>
          <w:rFonts w:ascii="Arial" w:hAnsi="Arial" w:cs="Arial"/>
          <w:b/>
        </w:rPr>
        <w:t>6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5ADBCB8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3AB77B7" w14:textId="5F3FF127" w:rsidR="004D30F5" w:rsidRDefault="004D30F5" w:rsidP="003461A5">
      <w:pPr>
        <w:rPr>
          <w:lang w:eastAsia="en-US"/>
        </w:rPr>
      </w:pPr>
      <w:r>
        <w:t xml:space="preserve">In this contribution, we </w:t>
      </w:r>
      <w:r w:rsidR="00EE06C8">
        <w:t xml:space="preserve">identify </w:t>
      </w:r>
      <w:r w:rsidR="007D60A4">
        <w:t>a problem with re-using the Rel-15 CA MPR table for Rel-16 NC UL CA</w:t>
      </w:r>
      <w:r>
        <w:t>.</w:t>
      </w:r>
      <w:r w:rsidR="00797D97">
        <w:t xml:space="preserve"> </w:t>
      </w:r>
      <w:r w:rsidR="00D2404D">
        <w:t xml:space="preserve">We also propose </w:t>
      </w:r>
      <w:r w:rsidR="000176AF">
        <w:t xml:space="preserve">a </w:t>
      </w:r>
      <w:r w:rsidR="00D2404D">
        <w:t>non-invasive remedy.</w:t>
      </w:r>
    </w:p>
    <w:p w14:paraId="44DBE9FA" w14:textId="0C15FFF5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1FDBCBAF" w14:textId="12D38E97" w:rsidR="00623E59" w:rsidRDefault="007B207A" w:rsidP="00A6686A">
      <w:pPr>
        <w:rPr>
          <w:lang w:eastAsia="en-US"/>
        </w:rPr>
      </w:pPr>
      <w:r>
        <w:rPr>
          <w:lang w:eastAsia="en-US"/>
        </w:rPr>
        <w:t>Any MPR or A-MPR</w:t>
      </w:r>
      <w:r w:rsidR="00E677E7">
        <w:rPr>
          <w:lang w:eastAsia="en-US"/>
        </w:rPr>
        <w:t xml:space="preserve"> proposal </w:t>
      </w:r>
      <w:r>
        <w:rPr>
          <w:lang w:eastAsia="en-US"/>
        </w:rPr>
        <w:t>for NC CA</w:t>
      </w:r>
      <w:r w:rsidR="00E677E7">
        <w:rPr>
          <w:lang w:eastAsia="en-US"/>
        </w:rPr>
        <w:t xml:space="preserve"> </w:t>
      </w:r>
      <w:r>
        <w:rPr>
          <w:lang w:eastAsia="en-US"/>
        </w:rPr>
        <w:t>are</w:t>
      </w:r>
      <w:r w:rsidR="00E677E7">
        <w:rPr>
          <w:lang w:eastAsia="en-US"/>
        </w:rPr>
        <w:t xml:space="preserve"> not complete without evaluati</w:t>
      </w:r>
      <w:r w:rsidR="001E50C7">
        <w:rPr>
          <w:lang w:eastAsia="en-US"/>
        </w:rPr>
        <w:t>on of</w:t>
      </w:r>
      <w:r w:rsidR="00E677E7">
        <w:rPr>
          <w:lang w:eastAsia="en-US"/>
        </w:rPr>
        <w:t xml:space="preserve"> the table framework</w:t>
      </w:r>
      <w:r w:rsidR="0021137E">
        <w:rPr>
          <w:lang w:eastAsia="en-US"/>
        </w:rPr>
        <w:t xml:space="preserve"> in context of </w:t>
      </w:r>
      <w:r w:rsidR="00A627F8">
        <w:rPr>
          <w:lang w:eastAsia="en-US"/>
        </w:rPr>
        <w:t xml:space="preserve">features that are new for </w:t>
      </w:r>
      <w:r w:rsidR="0021137E">
        <w:rPr>
          <w:lang w:eastAsia="en-US"/>
        </w:rPr>
        <w:t>Rel-16.</w:t>
      </w:r>
    </w:p>
    <w:p w14:paraId="03D99741" w14:textId="4F4936B4" w:rsidR="00C61D32" w:rsidRDefault="003461A5" w:rsidP="007003E8">
      <w:pPr>
        <w:pStyle w:val="Heading2"/>
        <w:rPr>
          <w:lang w:val="en-US" w:eastAsia="en-US"/>
        </w:rPr>
      </w:pPr>
      <w:r>
        <w:rPr>
          <w:lang w:eastAsia="en-US"/>
        </w:rPr>
        <w:t xml:space="preserve">2.1 </w:t>
      </w:r>
      <w:r w:rsidR="000D7F4B">
        <w:rPr>
          <w:lang w:eastAsia="en-US"/>
        </w:rPr>
        <w:t>Problem Definition</w:t>
      </w:r>
    </w:p>
    <w:p w14:paraId="76F3E1D7" w14:textId="1276AA4C" w:rsidR="000803FF" w:rsidRDefault="00CD40AC" w:rsidP="00C61D32">
      <w:r>
        <w:t xml:space="preserve">CA MPR </w:t>
      </w:r>
      <w:r w:rsidR="00973CD5">
        <w:t>(and AMPR)</w:t>
      </w:r>
      <w:r w:rsidR="007A7106">
        <w:t xml:space="preserve"> tables in TS38.101-2 v15.8</w:t>
      </w:r>
      <w:r w:rsidR="00973CD5">
        <w:t xml:space="preserve"> reference </w:t>
      </w:r>
      <w:r w:rsidR="006A35AF" w:rsidRPr="00257DEF">
        <w:t>cumulative aggregated bandwidth</w:t>
      </w:r>
      <w:r w:rsidR="006A35AF">
        <w:t xml:space="preserve"> (</w:t>
      </w:r>
      <w:r w:rsidR="00D23986">
        <w:t>CABW</w:t>
      </w:r>
      <w:r w:rsidR="006A35AF">
        <w:t>)</w:t>
      </w:r>
      <w:r w:rsidR="004744E0">
        <w:t xml:space="preserve"> </w:t>
      </w:r>
      <w:r w:rsidR="00984AC0">
        <w:t>in determining MPR</w:t>
      </w:r>
      <w:r w:rsidR="007229E3">
        <w:t>, as excerpted below</w:t>
      </w:r>
      <w:r w:rsidR="008D1BEB">
        <w:t xml:space="preserve"> for PC2/3/4</w:t>
      </w:r>
      <w:r w:rsidR="00544BB5">
        <w:t xml:space="preserve"> MPR</w:t>
      </w:r>
      <w:r w:rsidR="00383A0C">
        <w:t xml:space="preserve"> for illustration</w:t>
      </w:r>
      <w:r w:rsidR="00984AC0">
        <w:t xml:space="preserve">. </w:t>
      </w:r>
    </w:p>
    <w:p w14:paraId="7E6997BE" w14:textId="4AD5512B" w:rsidR="000803FF" w:rsidRDefault="002C0FAE" w:rsidP="00C61D32">
      <w:r w:rsidRPr="004C2797">
        <w:rPr>
          <w:noProof/>
        </w:rPr>
        <w:drawing>
          <wp:inline distT="0" distB="0" distL="0" distR="0" wp14:anchorId="7497CEB6" wp14:editId="06D20138">
            <wp:extent cx="6116320" cy="1802765"/>
            <wp:effectExtent l="152400" t="152400" r="360680" b="3689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802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59FF71" w14:textId="5ED57BA2" w:rsidR="000803FF" w:rsidRDefault="00C23497" w:rsidP="00184B59">
      <w:pPr>
        <w:jc w:val="center"/>
      </w:pPr>
      <w:r>
        <w:t>Figure 2.1-1: C</w:t>
      </w:r>
      <w:r w:rsidR="00CB742C">
        <w:t>A</w:t>
      </w:r>
      <w:r>
        <w:t xml:space="preserve"> MPR table</w:t>
      </w:r>
      <w:r w:rsidR="00CB742C">
        <w:t xml:space="preserve"> for PC2/3/4 in TS38.101-2 v15.8</w:t>
      </w:r>
    </w:p>
    <w:p w14:paraId="3EF4D6F6" w14:textId="63117202" w:rsidR="0078309F" w:rsidRDefault="00E4636C" w:rsidP="0078309F">
      <w:r>
        <w:rPr>
          <w:lang w:val="en-US" w:eastAsia="en-US"/>
        </w:rPr>
        <w:t xml:space="preserve">The </w:t>
      </w:r>
      <w:r>
        <w:t>CABW</w:t>
      </w:r>
      <w:r w:rsidRPr="00257DEF">
        <w:t xml:space="preserve"> is defined as the frequency band from the lowest edge of the lowest CC to the upper edge of the highest CC of all UL and DL configured CCs</w:t>
      </w:r>
      <w:r>
        <w:t xml:space="preserve">. </w:t>
      </w:r>
      <w:r w:rsidR="00CE54B0">
        <w:t>We analy</w:t>
      </w:r>
      <w:r w:rsidR="008220EC">
        <w:t>s</w:t>
      </w:r>
      <w:r w:rsidR="00CE54B0">
        <w:t xml:space="preserve">e this table </w:t>
      </w:r>
      <w:r>
        <w:t xml:space="preserve">and the </w:t>
      </w:r>
      <w:r w:rsidR="00C35741">
        <w:t xml:space="preserve">choice of CABW </w:t>
      </w:r>
      <w:r w:rsidR="00D07181">
        <w:t xml:space="preserve">as an MPR determining parameter </w:t>
      </w:r>
      <w:r w:rsidR="00CE54B0">
        <w:t xml:space="preserve">for various practical </w:t>
      </w:r>
      <w:r w:rsidR="00D07181">
        <w:t xml:space="preserve">rel-16 </w:t>
      </w:r>
      <w:r w:rsidR="00CE54B0">
        <w:t>UE implementations</w:t>
      </w:r>
      <w:r w:rsidR="008220EC">
        <w:t xml:space="preserve"> in subsections below</w:t>
      </w:r>
      <w:r w:rsidR="009C33C0">
        <w:t>.</w:t>
      </w:r>
      <w:r w:rsidR="0020533F">
        <w:t xml:space="preserve"> </w:t>
      </w:r>
    </w:p>
    <w:p w14:paraId="61494A58" w14:textId="05D3F6EF" w:rsidR="0078309F" w:rsidRDefault="0078309F" w:rsidP="0078309F">
      <w:pPr>
        <w:pStyle w:val="Heading3"/>
        <w:rPr>
          <w:lang w:val="en-US" w:eastAsia="en-US"/>
        </w:rPr>
      </w:pPr>
      <w:r>
        <w:rPr>
          <w:lang w:eastAsia="en-US"/>
        </w:rPr>
        <w:lastRenderedPageBreak/>
        <w:t xml:space="preserve">2.1.1 </w:t>
      </w:r>
      <w:r w:rsidR="005A023A">
        <w:rPr>
          <w:lang w:eastAsia="en-US"/>
        </w:rPr>
        <w:tab/>
      </w:r>
      <w:r>
        <w:rPr>
          <w:lang w:eastAsia="en-US"/>
        </w:rPr>
        <w:t>UEs with common R/T LOs</w:t>
      </w:r>
    </w:p>
    <w:p w14:paraId="22DB763E" w14:textId="01D382EC" w:rsidR="00FD6A4E" w:rsidRDefault="00483522" w:rsidP="00C61D32">
      <w:pPr>
        <w:rPr>
          <w:lang w:val="en-US" w:eastAsia="en-US"/>
        </w:rPr>
      </w:pPr>
      <w:r>
        <w:rPr>
          <w:lang w:val="en-US" w:eastAsia="en-US"/>
        </w:rPr>
        <w:t>UEs</w:t>
      </w:r>
      <w:r w:rsidR="00686BA9">
        <w:rPr>
          <w:lang w:val="en-US" w:eastAsia="en-US"/>
        </w:rPr>
        <w:t xml:space="preserve"> with common</w:t>
      </w:r>
      <w:r w:rsidR="004E4FB6">
        <w:rPr>
          <w:lang w:val="en-US" w:eastAsia="en-US"/>
        </w:rPr>
        <w:t xml:space="preserve"> R/T</w:t>
      </w:r>
      <w:r w:rsidR="00686BA9">
        <w:rPr>
          <w:lang w:val="en-US" w:eastAsia="en-US"/>
        </w:rPr>
        <w:t xml:space="preserve"> LO </w:t>
      </w:r>
      <w:r w:rsidR="00D538C9">
        <w:rPr>
          <w:lang w:val="en-US" w:eastAsia="en-US"/>
        </w:rPr>
        <w:t>must</w:t>
      </w:r>
      <w:r w:rsidR="00B1257A">
        <w:rPr>
          <w:lang w:val="en-US" w:eastAsia="en-US"/>
        </w:rPr>
        <w:t xml:space="preserve"> contend with </w:t>
      </w:r>
      <w:r w:rsidR="008C79D5">
        <w:rPr>
          <w:lang w:val="en-US" w:eastAsia="en-US"/>
        </w:rPr>
        <w:t xml:space="preserve">an </w:t>
      </w:r>
      <w:r w:rsidR="00B1257A">
        <w:rPr>
          <w:lang w:val="en-US" w:eastAsia="en-US"/>
        </w:rPr>
        <w:t>IF BW</w:t>
      </w:r>
      <w:r w:rsidR="00A73B46">
        <w:rPr>
          <w:lang w:val="en-US" w:eastAsia="en-US"/>
        </w:rPr>
        <w:t xml:space="preserve"> determined by the wider of </w:t>
      </w:r>
      <w:r w:rsidR="00307052">
        <w:rPr>
          <w:lang w:val="en-US" w:eastAsia="en-US"/>
        </w:rPr>
        <w:t xml:space="preserve">DL </w:t>
      </w:r>
      <w:r w:rsidR="003E0190">
        <w:rPr>
          <w:lang w:val="en-US" w:eastAsia="en-US"/>
        </w:rPr>
        <w:t xml:space="preserve">frequency separations </w:t>
      </w:r>
      <w:r w:rsidR="00307052">
        <w:rPr>
          <w:lang w:val="en-US" w:eastAsia="en-US"/>
        </w:rPr>
        <w:t>and UL</w:t>
      </w:r>
      <w:r w:rsidR="003E0190">
        <w:rPr>
          <w:lang w:val="en-US" w:eastAsia="en-US"/>
        </w:rPr>
        <w:t xml:space="preserve"> aggregated BW</w:t>
      </w:r>
      <w:r w:rsidR="00A81C9C">
        <w:rPr>
          <w:lang w:val="en-US" w:eastAsia="en-US"/>
        </w:rPr>
        <w:t xml:space="preserve">, rather than </w:t>
      </w:r>
      <w:r w:rsidR="00894D53">
        <w:rPr>
          <w:lang w:val="en-US" w:eastAsia="en-US"/>
        </w:rPr>
        <w:t xml:space="preserve">the UL </w:t>
      </w:r>
      <w:r w:rsidR="003E0190">
        <w:rPr>
          <w:lang w:val="en-US" w:eastAsia="en-US"/>
        </w:rPr>
        <w:t xml:space="preserve">aggregated BW </w:t>
      </w:r>
      <w:r w:rsidR="00894D53">
        <w:rPr>
          <w:lang w:val="en-US" w:eastAsia="en-US"/>
        </w:rPr>
        <w:t>alone</w:t>
      </w:r>
      <w:r w:rsidR="005F3E44">
        <w:rPr>
          <w:lang w:val="en-US" w:eastAsia="en-US"/>
        </w:rPr>
        <w:t>.</w:t>
      </w:r>
      <w:r w:rsidR="00D538C9">
        <w:rPr>
          <w:lang w:val="en-US" w:eastAsia="en-US"/>
        </w:rPr>
        <w:t xml:space="preserve"> </w:t>
      </w:r>
      <w:r w:rsidR="002517BE">
        <w:rPr>
          <w:lang w:val="en-US" w:eastAsia="en-US"/>
        </w:rPr>
        <w:t>Consequently, t</w:t>
      </w:r>
      <w:r w:rsidR="00D538C9">
        <w:rPr>
          <w:lang w:val="en-US" w:eastAsia="en-US"/>
        </w:rPr>
        <w:t>he CABW</w:t>
      </w:r>
      <w:r w:rsidR="00AF57B6">
        <w:rPr>
          <w:lang w:val="en-US" w:eastAsia="en-US"/>
        </w:rPr>
        <w:t xml:space="preserve"> </w:t>
      </w:r>
      <w:r w:rsidR="000C22EC">
        <w:rPr>
          <w:lang w:val="en-US" w:eastAsia="en-US"/>
        </w:rPr>
        <w:t>parameter</w:t>
      </w:r>
      <w:r w:rsidR="002B2108">
        <w:rPr>
          <w:lang w:val="en-US" w:eastAsia="en-US"/>
        </w:rPr>
        <w:t xml:space="preserve"> </w:t>
      </w:r>
      <w:r w:rsidR="00A059C8">
        <w:rPr>
          <w:lang w:val="en-US" w:eastAsia="en-US"/>
        </w:rPr>
        <w:t>wa</w:t>
      </w:r>
      <w:r w:rsidR="001B68D7">
        <w:rPr>
          <w:lang w:val="en-US" w:eastAsia="en-US"/>
        </w:rPr>
        <w:t xml:space="preserve">s </w:t>
      </w:r>
      <w:r w:rsidR="001C43FC">
        <w:rPr>
          <w:lang w:val="en-US" w:eastAsia="en-US"/>
        </w:rPr>
        <w:t>a</w:t>
      </w:r>
      <w:r w:rsidR="00AC77A9">
        <w:rPr>
          <w:lang w:val="en-US" w:eastAsia="en-US"/>
        </w:rPr>
        <w:t>n apt driving parameter for determining MPR</w:t>
      </w:r>
      <w:r w:rsidR="00423DC4">
        <w:rPr>
          <w:lang w:val="en-US" w:eastAsia="en-US"/>
        </w:rPr>
        <w:t xml:space="preserve"> in Rel-15</w:t>
      </w:r>
      <w:r w:rsidR="0091024A">
        <w:rPr>
          <w:lang w:val="en-US" w:eastAsia="en-US"/>
        </w:rPr>
        <w:t xml:space="preserve">. </w:t>
      </w:r>
      <w:r w:rsidR="00326D6B">
        <w:rPr>
          <w:lang w:val="en-US" w:eastAsia="en-US"/>
        </w:rPr>
        <w:t>Development of a parallel feature in Rel-16, ‘DL CA BW enhancement’</w:t>
      </w:r>
      <w:r w:rsidR="00CF755E">
        <w:rPr>
          <w:lang w:val="en-US" w:eastAsia="en-US"/>
        </w:rPr>
        <w:t xml:space="preserve">, complicates this </w:t>
      </w:r>
      <w:r w:rsidR="00F430E4">
        <w:rPr>
          <w:lang w:val="en-US" w:eastAsia="en-US"/>
        </w:rPr>
        <w:t>construct,</w:t>
      </w:r>
      <w:r w:rsidR="00CF755E">
        <w:rPr>
          <w:lang w:val="en-US" w:eastAsia="en-US"/>
        </w:rPr>
        <w:t xml:space="preserve"> however.</w:t>
      </w:r>
    </w:p>
    <w:p w14:paraId="7EE65DD8" w14:textId="41B42ED5" w:rsidR="00D85F2D" w:rsidRDefault="001872F7" w:rsidP="00D85F2D">
      <w:pPr>
        <w:rPr>
          <w:lang w:val="en-US" w:eastAsia="en-US"/>
        </w:rPr>
      </w:pPr>
      <w:r>
        <w:rPr>
          <w:lang w:val="en-US" w:eastAsia="en-US"/>
        </w:rPr>
        <w:t>For</w:t>
      </w:r>
      <w:r w:rsidR="00E40B79">
        <w:rPr>
          <w:lang w:val="en-US" w:eastAsia="en-US"/>
        </w:rPr>
        <w:t xml:space="preserve"> Rel-16</w:t>
      </w:r>
      <w:r w:rsidR="00C21B51">
        <w:rPr>
          <w:lang w:val="en-US" w:eastAsia="en-US"/>
        </w:rPr>
        <w:t xml:space="preserve">, ‘DL CA BW enhancement’ </w:t>
      </w:r>
      <w:r w:rsidR="006E38E4">
        <w:rPr>
          <w:lang w:val="en-US" w:eastAsia="en-US"/>
        </w:rPr>
        <w:t>establishe</w:t>
      </w:r>
      <w:r w:rsidR="00B36EFB">
        <w:rPr>
          <w:lang w:val="en-US" w:eastAsia="en-US"/>
        </w:rPr>
        <w:t>s</w:t>
      </w:r>
      <w:r w:rsidR="006E38E4">
        <w:rPr>
          <w:lang w:val="en-US" w:eastAsia="en-US"/>
        </w:rPr>
        <w:t xml:space="preserve"> </w:t>
      </w:r>
      <w:r w:rsidR="00AE2245">
        <w:rPr>
          <w:lang w:val="en-US" w:eastAsia="en-US"/>
        </w:rPr>
        <w:t xml:space="preserve">two </w:t>
      </w:r>
      <w:r w:rsidR="002117F2">
        <w:rPr>
          <w:lang w:val="en-US" w:eastAsia="en-US"/>
        </w:rPr>
        <w:t xml:space="preserve">distinct </w:t>
      </w:r>
      <w:r w:rsidR="00F80D78">
        <w:rPr>
          <w:lang w:val="en-US" w:eastAsia="en-US"/>
        </w:rPr>
        <w:t>types of</w:t>
      </w:r>
      <w:r w:rsidR="00241EC5">
        <w:rPr>
          <w:lang w:val="en-US" w:eastAsia="en-US"/>
        </w:rPr>
        <w:t xml:space="preserve"> UE DL spectrum capability</w:t>
      </w:r>
      <w:r w:rsidR="0048461B">
        <w:rPr>
          <w:lang w:val="en-US" w:eastAsia="en-US"/>
        </w:rPr>
        <w:t xml:space="preserve"> </w:t>
      </w:r>
      <w:r w:rsidR="007B5560">
        <w:rPr>
          <w:lang w:val="en-US" w:eastAsia="en-US"/>
        </w:rPr>
        <w:t>[1]</w:t>
      </w:r>
      <w:r w:rsidR="009A1E29">
        <w:rPr>
          <w:lang w:val="en-US" w:eastAsia="en-US"/>
        </w:rPr>
        <w:t>:</w:t>
      </w:r>
    </w:p>
    <w:p w14:paraId="51E26A44" w14:textId="31C6E58D" w:rsidR="009A1E29" w:rsidRPr="00BA1B35" w:rsidRDefault="009A1E29" w:rsidP="009A1E29">
      <w:pPr>
        <w:pStyle w:val="ListParagraph"/>
        <w:numPr>
          <w:ilvl w:val="0"/>
          <w:numId w:val="27"/>
        </w:numPr>
        <w:rPr>
          <w:lang w:val="en-US" w:eastAsia="en-US"/>
        </w:rPr>
      </w:pPr>
      <w:r>
        <w:rPr>
          <w:lang w:val="en-US" w:eastAsia="en-US"/>
        </w:rPr>
        <w:t xml:space="preserve">Carried over from Rel-15: </w:t>
      </w:r>
      <w:r w:rsidR="00B05BE9">
        <w:rPr>
          <w:lang w:val="en-US" w:eastAsia="en-US"/>
        </w:rPr>
        <w:t>Bidirectional</w:t>
      </w:r>
      <w:r w:rsidRPr="00BA1B35">
        <w:rPr>
          <w:lang w:val="en-US" w:eastAsia="en-US"/>
        </w:rPr>
        <w:t xml:space="preserve"> spectrum, where a </w:t>
      </w:r>
      <w:r w:rsidR="00101091">
        <w:rPr>
          <w:lang w:val="en-US" w:eastAsia="en-US"/>
        </w:rPr>
        <w:t xml:space="preserve">UE can </w:t>
      </w:r>
      <w:r w:rsidR="00C96235">
        <w:rPr>
          <w:lang w:val="en-US" w:eastAsia="en-US"/>
        </w:rPr>
        <w:t xml:space="preserve">support a </w:t>
      </w:r>
      <w:r w:rsidRPr="00BA1B35">
        <w:rPr>
          <w:lang w:val="en-US" w:eastAsia="en-US"/>
        </w:rPr>
        <w:t xml:space="preserve">DLCC with the option of a same-frequency UL CC </w:t>
      </w:r>
    </w:p>
    <w:p w14:paraId="7FAE0428" w14:textId="2E3AC4A0" w:rsidR="009A1E29" w:rsidRPr="00392038" w:rsidRDefault="009A1E29" w:rsidP="00D85F2D">
      <w:pPr>
        <w:pStyle w:val="ListParagraph"/>
        <w:numPr>
          <w:ilvl w:val="0"/>
          <w:numId w:val="27"/>
        </w:numPr>
        <w:rPr>
          <w:lang w:val="en-US" w:eastAsia="en-US"/>
        </w:rPr>
      </w:pPr>
      <w:r>
        <w:rPr>
          <w:lang w:val="en-US" w:eastAsia="en-US"/>
        </w:rPr>
        <w:t>New to Rel-16: DL-only spectrum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 xml:space="preserve">where a </w:t>
      </w:r>
      <w:r w:rsidR="008513AD">
        <w:rPr>
          <w:lang w:val="en-US" w:eastAsia="en-US"/>
        </w:rPr>
        <w:t xml:space="preserve">UE </w:t>
      </w:r>
      <w:r w:rsidR="00185606">
        <w:rPr>
          <w:lang w:val="en-US" w:eastAsia="en-US"/>
        </w:rPr>
        <w:t xml:space="preserve">can support a DLCC but </w:t>
      </w:r>
      <w:r w:rsidR="008513AD" w:rsidRPr="008C36DE">
        <w:rPr>
          <w:b/>
          <w:bCs/>
          <w:lang w:val="en-US" w:eastAsia="en-US"/>
        </w:rPr>
        <w:t>cannot</w:t>
      </w:r>
      <w:r w:rsidR="008513AD" w:rsidRPr="00960496">
        <w:rPr>
          <w:lang w:val="en-US" w:eastAsia="en-US"/>
        </w:rPr>
        <w:t xml:space="preserve"> </w:t>
      </w:r>
      <w:r w:rsidR="008513AD">
        <w:rPr>
          <w:lang w:val="en-US" w:eastAsia="en-US"/>
        </w:rPr>
        <w:t xml:space="preserve">support </w:t>
      </w:r>
      <w:r w:rsidR="00185606">
        <w:rPr>
          <w:lang w:val="en-US" w:eastAsia="en-US"/>
        </w:rPr>
        <w:t>a</w:t>
      </w:r>
      <w:r w:rsidRPr="00960496">
        <w:rPr>
          <w:lang w:val="en-US" w:eastAsia="en-US"/>
        </w:rPr>
        <w:t xml:space="preserve"> </w:t>
      </w:r>
      <w:r w:rsidR="007F2D5D">
        <w:rPr>
          <w:lang w:val="en-US" w:eastAsia="en-US"/>
        </w:rPr>
        <w:t>matching</w:t>
      </w:r>
      <w:r w:rsidRPr="00960496">
        <w:rPr>
          <w:lang w:val="en-US" w:eastAsia="en-US"/>
        </w:rPr>
        <w:t xml:space="preserve"> UL CC</w:t>
      </w:r>
    </w:p>
    <w:p w14:paraId="64875148" w14:textId="7832AC7D" w:rsidR="00896C1E" w:rsidRDefault="00F20862" w:rsidP="003871D7">
      <w:pPr>
        <w:rPr>
          <w:lang w:val="en-US" w:eastAsia="en-US"/>
        </w:rPr>
      </w:pPr>
      <w:r>
        <w:rPr>
          <w:lang w:val="en-US" w:eastAsia="en-US"/>
        </w:rPr>
        <w:t>Since t</w:t>
      </w:r>
      <w:r w:rsidR="002A73B7">
        <w:rPr>
          <w:lang w:val="en-US" w:eastAsia="en-US"/>
        </w:rPr>
        <w:t xml:space="preserve">he definition of CABW </w:t>
      </w:r>
      <w:r w:rsidR="00B04DDF">
        <w:rPr>
          <w:lang w:val="en-US" w:eastAsia="en-US"/>
        </w:rPr>
        <w:t>preceded</w:t>
      </w:r>
      <w:r w:rsidR="002A73B7">
        <w:rPr>
          <w:lang w:val="en-US" w:eastAsia="en-US"/>
        </w:rPr>
        <w:t xml:space="preserve"> the creation of the </w:t>
      </w:r>
      <w:r w:rsidR="00896C1E">
        <w:rPr>
          <w:lang w:val="en-US" w:eastAsia="en-US"/>
        </w:rPr>
        <w:t>DL-only spectrum capability of the UE</w:t>
      </w:r>
      <w:r>
        <w:rPr>
          <w:lang w:val="en-US" w:eastAsia="en-US"/>
        </w:rPr>
        <w:t>,</w:t>
      </w:r>
      <w:r w:rsidR="00896C1E">
        <w:rPr>
          <w:lang w:val="en-US" w:eastAsia="en-US"/>
        </w:rPr>
        <w:t xml:space="preserve"> </w:t>
      </w:r>
      <w:r w:rsidR="00896C1E" w:rsidRPr="00DB5D79">
        <w:rPr>
          <w:lang w:val="en-US" w:eastAsia="en-US"/>
        </w:rPr>
        <w:t>CABW is not equipped to handle this distinction</w:t>
      </w:r>
      <w:r>
        <w:rPr>
          <w:lang w:val="en-US" w:eastAsia="en-US"/>
        </w:rPr>
        <w:t xml:space="preserve"> in DL spectrum capability of the UE</w:t>
      </w:r>
      <w:r w:rsidR="00896C1E">
        <w:rPr>
          <w:lang w:val="en-US" w:eastAsia="en-US"/>
        </w:rPr>
        <w:t>.</w:t>
      </w:r>
      <w:r w:rsidR="00956EF4">
        <w:rPr>
          <w:lang w:val="en-US" w:eastAsia="en-US"/>
        </w:rPr>
        <w:t xml:space="preserve"> </w:t>
      </w:r>
    </w:p>
    <w:p w14:paraId="4B102149" w14:textId="35D072D9" w:rsidR="00AE7CB1" w:rsidRPr="008B465E" w:rsidRDefault="00AE7CB1" w:rsidP="003871D7">
      <w:pPr>
        <w:rPr>
          <w:b/>
          <w:bCs/>
          <w:lang w:val="en-US" w:eastAsia="en-US"/>
        </w:rPr>
      </w:pPr>
      <w:r w:rsidRPr="008B465E">
        <w:rPr>
          <w:b/>
          <w:bCs/>
          <w:lang w:val="en-US" w:eastAsia="en-US"/>
        </w:rPr>
        <w:t xml:space="preserve">Observation 1: CABW does not distinguish between </w:t>
      </w:r>
      <w:r w:rsidR="001E3EA0" w:rsidRPr="008B465E">
        <w:rPr>
          <w:b/>
          <w:bCs/>
          <w:lang w:val="en-US" w:eastAsia="en-US"/>
        </w:rPr>
        <w:t xml:space="preserve">the UE’s </w:t>
      </w:r>
      <w:r w:rsidR="007217AD">
        <w:rPr>
          <w:b/>
          <w:bCs/>
          <w:lang w:val="en-US" w:eastAsia="en-US"/>
        </w:rPr>
        <w:t xml:space="preserve">separate </w:t>
      </w:r>
      <w:r w:rsidR="001E3EA0" w:rsidRPr="008B465E">
        <w:rPr>
          <w:b/>
          <w:bCs/>
          <w:lang w:val="en-US" w:eastAsia="en-US"/>
        </w:rPr>
        <w:t>capabilit</w:t>
      </w:r>
      <w:r w:rsidR="007217AD">
        <w:rPr>
          <w:b/>
          <w:bCs/>
          <w:lang w:val="en-US" w:eastAsia="en-US"/>
        </w:rPr>
        <w:t>ies</w:t>
      </w:r>
      <w:r w:rsidR="001E3EA0" w:rsidRPr="008B465E">
        <w:rPr>
          <w:b/>
          <w:bCs/>
          <w:lang w:val="en-US" w:eastAsia="en-US"/>
        </w:rPr>
        <w:t xml:space="preserve"> to support </w:t>
      </w:r>
      <w:r w:rsidR="00F21525" w:rsidRPr="008B465E">
        <w:rPr>
          <w:b/>
          <w:bCs/>
          <w:lang w:val="en-US" w:eastAsia="en-US"/>
        </w:rPr>
        <w:t>bidirectional</w:t>
      </w:r>
      <w:r w:rsidRPr="008B465E">
        <w:rPr>
          <w:b/>
          <w:bCs/>
          <w:lang w:val="en-US" w:eastAsia="en-US"/>
        </w:rPr>
        <w:t xml:space="preserve"> DL spectrum </w:t>
      </w:r>
      <w:r w:rsidR="009A6020" w:rsidRPr="008B465E">
        <w:rPr>
          <w:b/>
          <w:bCs/>
          <w:lang w:val="en-US" w:eastAsia="en-US"/>
        </w:rPr>
        <w:t>and DL-only spectrum</w:t>
      </w:r>
      <w:r w:rsidR="00D2694B">
        <w:rPr>
          <w:b/>
          <w:bCs/>
          <w:lang w:val="en-US" w:eastAsia="en-US"/>
        </w:rPr>
        <w:t>, respectively</w:t>
      </w:r>
      <w:r w:rsidR="009A6020" w:rsidRPr="008B465E">
        <w:rPr>
          <w:b/>
          <w:bCs/>
          <w:lang w:val="en-US" w:eastAsia="en-US"/>
        </w:rPr>
        <w:t>.</w:t>
      </w:r>
    </w:p>
    <w:p w14:paraId="12074E15" w14:textId="66A3F3E0" w:rsidR="001F656D" w:rsidRDefault="004F382B" w:rsidP="005449E1">
      <w:pPr>
        <w:rPr>
          <w:lang w:val="en-US" w:eastAsia="en-US"/>
        </w:rPr>
      </w:pPr>
      <w:r>
        <w:rPr>
          <w:lang w:val="en-US" w:eastAsia="en-US"/>
        </w:rPr>
        <w:t>In practical UE implementations</w:t>
      </w:r>
      <w:r w:rsidR="009C7249">
        <w:rPr>
          <w:lang w:val="en-US" w:eastAsia="en-US"/>
        </w:rPr>
        <w:t>,</w:t>
      </w:r>
      <w:r>
        <w:rPr>
          <w:lang w:val="en-US" w:eastAsia="en-US"/>
        </w:rPr>
        <w:t xml:space="preserve"> </w:t>
      </w:r>
      <w:r w:rsidR="003871D7">
        <w:rPr>
          <w:lang w:val="en-US" w:eastAsia="en-US"/>
        </w:rPr>
        <w:t xml:space="preserve">DL-only spectrum </w:t>
      </w:r>
      <w:r w:rsidR="009C7249">
        <w:rPr>
          <w:lang w:val="en-US" w:eastAsia="en-US"/>
        </w:rPr>
        <w:t>would</w:t>
      </w:r>
      <w:r w:rsidR="00705729">
        <w:rPr>
          <w:lang w:val="en-US" w:eastAsia="en-US"/>
        </w:rPr>
        <w:t xml:space="preserve"> typically be</w:t>
      </w:r>
      <w:r w:rsidR="003871D7">
        <w:rPr>
          <w:lang w:val="en-US" w:eastAsia="en-US"/>
        </w:rPr>
        <w:t xml:space="preserve"> implemented by addition of </w:t>
      </w:r>
      <w:r w:rsidR="00705729">
        <w:rPr>
          <w:lang w:val="en-US" w:eastAsia="en-US"/>
        </w:rPr>
        <w:t xml:space="preserve">multiple </w:t>
      </w:r>
      <w:r w:rsidR="003871D7">
        <w:rPr>
          <w:lang w:val="en-US" w:eastAsia="en-US"/>
        </w:rPr>
        <w:t xml:space="preserve">parallel receive chains </w:t>
      </w:r>
      <w:r w:rsidR="007B5560">
        <w:rPr>
          <w:lang w:val="en-US" w:eastAsia="en-US"/>
        </w:rPr>
        <w:t>[2]</w:t>
      </w:r>
      <w:r w:rsidR="003871D7">
        <w:rPr>
          <w:lang w:val="en-US" w:eastAsia="en-US"/>
        </w:rPr>
        <w:t xml:space="preserve">. </w:t>
      </w:r>
      <w:r w:rsidR="00985B49">
        <w:rPr>
          <w:lang w:val="en-US" w:eastAsia="en-US"/>
        </w:rPr>
        <w:t xml:space="preserve">These additional Rx chains would need </w:t>
      </w:r>
      <w:r w:rsidR="00FC265F">
        <w:rPr>
          <w:lang w:val="en-US" w:eastAsia="en-US"/>
        </w:rPr>
        <w:t>unique L</w:t>
      </w:r>
      <w:r w:rsidR="006D3E50">
        <w:rPr>
          <w:lang w:val="en-US" w:eastAsia="en-US"/>
        </w:rPr>
        <w:t>O</w:t>
      </w:r>
      <w:r w:rsidR="00FC265F">
        <w:rPr>
          <w:lang w:val="en-US" w:eastAsia="en-US"/>
        </w:rPr>
        <w:t>s to cover</w:t>
      </w:r>
      <w:r w:rsidR="00BF65EB">
        <w:rPr>
          <w:lang w:val="en-US" w:eastAsia="en-US"/>
        </w:rPr>
        <w:t xml:space="preserve"> additional </w:t>
      </w:r>
      <w:r w:rsidR="00451683">
        <w:rPr>
          <w:lang w:val="en-US" w:eastAsia="en-US"/>
        </w:rPr>
        <w:t>spectrum</w:t>
      </w:r>
      <w:r w:rsidR="00F95391">
        <w:rPr>
          <w:lang w:val="en-US" w:eastAsia="en-US"/>
        </w:rPr>
        <w:t>, i.e the</w:t>
      </w:r>
      <w:r w:rsidR="007709CB">
        <w:rPr>
          <w:lang w:val="en-US" w:eastAsia="en-US"/>
        </w:rPr>
        <w:t>se</w:t>
      </w:r>
      <w:r w:rsidR="00F95391">
        <w:rPr>
          <w:lang w:val="en-US" w:eastAsia="en-US"/>
        </w:rPr>
        <w:t xml:space="preserve"> LOs are not shared with the </w:t>
      </w:r>
      <w:r w:rsidR="00FB10D8">
        <w:rPr>
          <w:lang w:val="en-US" w:eastAsia="en-US"/>
        </w:rPr>
        <w:t xml:space="preserve">Tx chain. </w:t>
      </w:r>
      <w:r w:rsidR="003871D7">
        <w:rPr>
          <w:lang w:val="en-US" w:eastAsia="en-US"/>
        </w:rPr>
        <w:t xml:space="preserve">In these UEs, a PA’s back-off requirements remain tied to the </w:t>
      </w:r>
      <w:r w:rsidR="00F441AC">
        <w:rPr>
          <w:lang w:val="en-US" w:eastAsia="en-US"/>
        </w:rPr>
        <w:t>size</w:t>
      </w:r>
      <w:r w:rsidR="00102B09">
        <w:rPr>
          <w:lang w:val="en-US" w:eastAsia="en-US"/>
        </w:rPr>
        <w:t xml:space="preserve"> of the </w:t>
      </w:r>
      <w:r w:rsidR="003871D7">
        <w:rPr>
          <w:lang w:val="en-US" w:eastAsia="en-US"/>
        </w:rPr>
        <w:t xml:space="preserve">bidirectional </w:t>
      </w:r>
      <w:r w:rsidR="00044627">
        <w:rPr>
          <w:lang w:val="en-US" w:eastAsia="en-US"/>
        </w:rPr>
        <w:t xml:space="preserve">spectrum </w:t>
      </w:r>
      <w:r w:rsidR="003D589C">
        <w:rPr>
          <w:lang w:val="en-US" w:eastAsia="en-US"/>
        </w:rPr>
        <w:t xml:space="preserve">associated with the shared LO </w:t>
      </w:r>
      <w:r w:rsidR="00044627">
        <w:rPr>
          <w:lang w:val="en-US" w:eastAsia="en-US"/>
        </w:rPr>
        <w:t>and</w:t>
      </w:r>
      <w:r w:rsidR="003871D7">
        <w:rPr>
          <w:lang w:val="en-US" w:eastAsia="en-US"/>
        </w:rPr>
        <w:t xml:space="preserve"> remain insensitive to the presence of additional parallel Rx chains. </w:t>
      </w:r>
    </w:p>
    <w:p w14:paraId="7A3174A7" w14:textId="6B771FAD" w:rsidR="005449E1" w:rsidRPr="008B465E" w:rsidRDefault="002C779F" w:rsidP="005449E1">
      <w:pPr>
        <w:rPr>
          <w:b/>
          <w:bCs/>
          <w:lang w:val="en-US" w:eastAsia="en-US"/>
        </w:rPr>
      </w:pPr>
      <w:r w:rsidRPr="008B465E">
        <w:rPr>
          <w:b/>
          <w:bCs/>
          <w:lang w:val="en-US" w:eastAsia="en-US"/>
        </w:rPr>
        <w:t xml:space="preserve">Observation </w:t>
      </w:r>
      <w:r w:rsidR="00333310" w:rsidRPr="008B465E">
        <w:rPr>
          <w:b/>
          <w:bCs/>
          <w:lang w:val="en-US" w:eastAsia="en-US"/>
        </w:rPr>
        <w:t>2</w:t>
      </w:r>
      <w:r w:rsidRPr="008B465E">
        <w:rPr>
          <w:b/>
          <w:bCs/>
          <w:lang w:val="en-US" w:eastAsia="en-US"/>
        </w:rPr>
        <w:t xml:space="preserve">: </w:t>
      </w:r>
      <w:r w:rsidR="00911EAA" w:rsidRPr="008B465E">
        <w:rPr>
          <w:b/>
          <w:bCs/>
          <w:lang w:val="en-US" w:eastAsia="en-US"/>
        </w:rPr>
        <w:t>For UEs with c</w:t>
      </w:r>
      <w:r w:rsidR="00BB4BBA" w:rsidRPr="008B465E">
        <w:rPr>
          <w:b/>
          <w:bCs/>
          <w:lang w:val="en-US" w:eastAsia="en-US"/>
        </w:rPr>
        <w:t>ommon R/T LOs</w:t>
      </w:r>
      <w:r w:rsidR="00911EAA" w:rsidRPr="008B465E">
        <w:rPr>
          <w:b/>
          <w:bCs/>
          <w:lang w:val="en-US" w:eastAsia="en-US"/>
        </w:rPr>
        <w:t xml:space="preserve">, </w:t>
      </w:r>
      <w:r w:rsidRPr="008B465E">
        <w:rPr>
          <w:b/>
          <w:bCs/>
          <w:lang w:val="en-US" w:eastAsia="en-US"/>
        </w:rPr>
        <w:t xml:space="preserve">back-off requirements </w:t>
      </w:r>
      <w:r w:rsidR="007643FB">
        <w:rPr>
          <w:b/>
          <w:bCs/>
          <w:lang w:val="en-US" w:eastAsia="en-US"/>
        </w:rPr>
        <w:t>depend on</w:t>
      </w:r>
      <w:r w:rsidRPr="008B465E">
        <w:rPr>
          <w:b/>
          <w:bCs/>
          <w:lang w:val="en-US" w:eastAsia="en-US"/>
        </w:rPr>
        <w:t xml:space="preserve"> the </w:t>
      </w:r>
      <w:r w:rsidR="00B63A89">
        <w:rPr>
          <w:b/>
          <w:bCs/>
          <w:lang w:val="en-US" w:eastAsia="en-US"/>
        </w:rPr>
        <w:t xml:space="preserve">size of the bidirectional spectrum </w:t>
      </w:r>
      <w:r w:rsidRPr="008B465E">
        <w:rPr>
          <w:b/>
          <w:bCs/>
          <w:lang w:val="en-US" w:eastAsia="en-US"/>
        </w:rPr>
        <w:t>and remain insensitive to the presence of additional parallel Rx chains</w:t>
      </w:r>
      <w:r w:rsidR="00911EAA" w:rsidRPr="008B465E">
        <w:rPr>
          <w:b/>
          <w:bCs/>
          <w:lang w:val="en-US" w:eastAsia="en-US"/>
        </w:rPr>
        <w:t xml:space="preserve"> to </w:t>
      </w:r>
      <w:r w:rsidR="008B465E" w:rsidRPr="008B465E">
        <w:rPr>
          <w:b/>
          <w:bCs/>
          <w:lang w:val="en-US" w:eastAsia="en-US"/>
        </w:rPr>
        <w:t xml:space="preserve">support </w:t>
      </w:r>
      <w:r w:rsidR="00911EAA" w:rsidRPr="008B465E">
        <w:rPr>
          <w:b/>
          <w:bCs/>
          <w:lang w:val="en-US" w:eastAsia="en-US"/>
        </w:rPr>
        <w:t>DL-only spectrum</w:t>
      </w:r>
      <w:r w:rsidR="005449E1" w:rsidRPr="008B465E">
        <w:rPr>
          <w:b/>
          <w:bCs/>
          <w:lang w:val="en-US" w:eastAsia="en-US"/>
        </w:rPr>
        <w:t xml:space="preserve">. </w:t>
      </w:r>
    </w:p>
    <w:p w14:paraId="58FE6120" w14:textId="10C7FB3D" w:rsidR="004820B8" w:rsidRDefault="002C0BA5" w:rsidP="003871D7">
      <w:pPr>
        <w:rPr>
          <w:lang w:val="en-US" w:eastAsia="en-US"/>
        </w:rPr>
      </w:pPr>
      <w:r>
        <w:rPr>
          <w:lang w:val="en-US" w:eastAsia="en-US"/>
        </w:rPr>
        <w:t xml:space="preserve">From the </w:t>
      </w:r>
      <w:r w:rsidR="005F2FAF">
        <w:rPr>
          <w:lang w:val="en-US" w:eastAsia="en-US"/>
        </w:rPr>
        <w:t xml:space="preserve">two observations above, </w:t>
      </w:r>
      <w:r w:rsidR="00C60380">
        <w:rPr>
          <w:lang w:val="en-US" w:eastAsia="en-US"/>
        </w:rPr>
        <w:t>it follows</w:t>
      </w:r>
      <w:r w:rsidR="005F2FAF">
        <w:rPr>
          <w:lang w:val="en-US" w:eastAsia="en-US"/>
        </w:rPr>
        <w:t xml:space="preserve"> that</w:t>
      </w:r>
      <w:r w:rsidR="003871D7">
        <w:rPr>
          <w:lang w:val="en-US" w:eastAsia="en-US"/>
        </w:rPr>
        <w:t xml:space="preserve"> for Rel-16, </w:t>
      </w:r>
      <w:r w:rsidR="003871D7" w:rsidRPr="00DB5D79">
        <w:rPr>
          <w:lang w:val="en-US" w:eastAsia="en-US"/>
        </w:rPr>
        <w:t xml:space="preserve">CABW is no longer viable as the determining parameter for CA MPR for Rel-16. </w:t>
      </w:r>
    </w:p>
    <w:p w14:paraId="62FE019D" w14:textId="1E06AE4A" w:rsidR="005B1591" w:rsidRPr="006924D2" w:rsidRDefault="005B1591" w:rsidP="003871D7">
      <w:pPr>
        <w:rPr>
          <w:b/>
          <w:bCs/>
          <w:lang w:val="en-US" w:eastAsia="en-US"/>
        </w:rPr>
      </w:pPr>
      <w:r w:rsidRPr="006924D2">
        <w:rPr>
          <w:b/>
          <w:bCs/>
          <w:lang w:val="en-US" w:eastAsia="en-US"/>
        </w:rPr>
        <w:t xml:space="preserve">Observation 3: </w:t>
      </w:r>
      <w:r w:rsidR="006924D2" w:rsidRPr="006924D2">
        <w:rPr>
          <w:b/>
          <w:bCs/>
          <w:lang w:val="en-US" w:eastAsia="en-US"/>
        </w:rPr>
        <w:t>F</w:t>
      </w:r>
      <w:r w:rsidRPr="006924D2">
        <w:rPr>
          <w:b/>
          <w:bCs/>
          <w:lang w:val="en-US" w:eastAsia="en-US"/>
        </w:rPr>
        <w:t xml:space="preserve">or Rel-16, CABW is </w:t>
      </w:r>
      <w:r w:rsidR="00B95F80">
        <w:rPr>
          <w:b/>
          <w:bCs/>
          <w:lang w:val="en-US" w:eastAsia="en-US"/>
        </w:rPr>
        <w:t>obsolete</w:t>
      </w:r>
      <w:r w:rsidRPr="006924D2">
        <w:rPr>
          <w:b/>
          <w:bCs/>
          <w:lang w:val="en-US" w:eastAsia="en-US"/>
        </w:rPr>
        <w:t xml:space="preserve"> as the determining parameter for CA MPR. </w:t>
      </w:r>
    </w:p>
    <w:p w14:paraId="2309F4D4" w14:textId="3FFDEBD4" w:rsidR="00E6559B" w:rsidRDefault="00E6559B" w:rsidP="00E6559B">
      <w:pPr>
        <w:pStyle w:val="Heading3"/>
        <w:rPr>
          <w:lang w:val="en-US" w:eastAsia="en-US"/>
        </w:rPr>
      </w:pPr>
      <w:r>
        <w:rPr>
          <w:lang w:eastAsia="en-US"/>
        </w:rPr>
        <w:t>2.1.2</w:t>
      </w:r>
      <w:r w:rsidR="005A023A">
        <w:rPr>
          <w:lang w:eastAsia="en-US"/>
        </w:rPr>
        <w:tab/>
      </w:r>
      <w:r>
        <w:rPr>
          <w:lang w:eastAsia="en-US"/>
        </w:rPr>
        <w:t xml:space="preserve">UEs with </w:t>
      </w:r>
      <w:r w:rsidR="00722FF9">
        <w:rPr>
          <w:lang w:eastAsia="en-US"/>
        </w:rPr>
        <w:t>distinct</w:t>
      </w:r>
      <w:r>
        <w:rPr>
          <w:lang w:eastAsia="en-US"/>
        </w:rPr>
        <w:t xml:space="preserve"> LOs</w:t>
      </w:r>
      <w:r w:rsidR="0039030F">
        <w:rPr>
          <w:lang w:eastAsia="en-US"/>
        </w:rPr>
        <w:t xml:space="preserve"> for Rx and Tx</w:t>
      </w:r>
    </w:p>
    <w:p w14:paraId="54535499" w14:textId="3114B81F" w:rsidR="001D4B36" w:rsidRDefault="00E6559B" w:rsidP="00E6559B">
      <w:pPr>
        <w:rPr>
          <w:lang w:val="en-US" w:eastAsia="en-US"/>
        </w:rPr>
      </w:pPr>
      <w:r>
        <w:rPr>
          <w:lang w:val="en-US" w:eastAsia="en-US"/>
        </w:rPr>
        <w:t xml:space="preserve">These UEs </w:t>
      </w:r>
      <w:r w:rsidR="00727179">
        <w:rPr>
          <w:lang w:val="en-US" w:eastAsia="en-US"/>
        </w:rPr>
        <w:t>successfully separate</w:t>
      </w:r>
      <w:r w:rsidR="00094635">
        <w:rPr>
          <w:lang w:val="en-US" w:eastAsia="en-US"/>
        </w:rPr>
        <w:t xml:space="preserve"> the</w:t>
      </w:r>
      <w:r w:rsidR="00727179">
        <w:rPr>
          <w:lang w:val="en-US" w:eastAsia="en-US"/>
        </w:rPr>
        <w:t xml:space="preserve"> </w:t>
      </w:r>
      <w:r w:rsidR="009514F5">
        <w:rPr>
          <w:lang w:val="en-US" w:eastAsia="en-US"/>
        </w:rPr>
        <w:t xml:space="preserve">demands made on the hardware </w:t>
      </w:r>
      <w:r w:rsidR="0010773B">
        <w:rPr>
          <w:lang w:val="en-US" w:eastAsia="en-US"/>
        </w:rPr>
        <w:t>by the</w:t>
      </w:r>
      <w:r w:rsidR="00727179">
        <w:rPr>
          <w:lang w:val="en-US" w:eastAsia="en-US"/>
        </w:rPr>
        <w:t xml:space="preserve"> </w:t>
      </w:r>
      <w:r w:rsidR="006072B4">
        <w:rPr>
          <w:lang w:val="en-US" w:eastAsia="en-US"/>
        </w:rPr>
        <w:t xml:space="preserve">UL and DL </w:t>
      </w:r>
      <w:r w:rsidR="0010773B">
        <w:rPr>
          <w:lang w:val="en-US" w:eastAsia="en-US"/>
        </w:rPr>
        <w:t>C</w:t>
      </w:r>
      <w:r w:rsidR="00094635">
        <w:rPr>
          <w:lang w:val="en-US" w:eastAsia="en-US"/>
        </w:rPr>
        <w:t>A</w:t>
      </w:r>
      <w:r w:rsidR="0010773B">
        <w:rPr>
          <w:lang w:val="en-US" w:eastAsia="en-US"/>
        </w:rPr>
        <w:t xml:space="preserve"> configurations</w:t>
      </w:r>
      <w:r w:rsidR="006072B4">
        <w:rPr>
          <w:lang w:val="en-US" w:eastAsia="en-US"/>
        </w:rPr>
        <w:t xml:space="preserve">; their UL chain </w:t>
      </w:r>
      <w:r w:rsidR="004C454E">
        <w:rPr>
          <w:lang w:val="en-US" w:eastAsia="en-US"/>
        </w:rPr>
        <w:t>uses an</w:t>
      </w:r>
      <w:r>
        <w:rPr>
          <w:lang w:val="en-US" w:eastAsia="en-US"/>
        </w:rPr>
        <w:t xml:space="preserve"> IF BW determined by the </w:t>
      </w:r>
      <w:r w:rsidR="00364C59">
        <w:rPr>
          <w:lang w:val="en-US" w:eastAsia="en-US"/>
        </w:rPr>
        <w:t xml:space="preserve">UL </w:t>
      </w:r>
      <w:r w:rsidR="00992E40">
        <w:rPr>
          <w:lang w:val="en-US" w:eastAsia="en-US"/>
        </w:rPr>
        <w:t>CA config alone, and remains independent of the DL CA configuration.</w:t>
      </w:r>
      <w:r w:rsidR="00FE4D99">
        <w:rPr>
          <w:lang w:val="en-US" w:eastAsia="en-US"/>
        </w:rPr>
        <w:t xml:space="preserve"> </w:t>
      </w:r>
      <w:r w:rsidR="00230295">
        <w:rPr>
          <w:lang w:val="en-US" w:eastAsia="en-US"/>
        </w:rPr>
        <w:t xml:space="preserve">For these UEs then, </w:t>
      </w:r>
      <w:r w:rsidR="00FB106F">
        <w:rPr>
          <w:lang w:val="en-US" w:eastAsia="en-US"/>
        </w:rPr>
        <w:t xml:space="preserve">the appropriate driving parameter </w:t>
      </w:r>
      <w:r w:rsidR="00CE53AE">
        <w:rPr>
          <w:lang w:val="en-US" w:eastAsia="en-US"/>
        </w:rPr>
        <w:t xml:space="preserve">for determining </w:t>
      </w:r>
      <w:r w:rsidR="00AD2873">
        <w:rPr>
          <w:lang w:val="en-US" w:eastAsia="en-US"/>
        </w:rPr>
        <w:t>back-offs</w:t>
      </w:r>
      <w:r w:rsidR="00CE53AE">
        <w:rPr>
          <w:lang w:val="en-US" w:eastAsia="en-US"/>
        </w:rPr>
        <w:t xml:space="preserve"> is</w:t>
      </w:r>
      <w:r w:rsidR="00964006">
        <w:rPr>
          <w:lang w:val="en-US" w:eastAsia="en-US"/>
        </w:rPr>
        <w:t xml:space="preserve"> </w:t>
      </w:r>
      <w:r w:rsidR="007E65A8">
        <w:rPr>
          <w:lang w:val="en-US" w:eastAsia="en-US"/>
        </w:rPr>
        <w:t>UL aggregated BW</w:t>
      </w:r>
      <w:r w:rsidR="003567DF">
        <w:rPr>
          <w:lang w:val="en-US" w:eastAsia="en-US"/>
        </w:rPr>
        <w:t xml:space="preserve"> (contiguous CA)</w:t>
      </w:r>
      <w:r w:rsidR="007E65A8">
        <w:rPr>
          <w:lang w:val="en-US" w:eastAsia="en-US"/>
        </w:rPr>
        <w:t xml:space="preserve"> or UL frequency separation</w:t>
      </w:r>
      <w:r w:rsidR="003567DF">
        <w:rPr>
          <w:lang w:val="en-US" w:eastAsia="en-US"/>
        </w:rPr>
        <w:t xml:space="preserve"> (NC CA)</w:t>
      </w:r>
      <w:r w:rsidR="007E65A8">
        <w:rPr>
          <w:lang w:val="en-US" w:eastAsia="en-US"/>
        </w:rPr>
        <w:t xml:space="preserve">. </w:t>
      </w:r>
      <w:r w:rsidR="00C77E33">
        <w:rPr>
          <w:lang w:val="en-US" w:eastAsia="en-US"/>
        </w:rPr>
        <w:t>Here, ‘U</w:t>
      </w:r>
      <w:r w:rsidR="00C77E33" w:rsidRPr="0005211B">
        <w:rPr>
          <w:lang w:val="en-US" w:eastAsia="en-US"/>
        </w:rPr>
        <w:t xml:space="preserve">L frequency separation’ </w:t>
      </w:r>
      <w:r w:rsidR="00C77E33">
        <w:rPr>
          <w:lang w:val="en-US" w:eastAsia="en-US"/>
        </w:rPr>
        <w:t>is intended to convey</w:t>
      </w:r>
      <w:r w:rsidR="00C77E33" w:rsidRPr="0005211B">
        <w:rPr>
          <w:lang w:val="en-US" w:eastAsia="en-US"/>
        </w:rPr>
        <w:t xml:space="preserve"> the frequency span between lower edge of lowest component carrier and upper edge of highest component carrier in </w:t>
      </w:r>
      <w:r w:rsidR="00C77E33">
        <w:rPr>
          <w:lang w:val="en-US" w:eastAsia="en-US"/>
        </w:rPr>
        <w:t>U</w:t>
      </w:r>
      <w:r w:rsidR="00C77E33" w:rsidRPr="0005211B">
        <w:rPr>
          <w:lang w:val="en-US" w:eastAsia="en-US"/>
        </w:rPr>
        <w:t>L CA configuration</w:t>
      </w:r>
      <w:r w:rsidR="00C77E33">
        <w:rPr>
          <w:lang w:val="en-US" w:eastAsia="en-US"/>
        </w:rPr>
        <w:t>.</w:t>
      </w:r>
    </w:p>
    <w:p w14:paraId="07DF2751" w14:textId="4F733685" w:rsidR="00D13A33" w:rsidRDefault="00782D28" w:rsidP="00E6559B">
      <w:pPr>
        <w:rPr>
          <w:b/>
          <w:bCs/>
          <w:lang w:val="en-US" w:eastAsia="en-US"/>
        </w:rPr>
      </w:pPr>
      <w:r w:rsidRPr="008B465E">
        <w:rPr>
          <w:b/>
          <w:bCs/>
          <w:lang w:val="en-US" w:eastAsia="en-US"/>
        </w:rPr>
        <w:t>Observation</w:t>
      </w:r>
      <w:r w:rsidR="006924D2">
        <w:rPr>
          <w:b/>
          <w:bCs/>
          <w:lang w:val="en-US" w:eastAsia="en-US"/>
        </w:rPr>
        <w:t xml:space="preserve"> 4</w:t>
      </w:r>
      <w:r w:rsidRPr="008B465E">
        <w:rPr>
          <w:b/>
          <w:bCs/>
          <w:lang w:val="en-US" w:eastAsia="en-US"/>
        </w:rPr>
        <w:t xml:space="preserve">: For UEs with </w:t>
      </w:r>
      <w:r w:rsidR="001F2972">
        <w:rPr>
          <w:b/>
          <w:bCs/>
          <w:lang w:val="en-US" w:eastAsia="en-US"/>
        </w:rPr>
        <w:t>distinct</w:t>
      </w:r>
      <w:r w:rsidRPr="008B465E">
        <w:rPr>
          <w:b/>
          <w:bCs/>
          <w:lang w:val="en-US" w:eastAsia="en-US"/>
        </w:rPr>
        <w:t xml:space="preserve"> R/T LOs, back-off requirements </w:t>
      </w:r>
      <w:r w:rsidR="001E2D76">
        <w:rPr>
          <w:b/>
          <w:bCs/>
          <w:lang w:val="en-US" w:eastAsia="en-US"/>
        </w:rPr>
        <w:t>are</w:t>
      </w:r>
      <w:r w:rsidRPr="008B465E">
        <w:rPr>
          <w:b/>
          <w:bCs/>
          <w:lang w:val="en-US" w:eastAsia="en-US"/>
        </w:rPr>
        <w:t xml:space="preserve"> tied to the </w:t>
      </w:r>
      <w:r w:rsidR="00BE1A21">
        <w:rPr>
          <w:b/>
          <w:bCs/>
          <w:lang w:val="en-US" w:eastAsia="en-US"/>
        </w:rPr>
        <w:t xml:space="preserve">Tx </w:t>
      </w:r>
      <w:r w:rsidRPr="008B465E">
        <w:rPr>
          <w:b/>
          <w:bCs/>
          <w:lang w:val="en-US" w:eastAsia="en-US"/>
        </w:rPr>
        <w:t>IF BW</w:t>
      </w:r>
      <w:r w:rsidR="00BE1A21">
        <w:rPr>
          <w:b/>
          <w:bCs/>
          <w:lang w:val="en-US" w:eastAsia="en-US"/>
        </w:rPr>
        <w:t>, which is determined by</w:t>
      </w:r>
      <w:r w:rsidRPr="008B465E">
        <w:rPr>
          <w:b/>
          <w:bCs/>
          <w:lang w:val="en-US" w:eastAsia="en-US"/>
        </w:rPr>
        <w:t xml:space="preserve"> the </w:t>
      </w:r>
      <w:r>
        <w:rPr>
          <w:b/>
          <w:bCs/>
          <w:lang w:val="en-US" w:eastAsia="en-US"/>
        </w:rPr>
        <w:t>UL</w:t>
      </w:r>
      <w:r w:rsidRPr="008B465E">
        <w:rPr>
          <w:b/>
          <w:bCs/>
          <w:lang w:val="en-US" w:eastAsia="en-US"/>
        </w:rPr>
        <w:t xml:space="preserve"> </w:t>
      </w:r>
      <w:r w:rsidR="000A10DE">
        <w:rPr>
          <w:b/>
          <w:bCs/>
          <w:lang w:val="en-US" w:eastAsia="en-US"/>
        </w:rPr>
        <w:t xml:space="preserve">CA </w:t>
      </w:r>
      <w:r w:rsidR="00E21214">
        <w:rPr>
          <w:b/>
          <w:bCs/>
          <w:lang w:val="en-US" w:eastAsia="en-US"/>
        </w:rPr>
        <w:t>configuration</w:t>
      </w:r>
      <w:r w:rsidRPr="008B465E">
        <w:rPr>
          <w:b/>
          <w:bCs/>
          <w:lang w:val="en-US" w:eastAsia="en-US"/>
        </w:rPr>
        <w:t xml:space="preserve"> </w:t>
      </w:r>
      <w:r w:rsidR="00FE72FA">
        <w:rPr>
          <w:b/>
          <w:bCs/>
          <w:lang w:val="en-US" w:eastAsia="en-US"/>
        </w:rPr>
        <w:t>alone</w:t>
      </w:r>
      <w:r w:rsidR="000A7C37">
        <w:rPr>
          <w:b/>
          <w:bCs/>
          <w:lang w:val="en-US" w:eastAsia="en-US"/>
        </w:rPr>
        <w:t xml:space="preserve">, and independent of </w:t>
      </w:r>
      <w:r w:rsidR="00AA12C7">
        <w:rPr>
          <w:b/>
          <w:bCs/>
          <w:lang w:val="en-US" w:eastAsia="en-US"/>
        </w:rPr>
        <w:t>DL CA configuration</w:t>
      </w:r>
    </w:p>
    <w:p w14:paraId="7D8B10A2" w14:textId="7C021725" w:rsidR="00F53025" w:rsidRPr="00DB5D79" w:rsidRDefault="00F53025" w:rsidP="00F53025">
      <w:pPr>
        <w:pStyle w:val="Heading2"/>
        <w:rPr>
          <w:lang w:val="en-US" w:eastAsia="en-US"/>
        </w:rPr>
      </w:pPr>
      <w:r>
        <w:rPr>
          <w:lang w:eastAsia="en-US"/>
        </w:rPr>
        <w:t xml:space="preserve">2.2 </w:t>
      </w:r>
      <w:r w:rsidR="000B387F">
        <w:rPr>
          <w:lang w:eastAsia="en-US"/>
        </w:rPr>
        <w:t>A replacement for CABW</w:t>
      </w:r>
    </w:p>
    <w:p w14:paraId="3ECDB3D9" w14:textId="5B5DAEA9" w:rsidR="00BD176C" w:rsidRDefault="00B17BCF" w:rsidP="00C61D32">
      <w:pPr>
        <w:rPr>
          <w:lang w:val="en-US" w:eastAsia="en-US"/>
        </w:rPr>
      </w:pPr>
      <w:r>
        <w:rPr>
          <w:lang w:val="en-US" w:eastAsia="en-US"/>
        </w:rPr>
        <w:t>Considering</w:t>
      </w:r>
      <w:r w:rsidR="00495F50">
        <w:rPr>
          <w:lang w:val="en-US" w:eastAsia="en-US"/>
        </w:rPr>
        <w:t xml:space="preserve"> observation 3, i</w:t>
      </w:r>
      <w:r w:rsidR="008D4DBF">
        <w:rPr>
          <w:lang w:val="en-US" w:eastAsia="en-US"/>
        </w:rPr>
        <w:t>t is now necessary to identify an appropriate parameter as a replacement for CABW</w:t>
      </w:r>
      <w:r w:rsidR="00A24E44">
        <w:rPr>
          <w:lang w:val="en-US" w:eastAsia="en-US"/>
        </w:rPr>
        <w:t xml:space="preserve"> for MPR and A-MPR tables</w:t>
      </w:r>
      <w:r w:rsidR="008D4DBF">
        <w:rPr>
          <w:lang w:val="en-US" w:eastAsia="en-US"/>
        </w:rPr>
        <w:t xml:space="preserve">. </w:t>
      </w:r>
    </w:p>
    <w:p w14:paraId="444A8734" w14:textId="71D2E0FF" w:rsidR="00693C8A" w:rsidRDefault="00BB15BC" w:rsidP="009567BE">
      <w:pPr>
        <w:rPr>
          <w:lang w:val="en-US" w:eastAsia="en-US"/>
        </w:rPr>
      </w:pPr>
      <w:r>
        <w:rPr>
          <w:lang w:val="en-US" w:eastAsia="en-US"/>
        </w:rPr>
        <w:t xml:space="preserve">During development of </w:t>
      </w:r>
      <w:r w:rsidR="00531045">
        <w:rPr>
          <w:lang w:val="en-US" w:eastAsia="en-US"/>
        </w:rPr>
        <w:t>the DL CA BW enhancement</w:t>
      </w:r>
      <w:r w:rsidR="00DE07B8">
        <w:rPr>
          <w:lang w:val="en-US" w:eastAsia="en-US"/>
        </w:rPr>
        <w:t xml:space="preserve"> feature, </w:t>
      </w:r>
      <w:r w:rsidR="006D0AF0">
        <w:rPr>
          <w:lang w:val="en-US" w:eastAsia="en-US"/>
        </w:rPr>
        <w:t>it</w:t>
      </w:r>
      <w:r w:rsidR="00526AA0">
        <w:rPr>
          <w:lang w:val="en-US" w:eastAsia="en-US"/>
        </w:rPr>
        <w:t xml:space="preserve"> </w:t>
      </w:r>
      <w:r w:rsidR="00982BAB">
        <w:rPr>
          <w:lang w:val="en-US" w:eastAsia="en-US"/>
        </w:rPr>
        <w:t xml:space="preserve">was established </w:t>
      </w:r>
      <w:r w:rsidR="007B5560">
        <w:rPr>
          <w:lang w:val="en-US" w:eastAsia="en-US"/>
        </w:rPr>
        <w:t>[3]</w:t>
      </w:r>
      <w:r w:rsidR="00364B20">
        <w:rPr>
          <w:lang w:val="en-US" w:eastAsia="en-US"/>
        </w:rPr>
        <w:t xml:space="preserve"> </w:t>
      </w:r>
      <w:r w:rsidR="00C46594">
        <w:rPr>
          <w:lang w:val="en-US" w:eastAsia="en-US"/>
        </w:rPr>
        <w:t>to</w:t>
      </w:r>
      <w:r w:rsidR="008B3FE8">
        <w:rPr>
          <w:lang w:val="en-US" w:eastAsia="en-US"/>
        </w:rPr>
        <w:t xml:space="preserve"> limit the UE’s </w:t>
      </w:r>
      <w:r w:rsidR="00004F3C">
        <w:rPr>
          <w:lang w:val="en-US" w:eastAsia="en-US"/>
        </w:rPr>
        <w:t xml:space="preserve">UL </w:t>
      </w:r>
      <w:r w:rsidR="008B3FE8">
        <w:rPr>
          <w:lang w:val="en-US" w:eastAsia="en-US"/>
        </w:rPr>
        <w:t xml:space="preserve">coverage </w:t>
      </w:r>
      <w:r w:rsidR="00AF1186">
        <w:rPr>
          <w:lang w:val="en-US" w:eastAsia="en-US"/>
        </w:rPr>
        <w:t>spectrum to lie inside the UE’s DL coverage spectrum</w:t>
      </w:r>
      <w:r w:rsidR="00401766">
        <w:rPr>
          <w:lang w:val="en-US" w:eastAsia="en-US"/>
        </w:rPr>
        <w:t xml:space="preserve"> </w:t>
      </w:r>
      <w:r w:rsidR="00D73DE0">
        <w:rPr>
          <w:lang w:val="en-US" w:eastAsia="en-US"/>
        </w:rPr>
        <w:t>for Rel-16</w:t>
      </w:r>
      <w:r w:rsidR="00FF5248">
        <w:rPr>
          <w:lang w:val="en-US" w:eastAsia="en-US"/>
        </w:rPr>
        <w:t>, like it did for Rel-15</w:t>
      </w:r>
      <w:r w:rsidR="00967F58">
        <w:rPr>
          <w:lang w:val="en-US" w:eastAsia="en-US"/>
        </w:rPr>
        <w:t xml:space="preserve">. </w:t>
      </w:r>
      <w:r w:rsidR="00E04F15">
        <w:rPr>
          <w:lang w:val="en-US" w:eastAsia="en-US"/>
        </w:rPr>
        <w:t xml:space="preserve">This </w:t>
      </w:r>
      <w:r w:rsidR="00EE468B">
        <w:rPr>
          <w:lang w:val="en-US" w:eastAsia="en-US"/>
        </w:rPr>
        <w:t>clarification helps greatl</w:t>
      </w:r>
      <w:r w:rsidR="00664730">
        <w:rPr>
          <w:lang w:val="en-US" w:eastAsia="en-US"/>
        </w:rPr>
        <w:t xml:space="preserve">y in </w:t>
      </w:r>
      <w:r w:rsidR="009F09C1">
        <w:rPr>
          <w:lang w:val="en-US" w:eastAsia="en-US"/>
        </w:rPr>
        <w:t xml:space="preserve">the effort to </w:t>
      </w:r>
      <w:r w:rsidR="006E26E8">
        <w:rPr>
          <w:lang w:val="en-US" w:eastAsia="en-US"/>
        </w:rPr>
        <w:t>recover from the obsolescence of CABW</w:t>
      </w:r>
      <w:r w:rsidR="00A62766">
        <w:rPr>
          <w:lang w:val="en-US" w:eastAsia="en-US"/>
        </w:rPr>
        <w:t>.</w:t>
      </w:r>
    </w:p>
    <w:p w14:paraId="5F6E914F" w14:textId="438FFC1C" w:rsidR="005F06B2" w:rsidRPr="005F06B2" w:rsidRDefault="004E5056" w:rsidP="005F06B2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707846">
        <w:rPr>
          <w:lang w:eastAsia="en-US"/>
        </w:rPr>
        <w:t>2</w:t>
      </w:r>
      <w:r>
        <w:rPr>
          <w:lang w:eastAsia="en-US"/>
        </w:rPr>
        <w:t xml:space="preserve">.1 </w:t>
      </w:r>
      <w:r>
        <w:rPr>
          <w:lang w:eastAsia="en-US"/>
        </w:rPr>
        <w:tab/>
        <w:t>UEs with common R/T LOs</w:t>
      </w:r>
    </w:p>
    <w:p w14:paraId="37C633BD" w14:textId="49A1EAF3" w:rsidR="00252444" w:rsidRDefault="0003217A" w:rsidP="00E0666F">
      <w:pPr>
        <w:rPr>
          <w:lang w:val="en-US" w:eastAsia="en-US"/>
        </w:rPr>
      </w:pPr>
      <w:r>
        <w:rPr>
          <w:lang w:val="en-US" w:eastAsia="en-US"/>
        </w:rPr>
        <w:t>In observation</w:t>
      </w:r>
      <w:r w:rsidR="00EF5ADB">
        <w:rPr>
          <w:lang w:val="en-US" w:eastAsia="en-US"/>
        </w:rPr>
        <w:t xml:space="preserve"> 2, we </w:t>
      </w:r>
      <w:r w:rsidR="00BE637A">
        <w:rPr>
          <w:lang w:val="en-US" w:eastAsia="en-US"/>
        </w:rPr>
        <w:t xml:space="preserve">established that </w:t>
      </w:r>
      <w:r w:rsidR="00A900E5">
        <w:rPr>
          <w:lang w:val="en-US" w:eastAsia="en-US"/>
        </w:rPr>
        <w:t xml:space="preserve">a </w:t>
      </w:r>
      <w:r w:rsidR="00BB3A08">
        <w:rPr>
          <w:lang w:val="en-US" w:eastAsia="en-US"/>
        </w:rPr>
        <w:t xml:space="preserve">common LO </w:t>
      </w:r>
      <w:r w:rsidR="00A900E5">
        <w:rPr>
          <w:lang w:val="en-US" w:eastAsia="en-US"/>
        </w:rPr>
        <w:t xml:space="preserve">UE’s </w:t>
      </w:r>
      <w:r w:rsidR="00A1196A">
        <w:rPr>
          <w:lang w:val="en-US" w:eastAsia="en-US"/>
        </w:rPr>
        <w:t>back-off</w:t>
      </w:r>
      <w:r w:rsidR="00A900E5">
        <w:rPr>
          <w:lang w:val="en-US" w:eastAsia="en-US"/>
        </w:rPr>
        <w:t xml:space="preserve"> requirement</w:t>
      </w:r>
      <w:r w:rsidR="00A1196A">
        <w:rPr>
          <w:lang w:val="en-US" w:eastAsia="en-US"/>
        </w:rPr>
        <w:t xml:space="preserve"> is driven by the </w:t>
      </w:r>
      <w:r w:rsidR="00D1792C">
        <w:rPr>
          <w:lang w:val="en-US" w:eastAsia="en-US"/>
        </w:rPr>
        <w:t>size of its bidirectional capability</w:t>
      </w:r>
      <w:r w:rsidR="00275793">
        <w:rPr>
          <w:lang w:val="en-US" w:eastAsia="en-US"/>
        </w:rPr>
        <w:t xml:space="preserve">. </w:t>
      </w:r>
      <w:r w:rsidR="00A87C1C">
        <w:rPr>
          <w:lang w:val="en-US" w:eastAsia="en-US"/>
        </w:rPr>
        <w:t xml:space="preserve"> </w:t>
      </w:r>
      <w:r w:rsidR="00727846">
        <w:rPr>
          <w:lang w:val="en-US" w:eastAsia="en-US"/>
        </w:rPr>
        <w:t>How do we</w:t>
      </w:r>
      <w:r w:rsidR="002B549E">
        <w:rPr>
          <w:lang w:val="en-US" w:eastAsia="en-US"/>
        </w:rPr>
        <w:t xml:space="preserve"> identi</w:t>
      </w:r>
      <w:r w:rsidR="00C6503F">
        <w:rPr>
          <w:lang w:val="en-US" w:eastAsia="en-US"/>
        </w:rPr>
        <w:t xml:space="preserve">fy </w:t>
      </w:r>
      <w:r w:rsidR="00727846">
        <w:rPr>
          <w:lang w:val="en-US" w:eastAsia="en-US"/>
        </w:rPr>
        <w:t>a UE’s</w:t>
      </w:r>
      <w:r w:rsidR="00B83A5B">
        <w:rPr>
          <w:lang w:val="en-US" w:eastAsia="en-US"/>
        </w:rPr>
        <w:t xml:space="preserve"> </w:t>
      </w:r>
      <w:r w:rsidR="00B05BE9">
        <w:rPr>
          <w:lang w:val="en-US" w:eastAsia="en-US"/>
        </w:rPr>
        <w:t>bidirectional</w:t>
      </w:r>
      <w:r w:rsidR="00B83A5B">
        <w:rPr>
          <w:lang w:val="en-US" w:eastAsia="en-US"/>
        </w:rPr>
        <w:t xml:space="preserve"> spectrum capability</w:t>
      </w:r>
      <w:r w:rsidR="00727846">
        <w:rPr>
          <w:lang w:val="en-US" w:eastAsia="en-US"/>
        </w:rPr>
        <w:t>?</w:t>
      </w:r>
      <w:r w:rsidR="00B83A5B">
        <w:rPr>
          <w:lang w:val="en-US" w:eastAsia="en-US"/>
        </w:rPr>
        <w:t xml:space="preserve"> </w:t>
      </w:r>
    </w:p>
    <w:p w14:paraId="5D606324" w14:textId="05505124" w:rsidR="00E0666F" w:rsidRDefault="000B652C" w:rsidP="0092386E">
      <w:pPr>
        <w:rPr>
          <w:lang w:val="en-US" w:eastAsia="en-US"/>
        </w:rPr>
      </w:pPr>
      <w:r>
        <w:rPr>
          <w:lang w:val="en-US" w:eastAsia="en-US"/>
        </w:rPr>
        <w:t xml:space="preserve">In </w:t>
      </w:r>
      <w:r w:rsidR="0092386E">
        <w:rPr>
          <w:lang w:val="en-US" w:eastAsia="en-US"/>
        </w:rPr>
        <w:t>a companion contri</w:t>
      </w:r>
      <w:r w:rsidR="003C603B">
        <w:rPr>
          <w:lang w:val="en-US" w:eastAsia="en-US"/>
        </w:rPr>
        <w:t xml:space="preserve">bution, we </w:t>
      </w:r>
      <w:r w:rsidR="006F6AEE">
        <w:rPr>
          <w:lang w:val="en-US" w:eastAsia="en-US"/>
        </w:rPr>
        <w:t xml:space="preserve">analyze this question and </w:t>
      </w:r>
      <w:r w:rsidR="00BE0D08">
        <w:rPr>
          <w:lang w:val="en-US" w:eastAsia="en-US"/>
        </w:rPr>
        <w:t xml:space="preserve">set in place some important definitions </w:t>
      </w:r>
      <w:r w:rsidR="007B5560">
        <w:rPr>
          <w:lang w:val="en-US" w:eastAsia="en-US"/>
        </w:rPr>
        <w:t>[5]</w:t>
      </w:r>
      <w:r w:rsidR="007355A0">
        <w:rPr>
          <w:lang w:val="en-US" w:eastAsia="en-US"/>
        </w:rPr>
        <w:t>, including:</w:t>
      </w:r>
    </w:p>
    <w:p w14:paraId="5374F3C2" w14:textId="77777777" w:rsidR="006F38CE" w:rsidRPr="006F38CE" w:rsidRDefault="006F38CE" w:rsidP="006F38CE">
      <w:pPr>
        <w:ind w:left="720"/>
        <w:rPr>
          <w:rFonts w:eastAsia="SimSun"/>
          <w:b/>
          <w:bCs/>
          <w:i/>
          <w:iCs/>
          <w:lang w:eastAsia="ja-JP"/>
        </w:rPr>
      </w:pPr>
      <w:r w:rsidRPr="006F38CE">
        <w:rPr>
          <w:b/>
          <w:bCs/>
          <w:i/>
          <w:iCs/>
          <w:lang w:val="en-US" w:eastAsia="en-US"/>
        </w:rPr>
        <w:t xml:space="preserve">Proposal 1: (Definition) ‘DL frequency separation’ is </w:t>
      </w:r>
      <w:r w:rsidRPr="006F38CE">
        <w:rPr>
          <w:rFonts w:eastAsia="SimSun"/>
          <w:b/>
          <w:bCs/>
          <w:i/>
          <w:iCs/>
        </w:rPr>
        <w:t xml:space="preserve">the frequency span </w:t>
      </w:r>
      <w:r w:rsidRPr="006F38CE">
        <w:rPr>
          <w:rFonts w:eastAsia="SimSun"/>
          <w:b/>
          <w:bCs/>
          <w:i/>
          <w:iCs/>
          <w:lang w:eastAsia="ja-JP"/>
        </w:rPr>
        <w:t xml:space="preserve">between </w:t>
      </w:r>
      <w:bookmarkStart w:id="2" w:name="OLE_LINK21"/>
      <w:r w:rsidRPr="006F38CE">
        <w:rPr>
          <w:rFonts w:eastAsia="SimSun"/>
          <w:b/>
          <w:bCs/>
          <w:i/>
          <w:iCs/>
          <w:lang w:eastAsia="ja-JP"/>
        </w:rPr>
        <w:t>lower edge of lowest component carrier and upper edge of highest component carrier</w:t>
      </w:r>
      <w:bookmarkEnd w:id="2"/>
      <w:r w:rsidRPr="006F38CE">
        <w:rPr>
          <w:rFonts w:eastAsia="SimSun"/>
          <w:b/>
          <w:bCs/>
          <w:i/>
          <w:iCs/>
          <w:lang w:eastAsia="ja-JP"/>
        </w:rPr>
        <w:t xml:space="preserve"> in DL CA configuration, limited by the DL frequency separation class declaration.</w:t>
      </w:r>
    </w:p>
    <w:p w14:paraId="0CF4A097" w14:textId="26862F05" w:rsidR="00B57725" w:rsidRDefault="00F13537" w:rsidP="004E5056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For common LO UEs, </w:t>
      </w:r>
      <w:r w:rsidR="008D350E">
        <w:rPr>
          <w:lang w:val="en-US" w:eastAsia="en-US"/>
        </w:rPr>
        <w:t>t</w:t>
      </w:r>
      <w:r w:rsidR="001F2972">
        <w:rPr>
          <w:lang w:val="en-US" w:eastAsia="en-US"/>
        </w:rPr>
        <w:t>he CA-MPR tables for rel-16 can now be referenced more precisely</w:t>
      </w:r>
      <w:r>
        <w:rPr>
          <w:lang w:val="en-US" w:eastAsia="en-US"/>
        </w:rPr>
        <w:t xml:space="preserve"> by</w:t>
      </w:r>
      <w:r w:rsidR="001F2972">
        <w:rPr>
          <w:lang w:val="en-US" w:eastAsia="en-US"/>
        </w:rPr>
        <w:t xml:space="preserve"> </w:t>
      </w:r>
      <w:r w:rsidR="0003067C">
        <w:rPr>
          <w:lang w:val="en-US" w:eastAsia="en-US"/>
        </w:rPr>
        <w:t xml:space="preserve">DL </w:t>
      </w:r>
      <w:r w:rsidR="001F2972">
        <w:rPr>
          <w:lang w:val="en-US" w:eastAsia="en-US"/>
        </w:rPr>
        <w:t>frequency separation instead of CABW.</w:t>
      </w:r>
      <w:r w:rsidR="006A695C">
        <w:rPr>
          <w:lang w:val="en-US" w:eastAsia="en-US"/>
        </w:rPr>
        <w:t xml:space="preserve"> </w:t>
      </w:r>
      <w:r w:rsidR="001F2972">
        <w:rPr>
          <w:lang w:val="en-US" w:eastAsia="en-US"/>
        </w:rPr>
        <w:t xml:space="preserve">This parameter change also allows development of the parallel </w:t>
      </w:r>
      <w:r w:rsidR="00967112">
        <w:rPr>
          <w:lang w:val="en-US" w:eastAsia="en-US"/>
        </w:rPr>
        <w:t xml:space="preserve">DL CA BW enhancement </w:t>
      </w:r>
      <w:r w:rsidR="001F2972">
        <w:rPr>
          <w:lang w:val="en-US" w:eastAsia="en-US"/>
        </w:rPr>
        <w:t>feature to not impact NC UL CA in the future</w:t>
      </w:r>
      <w:r w:rsidR="004E5056">
        <w:rPr>
          <w:lang w:val="en-US" w:eastAsia="en-US"/>
        </w:rPr>
        <w:t xml:space="preserve">. </w:t>
      </w:r>
    </w:p>
    <w:p w14:paraId="1E5806C6" w14:textId="79193A7A" w:rsidR="00ED7423" w:rsidRDefault="00ED7423" w:rsidP="004E5056">
      <w:pPr>
        <w:rPr>
          <w:lang w:val="en-US" w:eastAsia="en-US"/>
        </w:rPr>
      </w:pPr>
      <w:r w:rsidRPr="008B465E">
        <w:rPr>
          <w:b/>
          <w:bCs/>
          <w:lang w:val="en-US" w:eastAsia="en-US"/>
        </w:rPr>
        <w:t xml:space="preserve">Observation </w:t>
      </w:r>
      <w:r w:rsidR="00D20E8A">
        <w:rPr>
          <w:b/>
          <w:bCs/>
          <w:lang w:val="en-US" w:eastAsia="en-US"/>
        </w:rPr>
        <w:t>6</w:t>
      </w:r>
      <w:r w:rsidRPr="008B465E">
        <w:rPr>
          <w:b/>
          <w:bCs/>
          <w:lang w:val="en-US" w:eastAsia="en-US"/>
        </w:rPr>
        <w:t xml:space="preserve">: For UEs with </w:t>
      </w:r>
      <w:r>
        <w:rPr>
          <w:b/>
          <w:bCs/>
          <w:lang w:val="en-US" w:eastAsia="en-US"/>
        </w:rPr>
        <w:t>common</w:t>
      </w:r>
      <w:r w:rsidRPr="008B465E">
        <w:rPr>
          <w:b/>
          <w:bCs/>
          <w:lang w:val="en-US" w:eastAsia="en-US"/>
        </w:rPr>
        <w:t xml:space="preserve"> R/T LOs,</w:t>
      </w:r>
      <w:r>
        <w:rPr>
          <w:b/>
          <w:bCs/>
          <w:lang w:val="en-US" w:eastAsia="en-US"/>
        </w:rPr>
        <w:t xml:space="preserve"> </w:t>
      </w:r>
      <w:r w:rsidR="00067F3E">
        <w:rPr>
          <w:b/>
          <w:bCs/>
          <w:lang w:val="en-US" w:eastAsia="en-US"/>
        </w:rPr>
        <w:t xml:space="preserve">DL frequency separation </w:t>
      </w:r>
      <w:r w:rsidR="00EA4364">
        <w:rPr>
          <w:b/>
          <w:bCs/>
          <w:lang w:val="en-US" w:eastAsia="en-US"/>
        </w:rPr>
        <w:t xml:space="preserve">can </w:t>
      </w:r>
      <w:r w:rsidR="00562173">
        <w:rPr>
          <w:b/>
          <w:bCs/>
          <w:lang w:val="en-US" w:eastAsia="en-US"/>
        </w:rPr>
        <w:t>replace C</w:t>
      </w:r>
      <w:r w:rsidR="00EB3148">
        <w:rPr>
          <w:b/>
          <w:bCs/>
          <w:lang w:val="en-US" w:eastAsia="en-US"/>
        </w:rPr>
        <w:t>A</w:t>
      </w:r>
      <w:r w:rsidR="00562173">
        <w:rPr>
          <w:b/>
          <w:bCs/>
          <w:lang w:val="en-US" w:eastAsia="en-US"/>
        </w:rPr>
        <w:t>BW in the MPR tables</w:t>
      </w:r>
      <w:r w:rsidR="00D97740">
        <w:rPr>
          <w:b/>
          <w:bCs/>
          <w:lang w:val="en-US" w:eastAsia="en-US"/>
        </w:rPr>
        <w:t xml:space="preserve"> for CA operation</w:t>
      </w:r>
      <w:r w:rsidR="00EA4364">
        <w:rPr>
          <w:b/>
          <w:bCs/>
          <w:lang w:val="en-US" w:eastAsia="en-US"/>
        </w:rPr>
        <w:t>.</w:t>
      </w:r>
    </w:p>
    <w:p w14:paraId="1E8180C6" w14:textId="2034E49A" w:rsidR="001F2972" w:rsidRDefault="001F2972" w:rsidP="001F2972">
      <w:pPr>
        <w:pStyle w:val="Heading3"/>
        <w:rPr>
          <w:lang w:val="en-US" w:eastAsia="en-US"/>
        </w:rPr>
      </w:pPr>
      <w:r>
        <w:rPr>
          <w:lang w:eastAsia="en-US"/>
        </w:rPr>
        <w:t>2.</w:t>
      </w:r>
      <w:r w:rsidR="00707846">
        <w:rPr>
          <w:lang w:eastAsia="en-US"/>
        </w:rPr>
        <w:t>2</w:t>
      </w:r>
      <w:r>
        <w:rPr>
          <w:lang w:eastAsia="en-US"/>
        </w:rPr>
        <w:t>.2</w:t>
      </w:r>
      <w:r>
        <w:rPr>
          <w:lang w:eastAsia="en-US"/>
        </w:rPr>
        <w:tab/>
        <w:t>UEs with distinct LOs for Rx and Tx</w:t>
      </w:r>
    </w:p>
    <w:p w14:paraId="42878C61" w14:textId="6CF408BB" w:rsidR="00DB22A1" w:rsidRDefault="00DB22A1" w:rsidP="00DB22A1">
      <w:pPr>
        <w:rPr>
          <w:lang w:val="en-US" w:eastAsia="en-US"/>
        </w:rPr>
      </w:pPr>
      <w:r w:rsidRPr="00300A6A">
        <w:rPr>
          <w:lang w:val="en-US" w:eastAsia="en-US"/>
        </w:rPr>
        <w:t xml:space="preserve">In </w:t>
      </w:r>
      <w:r>
        <w:rPr>
          <w:lang w:val="en-US" w:eastAsia="en-US"/>
        </w:rPr>
        <w:t xml:space="preserve">contrast to common LO UEs, </w:t>
      </w:r>
      <w:r w:rsidR="00613D4C">
        <w:rPr>
          <w:lang w:val="en-US" w:eastAsia="en-US"/>
        </w:rPr>
        <w:t>(see</w:t>
      </w:r>
      <w:r w:rsidR="00D71A5B">
        <w:rPr>
          <w:lang w:val="en-US" w:eastAsia="en-US"/>
        </w:rPr>
        <w:t xml:space="preserve"> sub-section 2.1.2</w:t>
      </w:r>
      <w:r w:rsidR="00613D4C">
        <w:rPr>
          <w:lang w:val="en-US" w:eastAsia="en-US"/>
        </w:rPr>
        <w:t>)</w:t>
      </w:r>
      <w:r w:rsidR="00D71A5B">
        <w:rPr>
          <w:lang w:val="en-US" w:eastAsia="en-US"/>
        </w:rPr>
        <w:t xml:space="preserve"> </w:t>
      </w:r>
      <w:r w:rsidR="00CE3915">
        <w:rPr>
          <w:lang w:val="en-US" w:eastAsia="en-US"/>
        </w:rPr>
        <w:t xml:space="preserve">a </w:t>
      </w:r>
      <w:r>
        <w:rPr>
          <w:lang w:val="en-US" w:eastAsia="en-US"/>
        </w:rPr>
        <w:t xml:space="preserve">UE with distinct R/T LOs </w:t>
      </w:r>
      <w:r w:rsidR="00D71A5B">
        <w:rPr>
          <w:lang w:val="en-US" w:eastAsia="en-US"/>
        </w:rPr>
        <w:t>have</w:t>
      </w:r>
      <w:r>
        <w:rPr>
          <w:lang w:val="en-US" w:eastAsia="en-US"/>
        </w:rPr>
        <w:t xml:space="preserve"> PA back-off requirements </w:t>
      </w:r>
      <w:r w:rsidR="00CE3915">
        <w:rPr>
          <w:lang w:val="en-US" w:eastAsia="en-US"/>
        </w:rPr>
        <w:t xml:space="preserve">that </w:t>
      </w:r>
      <w:r>
        <w:rPr>
          <w:lang w:val="en-US" w:eastAsia="en-US"/>
        </w:rPr>
        <w:t xml:space="preserve">depend on the UL CA </w:t>
      </w:r>
      <w:r w:rsidR="0068062E">
        <w:rPr>
          <w:lang w:val="en-US" w:eastAsia="en-US"/>
        </w:rPr>
        <w:t>configurat</w:t>
      </w:r>
      <w:r w:rsidR="006C2012">
        <w:rPr>
          <w:lang w:val="en-US" w:eastAsia="en-US"/>
        </w:rPr>
        <w:t xml:space="preserve">ion </w:t>
      </w:r>
      <w:r>
        <w:rPr>
          <w:lang w:val="en-US" w:eastAsia="en-US"/>
        </w:rPr>
        <w:t>alone and are independent of the DL CA configuration. Given that the spectrum occupied by the UL CA configuration is a subset of the DL frequency separation, and that MPRs are seldom</w:t>
      </w:r>
      <w:r w:rsidR="006E77B7">
        <w:rPr>
          <w:lang w:val="en-US" w:eastAsia="en-US"/>
        </w:rPr>
        <w:t xml:space="preserve"> (‘never’ in this context)</w:t>
      </w:r>
      <w:r>
        <w:rPr>
          <w:lang w:val="en-US" w:eastAsia="en-US"/>
        </w:rPr>
        <w:t xml:space="preserve"> less for wider BWs, UEs with distinct R/T LOs can also use DL frequency separation to determine MPRs. </w:t>
      </w:r>
    </w:p>
    <w:p w14:paraId="7540415F" w14:textId="2A6CFE1E" w:rsidR="000E280B" w:rsidRPr="00300A6A" w:rsidRDefault="000E280B" w:rsidP="00DB22A1">
      <w:pPr>
        <w:rPr>
          <w:rFonts w:eastAsia="SimSun"/>
          <w:lang w:eastAsia="ja-JP"/>
        </w:rPr>
      </w:pPr>
      <w:r w:rsidRPr="008B465E">
        <w:rPr>
          <w:b/>
          <w:bCs/>
          <w:lang w:val="en-US" w:eastAsia="en-US"/>
        </w:rPr>
        <w:t xml:space="preserve">Observation </w:t>
      </w:r>
      <w:r>
        <w:rPr>
          <w:b/>
          <w:bCs/>
          <w:lang w:val="en-US" w:eastAsia="en-US"/>
        </w:rPr>
        <w:t>7</w:t>
      </w:r>
      <w:r w:rsidRPr="008B465E">
        <w:rPr>
          <w:b/>
          <w:bCs/>
          <w:lang w:val="en-US" w:eastAsia="en-US"/>
        </w:rPr>
        <w:t xml:space="preserve">: UEs with </w:t>
      </w:r>
      <w:r>
        <w:rPr>
          <w:b/>
          <w:bCs/>
          <w:lang w:val="en-US" w:eastAsia="en-US"/>
        </w:rPr>
        <w:t>distinct</w:t>
      </w:r>
      <w:r w:rsidRPr="008B465E">
        <w:rPr>
          <w:b/>
          <w:bCs/>
          <w:lang w:val="en-US" w:eastAsia="en-US"/>
        </w:rPr>
        <w:t xml:space="preserve"> R/T LOs</w:t>
      </w:r>
      <w:r>
        <w:rPr>
          <w:b/>
          <w:bCs/>
          <w:lang w:val="en-US" w:eastAsia="en-US"/>
        </w:rPr>
        <w:t xml:space="preserve"> can also use DL frequency separation </w:t>
      </w:r>
      <w:r w:rsidR="00AF6AF3">
        <w:rPr>
          <w:b/>
          <w:bCs/>
          <w:lang w:val="en-US" w:eastAsia="en-US"/>
        </w:rPr>
        <w:t>to determine MPR</w:t>
      </w:r>
    </w:p>
    <w:p w14:paraId="067D4E1D" w14:textId="289B6D97" w:rsidR="009567BE" w:rsidRDefault="009567BE" w:rsidP="004849AF">
      <w:pPr>
        <w:rPr>
          <w:lang w:val="en-US" w:eastAsia="en-US"/>
        </w:rPr>
      </w:pPr>
      <w:r>
        <w:rPr>
          <w:lang w:val="en-US" w:eastAsia="en-US"/>
        </w:rPr>
        <w:t xml:space="preserve">For Rel-16, there was consensus to include the following values for frequency separation class </w:t>
      </w:r>
      <w:r w:rsidR="007B5560">
        <w:rPr>
          <w:lang w:val="en-US" w:eastAsia="en-US"/>
        </w:rPr>
        <w:t>[4]</w:t>
      </w:r>
      <w:r>
        <w:rPr>
          <w:lang w:val="en-US" w:eastAsia="en-US"/>
        </w:rPr>
        <w:t>, note that UL frequency separation is limited to 1400 MHz</w:t>
      </w:r>
      <w:r w:rsidR="004912E2">
        <w:rPr>
          <w:lang w:val="en-US" w:eastAsia="en-US"/>
        </w:rPr>
        <w:t>, while DL frequency separation can extend to 2400MHz</w:t>
      </w:r>
      <w:r>
        <w:rPr>
          <w:lang w:val="en-US" w:eastAsia="en-US"/>
        </w:rPr>
        <w:t>:</w:t>
      </w:r>
    </w:p>
    <w:p w14:paraId="43C86CBB" w14:textId="7B000C09" w:rsidR="009567BE" w:rsidRDefault="009567BE" w:rsidP="004849AF">
      <w:pPr>
        <w:rPr>
          <w:lang w:val="en-US" w:eastAsia="en-US"/>
        </w:rPr>
      </w:pPr>
      <w:r>
        <w:rPr>
          <w:noProof/>
        </w:rPr>
        <w:drawing>
          <wp:inline distT="0" distB="0" distL="0" distR="0" wp14:anchorId="4BDAA7C2" wp14:editId="1E62AC4C">
            <wp:extent cx="5182926" cy="584909"/>
            <wp:effectExtent l="152400" t="152400" r="360680" b="36766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9024" cy="5912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67366D2" w14:textId="6DFF3C36" w:rsidR="004849AF" w:rsidRDefault="00DF1E7B" w:rsidP="004849AF">
      <w:pPr>
        <w:rPr>
          <w:lang w:val="en-US" w:eastAsia="en-US"/>
        </w:rPr>
      </w:pPr>
      <w:r>
        <w:rPr>
          <w:lang w:val="en-US" w:eastAsia="en-US"/>
        </w:rPr>
        <w:t xml:space="preserve">From observation 3, it follows that </w:t>
      </w:r>
      <w:r w:rsidR="004849AF">
        <w:rPr>
          <w:lang w:val="en-US" w:eastAsia="en-US"/>
        </w:rPr>
        <w:t xml:space="preserve">UEs </w:t>
      </w:r>
      <w:r w:rsidR="004849AF" w:rsidRPr="000E6F5B">
        <w:rPr>
          <w:lang w:val="en-US" w:eastAsia="en-US"/>
        </w:rPr>
        <w:t xml:space="preserve">with distinct LOs for Rx and Tx </w:t>
      </w:r>
      <w:r w:rsidR="004849AF">
        <w:rPr>
          <w:lang w:val="en-US" w:eastAsia="en-US"/>
        </w:rPr>
        <w:t xml:space="preserve">need CA MPR values up to and including 1400 MHz, regardless of their choice of DL frequency separation class declaration. </w:t>
      </w:r>
      <w:r w:rsidR="00C24CD8">
        <w:rPr>
          <w:lang w:val="en-US" w:eastAsia="en-US"/>
        </w:rPr>
        <w:t>If the</w:t>
      </w:r>
      <w:r w:rsidR="005F03B5">
        <w:rPr>
          <w:lang w:val="en-US" w:eastAsia="en-US"/>
        </w:rPr>
        <w:t xml:space="preserve"> CA</w:t>
      </w:r>
      <w:r w:rsidR="00C24CD8">
        <w:rPr>
          <w:lang w:val="en-US" w:eastAsia="en-US"/>
        </w:rPr>
        <w:t xml:space="preserve"> MPR table</w:t>
      </w:r>
      <w:r w:rsidR="005F03B5">
        <w:rPr>
          <w:lang w:val="en-US" w:eastAsia="en-US"/>
        </w:rPr>
        <w:t xml:space="preserve"> in the standard</w:t>
      </w:r>
      <w:r w:rsidR="00C24CD8">
        <w:rPr>
          <w:lang w:val="en-US" w:eastAsia="en-US"/>
        </w:rPr>
        <w:t xml:space="preserve"> is </w:t>
      </w:r>
      <w:r w:rsidR="002B5CBA">
        <w:rPr>
          <w:lang w:val="en-US" w:eastAsia="en-US"/>
        </w:rPr>
        <w:t xml:space="preserve">indeed </w:t>
      </w:r>
      <w:r w:rsidR="002C4BAC">
        <w:rPr>
          <w:lang w:val="en-US" w:eastAsia="en-US"/>
        </w:rPr>
        <w:t>driven by DL frequency separation</w:t>
      </w:r>
      <w:r w:rsidR="00E96FC4">
        <w:rPr>
          <w:lang w:val="en-US" w:eastAsia="en-US"/>
        </w:rPr>
        <w:t xml:space="preserve"> as </w:t>
      </w:r>
      <w:r w:rsidR="00AB65EB">
        <w:rPr>
          <w:lang w:val="en-US" w:eastAsia="en-US"/>
        </w:rPr>
        <w:t xml:space="preserve">suggested above, </w:t>
      </w:r>
      <w:r w:rsidR="003A385C">
        <w:rPr>
          <w:lang w:val="en-US" w:eastAsia="en-US"/>
        </w:rPr>
        <w:t xml:space="preserve">MPR values </w:t>
      </w:r>
      <w:r w:rsidR="00B44F85">
        <w:rPr>
          <w:lang w:val="en-US" w:eastAsia="en-US"/>
        </w:rPr>
        <w:t xml:space="preserve">for these UEs </w:t>
      </w:r>
      <w:r w:rsidR="003A385C">
        <w:rPr>
          <w:lang w:val="en-US" w:eastAsia="en-US"/>
        </w:rPr>
        <w:t>for &gt;1400MHz DL frequency separation can adopt values used for 1400MHz</w:t>
      </w:r>
      <w:r w:rsidR="003A66EB">
        <w:rPr>
          <w:lang w:val="en-US" w:eastAsia="en-US"/>
        </w:rPr>
        <w:t xml:space="preserve"> without loss of </w:t>
      </w:r>
      <w:r w:rsidR="00E35375">
        <w:rPr>
          <w:lang w:val="en-US" w:eastAsia="en-US"/>
        </w:rPr>
        <w:t>generality</w:t>
      </w:r>
      <w:r w:rsidR="004849AF">
        <w:rPr>
          <w:lang w:val="en-US" w:eastAsia="en-US"/>
        </w:rPr>
        <w:t>.</w:t>
      </w:r>
    </w:p>
    <w:p w14:paraId="0544EE58" w14:textId="08A5FA2A" w:rsidR="00B77676" w:rsidRDefault="00B77676" w:rsidP="004849AF">
      <w:pPr>
        <w:rPr>
          <w:b/>
          <w:bCs/>
          <w:lang w:val="en-US" w:eastAsia="en-US"/>
        </w:rPr>
      </w:pPr>
      <w:r w:rsidRPr="008B465E">
        <w:rPr>
          <w:b/>
          <w:bCs/>
          <w:lang w:val="en-US" w:eastAsia="en-US"/>
        </w:rPr>
        <w:t xml:space="preserve">Observation </w:t>
      </w:r>
      <w:r w:rsidR="000E280B">
        <w:rPr>
          <w:b/>
          <w:bCs/>
          <w:lang w:val="en-US" w:eastAsia="en-US"/>
        </w:rPr>
        <w:t>8</w:t>
      </w:r>
      <w:r w:rsidRPr="008B465E">
        <w:rPr>
          <w:b/>
          <w:bCs/>
          <w:lang w:val="en-US" w:eastAsia="en-US"/>
        </w:rPr>
        <w:t xml:space="preserve">: For UEs with </w:t>
      </w:r>
      <w:r>
        <w:rPr>
          <w:b/>
          <w:bCs/>
          <w:lang w:val="en-US" w:eastAsia="en-US"/>
        </w:rPr>
        <w:t>distinct</w:t>
      </w:r>
      <w:r w:rsidRPr="008B465E">
        <w:rPr>
          <w:b/>
          <w:bCs/>
          <w:lang w:val="en-US" w:eastAsia="en-US"/>
        </w:rPr>
        <w:t xml:space="preserve"> R/T LOs,</w:t>
      </w:r>
      <w:r>
        <w:rPr>
          <w:b/>
          <w:bCs/>
          <w:lang w:val="en-US" w:eastAsia="en-US"/>
        </w:rPr>
        <w:t xml:space="preserve"> </w:t>
      </w:r>
      <w:r w:rsidR="00562173">
        <w:rPr>
          <w:b/>
          <w:bCs/>
          <w:lang w:val="en-US" w:eastAsia="en-US"/>
        </w:rPr>
        <w:t>if DL frequency separation replaced C</w:t>
      </w:r>
      <w:r w:rsidR="00EB3148">
        <w:rPr>
          <w:b/>
          <w:bCs/>
          <w:lang w:val="en-US" w:eastAsia="en-US"/>
        </w:rPr>
        <w:t>A</w:t>
      </w:r>
      <w:r w:rsidR="00562173">
        <w:rPr>
          <w:b/>
          <w:bCs/>
          <w:lang w:val="en-US" w:eastAsia="en-US"/>
        </w:rPr>
        <w:t xml:space="preserve">BW in the MPR tables, </w:t>
      </w:r>
      <w:r w:rsidRPr="00B77676">
        <w:rPr>
          <w:b/>
          <w:bCs/>
          <w:lang w:val="en-US" w:eastAsia="en-US"/>
        </w:rPr>
        <w:t xml:space="preserve">MPR for </w:t>
      </w:r>
      <w:r w:rsidR="005042B2" w:rsidRPr="00B77676">
        <w:rPr>
          <w:b/>
          <w:bCs/>
          <w:lang w:val="en-US" w:eastAsia="en-US"/>
        </w:rPr>
        <w:t xml:space="preserve">DL frequency separation </w:t>
      </w:r>
      <w:r w:rsidRPr="00B77676">
        <w:rPr>
          <w:b/>
          <w:bCs/>
          <w:lang w:val="en-US" w:eastAsia="en-US"/>
        </w:rPr>
        <w:t>&gt;1400MHz can adopt values used for 1400MHz</w:t>
      </w:r>
    </w:p>
    <w:p w14:paraId="48CED062" w14:textId="1CE4D70A" w:rsidR="003B732A" w:rsidRPr="0035453B" w:rsidRDefault="0035453B" w:rsidP="004849AF">
      <w:pPr>
        <w:rPr>
          <w:lang w:val="en-US" w:eastAsia="en-US"/>
        </w:rPr>
      </w:pPr>
      <w:r>
        <w:rPr>
          <w:lang w:val="en-US" w:eastAsia="en-US"/>
        </w:rPr>
        <w:t xml:space="preserve">This observation is not valid </w:t>
      </w:r>
      <w:r w:rsidR="004B7D50">
        <w:rPr>
          <w:lang w:val="en-US" w:eastAsia="en-US"/>
        </w:rPr>
        <w:t>for common LO UEs</w:t>
      </w:r>
      <w:r w:rsidR="009A0355">
        <w:rPr>
          <w:lang w:val="en-US" w:eastAsia="en-US"/>
        </w:rPr>
        <w:t xml:space="preserve"> however</w:t>
      </w:r>
      <w:r w:rsidR="00540A45">
        <w:rPr>
          <w:lang w:val="en-US" w:eastAsia="en-US"/>
        </w:rPr>
        <w:t>, b</w:t>
      </w:r>
      <w:r w:rsidR="00E97383">
        <w:rPr>
          <w:lang w:val="en-US" w:eastAsia="en-US"/>
        </w:rPr>
        <w:t xml:space="preserve">ecause of </w:t>
      </w:r>
      <w:r w:rsidR="0083522D">
        <w:rPr>
          <w:lang w:val="en-US" w:eastAsia="en-US"/>
        </w:rPr>
        <w:t xml:space="preserve">their </w:t>
      </w:r>
      <w:r w:rsidR="00E97383">
        <w:rPr>
          <w:lang w:val="en-US" w:eastAsia="en-US"/>
        </w:rPr>
        <w:t>true dependence on DL frequency separation</w:t>
      </w:r>
      <w:r w:rsidR="00814661">
        <w:rPr>
          <w:lang w:val="en-US" w:eastAsia="en-US"/>
        </w:rPr>
        <w:t>, even if UL frequency separation is capped at 1400 MHz.</w:t>
      </w:r>
    </w:p>
    <w:p w14:paraId="5AAA1231" w14:textId="706973DB" w:rsidR="009A289D" w:rsidRPr="00DB5D79" w:rsidRDefault="009A289D" w:rsidP="009A289D">
      <w:pPr>
        <w:pStyle w:val="Heading2"/>
        <w:rPr>
          <w:lang w:val="en-US" w:eastAsia="en-US"/>
        </w:rPr>
      </w:pPr>
      <w:r>
        <w:rPr>
          <w:lang w:eastAsia="en-US"/>
        </w:rPr>
        <w:t>2.3 Proposed Solution</w:t>
      </w:r>
    </w:p>
    <w:p w14:paraId="39F41F39" w14:textId="70A19E16" w:rsidR="00707846" w:rsidRDefault="006479AB" w:rsidP="009A289D">
      <w:pPr>
        <w:rPr>
          <w:lang w:val="en-US" w:eastAsia="en-US"/>
        </w:rPr>
      </w:pPr>
      <w:r>
        <w:rPr>
          <w:lang w:val="en-US" w:eastAsia="en-US"/>
        </w:rPr>
        <w:t>The discussion in 2.2.1 and 2.2.</w:t>
      </w:r>
      <w:r w:rsidR="003F57C6">
        <w:rPr>
          <w:lang w:val="en-US" w:eastAsia="en-US"/>
        </w:rPr>
        <w:t>2</w:t>
      </w:r>
      <w:r>
        <w:rPr>
          <w:lang w:val="en-US" w:eastAsia="en-US"/>
        </w:rPr>
        <w:t xml:space="preserve"> </w:t>
      </w:r>
      <w:r w:rsidR="00B236F7">
        <w:rPr>
          <w:lang w:val="en-US" w:eastAsia="en-US"/>
        </w:rPr>
        <w:t>suggest</w:t>
      </w:r>
      <w:r w:rsidR="003F57C6">
        <w:rPr>
          <w:lang w:val="en-US" w:eastAsia="en-US"/>
        </w:rPr>
        <w:t>s</w:t>
      </w:r>
      <w:r w:rsidR="00B236F7">
        <w:rPr>
          <w:lang w:val="en-US" w:eastAsia="en-US"/>
        </w:rPr>
        <w:t xml:space="preserve"> that a common implementation-agnostic solution </w:t>
      </w:r>
      <w:r w:rsidR="006F37D4">
        <w:rPr>
          <w:lang w:val="en-US" w:eastAsia="en-US"/>
        </w:rPr>
        <w:t>is possible to update the CA MPR tables for Rel-16. The same reasoning can be extended to A-MPR tables</w:t>
      </w:r>
      <w:r w:rsidR="0095657A">
        <w:rPr>
          <w:lang w:val="en-US" w:eastAsia="en-US"/>
        </w:rPr>
        <w:t>.</w:t>
      </w:r>
      <w:r w:rsidR="003F57C6">
        <w:rPr>
          <w:lang w:val="en-US" w:eastAsia="en-US"/>
        </w:rPr>
        <w:t xml:space="preserve"> The key change</w:t>
      </w:r>
      <w:r w:rsidR="000232C1">
        <w:rPr>
          <w:lang w:val="en-US" w:eastAsia="en-US"/>
        </w:rPr>
        <w:t xml:space="preserve"> to streamline the requirement for Rel-16</w:t>
      </w:r>
      <w:r w:rsidR="003F57C6">
        <w:rPr>
          <w:lang w:val="en-US" w:eastAsia="en-US"/>
        </w:rPr>
        <w:t xml:space="preserve"> is a move away from CABW to </w:t>
      </w:r>
      <w:r w:rsidR="008B5612">
        <w:rPr>
          <w:lang w:val="en-US" w:eastAsia="en-US"/>
        </w:rPr>
        <w:t xml:space="preserve">DL </w:t>
      </w:r>
      <w:r w:rsidR="003F57C6">
        <w:rPr>
          <w:lang w:val="en-US" w:eastAsia="en-US"/>
        </w:rPr>
        <w:t>frequency separation</w:t>
      </w:r>
      <w:r w:rsidR="00194D87">
        <w:rPr>
          <w:lang w:val="en-US" w:eastAsia="en-US"/>
        </w:rPr>
        <w:t xml:space="preserve"> </w:t>
      </w:r>
    </w:p>
    <w:p w14:paraId="2C8C4849" w14:textId="7E4A2F98" w:rsidR="008F6A6A" w:rsidRDefault="000C7A8E" w:rsidP="00C61D32">
      <w:pPr>
        <w:rPr>
          <w:b/>
          <w:bCs/>
          <w:lang w:val="en-US" w:eastAsia="en-US"/>
        </w:rPr>
      </w:pPr>
      <w:r w:rsidRPr="005E7919">
        <w:rPr>
          <w:b/>
          <w:bCs/>
          <w:lang w:val="en-US" w:eastAsia="en-US"/>
        </w:rPr>
        <w:t>Proposal</w:t>
      </w:r>
      <w:r w:rsidR="00D20945">
        <w:rPr>
          <w:b/>
          <w:bCs/>
          <w:lang w:val="en-US" w:eastAsia="en-US"/>
        </w:rPr>
        <w:t xml:space="preserve"> </w:t>
      </w:r>
      <w:r w:rsidR="002C0149">
        <w:rPr>
          <w:b/>
          <w:bCs/>
          <w:lang w:val="en-US" w:eastAsia="en-US"/>
        </w:rPr>
        <w:t>1</w:t>
      </w:r>
      <w:r w:rsidRPr="005E7919">
        <w:rPr>
          <w:b/>
          <w:bCs/>
          <w:lang w:val="en-US" w:eastAsia="en-US"/>
        </w:rPr>
        <w:t>: MPR</w:t>
      </w:r>
      <w:r w:rsidR="006F37D4">
        <w:rPr>
          <w:b/>
          <w:bCs/>
          <w:lang w:val="en-US" w:eastAsia="en-US"/>
        </w:rPr>
        <w:t xml:space="preserve"> and A-MPR</w:t>
      </w:r>
      <w:r w:rsidRPr="005E7919">
        <w:rPr>
          <w:b/>
          <w:bCs/>
          <w:lang w:val="en-US" w:eastAsia="en-US"/>
        </w:rPr>
        <w:t xml:space="preserve"> </w:t>
      </w:r>
      <w:r w:rsidR="00CE2FBC" w:rsidRPr="005E7919">
        <w:rPr>
          <w:b/>
          <w:bCs/>
          <w:lang w:val="en-US" w:eastAsia="en-US"/>
        </w:rPr>
        <w:t xml:space="preserve">tables </w:t>
      </w:r>
      <w:r w:rsidR="009357B9" w:rsidRPr="005E7919">
        <w:rPr>
          <w:b/>
          <w:bCs/>
          <w:lang w:val="en-US" w:eastAsia="en-US"/>
        </w:rPr>
        <w:t xml:space="preserve">shall be changed to depend on </w:t>
      </w:r>
      <w:r w:rsidR="00D53819" w:rsidRPr="005E7919">
        <w:rPr>
          <w:b/>
          <w:bCs/>
          <w:lang w:val="en-US" w:eastAsia="en-US"/>
        </w:rPr>
        <w:t>‘</w:t>
      </w:r>
      <w:r w:rsidR="00FA43EE">
        <w:rPr>
          <w:b/>
          <w:bCs/>
          <w:lang w:val="en-US" w:eastAsia="en-US"/>
        </w:rPr>
        <w:t xml:space="preserve">DL </w:t>
      </w:r>
      <w:r w:rsidR="009357B9" w:rsidRPr="005E7919">
        <w:rPr>
          <w:b/>
          <w:bCs/>
          <w:lang w:val="en-US" w:eastAsia="en-US"/>
        </w:rPr>
        <w:t>frequency separation</w:t>
      </w:r>
      <w:r w:rsidR="00D53819" w:rsidRPr="005E7919">
        <w:rPr>
          <w:b/>
          <w:bCs/>
          <w:lang w:val="en-US" w:eastAsia="en-US"/>
        </w:rPr>
        <w:t>’, instead of ‘Cumulative Aggregated BW’</w:t>
      </w:r>
    </w:p>
    <w:p w14:paraId="2F0671DF" w14:textId="77777777" w:rsidR="00C50A32" w:rsidRDefault="005124AF" w:rsidP="00C61D32">
      <w:pPr>
        <w:rPr>
          <w:lang w:val="en-US" w:eastAsia="en-US"/>
        </w:rPr>
      </w:pPr>
      <w:r>
        <w:rPr>
          <w:lang w:val="en-US" w:eastAsia="en-US"/>
        </w:rPr>
        <w:t xml:space="preserve">Note that ‘DL frequency separation’ can be further </w:t>
      </w:r>
      <w:r w:rsidR="00116A1F">
        <w:rPr>
          <w:lang w:val="en-US" w:eastAsia="en-US"/>
        </w:rPr>
        <w:t xml:space="preserve">specialized to DL aggregated BW when the </w:t>
      </w:r>
      <w:r w:rsidR="00E12470">
        <w:rPr>
          <w:lang w:val="en-US" w:eastAsia="en-US"/>
        </w:rPr>
        <w:t xml:space="preserve">context is contiguous DL CA. Such is the case for </w:t>
      </w:r>
      <w:r w:rsidR="00A42852">
        <w:rPr>
          <w:lang w:val="en-US" w:eastAsia="en-US"/>
        </w:rPr>
        <w:t>special MPR handling of contiguous UL</w:t>
      </w:r>
      <w:r w:rsidR="005A4FF9">
        <w:rPr>
          <w:lang w:val="en-US" w:eastAsia="en-US"/>
        </w:rPr>
        <w:t xml:space="preserve"> allocation contained inside a </w:t>
      </w:r>
      <w:r w:rsidR="00A8425D">
        <w:rPr>
          <w:lang w:val="en-US" w:eastAsia="en-US"/>
        </w:rPr>
        <w:t xml:space="preserve">CC, in case of CA. </w:t>
      </w:r>
    </w:p>
    <w:p w14:paraId="6EE10E66" w14:textId="58722BC8" w:rsidR="0087465D" w:rsidRPr="0087465D" w:rsidRDefault="0087465D" w:rsidP="00C61D32">
      <w:pPr>
        <w:rPr>
          <w:lang w:val="en-US" w:eastAsia="en-US"/>
        </w:rPr>
      </w:pPr>
      <w:r>
        <w:rPr>
          <w:lang w:val="en-US" w:eastAsia="en-US"/>
        </w:rPr>
        <w:t xml:space="preserve">Observations </w:t>
      </w:r>
      <w:r w:rsidR="006924D2">
        <w:rPr>
          <w:lang w:val="en-US" w:eastAsia="en-US"/>
        </w:rPr>
        <w:t>5</w:t>
      </w:r>
      <w:r>
        <w:rPr>
          <w:lang w:val="en-US" w:eastAsia="en-US"/>
        </w:rPr>
        <w:t xml:space="preserve"> and </w:t>
      </w:r>
      <w:r w:rsidR="006924D2">
        <w:rPr>
          <w:lang w:val="en-US" w:eastAsia="en-US"/>
        </w:rPr>
        <w:t>6</w:t>
      </w:r>
      <w:r>
        <w:rPr>
          <w:lang w:val="en-US" w:eastAsia="en-US"/>
        </w:rPr>
        <w:t xml:space="preserve"> allow</w:t>
      </w:r>
      <w:r w:rsidR="00CC3B47">
        <w:rPr>
          <w:lang w:val="en-US" w:eastAsia="en-US"/>
        </w:rPr>
        <w:t xml:space="preserve"> for an implementation-agnostic</w:t>
      </w:r>
      <w:r>
        <w:rPr>
          <w:lang w:val="en-US" w:eastAsia="en-US"/>
        </w:rPr>
        <w:t xml:space="preserve"> </w:t>
      </w:r>
      <w:r w:rsidR="00371F5C">
        <w:rPr>
          <w:lang w:val="en-US" w:eastAsia="en-US"/>
        </w:rPr>
        <w:t>requirement</w:t>
      </w:r>
    </w:p>
    <w:p w14:paraId="77998455" w14:textId="46BA5A69" w:rsidR="0083737C" w:rsidRDefault="0083737C" w:rsidP="0083737C">
      <w:pPr>
        <w:rPr>
          <w:rFonts w:eastAsia="SimSun"/>
          <w:b/>
          <w:bCs/>
          <w:lang w:eastAsia="ja-JP"/>
        </w:rPr>
      </w:pPr>
      <w:r w:rsidRPr="005E7919">
        <w:rPr>
          <w:b/>
          <w:bCs/>
          <w:lang w:val="en-US" w:eastAsia="en-US"/>
        </w:rPr>
        <w:t>Proposal</w:t>
      </w:r>
      <w:r>
        <w:rPr>
          <w:b/>
          <w:bCs/>
          <w:lang w:val="en-US" w:eastAsia="en-US"/>
        </w:rPr>
        <w:t xml:space="preserve"> </w:t>
      </w:r>
      <w:r w:rsidR="002C0149">
        <w:rPr>
          <w:b/>
          <w:bCs/>
          <w:lang w:val="en-US" w:eastAsia="en-US"/>
        </w:rPr>
        <w:t>2</w:t>
      </w:r>
      <w:r w:rsidRPr="005E7919">
        <w:rPr>
          <w:b/>
          <w:bCs/>
          <w:lang w:val="en-US" w:eastAsia="en-US"/>
        </w:rPr>
        <w:t>:</w:t>
      </w:r>
      <w:r>
        <w:rPr>
          <w:b/>
          <w:bCs/>
          <w:lang w:val="en-US" w:eastAsia="en-US"/>
        </w:rPr>
        <w:t xml:space="preserve"> </w:t>
      </w:r>
      <w:r w:rsidRPr="005E7919">
        <w:rPr>
          <w:b/>
          <w:bCs/>
          <w:lang w:val="en-US" w:eastAsia="en-US"/>
        </w:rPr>
        <w:t>MPR</w:t>
      </w:r>
      <w:r>
        <w:rPr>
          <w:b/>
          <w:bCs/>
          <w:lang w:val="en-US" w:eastAsia="en-US"/>
        </w:rPr>
        <w:t xml:space="preserve"> (and A-MPR, if appropriate)</w:t>
      </w:r>
      <w:r w:rsidRPr="005E7919">
        <w:rPr>
          <w:b/>
          <w:bCs/>
          <w:lang w:val="en-US" w:eastAsia="en-US"/>
        </w:rPr>
        <w:t xml:space="preserve"> tables</w:t>
      </w:r>
      <w:r>
        <w:rPr>
          <w:b/>
          <w:bCs/>
          <w:lang w:val="en-US" w:eastAsia="en-US"/>
        </w:rPr>
        <w:t xml:space="preserve"> for NC CA shall accommodate DL frequency separation larger than 1400MHz.</w:t>
      </w:r>
    </w:p>
    <w:p w14:paraId="1828E45F" w14:textId="11749615" w:rsidR="00DE576D" w:rsidRDefault="00DE576D" w:rsidP="00C61D32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>To visualize the solution</w:t>
      </w:r>
      <w:r w:rsidR="00D20945">
        <w:rPr>
          <w:rFonts w:eastAsia="SimSun"/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 w:rsidR="00D20945">
        <w:rPr>
          <w:rFonts w:eastAsia="SimSun"/>
          <w:lang w:eastAsia="ja-JP"/>
        </w:rPr>
        <w:t xml:space="preserve">the example </w:t>
      </w:r>
      <w:r w:rsidR="00537227">
        <w:rPr>
          <w:rFonts w:eastAsia="SimSun"/>
          <w:lang w:eastAsia="ja-JP"/>
        </w:rPr>
        <w:t xml:space="preserve">contiguous CA </w:t>
      </w:r>
      <w:r w:rsidR="00D20945">
        <w:rPr>
          <w:rFonts w:eastAsia="SimSun"/>
          <w:lang w:eastAsia="ja-JP"/>
        </w:rPr>
        <w:t xml:space="preserve">MPR </w:t>
      </w:r>
      <w:r>
        <w:rPr>
          <w:rFonts w:eastAsia="SimSun"/>
          <w:lang w:eastAsia="ja-JP"/>
        </w:rPr>
        <w:t>table</w:t>
      </w:r>
      <w:r w:rsidR="000D3202">
        <w:rPr>
          <w:rFonts w:eastAsia="SimSun"/>
          <w:lang w:eastAsia="ja-JP"/>
        </w:rPr>
        <w:t xml:space="preserve"> </w:t>
      </w:r>
      <w:r w:rsidR="00D20945">
        <w:rPr>
          <w:rFonts w:eastAsia="SimSun"/>
          <w:lang w:eastAsia="ja-JP"/>
        </w:rPr>
        <w:t xml:space="preserve">in figure </w:t>
      </w:r>
      <w:r w:rsidR="000D3202">
        <w:rPr>
          <w:rFonts w:eastAsia="SimSun"/>
          <w:lang w:eastAsia="ja-JP"/>
        </w:rPr>
        <w:t xml:space="preserve">2.1-1 has been </w:t>
      </w:r>
      <w:r w:rsidR="00537227">
        <w:rPr>
          <w:rFonts w:eastAsia="SimSun"/>
          <w:lang w:eastAsia="ja-JP"/>
        </w:rPr>
        <w:t xml:space="preserve">used as a basis </w:t>
      </w:r>
      <w:r w:rsidR="005C5183">
        <w:rPr>
          <w:rFonts w:eastAsia="SimSun"/>
          <w:lang w:eastAsia="ja-JP"/>
        </w:rPr>
        <w:t>for the proposed</w:t>
      </w:r>
      <w:r w:rsidR="00537227">
        <w:rPr>
          <w:rFonts w:eastAsia="SimSun"/>
          <w:lang w:eastAsia="ja-JP"/>
        </w:rPr>
        <w:t xml:space="preserve"> template</w:t>
      </w:r>
      <w:r w:rsidR="00D7061B">
        <w:rPr>
          <w:rFonts w:eastAsia="SimSun"/>
          <w:lang w:eastAsia="ja-JP"/>
        </w:rPr>
        <w:t xml:space="preserve"> for CA MPR for NC UL CA for Rel-16.</w:t>
      </w:r>
      <w:r w:rsidR="002E131F">
        <w:rPr>
          <w:rFonts w:eastAsia="SimSun"/>
          <w:lang w:eastAsia="ja-JP"/>
        </w:rPr>
        <w:t xml:space="preserve"> The actual MPR values</w:t>
      </w:r>
      <w:r w:rsidR="009D752B">
        <w:rPr>
          <w:rFonts w:eastAsia="SimSun"/>
          <w:lang w:eastAsia="ja-JP"/>
        </w:rPr>
        <w:t xml:space="preserve"> </w:t>
      </w:r>
      <w:r w:rsidR="00855289">
        <w:rPr>
          <w:rFonts w:eastAsia="SimSun"/>
          <w:lang w:eastAsia="ja-JP"/>
        </w:rPr>
        <w:t>can be ignored here</w:t>
      </w:r>
      <w:r w:rsidR="00453207">
        <w:rPr>
          <w:rFonts w:eastAsia="SimSun"/>
          <w:lang w:eastAsia="ja-JP"/>
        </w:rPr>
        <w:t>.</w:t>
      </w:r>
      <w:r w:rsidR="005F771A">
        <w:rPr>
          <w:rFonts w:eastAsia="SimSun"/>
          <w:lang w:eastAsia="ja-JP"/>
        </w:rPr>
        <w:t xml:space="preserve"> The right most column can be broken down into more columns if deemed necessary.</w:t>
      </w:r>
    </w:p>
    <w:p w14:paraId="4C36CA91" w14:textId="6044139F" w:rsidR="00956F76" w:rsidRDefault="00956F76" w:rsidP="00956F76">
      <w:pPr>
        <w:rPr>
          <w:lang w:eastAsia="en-US"/>
        </w:rPr>
      </w:pPr>
      <w:r>
        <w:rPr>
          <w:lang w:eastAsia="en-US"/>
        </w:rPr>
        <w:t xml:space="preserve">We have incorporated these proposals into a companion </w:t>
      </w:r>
      <w:r w:rsidR="00FA4C0A">
        <w:rPr>
          <w:lang w:eastAsia="en-US"/>
        </w:rPr>
        <w:t xml:space="preserve">draft </w:t>
      </w:r>
      <w:r>
        <w:rPr>
          <w:lang w:eastAsia="en-US"/>
        </w:rPr>
        <w:t>CR [6] for convenient reference.</w:t>
      </w:r>
    </w:p>
    <w:p w14:paraId="58AE6BA5" w14:textId="77777777" w:rsidR="00956F76" w:rsidRDefault="00956F76" w:rsidP="00C61D32">
      <w:pPr>
        <w:rPr>
          <w:rFonts w:eastAsia="SimSun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659"/>
        <w:gridCol w:w="1757"/>
        <w:gridCol w:w="1529"/>
        <w:gridCol w:w="1545"/>
        <w:gridCol w:w="1460"/>
      </w:tblGrid>
      <w:tr w:rsidR="00967C56" w:rsidRPr="00967C56" w14:paraId="5CB007A6" w14:textId="77777777" w:rsidTr="00FC5D64">
        <w:trPr>
          <w:jc w:val="center"/>
        </w:trPr>
        <w:tc>
          <w:tcPr>
            <w:tcW w:w="3407" w:type="dxa"/>
            <w:gridSpan w:val="2"/>
            <w:vMerge w:val="restart"/>
            <w:shd w:val="clear" w:color="auto" w:fill="auto"/>
          </w:tcPr>
          <w:p w14:paraId="28F825CB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</w:p>
        </w:tc>
        <w:tc>
          <w:tcPr>
            <w:tcW w:w="6450" w:type="dxa"/>
            <w:gridSpan w:val="4"/>
            <w:shd w:val="clear" w:color="auto" w:fill="auto"/>
          </w:tcPr>
          <w:p w14:paraId="52CEA580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b/>
                <w:sz w:val="18"/>
                <w:highlight w:val="yellow"/>
                <w:lang w:eastAsia="en-US"/>
              </w:rPr>
              <w:t>DL frequency separation</w:t>
            </w:r>
          </w:p>
        </w:tc>
      </w:tr>
      <w:tr w:rsidR="00967C56" w:rsidRPr="00967C56" w14:paraId="66476F3E" w14:textId="77777777" w:rsidTr="00FC5D64">
        <w:trPr>
          <w:jc w:val="center"/>
        </w:trPr>
        <w:tc>
          <w:tcPr>
            <w:tcW w:w="3407" w:type="dxa"/>
            <w:gridSpan w:val="2"/>
            <w:vMerge/>
            <w:shd w:val="clear" w:color="auto" w:fill="auto"/>
          </w:tcPr>
          <w:p w14:paraId="68225793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</w:p>
        </w:tc>
        <w:tc>
          <w:tcPr>
            <w:tcW w:w="1805" w:type="dxa"/>
            <w:shd w:val="clear" w:color="auto" w:fill="auto"/>
          </w:tcPr>
          <w:p w14:paraId="08868E4E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967C56">
              <w:rPr>
                <w:rFonts w:ascii="Arial" w:eastAsia="Yu Mincho" w:hAnsi="Arial" w:cs="Arial"/>
                <w:b/>
                <w:sz w:val="18"/>
                <w:lang w:eastAsia="ja-JP"/>
              </w:rPr>
              <w:t>≤</w:t>
            </w:r>
            <w:r w:rsidRPr="00967C56">
              <w:rPr>
                <w:rFonts w:ascii="Arial" w:eastAsia="Malgun Gothic" w:hAnsi="Arial"/>
                <w:b/>
                <w:sz w:val="18"/>
                <w:lang w:eastAsia="en-US"/>
              </w:rPr>
              <w:t xml:space="preserve"> 400 MHz</w:t>
            </w:r>
          </w:p>
        </w:tc>
        <w:tc>
          <w:tcPr>
            <w:tcW w:w="1568" w:type="dxa"/>
          </w:tcPr>
          <w:p w14:paraId="2D0DE907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967C56">
              <w:rPr>
                <w:rFonts w:ascii="Arial" w:eastAsia="Malgun Gothic" w:hAnsi="Arial" w:cs="Arial"/>
                <w:b/>
                <w:sz w:val="18"/>
                <w:lang w:eastAsia="en-US"/>
              </w:rPr>
              <w:t xml:space="preserve">&gt; </w:t>
            </w:r>
            <w:r w:rsidRPr="00967C56">
              <w:rPr>
                <w:rFonts w:ascii="Arial" w:eastAsia="Malgun Gothic" w:hAnsi="Arial"/>
                <w:b/>
                <w:sz w:val="18"/>
                <w:lang w:eastAsia="en-US"/>
              </w:rPr>
              <w:t>400 MHz and &lt; 800 MHz</w:t>
            </w:r>
          </w:p>
        </w:tc>
        <w:tc>
          <w:tcPr>
            <w:tcW w:w="1583" w:type="dxa"/>
          </w:tcPr>
          <w:p w14:paraId="09B18F35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967C56">
              <w:rPr>
                <w:rFonts w:ascii="Arial" w:eastAsia="Malgun Gothic" w:hAnsi="Arial" w:cs="Arial"/>
                <w:b/>
                <w:sz w:val="18"/>
                <w:lang w:eastAsia="en-US"/>
              </w:rPr>
              <w:t>≥</w:t>
            </w:r>
            <w:r w:rsidRPr="00967C56">
              <w:rPr>
                <w:rFonts w:ascii="Arial" w:eastAsia="Malgun Gothic" w:hAnsi="Arial"/>
                <w:b/>
                <w:sz w:val="18"/>
                <w:lang w:eastAsia="en-US"/>
              </w:rPr>
              <w:t xml:space="preserve"> 800 MHz and </w:t>
            </w:r>
            <w:r w:rsidRPr="00967C56">
              <w:rPr>
                <w:rFonts w:ascii="Arial" w:eastAsia="Malgun Gothic" w:hAnsi="Arial" w:cs="Arial"/>
                <w:b/>
                <w:sz w:val="18"/>
                <w:lang w:eastAsia="en-US"/>
              </w:rPr>
              <w:t>≤</w:t>
            </w:r>
            <w:r w:rsidRPr="00967C56">
              <w:rPr>
                <w:rFonts w:ascii="Arial" w:eastAsia="Malgun Gothic" w:hAnsi="Arial"/>
                <w:b/>
                <w:sz w:val="18"/>
                <w:lang w:eastAsia="en-US"/>
              </w:rPr>
              <w:t xml:space="preserve"> 1400 MHz</w:t>
            </w:r>
          </w:p>
        </w:tc>
        <w:tc>
          <w:tcPr>
            <w:tcW w:w="1494" w:type="dxa"/>
          </w:tcPr>
          <w:p w14:paraId="7BCF99AD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en-US"/>
              </w:rPr>
            </w:pPr>
            <w:r w:rsidRPr="00967C56">
              <w:rPr>
                <w:rFonts w:ascii="Arial" w:eastAsia="Malgun Gothic" w:hAnsi="Arial" w:cs="Arial"/>
                <w:b/>
                <w:sz w:val="18"/>
                <w:highlight w:val="yellow"/>
                <w:lang w:eastAsia="en-US"/>
              </w:rPr>
              <w:t>&gt; 14</w:t>
            </w:r>
            <w:r w:rsidRPr="00967C56">
              <w:rPr>
                <w:rFonts w:ascii="Arial" w:eastAsia="Malgun Gothic" w:hAnsi="Arial"/>
                <w:b/>
                <w:sz w:val="18"/>
                <w:highlight w:val="yellow"/>
                <w:lang w:eastAsia="en-US"/>
              </w:rPr>
              <w:t xml:space="preserve">00 MHz and </w:t>
            </w:r>
            <w:r w:rsidRPr="00967C56">
              <w:rPr>
                <w:rFonts w:ascii="Arial" w:eastAsia="Malgun Gothic" w:hAnsi="Arial" w:cs="Arial"/>
                <w:b/>
                <w:sz w:val="18"/>
                <w:highlight w:val="yellow"/>
                <w:lang w:eastAsia="en-US"/>
              </w:rPr>
              <w:t>≤</w:t>
            </w:r>
            <w:r w:rsidRPr="00967C56">
              <w:rPr>
                <w:rFonts w:ascii="Arial" w:eastAsia="Malgun Gothic" w:hAnsi="Arial"/>
                <w:b/>
                <w:sz w:val="18"/>
                <w:highlight w:val="yellow"/>
                <w:lang w:eastAsia="en-US"/>
              </w:rPr>
              <w:t xml:space="preserve"> 2400 MHz</w:t>
            </w:r>
          </w:p>
        </w:tc>
      </w:tr>
      <w:tr w:rsidR="00967C56" w:rsidRPr="00967C56" w14:paraId="52114FC6" w14:textId="77777777" w:rsidTr="00FC5D64">
        <w:trPr>
          <w:jc w:val="center"/>
        </w:trPr>
        <w:tc>
          <w:tcPr>
            <w:tcW w:w="1710" w:type="dxa"/>
            <w:vMerge w:val="restart"/>
            <w:shd w:val="clear" w:color="auto" w:fill="auto"/>
            <w:vAlign w:val="center"/>
          </w:tcPr>
          <w:p w14:paraId="5D837EDB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DFT-s-OFDM</w:t>
            </w:r>
          </w:p>
        </w:tc>
        <w:tc>
          <w:tcPr>
            <w:tcW w:w="1697" w:type="dxa"/>
            <w:shd w:val="clear" w:color="auto" w:fill="auto"/>
          </w:tcPr>
          <w:p w14:paraId="18A66F87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Pi/2 BPSK</w:t>
            </w:r>
          </w:p>
        </w:tc>
        <w:tc>
          <w:tcPr>
            <w:tcW w:w="1805" w:type="dxa"/>
            <w:shd w:val="clear" w:color="auto" w:fill="auto"/>
          </w:tcPr>
          <w:p w14:paraId="44114AF6" w14:textId="0C1FDA01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66758CB1" w14:textId="79780334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46A34D86" w14:textId="580CADE5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01E1E4C0" w14:textId="1B4242E3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2E759BC5" w14:textId="77777777" w:rsidTr="00FC5D64">
        <w:trPr>
          <w:jc w:val="center"/>
        </w:trPr>
        <w:tc>
          <w:tcPr>
            <w:tcW w:w="1710" w:type="dxa"/>
            <w:vMerge/>
            <w:shd w:val="clear" w:color="auto" w:fill="auto"/>
            <w:vAlign w:val="center"/>
          </w:tcPr>
          <w:p w14:paraId="7D2E3758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697" w:type="dxa"/>
            <w:shd w:val="clear" w:color="auto" w:fill="auto"/>
          </w:tcPr>
          <w:p w14:paraId="710E28B2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1805" w:type="dxa"/>
            <w:shd w:val="clear" w:color="auto" w:fill="auto"/>
          </w:tcPr>
          <w:p w14:paraId="473C2D13" w14:textId="20C500A5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6A9A07D8" w14:textId="7F4BFA0F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322BD06C" w14:textId="06FEFD6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55E788BD" w14:textId="3CFB126F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309B1030" w14:textId="77777777" w:rsidTr="00FC5D64">
        <w:trPr>
          <w:jc w:val="center"/>
        </w:trPr>
        <w:tc>
          <w:tcPr>
            <w:tcW w:w="1710" w:type="dxa"/>
            <w:vMerge/>
            <w:shd w:val="clear" w:color="auto" w:fill="auto"/>
            <w:vAlign w:val="center"/>
          </w:tcPr>
          <w:p w14:paraId="70E597A0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697" w:type="dxa"/>
            <w:shd w:val="clear" w:color="auto" w:fill="auto"/>
          </w:tcPr>
          <w:p w14:paraId="32F6C4C5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16 QAM</w:t>
            </w:r>
          </w:p>
        </w:tc>
        <w:tc>
          <w:tcPr>
            <w:tcW w:w="1805" w:type="dxa"/>
            <w:shd w:val="clear" w:color="auto" w:fill="auto"/>
          </w:tcPr>
          <w:p w14:paraId="3FE785EB" w14:textId="7B12F046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300965BC" w14:textId="63CAEDD5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73909D35" w14:textId="34C0CED1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0DEBF823" w14:textId="40B682B2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15332C47" w14:textId="77777777" w:rsidTr="00FC5D64">
        <w:trPr>
          <w:jc w:val="center"/>
        </w:trPr>
        <w:tc>
          <w:tcPr>
            <w:tcW w:w="1710" w:type="dxa"/>
            <w:vMerge/>
            <w:shd w:val="clear" w:color="auto" w:fill="auto"/>
            <w:vAlign w:val="center"/>
          </w:tcPr>
          <w:p w14:paraId="47C8C120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697" w:type="dxa"/>
            <w:shd w:val="clear" w:color="auto" w:fill="auto"/>
          </w:tcPr>
          <w:p w14:paraId="7BA5D199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64 QAM</w:t>
            </w:r>
          </w:p>
        </w:tc>
        <w:tc>
          <w:tcPr>
            <w:tcW w:w="1805" w:type="dxa"/>
            <w:shd w:val="clear" w:color="auto" w:fill="auto"/>
          </w:tcPr>
          <w:p w14:paraId="2366C6C8" w14:textId="00D56C3D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38E4A539" w14:textId="5E29B36E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36A348E2" w14:textId="19C60E92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312FE363" w14:textId="20989CDA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2C971D90" w14:textId="77777777" w:rsidTr="00FC5D64">
        <w:trPr>
          <w:jc w:val="center"/>
        </w:trPr>
        <w:tc>
          <w:tcPr>
            <w:tcW w:w="1710" w:type="dxa"/>
            <w:vMerge w:val="restart"/>
            <w:shd w:val="clear" w:color="auto" w:fill="auto"/>
            <w:vAlign w:val="center"/>
          </w:tcPr>
          <w:p w14:paraId="67365511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CP-OFDM</w:t>
            </w:r>
          </w:p>
        </w:tc>
        <w:tc>
          <w:tcPr>
            <w:tcW w:w="1697" w:type="dxa"/>
            <w:shd w:val="clear" w:color="auto" w:fill="auto"/>
          </w:tcPr>
          <w:p w14:paraId="2A6A4CA3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QPSK</w:t>
            </w:r>
          </w:p>
        </w:tc>
        <w:tc>
          <w:tcPr>
            <w:tcW w:w="1805" w:type="dxa"/>
            <w:shd w:val="clear" w:color="auto" w:fill="auto"/>
          </w:tcPr>
          <w:p w14:paraId="4B0ACC6D" w14:textId="36221743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785148D0" w14:textId="4B37C8E0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61633DE2" w14:textId="7D79F84E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3749FDB7" w14:textId="16A61B82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77712639" w14:textId="77777777" w:rsidTr="00FC5D64">
        <w:trPr>
          <w:jc w:val="center"/>
        </w:trPr>
        <w:tc>
          <w:tcPr>
            <w:tcW w:w="1710" w:type="dxa"/>
            <w:vMerge/>
            <w:shd w:val="clear" w:color="auto" w:fill="auto"/>
          </w:tcPr>
          <w:p w14:paraId="3C55ED1D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697" w:type="dxa"/>
            <w:shd w:val="clear" w:color="auto" w:fill="auto"/>
          </w:tcPr>
          <w:p w14:paraId="4776362B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16 QAM</w:t>
            </w:r>
          </w:p>
        </w:tc>
        <w:tc>
          <w:tcPr>
            <w:tcW w:w="1805" w:type="dxa"/>
            <w:shd w:val="clear" w:color="auto" w:fill="auto"/>
          </w:tcPr>
          <w:p w14:paraId="1D08F826" w14:textId="182E8D8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7C248C30" w14:textId="20487EA0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21230B18" w14:textId="2AA89428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586D62B9" w14:textId="54E32FAB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1EF35E5F" w14:textId="77777777" w:rsidTr="00FC5D64">
        <w:trPr>
          <w:jc w:val="center"/>
        </w:trPr>
        <w:tc>
          <w:tcPr>
            <w:tcW w:w="1710" w:type="dxa"/>
            <w:vMerge/>
            <w:shd w:val="clear" w:color="auto" w:fill="auto"/>
          </w:tcPr>
          <w:p w14:paraId="4AD462CD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697" w:type="dxa"/>
            <w:shd w:val="clear" w:color="auto" w:fill="auto"/>
          </w:tcPr>
          <w:p w14:paraId="50DF2352" w14:textId="77777777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  <w:lang w:eastAsia="en-US"/>
              </w:rPr>
              <w:t>64 QAM</w:t>
            </w:r>
          </w:p>
        </w:tc>
        <w:tc>
          <w:tcPr>
            <w:tcW w:w="1805" w:type="dxa"/>
            <w:shd w:val="clear" w:color="auto" w:fill="auto"/>
          </w:tcPr>
          <w:p w14:paraId="1B5ADA42" w14:textId="3466BB19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68" w:type="dxa"/>
          </w:tcPr>
          <w:p w14:paraId="0773C4CF" w14:textId="0E7833C5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583" w:type="dxa"/>
          </w:tcPr>
          <w:p w14:paraId="7F5200D4" w14:textId="6AB720F4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94" w:type="dxa"/>
          </w:tcPr>
          <w:p w14:paraId="07F6B7BC" w14:textId="4CF83FDF" w:rsidR="00967C56" w:rsidRPr="00967C56" w:rsidRDefault="00967C56" w:rsidP="00967C5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967C56" w:rsidRPr="00967C56" w14:paraId="11D8DB17" w14:textId="77777777" w:rsidTr="00FC5D64">
        <w:trPr>
          <w:jc w:val="center"/>
        </w:trPr>
        <w:tc>
          <w:tcPr>
            <w:tcW w:w="9857" w:type="dxa"/>
            <w:gridSpan w:val="6"/>
            <w:shd w:val="clear" w:color="auto" w:fill="auto"/>
            <w:vAlign w:val="center"/>
          </w:tcPr>
          <w:p w14:paraId="79782964" w14:textId="77777777" w:rsidR="00967C56" w:rsidRPr="00967C56" w:rsidRDefault="00967C56" w:rsidP="00967C56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en-US"/>
              </w:rPr>
            </w:pPr>
            <w:r w:rsidRPr="00967C56">
              <w:rPr>
                <w:rFonts w:ascii="Arial" w:eastAsia="Malgun Gothic" w:hAnsi="Arial"/>
                <w:sz w:val="18"/>
              </w:rPr>
              <w:t>NOTE 1:</w:t>
            </w:r>
            <w:r w:rsidRPr="00967C56">
              <w:rPr>
                <w:rFonts w:ascii="Arial" w:eastAsia="Malgun Gothic" w:hAnsi="Arial"/>
                <w:sz w:val="18"/>
                <w:lang w:eastAsia="en-US"/>
              </w:rPr>
              <w:tab/>
            </w:r>
            <w:r w:rsidRPr="00967C56">
              <w:rPr>
                <w:rFonts w:ascii="Arial" w:eastAsia="Malgun Gothic" w:hAnsi="Arial"/>
                <w:sz w:val="18"/>
              </w:rPr>
              <w:t>(Void).</w:t>
            </w:r>
          </w:p>
        </w:tc>
      </w:tr>
    </w:tbl>
    <w:p w14:paraId="2092DC2C" w14:textId="77777777" w:rsidR="00E06B42" w:rsidRDefault="00E06B42" w:rsidP="00C61D32">
      <w:pPr>
        <w:rPr>
          <w:rFonts w:eastAsia="SimSun"/>
          <w:lang w:eastAsia="ja-JP"/>
        </w:rPr>
      </w:pPr>
    </w:p>
    <w:p w14:paraId="1931171D" w14:textId="28C1B923" w:rsidR="00A043AC" w:rsidRDefault="00A043AC" w:rsidP="00A043AC">
      <w:pPr>
        <w:jc w:val="center"/>
      </w:pPr>
      <w:r>
        <w:t xml:space="preserve">Figure 2.3-1: Proposed </w:t>
      </w:r>
      <w:r w:rsidRPr="00DA4BE9">
        <w:rPr>
          <w:b/>
          <w:bCs/>
        </w:rPr>
        <w:t>template</w:t>
      </w:r>
      <w:r>
        <w:t xml:space="preserve"> for NC CA MPR table for </w:t>
      </w:r>
      <w:r w:rsidR="00645D38">
        <w:t>Rel-16</w:t>
      </w:r>
    </w:p>
    <w:p w14:paraId="341E9DD8" w14:textId="38AAC107" w:rsidR="009E54DA" w:rsidRPr="001E4305" w:rsidRDefault="007003E8" w:rsidP="00240F55">
      <w:pPr>
        <w:pStyle w:val="Heading1"/>
        <w:ind w:left="0" w:firstLine="0"/>
      </w:pPr>
      <w:r>
        <w:t>3</w:t>
      </w:r>
      <w:r w:rsidR="005C7055">
        <w:t>.0</w:t>
      </w:r>
      <w:r w:rsidR="00527894">
        <w:tab/>
      </w:r>
      <w:r w:rsidR="009E54DA">
        <w:t>Conclusion</w:t>
      </w:r>
    </w:p>
    <w:p w14:paraId="5271583A" w14:textId="15F83555" w:rsidR="00533A6F" w:rsidRDefault="00226D9C" w:rsidP="00C60380">
      <w:pPr>
        <w:rPr>
          <w:lang w:eastAsia="en-US"/>
        </w:rPr>
      </w:pPr>
      <w:r>
        <w:rPr>
          <w:lang w:eastAsia="en-US"/>
        </w:rPr>
        <w:t>We</w:t>
      </w:r>
      <w:r w:rsidR="00994F63">
        <w:rPr>
          <w:lang w:eastAsia="en-US"/>
        </w:rPr>
        <w:t xml:space="preserve"> re-evaluated the definition of </w:t>
      </w:r>
      <w:r w:rsidR="00EF147A">
        <w:rPr>
          <w:lang w:eastAsia="en-US"/>
        </w:rPr>
        <w:t>c</w:t>
      </w:r>
      <w:r w:rsidR="00994F63">
        <w:rPr>
          <w:lang w:eastAsia="en-US"/>
        </w:rPr>
        <w:t>umulative aggregated channel BW</w:t>
      </w:r>
      <w:r w:rsidR="002F68AB">
        <w:rPr>
          <w:lang w:eastAsia="en-US"/>
        </w:rPr>
        <w:t xml:space="preserve"> (CABW)</w:t>
      </w:r>
      <w:r w:rsidR="00A860FF">
        <w:rPr>
          <w:lang w:eastAsia="en-US"/>
        </w:rPr>
        <w:t xml:space="preserve"> </w:t>
      </w:r>
      <w:r w:rsidR="004B0941">
        <w:rPr>
          <w:lang w:eastAsia="en-US"/>
        </w:rPr>
        <w:t xml:space="preserve">in context of </w:t>
      </w:r>
      <w:r w:rsidR="001E3114">
        <w:rPr>
          <w:lang w:eastAsia="en-US"/>
        </w:rPr>
        <w:t xml:space="preserve">other Rel-16 features </w:t>
      </w:r>
      <w:r w:rsidR="00533A6F">
        <w:rPr>
          <w:lang w:eastAsia="en-US"/>
        </w:rPr>
        <w:t xml:space="preserve">and made the following </w:t>
      </w:r>
      <w:r w:rsidR="00F265FF">
        <w:rPr>
          <w:lang w:eastAsia="en-US"/>
        </w:rPr>
        <w:t>observation</w:t>
      </w:r>
      <w:r w:rsidR="00E50A56">
        <w:rPr>
          <w:lang w:eastAsia="en-US"/>
        </w:rPr>
        <w:t>:</w:t>
      </w:r>
    </w:p>
    <w:p w14:paraId="61528142" w14:textId="0ABD5F89" w:rsidR="00533A6F" w:rsidRPr="006924D2" w:rsidRDefault="00533A6F" w:rsidP="00533A6F">
      <w:pPr>
        <w:rPr>
          <w:b/>
          <w:bCs/>
          <w:lang w:val="en-US" w:eastAsia="en-US"/>
        </w:rPr>
      </w:pPr>
      <w:r w:rsidRPr="006924D2">
        <w:rPr>
          <w:b/>
          <w:bCs/>
          <w:lang w:val="en-US" w:eastAsia="en-US"/>
        </w:rPr>
        <w:t xml:space="preserve">Observation 3: For Rel-16, CABW is </w:t>
      </w:r>
      <w:r w:rsidR="00BA7529">
        <w:rPr>
          <w:b/>
          <w:bCs/>
          <w:lang w:val="en-US" w:eastAsia="en-US"/>
        </w:rPr>
        <w:t>obsolete</w:t>
      </w:r>
      <w:r w:rsidRPr="006924D2">
        <w:rPr>
          <w:b/>
          <w:bCs/>
          <w:lang w:val="en-US" w:eastAsia="en-US"/>
        </w:rPr>
        <w:t xml:space="preserve"> as the determining parameter for CA MPR. </w:t>
      </w:r>
    </w:p>
    <w:p w14:paraId="19593A3E" w14:textId="632C4B99" w:rsidR="0082608A" w:rsidRDefault="0082608A" w:rsidP="00E270B5">
      <w:pPr>
        <w:rPr>
          <w:lang w:val="en-US" w:eastAsia="en-US"/>
        </w:rPr>
      </w:pPr>
      <w:r>
        <w:rPr>
          <w:lang w:val="en-US" w:eastAsia="en-US"/>
        </w:rPr>
        <w:t>Based on definitions</w:t>
      </w:r>
      <w:r w:rsidR="007E45F3">
        <w:rPr>
          <w:lang w:val="en-US" w:eastAsia="en-US"/>
        </w:rPr>
        <w:t xml:space="preserve"> and analysis</w:t>
      </w:r>
      <w:r>
        <w:rPr>
          <w:lang w:val="en-US" w:eastAsia="en-US"/>
        </w:rPr>
        <w:t xml:space="preserve"> in a companion contribution </w:t>
      </w:r>
      <w:r w:rsidR="007B5560">
        <w:rPr>
          <w:lang w:val="en-US" w:eastAsia="en-US"/>
        </w:rPr>
        <w:t>[5]</w:t>
      </w:r>
      <w:r>
        <w:rPr>
          <w:lang w:val="en-US" w:eastAsia="en-US"/>
        </w:rPr>
        <w:t xml:space="preserve">, we concluded that: </w:t>
      </w:r>
    </w:p>
    <w:p w14:paraId="0F1C2B47" w14:textId="77777777" w:rsidR="0082608A" w:rsidRDefault="0082608A" w:rsidP="0082608A">
      <w:pPr>
        <w:rPr>
          <w:lang w:val="en-US" w:eastAsia="en-US"/>
        </w:rPr>
      </w:pPr>
      <w:r w:rsidRPr="008B465E">
        <w:rPr>
          <w:b/>
          <w:bCs/>
          <w:lang w:val="en-US" w:eastAsia="en-US"/>
        </w:rPr>
        <w:t xml:space="preserve">Observation </w:t>
      </w:r>
      <w:r>
        <w:rPr>
          <w:b/>
          <w:bCs/>
          <w:lang w:val="en-US" w:eastAsia="en-US"/>
        </w:rPr>
        <w:t>6</w:t>
      </w:r>
      <w:r w:rsidRPr="008B465E">
        <w:rPr>
          <w:b/>
          <w:bCs/>
          <w:lang w:val="en-US" w:eastAsia="en-US"/>
        </w:rPr>
        <w:t xml:space="preserve">: For UEs with </w:t>
      </w:r>
      <w:r>
        <w:rPr>
          <w:b/>
          <w:bCs/>
          <w:lang w:val="en-US" w:eastAsia="en-US"/>
        </w:rPr>
        <w:t>common</w:t>
      </w:r>
      <w:r w:rsidRPr="008B465E">
        <w:rPr>
          <w:b/>
          <w:bCs/>
          <w:lang w:val="en-US" w:eastAsia="en-US"/>
        </w:rPr>
        <w:t xml:space="preserve"> R/T LOs,</w:t>
      </w:r>
      <w:r>
        <w:rPr>
          <w:b/>
          <w:bCs/>
          <w:lang w:val="en-US" w:eastAsia="en-US"/>
        </w:rPr>
        <w:t xml:space="preserve"> DL frequency separation can replace CABW in the MPR tables for CA operation.</w:t>
      </w:r>
    </w:p>
    <w:p w14:paraId="2FFA1353" w14:textId="08ED53DD" w:rsidR="00245ECD" w:rsidRPr="00300A6A" w:rsidRDefault="00245ECD" w:rsidP="00E270B5">
      <w:pPr>
        <w:rPr>
          <w:rFonts w:eastAsia="SimSun"/>
          <w:lang w:eastAsia="ja-JP"/>
        </w:rPr>
      </w:pPr>
      <w:r w:rsidRPr="00300A6A">
        <w:rPr>
          <w:lang w:val="en-US" w:eastAsia="en-US"/>
        </w:rPr>
        <w:t xml:space="preserve">In </w:t>
      </w:r>
      <w:r w:rsidR="00300A6A">
        <w:rPr>
          <w:lang w:val="en-US" w:eastAsia="en-US"/>
        </w:rPr>
        <w:t xml:space="preserve">contrast to </w:t>
      </w:r>
      <w:r w:rsidR="00F00966">
        <w:rPr>
          <w:lang w:val="en-US" w:eastAsia="en-US"/>
        </w:rPr>
        <w:t xml:space="preserve">common LO UEs, UE with distinct </w:t>
      </w:r>
      <w:r w:rsidR="007443F3">
        <w:rPr>
          <w:lang w:val="en-US" w:eastAsia="en-US"/>
        </w:rPr>
        <w:t xml:space="preserve">R/T LOs </w:t>
      </w:r>
      <w:r w:rsidR="00F06EB1">
        <w:rPr>
          <w:lang w:val="en-US" w:eastAsia="en-US"/>
        </w:rPr>
        <w:t xml:space="preserve">successfully separate the demands of UL and DL CA </w:t>
      </w:r>
      <w:r w:rsidR="00F23D7F">
        <w:rPr>
          <w:lang w:val="en-US" w:eastAsia="en-US"/>
        </w:rPr>
        <w:t>configurations</w:t>
      </w:r>
      <w:r w:rsidR="00F06EB1">
        <w:rPr>
          <w:lang w:val="en-US" w:eastAsia="en-US"/>
        </w:rPr>
        <w:t xml:space="preserve"> respectively. Their PA’s back-off requirements depend on </w:t>
      </w:r>
      <w:r w:rsidR="00F23D7F">
        <w:rPr>
          <w:lang w:val="en-US" w:eastAsia="en-US"/>
        </w:rPr>
        <w:t>the UL</w:t>
      </w:r>
      <w:r w:rsidR="00B91D71">
        <w:rPr>
          <w:lang w:val="en-US" w:eastAsia="en-US"/>
        </w:rPr>
        <w:t xml:space="preserve"> </w:t>
      </w:r>
      <w:r w:rsidR="00F23D7F">
        <w:rPr>
          <w:lang w:val="en-US" w:eastAsia="en-US"/>
        </w:rPr>
        <w:t>CA alone and are independent of the DL CA configuration</w:t>
      </w:r>
      <w:r w:rsidR="00C447E7">
        <w:rPr>
          <w:lang w:val="en-US" w:eastAsia="en-US"/>
        </w:rPr>
        <w:t xml:space="preserve">. </w:t>
      </w:r>
      <w:r w:rsidR="00F20BC1">
        <w:rPr>
          <w:lang w:val="en-US" w:eastAsia="en-US"/>
        </w:rPr>
        <w:t>Given that the</w:t>
      </w:r>
      <w:r w:rsidR="00BC0E2C">
        <w:rPr>
          <w:lang w:val="en-US" w:eastAsia="en-US"/>
        </w:rPr>
        <w:t xml:space="preserve"> spectrum occupied by the</w:t>
      </w:r>
      <w:r w:rsidR="00F20BC1">
        <w:rPr>
          <w:lang w:val="en-US" w:eastAsia="en-US"/>
        </w:rPr>
        <w:t xml:space="preserve"> </w:t>
      </w:r>
      <w:r w:rsidR="00BC0E2C">
        <w:rPr>
          <w:lang w:val="en-US" w:eastAsia="en-US"/>
        </w:rPr>
        <w:t>U</w:t>
      </w:r>
      <w:r w:rsidR="00F20BC1">
        <w:rPr>
          <w:lang w:val="en-US" w:eastAsia="en-US"/>
        </w:rPr>
        <w:t>L</w:t>
      </w:r>
      <w:r w:rsidR="007F19FC">
        <w:rPr>
          <w:lang w:val="en-US" w:eastAsia="en-US"/>
        </w:rPr>
        <w:t xml:space="preserve"> </w:t>
      </w:r>
      <w:r w:rsidR="00F20BC1">
        <w:rPr>
          <w:lang w:val="en-US" w:eastAsia="en-US"/>
        </w:rPr>
        <w:t xml:space="preserve">CA </w:t>
      </w:r>
      <w:r w:rsidR="007F19FC">
        <w:rPr>
          <w:lang w:val="en-US" w:eastAsia="en-US"/>
        </w:rPr>
        <w:t xml:space="preserve">configuration is </w:t>
      </w:r>
      <w:r w:rsidR="00BC0E2C">
        <w:rPr>
          <w:lang w:val="en-US" w:eastAsia="en-US"/>
        </w:rPr>
        <w:t>a subset of</w:t>
      </w:r>
      <w:r w:rsidR="007F19FC">
        <w:rPr>
          <w:lang w:val="en-US" w:eastAsia="en-US"/>
        </w:rPr>
        <w:t xml:space="preserve"> </w:t>
      </w:r>
      <w:r w:rsidR="00D2723C">
        <w:rPr>
          <w:lang w:val="en-US" w:eastAsia="en-US"/>
        </w:rPr>
        <w:t>the</w:t>
      </w:r>
      <w:r w:rsidR="00782E2E">
        <w:rPr>
          <w:lang w:val="en-US" w:eastAsia="en-US"/>
        </w:rPr>
        <w:t xml:space="preserve"> D</w:t>
      </w:r>
      <w:r w:rsidR="007F19FC">
        <w:rPr>
          <w:lang w:val="en-US" w:eastAsia="en-US"/>
        </w:rPr>
        <w:t xml:space="preserve">L </w:t>
      </w:r>
      <w:r w:rsidR="00D2723C">
        <w:rPr>
          <w:lang w:val="en-US" w:eastAsia="en-US"/>
        </w:rPr>
        <w:t>frequency separation</w:t>
      </w:r>
      <w:r w:rsidR="007F19FC">
        <w:rPr>
          <w:lang w:val="en-US" w:eastAsia="en-US"/>
        </w:rPr>
        <w:t xml:space="preserve">, </w:t>
      </w:r>
      <w:r w:rsidR="00040BB7">
        <w:rPr>
          <w:lang w:val="en-US" w:eastAsia="en-US"/>
        </w:rPr>
        <w:t xml:space="preserve">and </w:t>
      </w:r>
      <w:r w:rsidR="008A6E48">
        <w:rPr>
          <w:lang w:val="en-US" w:eastAsia="en-US"/>
        </w:rPr>
        <w:t xml:space="preserve">that MPRs are seldom less </w:t>
      </w:r>
      <w:r w:rsidR="00063666">
        <w:rPr>
          <w:lang w:val="en-US" w:eastAsia="en-US"/>
        </w:rPr>
        <w:t xml:space="preserve">for wider BWs, </w:t>
      </w:r>
      <w:r w:rsidR="00A90C2D">
        <w:rPr>
          <w:lang w:val="en-US" w:eastAsia="en-US"/>
        </w:rPr>
        <w:t xml:space="preserve">UEs with distinct R/T LOs can also use </w:t>
      </w:r>
      <w:r w:rsidR="00A77157">
        <w:rPr>
          <w:lang w:val="en-US" w:eastAsia="en-US"/>
        </w:rPr>
        <w:t xml:space="preserve">DL </w:t>
      </w:r>
      <w:r w:rsidR="00D2723C">
        <w:rPr>
          <w:lang w:val="en-US" w:eastAsia="en-US"/>
        </w:rPr>
        <w:t>frequency separation</w:t>
      </w:r>
      <w:r w:rsidR="00A77157">
        <w:rPr>
          <w:lang w:val="en-US" w:eastAsia="en-US"/>
        </w:rPr>
        <w:t xml:space="preserve"> to determine MPRs</w:t>
      </w:r>
      <w:r w:rsidR="009730FC">
        <w:rPr>
          <w:lang w:val="en-US" w:eastAsia="en-US"/>
        </w:rPr>
        <w:t>, for an implementation agnostic framework</w:t>
      </w:r>
      <w:r w:rsidR="00A77157">
        <w:rPr>
          <w:lang w:val="en-US" w:eastAsia="en-US"/>
        </w:rPr>
        <w:t xml:space="preserve">. </w:t>
      </w:r>
    </w:p>
    <w:p w14:paraId="05A868EE" w14:textId="74167D34" w:rsidR="00730C9F" w:rsidRDefault="00730C9F" w:rsidP="00730C9F">
      <w:pPr>
        <w:rPr>
          <w:b/>
          <w:bCs/>
          <w:lang w:val="en-US" w:eastAsia="en-US"/>
        </w:rPr>
      </w:pPr>
      <w:r w:rsidRPr="005E7919">
        <w:rPr>
          <w:b/>
          <w:bCs/>
          <w:lang w:val="en-US" w:eastAsia="en-US"/>
        </w:rPr>
        <w:t>Proposal</w:t>
      </w:r>
      <w:r>
        <w:rPr>
          <w:b/>
          <w:bCs/>
          <w:lang w:val="en-US" w:eastAsia="en-US"/>
        </w:rPr>
        <w:t xml:space="preserve"> </w:t>
      </w:r>
      <w:r w:rsidR="00822405">
        <w:rPr>
          <w:b/>
          <w:bCs/>
          <w:lang w:val="en-US" w:eastAsia="en-US"/>
        </w:rPr>
        <w:t>1</w:t>
      </w:r>
      <w:r w:rsidRPr="005E7919">
        <w:rPr>
          <w:b/>
          <w:bCs/>
          <w:lang w:val="en-US" w:eastAsia="en-US"/>
        </w:rPr>
        <w:t>: MPR</w:t>
      </w:r>
      <w:r>
        <w:rPr>
          <w:b/>
          <w:bCs/>
          <w:lang w:val="en-US" w:eastAsia="en-US"/>
        </w:rPr>
        <w:t xml:space="preserve"> and A-MPR</w:t>
      </w:r>
      <w:r w:rsidRPr="005E7919">
        <w:rPr>
          <w:b/>
          <w:bCs/>
          <w:lang w:val="en-US" w:eastAsia="en-US"/>
        </w:rPr>
        <w:t xml:space="preserve"> tables shall be changed to depend on ‘</w:t>
      </w:r>
      <w:r>
        <w:rPr>
          <w:b/>
          <w:bCs/>
          <w:lang w:val="en-US" w:eastAsia="en-US"/>
        </w:rPr>
        <w:t xml:space="preserve">DL </w:t>
      </w:r>
      <w:r w:rsidRPr="005E7919">
        <w:rPr>
          <w:b/>
          <w:bCs/>
          <w:lang w:val="en-US" w:eastAsia="en-US"/>
        </w:rPr>
        <w:t>frequency separation’, instead of ‘Cumulative Aggregated BW’</w:t>
      </w:r>
    </w:p>
    <w:p w14:paraId="76CFB21D" w14:textId="08138CAD" w:rsidR="00A71F14" w:rsidRPr="00FC37D0" w:rsidRDefault="00103356" w:rsidP="00103356">
      <w:pPr>
        <w:rPr>
          <w:b/>
          <w:bCs/>
          <w:lang w:val="en-US" w:eastAsia="en-US"/>
        </w:rPr>
      </w:pPr>
      <w:r w:rsidRPr="005E7919">
        <w:rPr>
          <w:b/>
          <w:bCs/>
          <w:lang w:val="en-US" w:eastAsia="en-US"/>
        </w:rPr>
        <w:t>Proposal</w:t>
      </w:r>
      <w:r>
        <w:rPr>
          <w:b/>
          <w:bCs/>
          <w:lang w:val="en-US" w:eastAsia="en-US"/>
        </w:rPr>
        <w:t xml:space="preserve"> </w:t>
      </w:r>
      <w:r w:rsidR="00822405">
        <w:rPr>
          <w:b/>
          <w:bCs/>
          <w:lang w:val="en-US" w:eastAsia="en-US"/>
        </w:rPr>
        <w:t>2</w:t>
      </w:r>
      <w:r w:rsidRPr="005E7919">
        <w:rPr>
          <w:b/>
          <w:bCs/>
          <w:lang w:val="en-US" w:eastAsia="en-US"/>
        </w:rPr>
        <w:t>:</w:t>
      </w:r>
      <w:r>
        <w:rPr>
          <w:b/>
          <w:bCs/>
          <w:lang w:val="en-US" w:eastAsia="en-US"/>
        </w:rPr>
        <w:t xml:space="preserve"> </w:t>
      </w:r>
      <w:r w:rsidRPr="005E7919">
        <w:rPr>
          <w:b/>
          <w:bCs/>
          <w:lang w:val="en-US" w:eastAsia="en-US"/>
        </w:rPr>
        <w:t>MPR</w:t>
      </w:r>
      <w:r>
        <w:rPr>
          <w:b/>
          <w:bCs/>
          <w:lang w:val="en-US" w:eastAsia="en-US"/>
        </w:rPr>
        <w:t xml:space="preserve"> </w:t>
      </w:r>
      <w:r w:rsidR="0083737C">
        <w:rPr>
          <w:b/>
          <w:bCs/>
          <w:lang w:val="en-US" w:eastAsia="en-US"/>
        </w:rPr>
        <w:t>(</w:t>
      </w:r>
      <w:r>
        <w:rPr>
          <w:b/>
          <w:bCs/>
          <w:lang w:val="en-US" w:eastAsia="en-US"/>
        </w:rPr>
        <w:t>and A-MPR</w:t>
      </w:r>
      <w:r w:rsidR="0083737C">
        <w:rPr>
          <w:b/>
          <w:bCs/>
          <w:lang w:val="en-US" w:eastAsia="en-US"/>
        </w:rPr>
        <w:t>, if appropriate)</w:t>
      </w:r>
      <w:r w:rsidRPr="005E7919">
        <w:rPr>
          <w:b/>
          <w:bCs/>
          <w:lang w:val="en-US" w:eastAsia="en-US"/>
        </w:rPr>
        <w:t xml:space="preserve"> tables</w:t>
      </w:r>
      <w:r>
        <w:rPr>
          <w:b/>
          <w:bCs/>
          <w:lang w:val="en-US" w:eastAsia="en-US"/>
        </w:rPr>
        <w:t xml:space="preserve"> for NC CA shall accommodate DL frequency separation larger than 1400MHz.</w:t>
      </w:r>
    </w:p>
    <w:p w14:paraId="27364DD8" w14:textId="29652795" w:rsidR="00CC42E7" w:rsidRDefault="00CC42E7" w:rsidP="00CC42E7">
      <w:pPr>
        <w:rPr>
          <w:lang w:val="en-US" w:eastAsia="en-US"/>
        </w:rPr>
      </w:pPr>
      <w:r>
        <w:rPr>
          <w:lang w:val="en-US" w:eastAsia="en-US"/>
        </w:rPr>
        <w:t xml:space="preserve">Note that ‘DL frequency separation’ can be further specialized to </w:t>
      </w:r>
      <w:r w:rsidR="006409D0">
        <w:rPr>
          <w:lang w:val="en-US" w:eastAsia="en-US"/>
        </w:rPr>
        <w:t>‘</w:t>
      </w:r>
      <w:r>
        <w:rPr>
          <w:lang w:val="en-US" w:eastAsia="en-US"/>
        </w:rPr>
        <w:t>DL aggregated BW</w:t>
      </w:r>
      <w:r w:rsidR="006409D0">
        <w:rPr>
          <w:lang w:val="en-US" w:eastAsia="en-US"/>
        </w:rPr>
        <w:t>’</w:t>
      </w:r>
      <w:r>
        <w:rPr>
          <w:lang w:val="en-US" w:eastAsia="en-US"/>
        </w:rPr>
        <w:t xml:space="preserve"> when the context is contiguous DL CA. Such is the case for special MPR handling of contiguous UL allocation contained inside a CC</w:t>
      </w:r>
      <w:bookmarkStart w:id="3" w:name="_GoBack"/>
      <w:bookmarkEnd w:id="3"/>
      <w:r>
        <w:rPr>
          <w:lang w:val="en-US" w:eastAsia="en-US"/>
        </w:rPr>
        <w:t xml:space="preserve">. </w:t>
      </w:r>
    </w:p>
    <w:p w14:paraId="6CFC1497" w14:textId="7D03F30A" w:rsidR="00692D47" w:rsidRDefault="00692D47" w:rsidP="00097AF4">
      <w:pPr>
        <w:rPr>
          <w:lang w:eastAsia="en-US"/>
        </w:rPr>
      </w:pPr>
      <w:r>
        <w:rPr>
          <w:lang w:eastAsia="en-US"/>
        </w:rPr>
        <w:t xml:space="preserve">We </w:t>
      </w:r>
      <w:r w:rsidR="00EC0F4B">
        <w:rPr>
          <w:lang w:eastAsia="en-US"/>
        </w:rPr>
        <w:t xml:space="preserve">have incorporated </w:t>
      </w:r>
      <w:r w:rsidR="00A569FF">
        <w:rPr>
          <w:lang w:eastAsia="en-US"/>
        </w:rPr>
        <w:t>th</w:t>
      </w:r>
      <w:r w:rsidR="000B3ED8">
        <w:rPr>
          <w:lang w:eastAsia="en-US"/>
        </w:rPr>
        <w:t>ese</w:t>
      </w:r>
      <w:r w:rsidR="00A569FF">
        <w:rPr>
          <w:lang w:eastAsia="en-US"/>
        </w:rPr>
        <w:t xml:space="preserve"> proposal</w:t>
      </w:r>
      <w:r w:rsidR="000B3ED8">
        <w:rPr>
          <w:lang w:eastAsia="en-US"/>
        </w:rPr>
        <w:t>s</w:t>
      </w:r>
      <w:r w:rsidR="00A569FF">
        <w:rPr>
          <w:lang w:eastAsia="en-US"/>
        </w:rPr>
        <w:t xml:space="preserve"> into a companion </w:t>
      </w:r>
      <w:r w:rsidR="00FA4C0A">
        <w:rPr>
          <w:lang w:eastAsia="en-US"/>
        </w:rPr>
        <w:t xml:space="preserve">draft </w:t>
      </w:r>
      <w:r w:rsidR="00F42F30">
        <w:rPr>
          <w:lang w:eastAsia="en-US"/>
        </w:rPr>
        <w:t xml:space="preserve">CR </w:t>
      </w:r>
      <w:r w:rsidR="00A22896">
        <w:rPr>
          <w:lang w:eastAsia="en-US"/>
        </w:rPr>
        <w:t>[6]</w:t>
      </w:r>
      <w:r w:rsidR="00E62543">
        <w:rPr>
          <w:lang w:eastAsia="en-US"/>
        </w:rPr>
        <w:t xml:space="preserve"> </w:t>
      </w:r>
      <w:r w:rsidR="00F42F30">
        <w:rPr>
          <w:lang w:eastAsia="en-US"/>
        </w:rPr>
        <w:t xml:space="preserve">for </w:t>
      </w:r>
      <w:r w:rsidR="00F75666">
        <w:rPr>
          <w:lang w:eastAsia="en-US"/>
        </w:rPr>
        <w:t>convenient reference</w:t>
      </w:r>
      <w:r w:rsidR="00281F6C">
        <w:rPr>
          <w:lang w:eastAsia="en-US"/>
        </w:rPr>
        <w:t>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23BBB4B5" w14:textId="61D4F55D" w:rsidR="00B0328E" w:rsidRDefault="007B5560" w:rsidP="00B0328E">
      <w:pPr>
        <w:pStyle w:val="List"/>
      </w:pPr>
      <w:r>
        <w:t>[1]</w:t>
      </w:r>
      <w:r w:rsidR="00B0328E">
        <w:tab/>
      </w:r>
      <w:r w:rsidR="00B0328E" w:rsidRPr="00AD65CA">
        <w:t>R4-191</w:t>
      </w:r>
      <w:r w:rsidR="00B0328E">
        <w:t>304</w:t>
      </w:r>
      <w:r w:rsidR="00517D5B">
        <w:t>2</w:t>
      </w:r>
      <w:r w:rsidR="00B0328E" w:rsidRPr="00AD65CA">
        <w:t>, ‘</w:t>
      </w:r>
      <w:r w:rsidR="004F2C54" w:rsidRPr="004F2C54">
        <w:t>WF on DL Intra-band CA BW Enhancement</w:t>
      </w:r>
      <w:r w:rsidR="00B0328E" w:rsidRPr="00AD65CA">
        <w:t>’, Qualcomm, RAN4#92-Bis, Chongqing, CN, Oct. 2019</w:t>
      </w:r>
    </w:p>
    <w:p w14:paraId="4E0968E3" w14:textId="0D24AF1B" w:rsidR="00BA1BF6" w:rsidRDefault="007B5560" w:rsidP="00BA1BF6">
      <w:pPr>
        <w:pStyle w:val="List"/>
      </w:pPr>
      <w:r>
        <w:t>[2]</w:t>
      </w:r>
      <w:r w:rsidR="00BA1BF6">
        <w:tab/>
      </w:r>
      <w:r w:rsidR="00BA1BF6" w:rsidRPr="000C6487">
        <w:t>R4-19081</w:t>
      </w:r>
      <w:r w:rsidR="000C1EF8">
        <w:t>64</w:t>
      </w:r>
      <w:r w:rsidR="00BA1BF6" w:rsidRPr="000C6487">
        <w:t>, ‘</w:t>
      </w:r>
      <w:r w:rsidR="000C1EF8" w:rsidRPr="000C1EF8">
        <w:t>UE Architecture for DL CA BW Enhancement for Rel. 16 FR2</w:t>
      </w:r>
      <w:r w:rsidR="00BA1BF6" w:rsidRPr="000C6487">
        <w:t>’, Qualcomm, RAN4#92, Ljubljana, Sl, Aug 2019</w:t>
      </w:r>
    </w:p>
    <w:p w14:paraId="07A055D0" w14:textId="5183C525" w:rsidR="00B75C50" w:rsidRDefault="007B5560" w:rsidP="00BA1BF6">
      <w:pPr>
        <w:pStyle w:val="List"/>
      </w:pPr>
      <w:r>
        <w:t>[3]</w:t>
      </w:r>
      <w:r w:rsidR="00655D78">
        <w:tab/>
      </w:r>
      <w:r w:rsidR="00655D78" w:rsidRPr="00655D78">
        <w:t>R4-1910763, ‘FR2 DL CA BW Enhancement Feature Definition’, Qualcomm Incorporated, 3GPP TSG-RAN WG4 Meeting #92-Bis, Chongqing, CN, Oct 2019</w:t>
      </w:r>
    </w:p>
    <w:p w14:paraId="5DE49F5A" w14:textId="41147203" w:rsidR="00F37144" w:rsidRDefault="007B5560" w:rsidP="00F37144">
      <w:pPr>
        <w:pStyle w:val="List"/>
      </w:pPr>
      <w:r>
        <w:t>[4]</w:t>
      </w:r>
      <w:r w:rsidR="00F37144">
        <w:tab/>
      </w:r>
      <w:r w:rsidR="00F37144" w:rsidRPr="00AD65CA">
        <w:t>R4-191</w:t>
      </w:r>
      <w:r w:rsidR="00F37144">
        <w:t>6021</w:t>
      </w:r>
      <w:r w:rsidR="00F37144" w:rsidRPr="00AD65CA">
        <w:t>, ‘</w:t>
      </w:r>
      <w:r w:rsidR="00F37144" w:rsidRPr="004F2C54">
        <w:t xml:space="preserve">WF on </w:t>
      </w:r>
      <w:r w:rsidR="0050697A">
        <w:t xml:space="preserve">FR2 </w:t>
      </w:r>
      <w:r w:rsidR="00F37144" w:rsidRPr="004F2C54">
        <w:t>DL Intra-band CA BW Enhancement</w:t>
      </w:r>
      <w:r w:rsidR="00F37144" w:rsidRPr="00AD65CA">
        <w:t>’, Qualcomm</w:t>
      </w:r>
      <w:r w:rsidR="00FF423C">
        <w:t xml:space="preserve"> et al</w:t>
      </w:r>
      <w:r w:rsidR="00F37144" w:rsidRPr="00AD65CA">
        <w:t>, RAN4#9</w:t>
      </w:r>
      <w:r w:rsidR="00FF423C">
        <w:t>3</w:t>
      </w:r>
      <w:r w:rsidR="00F37144" w:rsidRPr="00AD65CA">
        <w:t xml:space="preserve">, </w:t>
      </w:r>
      <w:r w:rsidR="00FF423C">
        <w:t>Reno</w:t>
      </w:r>
      <w:r w:rsidR="00F37144" w:rsidRPr="00AD65CA">
        <w:t xml:space="preserve">, </w:t>
      </w:r>
      <w:r w:rsidR="00FF423C">
        <w:t>NV, USA</w:t>
      </w:r>
      <w:r w:rsidR="00F37144" w:rsidRPr="00AD65CA">
        <w:t xml:space="preserve">, </w:t>
      </w:r>
      <w:r w:rsidR="00FF423C">
        <w:t>Nov</w:t>
      </w:r>
      <w:r w:rsidR="00F37144" w:rsidRPr="00AD65CA">
        <w:t>. 2019</w:t>
      </w:r>
    </w:p>
    <w:p w14:paraId="08EE5CBC" w14:textId="0BC83C52" w:rsidR="007B5560" w:rsidRDefault="007B5560" w:rsidP="007B5560">
      <w:pPr>
        <w:pStyle w:val="List"/>
      </w:pPr>
      <w:r>
        <w:t>[5]</w:t>
      </w:r>
      <w:r w:rsidR="00320DCD">
        <w:tab/>
      </w:r>
      <w:r w:rsidR="00320DCD" w:rsidRPr="000C6487">
        <w:t>R4-</w:t>
      </w:r>
      <w:r w:rsidR="00320DCD">
        <w:t>200</w:t>
      </w:r>
      <w:r w:rsidR="00C0171D">
        <w:t>021</w:t>
      </w:r>
      <w:r w:rsidR="002D5471">
        <w:t>0</w:t>
      </w:r>
      <w:r w:rsidR="00320DCD" w:rsidRPr="000C6487">
        <w:t>, ‘</w:t>
      </w:r>
      <w:r w:rsidR="00805E28" w:rsidRPr="00805E28">
        <w:t xml:space="preserve">FR2 </w:t>
      </w:r>
      <w:r w:rsidR="004B2C96">
        <w:t>e</w:t>
      </w:r>
      <w:r w:rsidR="006F69BD">
        <w:t xml:space="preserve">nhanced </w:t>
      </w:r>
      <w:r w:rsidR="00805E28" w:rsidRPr="00805E28">
        <w:t>DL</w:t>
      </w:r>
      <w:r w:rsidR="001E3BF5">
        <w:t xml:space="preserve"> BW</w:t>
      </w:r>
      <w:r w:rsidR="00805E28" w:rsidRPr="00805E28">
        <w:t xml:space="preserve"> </w:t>
      </w:r>
      <w:r w:rsidR="004B2C96">
        <w:t>d</w:t>
      </w:r>
      <w:r w:rsidR="006F69BD">
        <w:t>efinitions’</w:t>
      </w:r>
      <w:r w:rsidR="00320DCD" w:rsidRPr="000C6487">
        <w:t>, Qualcomm, RAN4#9</w:t>
      </w:r>
      <w:r w:rsidR="00320DCD">
        <w:t>4</w:t>
      </w:r>
      <w:r w:rsidR="00320DCD" w:rsidRPr="000C6487">
        <w:t xml:space="preserve">, </w:t>
      </w:r>
      <w:r w:rsidRPr="000C6487">
        <w:t>RAN4#9</w:t>
      </w:r>
      <w:r>
        <w:t>4-e</w:t>
      </w:r>
      <w:r w:rsidRPr="000C6487">
        <w:t xml:space="preserve">, </w:t>
      </w:r>
      <w:r>
        <w:t>Feb0-Mar</w:t>
      </w:r>
      <w:r w:rsidRPr="000C6487">
        <w:t xml:space="preserve"> 20</w:t>
      </w:r>
      <w:r>
        <w:t>20</w:t>
      </w:r>
    </w:p>
    <w:p w14:paraId="6B96AECA" w14:textId="05DC888E" w:rsidR="007B5560" w:rsidRDefault="007B5560" w:rsidP="007B5560">
      <w:pPr>
        <w:pStyle w:val="List"/>
      </w:pPr>
      <w:r>
        <w:lastRenderedPageBreak/>
        <w:t>[6]</w:t>
      </w:r>
      <w:r>
        <w:tab/>
      </w:r>
      <w:r w:rsidRPr="000C6487">
        <w:t>R4-</w:t>
      </w:r>
      <w:r>
        <w:t>200</w:t>
      </w:r>
      <w:r w:rsidR="00FD636F">
        <w:t>0694</w:t>
      </w:r>
      <w:r w:rsidRPr="000C6487">
        <w:t>, ‘</w:t>
      </w:r>
      <w:r w:rsidR="0056534B" w:rsidRPr="0056534B">
        <w:t>dCR to 38.101-2: Simultaneous NC UL CA fra</w:t>
      </w:r>
      <w:r w:rsidR="0056534B">
        <w:t>m</w:t>
      </w:r>
      <w:r w:rsidR="0056534B" w:rsidRPr="0056534B">
        <w:t>ework for Rel-16</w:t>
      </w:r>
      <w:r w:rsidRPr="000C6487">
        <w:t>’, Qualcomm, RAN4#9</w:t>
      </w:r>
      <w:r>
        <w:t>4-e</w:t>
      </w:r>
      <w:r w:rsidRPr="000C6487">
        <w:t xml:space="preserve">, </w:t>
      </w:r>
      <w:r>
        <w:t>Feb0-Mar</w:t>
      </w:r>
      <w:r w:rsidRPr="000C6487">
        <w:t xml:space="preserve"> 20</w:t>
      </w:r>
      <w:r>
        <w:t>20</w:t>
      </w:r>
    </w:p>
    <w:p w14:paraId="3F04F0A9" w14:textId="77777777" w:rsidR="00F52C4E" w:rsidRDefault="00F52C4E" w:rsidP="00F52C4E">
      <w:pPr>
        <w:pStyle w:val="List"/>
      </w:pPr>
    </w:p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7E735" w14:textId="77777777" w:rsidR="00A50067" w:rsidRDefault="00A50067" w:rsidP="009939B7">
      <w:pPr>
        <w:spacing w:after="0"/>
      </w:pPr>
      <w:r>
        <w:separator/>
      </w:r>
    </w:p>
  </w:endnote>
  <w:endnote w:type="continuationSeparator" w:id="0">
    <w:p w14:paraId="555C8D90" w14:textId="77777777" w:rsidR="00A50067" w:rsidRDefault="00A50067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6764D" w14:textId="77777777" w:rsidR="00A50067" w:rsidRDefault="00A50067" w:rsidP="009939B7">
      <w:pPr>
        <w:spacing w:after="0"/>
      </w:pPr>
      <w:r>
        <w:separator/>
      </w:r>
    </w:p>
  </w:footnote>
  <w:footnote w:type="continuationSeparator" w:id="0">
    <w:p w14:paraId="26369A4A" w14:textId="77777777" w:rsidR="00A50067" w:rsidRDefault="00A50067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342FCA"/>
    <w:multiLevelType w:val="hybridMultilevel"/>
    <w:tmpl w:val="0ABAE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8"/>
  </w:num>
  <w:num w:numId="10">
    <w:abstractNumId w:val="17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0"/>
  </w:num>
  <w:num w:numId="16">
    <w:abstractNumId w:val="27"/>
  </w:num>
  <w:num w:numId="17">
    <w:abstractNumId w:val="24"/>
  </w:num>
  <w:num w:numId="18">
    <w:abstractNumId w:val="13"/>
  </w:num>
  <w:num w:numId="19">
    <w:abstractNumId w:val="9"/>
  </w:num>
  <w:num w:numId="20">
    <w:abstractNumId w:val="21"/>
  </w:num>
  <w:num w:numId="21">
    <w:abstractNumId w:val="14"/>
  </w:num>
  <w:num w:numId="22">
    <w:abstractNumId w:val="26"/>
  </w:num>
  <w:num w:numId="23">
    <w:abstractNumId w:val="19"/>
  </w:num>
  <w:num w:numId="24">
    <w:abstractNumId w:val="23"/>
  </w:num>
  <w:num w:numId="25">
    <w:abstractNumId w:val="25"/>
  </w:num>
  <w:num w:numId="26">
    <w:abstractNumId w:val="8"/>
  </w:num>
  <w:num w:numId="27">
    <w:abstractNumId w:val="7"/>
  </w:num>
  <w:num w:numId="28">
    <w:abstractNumId w:val="1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3BD"/>
    <w:rsid w:val="00004F3C"/>
    <w:rsid w:val="0000628C"/>
    <w:rsid w:val="00006A8C"/>
    <w:rsid w:val="000074C6"/>
    <w:rsid w:val="00007ADA"/>
    <w:rsid w:val="0001092D"/>
    <w:rsid w:val="00012762"/>
    <w:rsid w:val="000130F8"/>
    <w:rsid w:val="000135C6"/>
    <w:rsid w:val="000147FC"/>
    <w:rsid w:val="00015C99"/>
    <w:rsid w:val="000176AF"/>
    <w:rsid w:val="0002031D"/>
    <w:rsid w:val="00021A25"/>
    <w:rsid w:val="00021CED"/>
    <w:rsid w:val="000232C1"/>
    <w:rsid w:val="000238FE"/>
    <w:rsid w:val="00023F69"/>
    <w:rsid w:val="00024847"/>
    <w:rsid w:val="00024C14"/>
    <w:rsid w:val="000262B9"/>
    <w:rsid w:val="00027896"/>
    <w:rsid w:val="0003046F"/>
    <w:rsid w:val="0003067C"/>
    <w:rsid w:val="00030C9B"/>
    <w:rsid w:val="00031ABE"/>
    <w:rsid w:val="00031F03"/>
    <w:rsid w:val="0003217A"/>
    <w:rsid w:val="00032669"/>
    <w:rsid w:val="00033674"/>
    <w:rsid w:val="0003454D"/>
    <w:rsid w:val="0003466A"/>
    <w:rsid w:val="00036335"/>
    <w:rsid w:val="000368A4"/>
    <w:rsid w:val="00037A84"/>
    <w:rsid w:val="00040BB7"/>
    <w:rsid w:val="00043A1A"/>
    <w:rsid w:val="00043AB9"/>
    <w:rsid w:val="000440B1"/>
    <w:rsid w:val="00044518"/>
    <w:rsid w:val="00044627"/>
    <w:rsid w:val="000448B7"/>
    <w:rsid w:val="000454A9"/>
    <w:rsid w:val="0005071C"/>
    <w:rsid w:val="00050B99"/>
    <w:rsid w:val="00050DE1"/>
    <w:rsid w:val="000512B8"/>
    <w:rsid w:val="00051E4F"/>
    <w:rsid w:val="0005211B"/>
    <w:rsid w:val="00052300"/>
    <w:rsid w:val="00052C98"/>
    <w:rsid w:val="000569AF"/>
    <w:rsid w:val="00056A13"/>
    <w:rsid w:val="00060F71"/>
    <w:rsid w:val="00060FE5"/>
    <w:rsid w:val="0006136D"/>
    <w:rsid w:val="000622C6"/>
    <w:rsid w:val="00063666"/>
    <w:rsid w:val="000642D6"/>
    <w:rsid w:val="00064EF1"/>
    <w:rsid w:val="00066258"/>
    <w:rsid w:val="00066974"/>
    <w:rsid w:val="00067279"/>
    <w:rsid w:val="000678F5"/>
    <w:rsid w:val="000679ED"/>
    <w:rsid w:val="00067CDB"/>
    <w:rsid w:val="00067F3E"/>
    <w:rsid w:val="00067FDC"/>
    <w:rsid w:val="00072B98"/>
    <w:rsid w:val="00073035"/>
    <w:rsid w:val="00074059"/>
    <w:rsid w:val="00076121"/>
    <w:rsid w:val="00076A1A"/>
    <w:rsid w:val="00077726"/>
    <w:rsid w:val="00077E30"/>
    <w:rsid w:val="00077EB3"/>
    <w:rsid w:val="000803FF"/>
    <w:rsid w:val="00081B03"/>
    <w:rsid w:val="00081F85"/>
    <w:rsid w:val="000829CA"/>
    <w:rsid w:val="000831CC"/>
    <w:rsid w:val="000836EE"/>
    <w:rsid w:val="00083E4B"/>
    <w:rsid w:val="000846F5"/>
    <w:rsid w:val="000849A0"/>
    <w:rsid w:val="00084A7B"/>
    <w:rsid w:val="000908D9"/>
    <w:rsid w:val="00090DDB"/>
    <w:rsid w:val="000913E7"/>
    <w:rsid w:val="000945F5"/>
    <w:rsid w:val="00094635"/>
    <w:rsid w:val="000965B1"/>
    <w:rsid w:val="00097AF4"/>
    <w:rsid w:val="000A04CE"/>
    <w:rsid w:val="000A1010"/>
    <w:rsid w:val="000A10DE"/>
    <w:rsid w:val="000A481D"/>
    <w:rsid w:val="000A567D"/>
    <w:rsid w:val="000A643B"/>
    <w:rsid w:val="000A6C12"/>
    <w:rsid w:val="000A7C37"/>
    <w:rsid w:val="000B0067"/>
    <w:rsid w:val="000B0DF9"/>
    <w:rsid w:val="000B0F61"/>
    <w:rsid w:val="000B123E"/>
    <w:rsid w:val="000B132A"/>
    <w:rsid w:val="000B1A1D"/>
    <w:rsid w:val="000B309A"/>
    <w:rsid w:val="000B387F"/>
    <w:rsid w:val="000B3ED8"/>
    <w:rsid w:val="000B3F24"/>
    <w:rsid w:val="000B568C"/>
    <w:rsid w:val="000B5E6E"/>
    <w:rsid w:val="000B652C"/>
    <w:rsid w:val="000B70D3"/>
    <w:rsid w:val="000B7CE1"/>
    <w:rsid w:val="000C1EF8"/>
    <w:rsid w:val="000C22EC"/>
    <w:rsid w:val="000C3646"/>
    <w:rsid w:val="000C3CBB"/>
    <w:rsid w:val="000C6487"/>
    <w:rsid w:val="000C678D"/>
    <w:rsid w:val="000C6BAE"/>
    <w:rsid w:val="000C7A8E"/>
    <w:rsid w:val="000D0482"/>
    <w:rsid w:val="000D18EC"/>
    <w:rsid w:val="000D197B"/>
    <w:rsid w:val="000D1A41"/>
    <w:rsid w:val="000D3202"/>
    <w:rsid w:val="000D544D"/>
    <w:rsid w:val="000D6B61"/>
    <w:rsid w:val="000D7F4B"/>
    <w:rsid w:val="000E0A10"/>
    <w:rsid w:val="000E175E"/>
    <w:rsid w:val="000E19B8"/>
    <w:rsid w:val="000E22DC"/>
    <w:rsid w:val="000E26BD"/>
    <w:rsid w:val="000E280B"/>
    <w:rsid w:val="000E4512"/>
    <w:rsid w:val="000E596C"/>
    <w:rsid w:val="000E6F5B"/>
    <w:rsid w:val="000E7763"/>
    <w:rsid w:val="000E7E89"/>
    <w:rsid w:val="000F502F"/>
    <w:rsid w:val="000F519D"/>
    <w:rsid w:val="000F581A"/>
    <w:rsid w:val="000F65D1"/>
    <w:rsid w:val="000F667B"/>
    <w:rsid w:val="000F6EC9"/>
    <w:rsid w:val="000F7221"/>
    <w:rsid w:val="000F7ECB"/>
    <w:rsid w:val="00101091"/>
    <w:rsid w:val="00102203"/>
    <w:rsid w:val="001028C7"/>
    <w:rsid w:val="001029E6"/>
    <w:rsid w:val="00102B09"/>
    <w:rsid w:val="0010332E"/>
    <w:rsid w:val="0010334D"/>
    <w:rsid w:val="00103356"/>
    <w:rsid w:val="00103A29"/>
    <w:rsid w:val="00104727"/>
    <w:rsid w:val="00104893"/>
    <w:rsid w:val="0010618D"/>
    <w:rsid w:val="00106447"/>
    <w:rsid w:val="0010673F"/>
    <w:rsid w:val="00106E73"/>
    <w:rsid w:val="0010773B"/>
    <w:rsid w:val="00112072"/>
    <w:rsid w:val="00112187"/>
    <w:rsid w:val="00112538"/>
    <w:rsid w:val="00112950"/>
    <w:rsid w:val="00113043"/>
    <w:rsid w:val="0011431A"/>
    <w:rsid w:val="00114816"/>
    <w:rsid w:val="001149E9"/>
    <w:rsid w:val="00114F99"/>
    <w:rsid w:val="00115D5B"/>
    <w:rsid w:val="00115E63"/>
    <w:rsid w:val="00116429"/>
    <w:rsid w:val="00116A1F"/>
    <w:rsid w:val="00120262"/>
    <w:rsid w:val="00120DAC"/>
    <w:rsid w:val="001214AE"/>
    <w:rsid w:val="00122190"/>
    <w:rsid w:val="0012277A"/>
    <w:rsid w:val="00123D1C"/>
    <w:rsid w:val="00123FBC"/>
    <w:rsid w:val="001243DC"/>
    <w:rsid w:val="00124850"/>
    <w:rsid w:val="0012615B"/>
    <w:rsid w:val="001269C6"/>
    <w:rsid w:val="00126C93"/>
    <w:rsid w:val="00126E1A"/>
    <w:rsid w:val="001273FB"/>
    <w:rsid w:val="00130CD5"/>
    <w:rsid w:val="00130F65"/>
    <w:rsid w:val="00131AFF"/>
    <w:rsid w:val="00132C03"/>
    <w:rsid w:val="00132CBC"/>
    <w:rsid w:val="00135182"/>
    <w:rsid w:val="001351EB"/>
    <w:rsid w:val="00137677"/>
    <w:rsid w:val="001377A0"/>
    <w:rsid w:val="00137837"/>
    <w:rsid w:val="00140C07"/>
    <w:rsid w:val="00141155"/>
    <w:rsid w:val="001436F6"/>
    <w:rsid w:val="00143C35"/>
    <w:rsid w:val="00143CE9"/>
    <w:rsid w:val="001448F1"/>
    <w:rsid w:val="00144FDD"/>
    <w:rsid w:val="0014529C"/>
    <w:rsid w:val="00146605"/>
    <w:rsid w:val="0014781D"/>
    <w:rsid w:val="001512D7"/>
    <w:rsid w:val="0015144C"/>
    <w:rsid w:val="001519E7"/>
    <w:rsid w:val="00154287"/>
    <w:rsid w:val="0015440D"/>
    <w:rsid w:val="00154BB5"/>
    <w:rsid w:val="00155CCF"/>
    <w:rsid w:val="00155E4A"/>
    <w:rsid w:val="00157C7F"/>
    <w:rsid w:val="00157D45"/>
    <w:rsid w:val="00157DE7"/>
    <w:rsid w:val="00160DA8"/>
    <w:rsid w:val="00161263"/>
    <w:rsid w:val="00161C73"/>
    <w:rsid w:val="00162904"/>
    <w:rsid w:val="00163DBC"/>
    <w:rsid w:val="00164C8E"/>
    <w:rsid w:val="001668D0"/>
    <w:rsid w:val="00166E70"/>
    <w:rsid w:val="00171525"/>
    <w:rsid w:val="0017318C"/>
    <w:rsid w:val="00174CBF"/>
    <w:rsid w:val="00176E96"/>
    <w:rsid w:val="00176F66"/>
    <w:rsid w:val="00180ADE"/>
    <w:rsid w:val="00181466"/>
    <w:rsid w:val="00182343"/>
    <w:rsid w:val="00184B59"/>
    <w:rsid w:val="00185606"/>
    <w:rsid w:val="001865C3"/>
    <w:rsid w:val="001872F7"/>
    <w:rsid w:val="00194778"/>
    <w:rsid w:val="001947D3"/>
    <w:rsid w:val="00194C09"/>
    <w:rsid w:val="00194D87"/>
    <w:rsid w:val="0019593C"/>
    <w:rsid w:val="001A073B"/>
    <w:rsid w:val="001A1B5A"/>
    <w:rsid w:val="001A224D"/>
    <w:rsid w:val="001A3324"/>
    <w:rsid w:val="001A3915"/>
    <w:rsid w:val="001A3DBC"/>
    <w:rsid w:val="001A48D0"/>
    <w:rsid w:val="001A4B05"/>
    <w:rsid w:val="001A5808"/>
    <w:rsid w:val="001A5992"/>
    <w:rsid w:val="001A5CDB"/>
    <w:rsid w:val="001B2135"/>
    <w:rsid w:val="001B2A99"/>
    <w:rsid w:val="001B3183"/>
    <w:rsid w:val="001B47B7"/>
    <w:rsid w:val="001B4872"/>
    <w:rsid w:val="001B4D2F"/>
    <w:rsid w:val="001B68D7"/>
    <w:rsid w:val="001B6EB5"/>
    <w:rsid w:val="001C2787"/>
    <w:rsid w:val="001C3A1C"/>
    <w:rsid w:val="001C43FC"/>
    <w:rsid w:val="001C5247"/>
    <w:rsid w:val="001C54C4"/>
    <w:rsid w:val="001C75EA"/>
    <w:rsid w:val="001C7D92"/>
    <w:rsid w:val="001C7E46"/>
    <w:rsid w:val="001D05EC"/>
    <w:rsid w:val="001D12C5"/>
    <w:rsid w:val="001D3BA7"/>
    <w:rsid w:val="001D4399"/>
    <w:rsid w:val="001D4B36"/>
    <w:rsid w:val="001D72EC"/>
    <w:rsid w:val="001E1E6B"/>
    <w:rsid w:val="001E2A80"/>
    <w:rsid w:val="001E2D76"/>
    <w:rsid w:val="001E3114"/>
    <w:rsid w:val="001E321E"/>
    <w:rsid w:val="001E3B53"/>
    <w:rsid w:val="001E3BF5"/>
    <w:rsid w:val="001E3EA0"/>
    <w:rsid w:val="001E4305"/>
    <w:rsid w:val="001E4490"/>
    <w:rsid w:val="001E4A37"/>
    <w:rsid w:val="001E50C7"/>
    <w:rsid w:val="001E69EF"/>
    <w:rsid w:val="001F0EE7"/>
    <w:rsid w:val="001F2972"/>
    <w:rsid w:val="001F2C9C"/>
    <w:rsid w:val="001F3BBC"/>
    <w:rsid w:val="001F3D4A"/>
    <w:rsid w:val="001F4079"/>
    <w:rsid w:val="001F643F"/>
    <w:rsid w:val="001F656D"/>
    <w:rsid w:val="001F696A"/>
    <w:rsid w:val="00200596"/>
    <w:rsid w:val="00201347"/>
    <w:rsid w:val="00201520"/>
    <w:rsid w:val="00201FB4"/>
    <w:rsid w:val="002033F8"/>
    <w:rsid w:val="00203D36"/>
    <w:rsid w:val="0020533F"/>
    <w:rsid w:val="002056E2"/>
    <w:rsid w:val="002057FF"/>
    <w:rsid w:val="002068F0"/>
    <w:rsid w:val="00210D5D"/>
    <w:rsid w:val="0021137E"/>
    <w:rsid w:val="002117F2"/>
    <w:rsid w:val="00214B13"/>
    <w:rsid w:val="00214BA6"/>
    <w:rsid w:val="00214DE6"/>
    <w:rsid w:val="00215640"/>
    <w:rsid w:val="00216428"/>
    <w:rsid w:val="002167A7"/>
    <w:rsid w:val="0022067F"/>
    <w:rsid w:val="0022286A"/>
    <w:rsid w:val="00222D66"/>
    <w:rsid w:val="00224D29"/>
    <w:rsid w:val="00225BD7"/>
    <w:rsid w:val="00225E02"/>
    <w:rsid w:val="00225F02"/>
    <w:rsid w:val="00226AB8"/>
    <w:rsid w:val="00226D9C"/>
    <w:rsid w:val="00230295"/>
    <w:rsid w:val="00231422"/>
    <w:rsid w:val="00233B4C"/>
    <w:rsid w:val="002361E0"/>
    <w:rsid w:val="0024044C"/>
    <w:rsid w:val="0024091D"/>
    <w:rsid w:val="00240957"/>
    <w:rsid w:val="00240F55"/>
    <w:rsid w:val="00241112"/>
    <w:rsid w:val="002414AB"/>
    <w:rsid w:val="00241748"/>
    <w:rsid w:val="00241773"/>
    <w:rsid w:val="00241C54"/>
    <w:rsid w:val="00241EC5"/>
    <w:rsid w:val="00241EE5"/>
    <w:rsid w:val="00244785"/>
    <w:rsid w:val="00245A3E"/>
    <w:rsid w:val="00245ECD"/>
    <w:rsid w:val="002476C8"/>
    <w:rsid w:val="002517BE"/>
    <w:rsid w:val="002518BB"/>
    <w:rsid w:val="002518C5"/>
    <w:rsid w:val="00251CFA"/>
    <w:rsid w:val="00251DC9"/>
    <w:rsid w:val="00252444"/>
    <w:rsid w:val="00253CE9"/>
    <w:rsid w:val="00254126"/>
    <w:rsid w:val="0025556E"/>
    <w:rsid w:val="00255894"/>
    <w:rsid w:val="00255AA0"/>
    <w:rsid w:val="0026008E"/>
    <w:rsid w:val="0026064B"/>
    <w:rsid w:val="002611B2"/>
    <w:rsid w:val="002624D9"/>
    <w:rsid w:val="00262756"/>
    <w:rsid w:val="00262FF6"/>
    <w:rsid w:val="00264ACE"/>
    <w:rsid w:val="002657A7"/>
    <w:rsid w:val="0026631D"/>
    <w:rsid w:val="002668F4"/>
    <w:rsid w:val="00267963"/>
    <w:rsid w:val="00267E19"/>
    <w:rsid w:val="002702A8"/>
    <w:rsid w:val="002703EF"/>
    <w:rsid w:val="00270702"/>
    <w:rsid w:val="00271236"/>
    <w:rsid w:val="002715F5"/>
    <w:rsid w:val="0027243B"/>
    <w:rsid w:val="00272536"/>
    <w:rsid w:val="0027480C"/>
    <w:rsid w:val="00274F15"/>
    <w:rsid w:val="00275793"/>
    <w:rsid w:val="00275FB1"/>
    <w:rsid w:val="00276CBF"/>
    <w:rsid w:val="002770CB"/>
    <w:rsid w:val="002777A3"/>
    <w:rsid w:val="00277919"/>
    <w:rsid w:val="002808F5"/>
    <w:rsid w:val="0028178A"/>
    <w:rsid w:val="00281F6C"/>
    <w:rsid w:val="002820E8"/>
    <w:rsid w:val="002848F1"/>
    <w:rsid w:val="00284F8B"/>
    <w:rsid w:val="002859A7"/>
    <w:rsid w:val="00286DB9"/>
    <w:rsid w:val="002873B3"/>
    <w:rsid w:val="0028744B"/>
    <w:rsid w:val="0029040A"/>
    <w:rsid w:val="0029392F"/>
    <w:rsid w:val="00293E95"/>
    <w:rsid w:val="002943BC"/>
    <w:rsid w:val="00294864"/>
    <w:rsid w:val="002960BC"/>
    <w:rsid w:val="002978B0"/>
    <w:rsid w:val="00297A1C"/>
    <w:rsid w:val="002A08FE"/>
    <w:rsid w:val="002A125C"/>
    <w:rsid w:val="002A1C01"/>
    <w:rsid w:val="002A2314"/>
    <w:rsid w:val="002A2A10"/>
    <w:rsid w:val="002A413B"/>
    <w:rsid w:val="002A56BB"/>
    <w:rsid w:val="002A73B7"/>
    <w:rsid w:val="002B008D"/>
    <w:rsid w:val="002B041F"/>
    <w:rsid w:val="002B09A1"/>
    <w:rsid w:val="002B1477"/>
    <w:rsid w:val="002B1E6E"/>
    <w:rsid w:val="002B1FAA"/>
    <w:rsid w:val="002B2029"/>
    <w:rsid w:val="002B2108"/>
    <w:rsid w:val="002B26A1"/>
    <w:rsid w:val="002B293C"/>
    <w:rsid w:val="002B31AE"/>
    <w:rsid w:val="002B372C"/>
    <w:rsid w:val="002B3F06"/>
    <w:rsid w:val="002B4C84"/>
    <w:rsid w:val="002B549E"/>
    <w:rsid w:val="002B5C0E"/>
    <w:rsid w:val="002B5CBA"/>
    <w:rsid w:val="002B6416"/>
    <w:rsid w:val="002B76BD"/>
    <w:rsid w:val="002B76F9"/>
    <w:rsid w:val="002C0149"/>
    <w:rsid w:val="002C0837"/>
    <w:rsid w:val="002C0BA5"/>
    <w:rsid w:val="002C0ED0"/>
    <w:rsid w:val="002C0FAE"/>
    <w:rsid w:val="002C24E9"/>
    <w:rsid w:val="002C3C08"/>
    <w:rsid w:val="002C3E26"/>
    <w:rsid w:val="002C4582"/>
    <w:rsid w:val="002C4BAC"/>
    <w:rsid w:val="002C65B6"/>
    <w:rsid w:val="002C6F54"/>
    <w:rsid w:val="002C779F"/>
    <w:rsid w:val="002D1261"/>
    <w:rsid w:val="002D1285"/>
    <w:rsid w:val="002D494C"/>
    <w:rsid w:val="002D4CC7"/>
    <w:rsid w:val="002D4FBE"/>
    <w:rsid w:val="002D5471"/>
    <w:rsid w:val="002D6A81"/>
    <w:rsid w:val="002D722A"/>
    <w:rsid w:val="002D7400"/>
    <w:rsid w:val="002E131F"/>
    <w:rsid w:val="002E1AF6"/>
    <w:rsid w:val="002E267B"/>
    <w:rsid w:val="002E268B"/>
    <w:rsid w:val="002E2763"/>
    <w:rsid w:val="002E3BF3"/>
    <w:rsid w:val="002E44C5"/>
    <w:rsid w:val="002E5507"/>
    <w:rsid w:val="002E584B"/>
    <w:rsid w:val="002E7011"/>
    <w:rsid w:val="002E71AC"/>
    <w:rsid w:val="002E732F"/>
    <w:rsid w:val="002E7BA4"/>
    <w:rsid w:val="002E7CA7"/>
    <w:rsid w:val="002E7E79"/>
    <w:rsid w:val="002F02F5"/>
    <w:rsid w:val="002F1C8C"/>
    <w:rsid w:val="002F2594"/>
    <w:rsid w:val="002F28ED"/>
    <w:rsid w:val="002F30CC"/>
    <w:rsid w:val="002F3BE5"/>
    <w:rsid w:val="002F4581"/>
    <w:rsid w:val="002F4A57"/>
    <w:rsid w:val="002F5166"/>
    <w:rsid w:val="002F52D7"/>
    <w:rsid w:val="002F5503"/>
    <w:rsid w:val="002F5B30"/>
    <w:rsid w:val="002F68AB"/>
    <w:rsid w:val="002F7C84"/>
    <w:rsid w:val="00300A6A"/>
    <w:rsid w:val="0030197C"/>
    <w:rsid w:val="00302C72"/>
    <w:rsid w:val="00302E72"/>
    <w:rsid w:val="003041A1"/>
    <w:rsid w:val="00304504"/>
    <w:rsid w:val="00307052"/>
    <w:rsid w:val="003076C4"/>
    <w:rsid w:val="0030770F"/>
    <w:rsid w:val="003101AB"/>
    <w:rsid w:val="00315C11"/>
    <w:rsid w:val="00316EA0"/>
    <w:rsid w:val="00317DD4"/>
    <w:rsid w:val="0032040D"/>
    <w:rsid w:val="00320DCD"/>
    <w:rsid w:val="00321D59"/>
    <w:rsid w:val="00322589"/>
    <w:rsid w:val="0032278F"/>
    <w:rsid w:val="00322DCA"/>
    <w:rsid w:val="00323B1A"/>
    <w:rsid w:val="00324D06"/>
    <w:rsid w:val="00326D6B"/>
    <w:rsid w:val="00333310"/>
    <w:rsid w:val="00333B0D"/>
    <w:rsid w:val="00333BA6"/>
    <w:rsid w:val="00333C34"/>
    <w:rsid w:val="003353D7"/>
    <w:rsid w:val="00335608"/>
    <w:rsid w:val="00336303"/>
    <w:rsid w:val="00336699"/>
    <w:rsid w:val="00336CCC"/>
    <w:rsid w:val="00336F63"/>
    <w:rsid w:val="00337890"/>
    <w:rsid w:val="003379DF"/>
    <w:rsid w:val="00341E7E"/>
    <w:rsid w:val="00344F77"/>
    <w:rsid w:val="003461A5"/>
    <w:rsid w:val="0034635A"/>
    <w:rsid w:val="00346438"/>
    <w:rsid w:val="00347325"/>
    <w:rsid w:val="003476B3"/>
    <w:rsid w:val="00347C06"/>
    <w:rsid w:val="00347E74"/>
    <w:rsid w:val="00351475"/>
    <w:rsid w:val="003522FE"/>
    <w:rsid w:val="00352E1B"/>
    <w:rsid w:val="0035453B"/>
    <w:rsid w:val="00355CD1"/>
    <w:rsid w:val="00355DC8"/>
    <w:rsid w:val="003567DF"/>
    <w:rsid w:val="003572A1"/>
    <w:rsid w:val="0036066E"/>
    <w:rsid w:val="00360A7A"/>
    <w:rsid w:val="00362A18"/>
    <w:rsid w:val="00362C5C"/>
    <w:rsid w:val="00362E18"/>
    <w:rsid w:val="00362E2A"/>
    <w:rsid w:val="00363445"/>
    <w:rsid w:val="003643B2"/>
    <w:rsid w:val="00364868"/>
    <w:rsid w:val="00364B20"/>
    <w:rsid w:val="00364C59"/>
    <w:rsid w:val="00365884"/>
    <w:rsid w:val="003665F7"/>
    <w:rsid w:val="00366A71"/>
    <w:rsid w:val="00367E7F"/>
    <w:rsid w:val="00370F8F"/>
    <w:rsid w:val="00371F5C"/>
    <w:rsid w:val="0037507A"/>
    <w:rsid w:val="00375AA5"/>
    <w:rsid w:val="00380D5F"/>
    <w:rsid w:val="00380DFA"/>
    <w:rsid w:val="00381118"/>
    <w:rsid w:val="00382884"/>
    <w:rsid w:val="00383A0C"/>
    <w:rsid w:val="00383BA7"/>
    <w:rsid w:val="003851F0"/>
    <w:rsid w:val="0038604C"/>
    <w:rsid w:val="003871D7"/>
    <w:rsid w:val="0038770D"/>
    <w:rsid w:val="0039030F"/>
    <w:rsid w:val="003904EB"/>
    <w:rsid w:val="00391647"/>
    <w:rsid w:val="00392038"/>
    <w:rsid w:val="00394121"/>
    <w:rsid w:val="00394403"/>
    <w:rsid w:val="00394B3B"/>
    <w:rsid w:val="0039658B"/>
    <w:rsid w:val="00397394"/>
    <w:rsid w:val="003976B8"/>
    <w:rsid w:val="003A00F8"/>
    <w:rsid w:val="003A1168"/>
    <w:rsid w:val="003A11D2"/>
    <w:rsid w:val="003A13FC"/>
    <w:rsid w:val="003A1D5C"/>
    <w:rsid w:val="003A20C7"/>
    <w:rsid w:val="003A2C69"/>
    <w:rsid w:val="003A385C"/>
    <w:rsid w:val="003A43B2"/>
    <w:rsid w:val="003A4CD3"/>
    <w:rsid w:val="003A4DAA"/>
    <w:rsid w:val="003A5458"/>
    <w:rsid w:val="003A66EB"/>
    <w:rsid w:val="003A7D83"/>
    <w:rsid w:val="003B0027"/>
    <w:rsid w:val="003B1B7C"/>
    <w:rsid w:val="003B1BFD"/>
    <w:rsid w:val="003B405D"/>
    <w:rsid w:val="003B4BF2"/>
    <w:rsid w:val="003B5814"/>
    <w:rsid w:val="003B5D59"/>
    <w:rsid w:val="003B67D9"/>
    <w:rsid w:val="003B6F17"/>
    <w:rsid w:val="003B7233"/>
    <w:rsid w:val="003B732A"/>
    <w:rsid w:val="003C2F27"/>
    <w:rsid w:val="003C3383"/>
    <w:rsid w:val="003C3985"/>
    <w:rsid w:val="003C3D6F"/>
    <w:rsid w:val="003C4167"/>
    <w:rsid w:val="003C5919"/>
    <w:rsid w:val="003C603B"/>
    <w:rsid w:val="003C7257"/>
    <w:rsid w:val="003C7B52"/>
    <w:rsid w:val="003D161B"/>
    <w:rsid w:val="003D3027"/>
    <w:rsid w:val="003D4D9F"/>
    <w:rsid w:val="003D589C"/>
    <w:rsid w:val="003E0190"/>
    <w:rsid w:val="003E09C1"/>
    <w:rsid w:val="003E0CF0"/>
    <w:rsid w:val="003E0E25"/>
    <w:rsid w:val="003E1FA8"/>
    <w:rsid w:val="003E402A"/>
    <w:rsid w:val="003E4818"/>
    <w:rsid w:val="003E4CBC"/>
    <w:rsid w:val="003E5B9F"/>
    <w:rsid w:val="003E5C60"/>
    <w:rsid w:val="003E722B"/>
    <w:rsid w:val="003F10FE"/>
    <w:rsid w:val="003F1285"/>
    <w:rsid w:val="003F445F"/>
    <w:rsid w:val="003F57C6"/>
    <w:rsid w:val="003F5BFC"/>
    <w:rsid w:val="003F6DA5"/>
    <w:rsid w:val="003F6F71"/>
    <w:rsid w:val="003F77C7"/>
    <w:rsid w:val="00401496"/>
    <w:rsid w:val="00401766"/>
    <w:rsid w:val="00402B02"/>
    <w:rsid w:val="00403C7D"/>
    <w:rsid w:val="00404EB5"/>
    <w:rsid w:val="0040658F"/>
    <w:rsid w:val="0040781E"/>
    <w:rsid w:val="00411394"/>
    <w:rsid w:val="00411841"/>
    <w:rsid w:val="004127B2"/>
    <w:rsid w:val="00414CE5"/>
    <w:rsid w:val="00416537"/>
    <w:rsid w:val="00417E0E"/>
    <w:rsid w:val="00421369"/>
    <w:rsid w:val="004231C6"/>
    <w:rsid w:val="0042322C"/>
    <w:rsid w:val="0042388E"/>
    <w:rsid w:val="00423DC4"/>
    <w:rsid w:val="004264A5"/>
    <w:rsid w:val="0042732E"/>
    <w:rsid w:val="00427539"/>
    <w:rsid w:val="00427A92"/>
    <w:rsid w:val="00427B82"/>
    <w:rsid w:val="004305F2"/>
    <w:rsid w:val="004315F1"/>
    <w:rsid w:val="00431A17"/>
    <w:rsid w:val="0043248A"/>
    <w:rsid w:val="00432734"/>
    <w:rsid w:val="004330A2"/>
    <w:rsid w:val="00433C77"/>
    <w:rsid w:val="00433E03"/>
    <w:rsid w:val="00435948"/>
    <w:rsid w:val="00435B76"/>
    <w:rsid w:val="004360F4"/>
    <w:rsid w:val="004406B7"/>
    <w:rsid w:val="00440ABC"/>
    <w:rsid w:val="0044131D"/>
    <w:rsid w:val="0044295C"/>
    <w:rsid w:val="004457CD"/>
    <w:rsid w:val="004470DA"/>
    <w:rsid w:val="00447392"/>
    <w:rsid w:val="00450DF4"/>
    <w:rsid w:val="00451683"/>
    <w:rsid w:val="0045198A"/>
    <w:rsid w:val="00451E8D"/>
    <w:rsid w:val="00452111"/>
    <w:rsid w:val="004527E5"/>
    <w:rsid w:val="00452D85"/>
    <w:rsid w:val="00453207"/>
    <w:rsid w:val="004536F4"/>
    <w:rsid w:val="004538AA"/>
    <w:rsid w:val="004541E5"/>
    <w:rsid w:val="0045428D"/>
    <w:rsid w:val="004544D6"/>
    <w:rsid w:val="004548B6"/>
    <w:rsid w:val="00456378"/>
    <w:rsid w:val="00457F94"/>
    <w:rsid w:val="0046084D"/>
    <w:rsid w:val="004609D7"/>
    <w:rsid w:val="00462017"/>
    <w:rsid w:val="00462570"/>
    <w:rsid w:val="00462F3B"/>
    <w:rsid w:val="00463208"/>
    <w:rsid w:val="004654BA"/>
    <w:rsid w:val="004673F2"/>
    <w:rsid w:val="00467810"/>
    <w:rsid w:val="004706BA"/>
    <w:rsid w:val="00471253"/>
    <w:rsid w:val="00471853"/>
    <w:rsid w:val="004744E0"/>
    <w:rsid w:val="004747F0"/>
    <w:rsid w:val="00474C66"/>
    <w:rsid w:val="00474FE5"/>
    <w:rsid w:val="00475133"/>
    <w:rsid w:val="004758E2"/>
    <w:rsid w:val="00476A09"/>
    <w:rsid w:val="00481250"/>
    <w:rsid w:val="004820B8"/>
    <w:rsid w:val="0048287B"/>
    <w:rsid w:val="00483522"/>
    <w:rsid w:val="0048461B"/>
    <w:rsid w:val="004849AF"/>
    <w:rsid w:val="00484A20"/>
    <w:rsid w:val="00484B7C"/>
    <w:rsid w:val="004866A0"/>
    <w:rsid w:val="00486FB6"/>
    <w:rsid w:val="00487DF4"/>
    <w:rsid w:val="004902A8"/>
    <w:rsid w:val="004912E2"/>
    <w:rsid w:val="00491644"/>
    <w:rsid w:val="00491694"/>
    <w:rsid w:val="004930C9"/>
    <w:rsid w:val="00493100"/>
    <w:rsid w:val="0049541A"/>
    <w:rsid w:val="00495F50"/>
    <w:rsid w:val="004964D2"/>
    <w:rsid w:val="00496FBC"/>
    <w:rsid w:val="004976B8"/>
    <w:rsid w:val="00497A91"/>
    <w:rsid w:val="004A0493"/>
    <w:rsid w:val="004A0837"/>
    <w:rsid w:val="004A0AF9"/>
    <w:rsid w:val="004A2D45"/>
    <w:rsid w:val="004A5E11"/>
    <w:rsid w:val="004A7473"/>
    <w:rsid w:val="004B0941"/>
    <w:rsid w:val="004B105F"/>
    <w:rsid w:val="004B1852"/>
    <w:rsid w:val="004B1A30"/>
    <w:rsid w:val="004B1DEE"/>
    <w:rsid w:val="004B20EB"/>
    <w:rsid w:val="004B2C96"/>
    <w:rsid w:val="004B3DBC"/>
    <w:rsid w:val="004B5237"/>
    <w:rsid w:val="004B72C3"/>
    <w:rsid w:val="004B7D50"/>
    <w:rsid w:val="004C1484"/>
    <w:rsid w:val="004C267E"/>
    <w:rsid w:val="004C2797"/>
    <w:rsid w:val="004C30A3"/>
    <w:rsid w:val="004C428B"/>
    <w:rsid w:val="004C454E"/>
    <w:rsid w:val="004C55CB"/>
    <w:rsid w:val="004C61CA"/>
    <w:rsid w:val="004C64C5"/>
    <w:rsid w:val="004D14CB"/>
    <w:rsid w:val="004D17AA"/>
    <w:rsid w:val="004D30F5"/>
    <w:rsid w:val="004D3585"/>
    <w:rsid w:val="004D3A34"/>
    <w:rsid w:val="004D3CF1"/>
    <w:rsid w:val="004D3E02"/>
    <w:rsid w:val="004D43C9"/>
    <w:rsid w:val="004D4510"/>
    <w:rsid w:val="004D5915"/>
    <w:rsid w:val="004D59D7"/>
    <w:rsid w:val="004D6083"/>
    <w:rsid w:val="004E0123"/>
    <w:rsid w:val="004E2196"/>
    <w:rsid w:val="004E2B8C"/>
    <w:rsid w:val="004E2DA2"/>
    <w:rsid w:val="004E3059"/>
    <w:rsid w:val="004E428E"/>
    <w:rsid w:val="004E4FB6"/>
    <w:rsid w:val="004E5056"/>
    <w:rsid w:val="004E6437"/>
    <w:rsid w:val="004E6A7A"/>
    <w:rsid w:val="004E7B77"/>
    <w:rsid w:val="004E7FF6"/>
    <w:rsid w:val="004F10DD"/>
    <w:rsid w:val="004F2732"/>
    <w:rsid w:val="004F2C54"/>
    <w:rsid w:val="004F318A"/>
    <w:rsid w:val="004F382B"/>
    <w:rsid w:val="004F4CD0"/>
    <w:rsid w:val="004F6248"/>
    <w:rsid w:val="004F6C74"/>
    <w:rsid w:val="004F7839"/>
    <w:rsid w:val="00500273"/>
    <w:rsid w:val="00500421"/>
    <w:rsid w:val="00502F08"/>
    <w:rsid w:val="00503A7A"/>
    <w:rsid w:val="00504023"/>
    <w:rsid w:val="005042B2"/>
    <w:rsid w:val="0050697A"/>
    <w:rsid w:val="00506A26"/>
    <w:rsid w:val="005120D5"/>
    <w:rsid w:val="005124AF"/>
    <w:rsid w:val="005129CD"/>
    <w:rsid w:val="00512DC0"/>
    <w:rsid w:val="00512FA8"/>
    <w:rsid w:val="00515DDB"/>
    <w:rsid w:val="00517D5B"/>
    <w:rsid w:val="005206B8"/>
    <w:rsid w:val="00520AAA"/>
    <w:rsid w:val="0052107E"/>
    <w:rsid w:val="005212CB"/>
    <w:rsid w:val="005215F9"/>
    <w:rsid w:val="00521D6E"/>
    <w:rsid w:val="005224B1"/>
    <w:rsid w:val="00523E2B"/>
    <w:rsid w:val="00524426"/>
    <w:rsid w:val="00524B3E"/>
    <w:rsid w:val="005262A6"/>
    <w:rsid w:val="005263CB"/>
    <w:rsid w:val="0052676E"/>
    <w:rsid w:val="00526AA0"/>
    <w:rsid w:val="00527894"/>
    <w:rsid w:val="00527F7A"/>
    <w:rsid w:val="00531045"/>
    <w:rsid w:val="00532DE4"/>
    <w:rsid w:val="00533A6F"/>
    <w:rsid w:val="005341AC"/>
    <w:rsid w:val="00534599"/>
    <w:rsid w:val="00534A26"/>
    <w:rsid w:val="00534C0E"/>
    <w:rsid w:val="00536764"/>
    <w:rsid w:val="0053680F"/>
    <w:rsid w:val="00536C02"/>
    <w:rsid w:val="00536DD6"/>
    <w:rsid w:val="00537227"/>
    <w:rsid w:val="005377D4"/>
    <w:rsid w:val="00537C67"/>
    <w:rsid w:val="005406B7"/>
    <w:rsid w:val="00540A45"/>
    <w:rsid w:val="00541E5A"/>
    <w:rsid w:val="00543D4A"/>
    <w:rsid w:val="00543E17"/>
    <w:rsid w:val="005449E1"/>
    <w:rsid w:val="00544BB5"/>
    <w:rsid w:val="00544F6C"/>
    <w:rsid w:val="0055053F"/>
    <w:rsid w:val="005520D7"/>
    <w:rsid w:val="0055233B"/>
    <w:rsid w:val="00552796"/>
    <w:rsid w:val="005532B1"/>
    <w:rsid w:val="005536D9"/>
    <w:rsid w:val="00553D32"/>
    <w:rsid w:val="00554A27"/>
    <w:rsid w:val="00554B64"/>
    <w:rsid w:val="005576E6"/>
    <w:rsid w:val="00560CFB"/>
    <w:rsid w:val="00561E9B"/>
    <w:rsid w:val="00562173"/>
    <w:rsid w:val="00562430"/>
    <w:rsid w:val="00562968"/>
    <w:rsid w:val="00562DA2"/>
    <w:rsid w:val="00562FB1"/>
    <w:rsid w:val="0056378B"/>
    <w:rsid w:val="00563C32"/>
    <w:rsid w:val="0056490C"/>
    <w:rsid w:val="0056534B"/>
    <w:rsid w:val="00571125"/>
    <w:rsid w:val="00571C52"/>
    <w:rsid w:val="00571E07"/>
    <w:rsid w:val="00571F04"/>
    <w:rsid w:val="00573526"/>
    <w:rsid w:val="00577F22"/>
    <w:rsid w:val="00580E5A"/>
    <w:rsid w:val="00582143"/>
    <w:rsid w:val="005839AE"/>
    <w:rsid w:val="00584BDD"/>
    <w:rsid w:val="0058560B"/>
    <w:rsid w:val="00591070"/>
    <w:rsid w:val="0059257A"/>
    <w:rsid w:val="0059350B"/>
    <w:rsid w:val="00593DB9"/>
    <w:rsid w:val="005946E9"/>
    <w:rsid w:val="00595EF0"/>
    <w:rsid w:val="005975B8"/>
    <w:rsid w:val="0059794A"/>
    <w:rsid w:val="00597FAA"/>
    <w:rsid w:val="005A023A"/>
    <w:rsid w:val="005A0F40"/>
    <w:rsid w:val="005A18F4"/>
    <w:rsid w:val="005A1DD2"/>
    <w:rsid w:val="005A21BB"/>
    <w:rsid w:val="005A26EC"/>
    <w:rsid w:val="005A4EE6"/>
    <w:rsid w:val="005A4F63"/>
    <w:rsid w:val="005A4FF9"/>
    <w:rsid w:val="005A4FFC"/>
    <w:rsid w:val="005A5500"/>
    <w:rsid w:val="005A5CF1"/>
    <w:rsid w:val="005A73A0"/>
    <w:rsid w:val="005A7498"/>
    <w:rsid w:val="005A7B3E"/>
    <w:rsid w:val="005B00AC"/>
    <w:rsid w:val="005B03DB"/>
    <w:rsid w:val="005B1591"/>
    <w:rsid w:val="005B16F2"/>
    <w:rsid w:val="005B1988"/>
    <w:rsid w:val="005B2726"/>
    <w:rsid w:val="005B41E9"/>
    <w:rsid w:val="005B4A28"/>
    <w:rsid w:val="005B4AD4"/>
    <w:rsid w:val="005B7D75"/>
    <w:rsid w:val="005C04A9"/>
    <w:rsid w:val="005C0AD2"/>
    <w:rsid w:val="005C111C"/>
    <w:rsid w:val="005C1ABC"/>
    <w:rsid w:val="005C1E0F"/>
    <w:rsid w:val="005C2217"/>
    <w:rsid w:val="005C2CDE"/>
    <w:rsid w:val="005C2EF4"/>
    <w:rsid w:val="005C46B0"/>
    <w:rsid w:val="005C4B98"/>
    <w:rsid w:val="005C5183"/>
    <w:rsid w:val="005C7055"/>
    <w:rsid w:val="005C7DB8"/>
    <w:rsid w:val="005D02FD"/>
    <w:rsid w:val="005D05D2"/>
    <w:rsid w:val="005D076F"/>
    <w:rsid w:val="005D1530"/>
    <w:rsid w:val="005D1FC0"/>
    <w:rsid w:val="005D3879"/>
    <w:rsid w:val="005D4A29"/>
    <w:rsid w:val="005D5ECC"/>
    <w:rsid w:val="005E1DB3"/>
    <w:rsid w:val="005E2B0B"/>
    <w:rsid w:val="005E4466"/>
    <w:rsid w:val="005E5192"/>
    <w:rsid w:val="005E54D6"/>
    <w:rsid w:val="005E578A"/>
    <w:rsid w:val="005E5D13"/>
    <w:rsid w:val="005E6FA0"/>
    <w:rsid w:val="005E7919"/>
    <w:rsid w:val="005E7DC7"/>
    <w:rsid w:val="005F023D"/>
    <w:rsid w:val="005F03B5"/>
    <w:rsid w:val="005F06B2"/>
    <w:rsid w:val="005F23D1"/>
    <w:rsid w:val="005F2EE0"/>
    <w:rsid w:val="005F2FAF"/>
    <w:rsid w:val="005F335D"/>
    <w:rsid w:val="005F33D7"/>
    <w:rsid w:val="005F35A7"/>
    <w:rsid w:val="005F3E44"/>
    <w:rsid w:val="005F4663"/>
    <w:rsid w:val="005F4B9C"/>
    <w:rsid w:val="005F4BEC"/>
    <w:rsid w:val="005F4F3F"/>
    <w:rsid w:val="005F52C9"/>
    <w:rsid w:val="005F5961"/>
    <w:rsid w:val="005F6338"/>
    <w:rsid w:val="005F6657"/>
    <w:rsid w:val="005F7142"/>
    <w:rsid w:val="005F771A"/>
    <w:rsid w:val="005F79E5"/>
    <w:rsid w:val="006002FC"/>
    <w:rsid w:val="00600A82"/>
    <w:rsid w:val="00601072"/>
    <w:rsid w:val="0060402D"/>
    <w:rsid w:val="006053D6"/>
    <w:rsid w:val="00605914"/>
    <w:rsid w:val="00606A5C"/>
    <w:rsid w:val="006072B4"/>
    <w:rsid w:val="00607738"/>
    <w:rsid w:val="0061048C"/>
    <w:rsid w:val="0061074A"/>
    <w:rsid w:val="0061123D"/>
    <w:rsid w:val="0061215F"/>
    <w:rsid w:val="00613D4C"/>
    <w:rsid w:val="00614AB1"/>
    <w:rsid w:val="0061529C"/>
    <w:rsid w:val="00615FEC"/>
    <w:rsid w:val="00616060"/>
    <w:rsid w:val="00616152"/>
    <w:rsid w:val="006161C6"/>
    <w:rsid w:val="006219CA"/>
    <w:rsid w:val="00621E2D"/>
    <w:rsid w:val="00622554"/>
    <w:rsid w:val="00623A3F"/>
    <w:rsid w:val="00623E59"/>
    <w:rsid w:val="006244E6"/>
    <w:rsid w:val="00630D5D"/>
    <w:rsid w:val="00630FC6"/>
    <w:rsid w:val="006348C4"/>
    <w:rsid w:val="00634C48"/>
    <w:rsid w:val="00634CD5"/>
    <w:rsid w:val="0063539B"/>
    <w:rsid w:val="00636FBD"/>
    <w:rsid w:val="0064054B"/>
    <w:rsid w:val="006408F4"/>
    <w:rsid w:val="006409D0"/>
    <w:rsid w:val="00640D98"/>
    <w:rsid w:val="0064192C"/>
    <w:rsid w:val="00642174"/>
    <w:rsid w:val="0064348D"/>
    <w:rsid w:val="00643903"/>
    <w:rsid w:val="00644E1D"/>
    <w:rsid w:val="00645D38"/>
    <w:rsid w:val="006479AB"/>
    <w:rsid w:val="00650439"/>
    <w:rsid w:val="006516E4"/>
    <w:rsid w:val="00651E00"/>
    <w:rsid w:val="00652416"/>
    <w:rsid w:val="006547F4"/>
    <w:rsid w:val="00655D78"/>
    <w:rsid w:val="00656B27"/>
    <w:rsid w:val="006571DE"/>
    <w:rsid w:val="00661B36"/>
    <w:rsid w:val="00663E54"/>
    <w:rsid w:val="00664730"/>
    <w:rsid w:val="00664963"/>
    <w:rsid w:val="00665B6C"/>
    <w:rsid w:val="0066674C"/>
    <w:rsid w:val="00666B43"/>
    <w:rsid w:val="006712C5"/>
    <w:rsid w:val="00671B8A"/>
    <w:rsid w:val="006741F1"/>
    <w:rsid w:val="00674D9B"/>
    <w:rsid w:val="0067594E"/>
    <w:rsid w:val="0068062E"/>
    <w:rsid w:val="00681D79"/>
    <w:rsid w:val="00682A7F"/>
    <w:rsid w:val="006832D7"/>
    <w:rsid w:val="006834CE"/>
    <w:rsid w:val="006846F5"/>
    <w:rsid w:val="0068604A"/>
    <w:rsid w:val="006869C0"/>
    <w:rsid w:val="00686BA9"/>
    <w:rsid w:val="0068795A"/>
    <w:rsid w:val="0069051C"/>
    <w:rsid w:val="0069056A"/>
    <w:rsid w:val="00691155"/>
    <w:rsid w:val="00691500"/>
    <w:rsid w:val="0069193D"/>
    <w:rsid w:val="00692065"/>
    <w:rsid w:val="006924D2"/>
    <w:rsid w:val="006925F7"/>
    <w:rsid w:val="00692C04"/>
    <w:rsid w:val="00692CC9"/>
    <w:rsid w:val="00692D47"/>
    <w:rsid w:val="00692EA2"/>
    <w:rsid w:val="00693267"/>
    <w:rsid w:val="00693C8A"/>
    <w:rsid w:val="006942C8"/>
    <w:rsid w:val="00694771"/>
    <w:rsid w:val="00694D43"/>
    <w:rsid w:val="00694E0A"/>
    <w:rsid w:val="00695F3B"/>
    <w:rsid w:val="006A0EE0"/>
    <w:rsid w:val="006A35AF"/>
    <w:rsid w:val="006A3820"/>
    <w:rsid w:val="006A390F"/>
    <w:rsid w:val="006A3DD3"/>
    <w:rsid w:val="006A484D"/>
    <w:rsid w:val="006A5BD5"/>
    <w:rsid w:val="006A5EA4"/>
    <w:rsid w:val="006A695C"/>
    <w:rsid w:val="006A6D12"/>
    <w:rsid w:val="006A70B2"/>
    <w:rsid w:val="006A7A66"/>
    <w:rsid w:val="006B30C5"/>
    <w:rsid w:val="006B31BB"/>
    <w:rsid w:val="006B3E20"/>
    <w:rsid w:val="006B4A0C"/>
    <w:rsid w:val="006B50B7"/>
    <w:rsid w:val="006B592B"/>
    <w:rsid w:val="006B63D9"/>
    <w:rsid w:val="006C0280"/>
    <w:rsid w:val="006C0877"/>
    <w:rsid w:val="006C1A75"/>
    <w:rsid w:val="006C2012"/>
    <w:rsid w:val="006C22A7"/>
    <w:rsid w:val="006C3160"/>
    <w:rsid w:val="006C3245"/>
    <w:rsid w:val="006C535E"/>
    <w:rsid w:val="006C565A"/>
    <w:rsid w:val="006C6344"/>
    <w:rsid w:val="006C66FC"/>
    <w:rsid w:val="006C76D0"/>
    <w:rsid w:val="006C7832"/>
    <w:rsid w:val="006C7FB4"/>
    <w:rsid w:val="006D0AF0"/>
    <w:rsid w:val="006D19BA"/>
    <w:rsid w:val="006D2170"/>
    <w:rsid w:val="006D244C"/>
    <w:rsid w:val="006D287F"/>
    <w:rsid w:val="006D2E02"/>
    <w:rsid w:val="006D39B1"/>
    <w:rsid w:val="006D3E50"/>
    <w:rsid w:val="006D46F5"/>
    <w:rsid w:val="006D4FB0"/>
    <w:rsid w:val="006D5172"/>
    <w:rsid w:val="006D5E7B"/>
    <w:rsid w:val="006D613B"/>
    <w:rsid w:val="006D6567"/>
    <w:rsid w:val="006E26E8"/>
    <w:rsid w:val="006E274D"/>
    <w:rsid w:val="006E37A9"/>
    <w:rsid w:val="006E38E4"/>
    <w:rsid w:val="006E3D24"/>
    <w:rsid w:val="006E58F8"/>
    <w:rsid w:val="006E77B7"/>
    <w:rsid w:val="006E7ABA"/>
    <w:rsid w:val="006F0B26"/>
    <w:rsid w:val="006F2300"/>
    <w:rsid w:val="006F3172"/>
    <w:rsid w:val="006F37D4"/>
    <w:rsid w:val="006F38CE"/>
    <w:rsid w:val="006F3960"/>
    <w:rsid w:val="006F4163"/>
    <w:rsid w:val="006F4188"/>
    <w:rsid w:val="006F4FE1"/>
    <w:rsid w:val="006F5CB2"/>
    <w:rsid w:val="006F69BD"/>
    <w:rsid w:val="006F6AEE"/>
    <w:rsid w:val="006F74FE"/>
    <w:rsid w:val="007003A8"/>
    <w:rsid w:val="007003E8"/>
    <w:rsid w:val="00700797"/>
    <w:rsid w:val="0070087A"/>
    <w:rsid w:val="007009E6"/>
    <w:rsid w:val="00702AC8"/>
    <w:rsid w:val="00705729"/>
    <w:rsid w:val="007059A0"/>
    <w:rsid w:val="00705AA8"/>
    <w:rsid w:val="00706AC2"/>
    <w:rsid w:val="00707846"/>
    <w:rsid w:val="00707E06"/>
    <w:rsid w:val="007106CF"/>
    <w:rsid w:val="007115C6"/>
    <w:rsid w:val="00711DC3"/>
    <w:rsid w:val="0071214C"/>
    <w:rsid w:val="00712C0C"/>
    <w:rsid w:val="00713B78"/>
    <w:rsid w:val="00715FD3"/>
    <w:rsid w:val="0071604C"/>
    <w:rsid w:val="007174CA"/>
    <w:rsid w:val="00717A60"/>
    <w:rsid w:val="007210F0"/>
    <w:rsid w:val="007217AD"/>
    <w:rsid w:val="007217E6"/>
    <w:rsid w:val="00721ACB"/>
    <w:rsid w:val="00721BC7"/>
    <w:rsid w:val="00721F34"/>
    <w:rsid w:val="007229E3"/>
    <w:rsid w:val="00722FF9"/>
    <w:rsid w:val="00723247"/>
    <w:rsid w:val="00723B67"/>
    <w:rsid w:val="007244F1"/>
    <w:rsid w:val="007254B7"/>
    <w:rsid w:val="0072630B"/>
    <w:rsid w:val="0072679C"/>
    <w:rsid w:val="00727179"/>
    <w:rsid w:val="007271B0"/>
    <w:rsid w:val="00727846"/>
    <w:rsid w:val="00730C9F"/>
    <w:rsid w:val="0073242F"/>
    <w:rsid w:val="00732566"/>
    <w:rsid w:val="00733CD6"/>
    <w:rsid w:val="00734744"/>
    <w:rsid w:val="00734CF2"/>
    <w:rsid w:val="007355A0"/>
    <w:rsid w:val="00736C36"/>
    <w:rsid w:val="007374EF"/>
    <w:rsid w:val="00737590"/>
    <w:rsid w:val="007400A5"/>
    <w:rsid w:val="00740CD2"/>
    <w:rsid w:val="00741CBF"/>
    <w:rsid w:val="0074206A"/>
    <w:rsid w:val="00742EC7"/>
    <w:rsid w:val="007443F3"/>
    <w:rsid w:val="00744422"/>
    <w:rsid w:val="00745074"/>
    <w:rsid w:val="00745631"/>
    <w:rsid w:val="007477B0"/>
    <w:rsid w:val="00747949"/>
    <w:rsid w:val="007505CA"/>
    <w:rsid w:val="007515A4"/>
    <w:rsid w:val="00751878"/>
    <w:rsid w:val="0075220E"/>
    <w:rsid w:val="00752C19"/>
    <w:rsid w:val="007548F8"/>
    <w:rsid w:val="0075499F"/>
    <w:rsid w:val="00755AFE"/>
    <w:rsid w:val="0075727C"/>
    <w:rsid w:val="00757742"/>
    <w:rsid w:val="00757789"/>
    <w:rsid w:val="00757E61"/>
    <w:rsid w:val="007620F8"/>
    <w:rsid w:val="00762E0A"/>
    <w:rsid w:val="00763B22"/>
    <w:rsid w:val="00763CA4"/>
    <w:rsid w:val="007643FB"/>
    <w:rsid w:val="00764BEF"/>
    <w:rsid w:val="007664AB"/>
    <w:rsid w:val="00766615"/>
    <w:rsid w:val="0076782F"/>
    <w:rsid w:val="007709CB"/>
    <w:rsid w:val="007710BF"/>
    <w:rsid w:val="00771CF5"/>
    <w:rsid w:val="00774B87"/>
    <w:rsid w:val="00774F6F"/>
    <w:rsid w:val="007753C1"/>
    <w:rsid w:val="00775618"/>
    <w:rsid w:val="00776C90"/>
    <w:rsid w:val="00777A4F"/>
    <w:rsid w:val="007802CB"/>
    <w:rsid w:val="007816A2"/>
    <w:rsid w:val="007820E9"/>
    <w:rsid w:val="00782D28"/>
    <w:rsid w:val="00782E2E"/>
    <w:rsid w:val="0078309F"/>
    <w:rsid w:val="007831CF"/>
    <w:rsid w:val="007838A3"/>
    <w:rsid w:val="0078419F"/>
    <w:rsid w:val="00785F60"/>
    <w:rsid w:val="00786C6E"/>
    <w:rsid w:val="00787C41"/>
    <w:rsid w:val="0079053D"/>
    <w:rsid w:val="00791CE3"/>
    <w:rsid w:val="00792165"/>
    <w:rsid w:val="00795AC4"/>
    <w:rsid w:val="00797D97"/>
    <w:rsid w:val="007A1A04"/>
    <w:rsid w:val="007A1A88"/>
    <w:rsid w:val="007A1E19"/>
    <w:rsid w:val="007A2D06"/>
    <w:rsid w:val="007A37C3"/>
    <w:rsid w:val="007A5FE3"/>
    <w:rsid w:val="007A63DF"/>
    <w:rsid w:val="007A7106"/>
    <w:rsid w:val="007B0169"/>
    <w:rsid w:val="007B0775"/>
    <w:rsid w:val="007B13F9"/>
    <w:rsid w:val="007B1BDE"/>
    <w:rsid w:val="007B207A"/>
    <w:rsid w:val="007B24AA"/>
    <w:rsid w:val="007B28A9"/>
    <w:rsid w:val="007B3342"/>
    <w:rsid w:val="007B3A97"/>
    <w:rsid w:val="007B3F65"/>
    <w:rsid w:val="007B4078"/>
    <w:rsid w:val="007B4637"/>
    <w:rsid w:val="007B5560"/>
    <w:rsid w:val="007B605F"/>
    <w:rsid w:val="007B6FCF"/>
    <w:rsid w:val="007B714F"/>
    <w:rsid w:val="007B7422"/>
    <w:rsid w:val="007C0C96"/>
    <w:rsid w:val="007C1478"/>
    <w:rsid w:val="007C2BE3"/>
    <w:rsid w:val="007C3A79"/>
    <w:rsid w:val="007C45E1"/>
    <w:rsid w:val="007C5A5F"/>
    <w:rsid w:val="007C6050"/>
    <w:rsid w:val="007C779C"/>
    <w:rsid w:val="007D0EF0"/>
    <w:rsid w:val="007D2E4C"/>
    <w:rsid w:val="007D36A0"/>
    <w:rsid w:val="007D4CC8"/>
    <w:rsid w:val="007D5DAF"/>
    <w:rsid w:val="007D60A4"/>
    <w:rsid w:val="007D73E5"/>
    <w:rsid w:val="007D7F01"/>
    <w:rsid w:val="007D7F6F"/>
    <w:rsid w:val="007E0800"/>
    <w:rsid w:val="007E0D56"/>
    <w:rsid w:val="007E3A9A"/>
    <w:rsid w:val="007E45F3"/>
    <w:rsid w:val="007E62D2"/>
    <w:rsid w:val="007E62DA"/>
    <w:rsid w:val="007E65A8"/>
    <w:rsid w:val="007E682A"/>
    <w:rsid w:val="007E7946"/>
    <w:rsid w:val="007F14E1"/>
    <w:rsid w:val="007F19FC"/>
    <w:rsid w:val="007F2D5D"/>
    <w:rsid w:val="007F568A"/>
    <w:rsid w:val="007F5A2D"/>
    <w:rsid w:val="007F6DCF"/>
    <w:rsid w:val="00800820"/>
    <w:rsid w:val="00800B78"/>
    <w:rsid w:val="00800CCA"/>
    <w:rsid w:val="0080109A"/>
    <w:rsid w:val="0080213B"/>
    <w:rsid w:val="00802D74"/>
    <w:rsid w:val="00802F4F"/>
    <w:rsid w:val="0080320A"/>
    <w:rsid w:val="00803E14"/>
    <w:rsid w:val="008052CD"/>
    <w:rsid w:val="00805E28"/>
    <w:rsid w:val="00810623"/>
    <w:rsid w:val="0081350F"/>
    <w:rsid w:val="00814661"/>
    <w:rsid w:val="00815ED1"/>
    <w:rsid w:val="008167C9"/>
    <w:rsid w:val="00817D02"/>
    <w:rsid w:val="00817D1A"/>
    <w:rsid w:val="008220EC"/>
    <w:rsid w:val="00822405"/>
    <w:rsid w:val="0082323B"/>
    <w:rsid w:val="0082386A"/>
    <w:rsid w:val="0082456A"/>
    <w:rsid w:val="00825C94"/>
    <w:rsid w:val="00825ED8"/>
    <w:rsid w:val="0082608A"/>
    <w:rsid w:val="00826215"/>
    <w:rsid w:val="00826AFE"/>
    <w:rsid w:val="008272F8"/>
    <w:rsid w:val="00827AAF"/>
    <w:rsid w:val="00827B5A"/>
    <w:rsid w:val="00830930"/>
    <w:rsid w:val="00830C2E"/>
    <w:rsid w:val="0083158B"/>
    <w:rsid w:val="008323C7"/>
    <w:rsid w:val="00832414"/>
    <w:rsid w:val="00832439"/>
    <w:rsid w:val="00832F95"/>
    <w:rsid w:val="00834D36"/>
    <w:rsid w:val="0083522D"/>
    <w:rsid w:val="00836647"/>
    <w:rsid w:val="00836EAB"/>
    <w:rsid w:val="0083737C"/>
    <w:rsid w:val="0084038D"/>
    <w:rsid w:val="00840A5A"/>
    <w:rsid w:val="008411FB"/>
    <w:rsid w:val="008419D6"/>
    <w:rsid w:val="00841F46"/>
    <w:rsid w:val="008434EB"/>
    <w:rsid w:val="00843682"/>
    <w:rsid w:val="0084392C"/>
    <w:rsid w:val="00843945"/>
    <w:rsid w:val="00844C40"/>
    <w:rsid w:val="00845E03"/>
    <w:rsid w:val="00847034"/>
    <w:rsid w:val="00850213"/>
    <w:rsid w:val="008513AD"/>
    <w:rsid w:val="008519E1"/>
    <w:rsid w:val="00853658"/>
    <w:rsid w:val="00853A4A"/>
    <w:rsid w:val="00854A7F"/>
    <w:rsid w:val="00855289"/>
    <w:rsid w:val="00856BBB"/>
    <w:rsid w:val="0086438F"/>
    <w:rsid w:val="008662B3"/>
    <w:rsid w:val="00867B84"/>
    <w:rsid w:val="0087133F"/>
    <w:rsid w:val="00872DF3"/>
    <w:rsid w:val="00873436"/>
    <w:rsid w:val="008737BB"/>
    <w:rsid w:val="00873F09"/>
    <w:rsid w:val="00874110"/>
    <w:rsid w:val="0087465D"/>
    <w:rsid w:val="00874DBC"/>
    <w:rsid w:val="00874E16"/>
    <w:rsid w:val="00874FEF"/>
    <w:rsid w:val="00877790"/>
    <w:rsid w:val="00881ABF"/>
    <w:rsid w:val="008852BA"/>
    <w:rsid w:val="00885E3A"/>
    <w:rsid w:val="00887EFC"/>
    <w:rsid w:val="00887FBD"/>
    <w:rsid w:val="008900DF"/>
    <w:rsid w:val="00890388"/>
    <w:rsid w:val="00890C75"/>
    <w:rsid w:val="00891DB8"/>
    <w:rsid w:val="00892AFA"/>
    <w:rsid w:val="00894D53"/>
    <w:rsid w:val="00895D32"/>
    <w:rsid w:val="00896C1E"/>
    <w:rsid w:val="008A0732"/>
    <w:rsid w:val="008A10D7"/>
    <w:rsid w:val="008A13C0"/>
    <w:rsid w:val="008A259F"/>
    <w:rsid w:val="008A2974"/>
    <w:rsid w:val="008A2A1C"/>
    <w:rsid w:val="008A4762"/>
    <w:rsid w:val="008A4C1E"/>
    <w:rsid w:val="008A4EF6"/>
    <w:rsid w:val="008A59FF"/>
    <w:rsid w:val="008A6E48"/>
    <w:rsid w:val="008B1210"/>
    <w:rsid w:val="008B1620"/>
    <w:rsid w:val="008B3FE8"/>
    <w:rsid w:val="008B465E"/>
    <w:rsid w:val="008B5612"/>
    <w:rsid w:val="008B59D7"/>
    <w:rsid w:val="008B5B7D"/>
    <w:rsid w:val="008B7823"/>
    <w:rsid w:val="008B7B16"/>
    <w:rsid w:val="008B7B9D"/>
    <w:rsid w:val="008C0008"/>
    <w:rsid w:val="008C0C77"/>
    <w:rsid w:val="008C2444"/>
    <w:rsid w:val="008C3493"/>
    <w:rsid w:val="008C36DE"/>
    <w:rsid w:val="008C3746"/>
    <w:rsid w:val="008C39A7"/>
    <w:rsid w:val="008C48DA"/>
    <w:rsid w:val="008C589C"/>
    <w:rsid w:val="008C6660"/>
    <w:rsid w:val="008C7898"/>
    <w:rsid w:val="008C79D5"/>
    <w:rsid w:val="008C7F2D"/>
    <w:rsid w:val="008D1768"/>
    <w:rsid w:val="008D1BEB"/>
    <w:rsid w:val="008D228D"/>
    <w:rsid w:val="008D305A"/>
    <w:rsid w:val="008D350E"/>
    <w:rsid w:val="008D40F7"/>
    <w:rsid w:val="008D4DBF"/>
    <w:rsid w:val="008D536B"/>
    <w:rsid w:val="008D5A74"/>
    <w:rsid w:val="008E1A41"/>
    <w:rsid w:val="008E1E31"/>
    <w:rsid w:val="008E1EDE"/>
    <w:rsid w:val="008E4265"/>
    <w:rsid w:val="008E4929"/>
    <w:rsid w:val="008E5831"/>
    <w:rsid w:val="008E5A77"/>
    <w:rsid w:val="008E5FF8"/>
    <w:rsid w:val="008E6A70"/>
    <w:rsid w:val="008F0AD2"/>
    <w:rsid w:val="008F13B3"/>
    <w:rsid w:val="008F23DB"/>
    <w:rsid w:val="008F2A95"/>
    <w:rsid w:val="008F302B"/>
    <w:rsid w:val="008F3089"/>
    <w:rsid w:val="008F3E25"/>
    <w:rsid w:val="008F3EA8"/>
    <w:rsid w:val="008F63B0"/>
    <w:rsid w:val="008F6A6A"/>
    <w:rsid w:val="008F7528"/>
    <w:rsid w:val="00901304"/>
    <w:rsid w:val="0090240B"/>
    <w:rsid w:val="00903EBB"/>
    <w:rsid w:val="00905953"/>
    <w:rsid w:val="009069D5"/>
    <w:rsid w:val="00906CD4"/>
    <w:rsid w:val="0091024A"/>
    <w:rsid w:val="009103F1"/>
    <w:rsid w:val="00911EAA"/>
    <w:rsid w:val="00914576"/>
    <w:rsid w:val="00917296"/>
    <w:rsid w:val="00917F68"/>
    <w:rsid w:val="009208C3"/>
    <w:rsid w:val="00920E32"/>
    <w:rsid w:val="00921F30"/>
    <w:rsid w:val="0092386E"/>
    <w:rsid w:val="0092465F"/>
    <w:rsid w:val="009267D1"/>
    <w:rsid w:val="00927623"/>
    <w:rsid w:val="0093039F"/>
    <w:rsid w:val="00932479"/>
    <w:rsid w:val="0093400D"/>
    <w:rsid w:val="0093459C"/>
    <w:rsid w:val="00934DE1"/>
    <w:rsid w:val="00934FB9"/>
    <w:rsid w:val="00935496"/>
    <w:rsid w:val="009357B9"/>
    <w:rsid w:val="00936A2B"/>
    <w:rsid w:val="00937E50"/>
    <w:rsid w:val="00941FA1"/>
    <w:rsid w:val="00942111"/>
    <w:rsid w:val="009450B5"/>
    <w:rsid w:val="00946487"/>
    <w:rsid w:val="00946B10"/>
    <w:rsid w:val="009514F5"/>
    <w:rsid w:val="009525EC"/>
    <w:rsid w:val="00952D1A"/>
    <w:rsid w:val="009548CA"/>
    <w:rsid w:val="009548F4"/>
    <w:rsid w:val="00954BB1"/>
    <w:rsid w:val="00954D53"/>
    <w:rsid w:val="00954FEF"/>
    <w:rsid w:val="00955E5C"/>
    <w:rsid w:val="00956059"/>
    <w:rsid w:val="00956377"/>
    <w:rsid w:val="0095657A"/>
    <w:rsid w:val="009567BE"/>
    <w:rsid w:val="00956EF4"/>
    <w:rsid w:val="00956F76"/>
    <w:rsid w:val="00957997"/>
    <w:rsid w:val="00960496"/>
    <w:rsid w:val="0096054F"/>
    <w:rsid w:val="0096163B"/>
    <w:rsid w:val="00962566"/>
    <w:rsid w:val="00962A4F"/>
    <w:rsid w:val="00963977"/>
    <w:rsid w:val="00964006"/>
    <w:rsid w:val="00964019"/>
    <w:rsid w:val="00966010"/>
    <w:rsid w:val="009670F6"/>
    <w:rsid w:val="00967112"/>
    <w:rsid w:val="009673C2"/>
    <w:rsid w:val="00967C56"/>
    <w:rsid w:val="00967F58"/>
    <w:rsid w:val="00970373"/>
    <w:rsid w:val="00971ABA"/>
    <w:rsid w:val="009730FC"/>
    <w:rsid w:val="00973CD5"/>
    <w:rsid w:val="00974D36"/>
    <w:rsid w:val="0097547E"/>
    <w:rsid w:val="0097566C"/>
    <w:rsid w:val="009762F2"/>
    <w:rsid w:val="00977122"/>
    <w:rsid w:val="00980A18"/>
    <w:rsid w:val="009819EA"/>
    <w:rsid w:val="009828AF"/>
    <w:rsid w:val="00982BAB"/>
    <w:rsid w:val="009830B5"/>
    <w:rsid w:val="00983153"/>
    <w:rsid w:val="00983D1F"/>
    <w:rsid w:val="0098447D"/>
    <w:rsid w:val="00984AC0"/>
    <w:rsid w:val="00984CD7"/>
    <w:rsid w:val="00985552"/>
    <w:rsid w:val="00985B49"/>
    <w:rsid w:val="00987550"/>
    <w:rsid w:val="00987C3E"/>
    <w:rsid w:val="00992117"/>
    <w:rsid w:val="00992E40"/>
    <w:rsid w:val="009939B7"/>
    <w:rsid w:val="00993EBD"/>
    <w:rsid w:val="00994F63"/>
    <w:rsid w:val="0099631F"/>
    <w:rsid w:val="00996653"/>
    <w:rsid w:val="00996B34"/>
    <w:rsid w:val="00997B76"/>
    <w:rsid w:val="00997C13"/>
    <w:rsid w:val="009A00CE"/>
    <w:rsid w:val="009A0355"/>
    <w:rsid w:val="009A0860"/>
    <w:rsid w:val="009A0CCD"/>
    <w:rsid w:val="009A1E29"/>
    <w:rsid w:val="009A2557"/>
    <w:rsid w:val="009A289D"/>
    <w:rsid w:val="009A2ECB"/>
    <w:rsid w:val="009A3431"/>
    <w:rsid w:val="009A3D55"/>
    <w:rsid w:val="009A4F8C"/>
    <w:rsid w:val="009A6020"/>
    <w:rsid w:val="009A6B33"/>
    <w:rsid w:val="009A74C5"/>
    <w:rsid w:val="009A7AB7"/>
    <w:rsid w:val="009B0424"/>
    <w:rsid w:val="009B06B3"/>
    <w:rsid w:val="009B100E"/>
    <w:rsid w:val="009B115A"/>
    <w:rsid w:val="009B1BF4"/>
    <w:rsid w:val="009B2371"/>
    <w:rsid w:val="009B41D1"/>
    <w:rsid w:val="009B4544"/>
    <w:rsid w:val="009C007E"/>
    <w:rsid w:val="009C0415"/>
    <w:rsid w:val="009C054C"/>
    <w:rsid w:val="009C0C5C"/>
    <w:rsid w:val="009C14C7"/>
    <w:rsid w:val="009C1BA9"/>
    <w:rsid w:val="009C1FC3"/>
    <w:rsid w:val="009C245B"/>
    <w:rsid w:val="009C2562"/>
    <w:rsid w:val="009C30A7"/>
    <w:rsid w:val="009C33C0"/>
    <w:rsid w:val="009C679A"/>
    <w:rsid w:val="009C7249"/>
    <w:rsid w:val="009D00D0"/>
    <w:rsid w:val="009D01AC"/>
    <w:rsid w:val="009D0618"/>
    <w:rsid w:val="009D0CD1"/>
    <w:rsid w:val="009D0F31"/>
    <w:rsid w:val="009D21B1"/>
    <w:rsid w:val="009D51F8"/>
    <w:rsid w:val="009D5FDF"/>
    <w:rsid w:val="009D681D"/>
    <w:rsid w:val="009D6F57"/>
    <w:rsid w:val="009D752B"/>
    <w:rsid w:val="009E0272"/>
    <w:rsid w:val="009E08C2"/>
    <w:rsid w:val="009E1986"/>
    <w:rsid w:val="009E2E9F"/>
    <w:rsid w:val="009E31AE"/>
    <w:rsid w:val="009E3514"/>
    <w:rsid w:val="009E3634"/>
    <w:rsid w:val="009E4183"/>
    <w:rsid w:val="009E4ECA"/>
    <w:rsid w:val="009E4EE3"/>
    <w:rsid w:val="009E54DA"/>
    <w:rsid w:val="009E5DAD"/>
    <w:rsid w:val="009E60F6"/>
    <w:rsid w:val="009E6DAC"/>
    <w:rsid w:val="009E7A50"/>
    <w:rsid w:val="009F09C1"/>
    <w:rsid w:val="009F13ED"/>
    <w:rsid w:val="009F1ABF"/>
    <w:rsid w:val="009F3C1C"/>
    <w:rsid w:val="009F5325"/>
    <w:rsid w:val="009F567B"/>
    <w:rsid w:val="009F6552"/>
    <w:rsid w:val="00A0197D"/>
    <w:rsid w:val="00A03CEC"/>
    <w:rsid w:val="00A03D4C"/>
    <w:rsid w:val="00A043AC"/>
    <w:rsid w:val="00A04583"/>
    <w:rsid w:val="00A04F2A"/>
    <w:rsid w:val="00A050F0"/>
    <w:rsid w:val="00A0538D"/>
    <w:rsid w:val="00A0585A"/>
    <w:rsid w:val="00A059C8"/>
    <w:rsid w:val="00A062B8"/>
    <w:rsid w:val="00A06912"/>
    <w:rsid w:val="00A07713"/>
    <w:rsid w:val="00A10B7E"/>
    <w:rsid w:val="00A10BB7"/>
    <w:rsid w:val="00A1196A"/>
    <w:rsid w:val="00A122B0"/>
    <w:rsid w:val="00A1502A"/>
    <w:rsid w:val="00A15C8B"/>
    <w:rsid w:val="00A167BE"/>
    <w:rsid w:val="00A17D67"/>
    <w:rsid w:val="00A22896"/>
    <w:rsid w:val="00A24E44"/>
    <w:rsid w:val="00A24FC9"/>
    <w:rsid w:val="00A26753"/>
    <w:rsid w:val="00A276BC"/>
    <w:rsid w:val="00A27F3B"/>
    <w:rsid w:val="00A307F8"/>
    <w:rsid w:val="00A30923"/>
    <w:rsid w:val="00A31247"/>
    <w:rsid w:val="00A31833"/>
    <w:rsid w:val="00A33C7D"/>
    <w:rsid w:val="00A3401F"/>
    <w:rsid w:val="00A341EA"/>
    <w:rsid w:val="00A3436B"/>
    <w:rsid w:val="00A34668"/>
    <w:rsid w:val="00A35962"/>
    <w:rsid w:val="00A4114E"/>
    <w:rsid w:val="00A41589"/>
    <w:rsid w:val="00A41BA3"/>
    <w:rsid w:val="00A422CB"/>
    <w:rsid w:val="00A42422"/>
    <w:rsid w:val="00A42852"/>
    <w:rsid w:val="00A4545A"/>
    <w:rsid w:val="00A47107"/>
    <w:rsid w:val="00A47C13"/>
    <w:rsid w:val="00A50067"/>
    <w:rsid w:val="00A50E3D"/>
    <w:rsid w:val="00A517EF"/>
    <w:rsid w:val="00A51C76"/>
    <w:rsid w:val="00A51DCB"/>
    <w:rsid w:val="00A52132"/>
    <w:rsid w:val="00A53D14"/>
    <w:rsid w:val="00A54EA7"/>
    <w:rsid w:val="00A54F54"/>
    <w:rsid w:val="00A558E2"/>
    <w:rsid w:val="00A569FF"/>
    <w:rsid w:val="00A56A89"/>
    <w:rsid w:val="00A60B06"/>
    <w:rsid w:val="00A625D8"/>
    <w:rsid w:val="00A62766"/>
    <w:rsid w:val="00A627F8"/>
    <w:rsid w:val="00A62CCB"/>
    <w:rsid w:val="00A660A2"/>
    <w:rsid w:val="00A6686A"/>
    <w:rsid w:val="00A71F14"/>
    <w:rsid w:val="00A73B46"/>
    <w:rsid w:val="00A76154"/>
    <w:rsid w:val="00A77157"/>
    <w:rsid w:val="00A774A3"/>
    <w:rsid w:val="00A812C2"/>
    <w:rsid w:val="00A818D6"/>
    <w:rsid w:val="00A81B7D"/>
    <w:rsid w:val="00A81C9C"/>
    <w:rsid w:val="00A82025"/>
    <w:rsid w:val="00A829F5"/>
    <w:rsid w:val="00A8425D"/>
    <w:rsid w:val="00A8468B"/>
    <w:rsid w:val="00A84882"/>
    <w:rsid w:val="00A860D0"/>
    <w:rsid w:val="00A860FF"/>
    <w:rsid w:val="00A866BE"/>
    <w:rsid w:val="00A86DF5"/>
    <w:rsid w:val="00A8722B"/>
    <w:rsid w:val="00A87C1C"/>
    <w:rsid w:val="00A900E5"/>
    <w:rsid w:val="00A906C7"/>
    <w:rsid w:val="00A90C2D"/>
    <w:rsid w:val="00A9109D"/>
    <w:rsid w:val="00A92091"/>
    <w:rsid w:val="00A9277B"/>
    <w:rsid w:val="00A92C36"/>
    <w:rsid w:val="00A93CE0"/>
    <w:rsid w:val="00A948A5"/>
    <w:rsid w:val="00A94D1B"/>
    <w:rsid w:val="00A950EE"/>
    <w:rsid w:val="00A95F02"/>
    <w:rsid w:val="00A97705"/>
    <w:rsid w:val="00A97B16"/>
    <w:rsid w:val="00A97FB3"/>
    <w:rsid w:val="00AA01C8"/>
    <w:rsid w:val="00AA12C7"/>
    <w:rsid w:val="00AA28E4"/>
    <w:rsid w:val="00AA2C1E"/>
    <w:rsid w:val="00AA33EC"/>
    <w:rsid w:val="00AA3822"/>
    <w:rsid w:val="00AA5ED8"/>
    <w:rsid w:val="00AA6C2D"/>
    <w:rsid w:val="00AA717C"/>
    <w:rsid w:val="00AB1950"/>
    <w:rsid w:val="00AB299A"/>
    <w:rsid w:val="00AB2CBF"/>
    <w:rsid w:val="00AB31F4"/>
    <w:rsid w:val="00AB334C"/>
    <w:rsid w:val="00AB407F"/>
    <w:rsid w:val="00AB4D15"/>
    <w:rsid w:val="00AB5F3F"/>
    <w:rsid w:val="00AB62DE"/>
    <w:rsid w:val="00AB65EB"/>
    <w:rsid w:val="00AB6DDF"/>
    <w:rsid w:val="00AC021D"/>
    <w:rsid w:val="00AC1102"/>
    <w:rsid w:val="00AC2A48"/>
    <w:rsid w:val="00AC2A6B"/>
    <w:rsid w:val="00AC2CAE"/>
    <w:rsid w:val="00AC2ED1"/>
    <w:rsid w:val="00AC33B4"/>
    <w:rsid w:val="00AC366F"/>
    <w:rsid w:val="00AC4689"/>
    <w:rsid w:val="00AC4D07"/>
    <w:rsid w:val="00AC4D42"/>
    <w:rsid w:val="00AC5C23"/>
    <w:rsid w:val="00AC70E9"/>
    <w:rsid w:val="00AC77A9"/>
    <w:rsid w:val="00AD0AC7"/>
    <w:rsid w:val="00AD166B"/>
    <w:rsid w:val="00AD263F"/>
    <w:rsid w:val="00AD2873"/>
    <w:rsid w:val="00AD4024"/>
    <w:rsid w:val="00AD4B5E"/>
    <w:rsid w:val="00AD6423"/>
    <w:rsid w:val="00AD65CA"/>
    <w:rsid w:val="00AD73C1"/>
    <w:rsid w:val="00AD7A85"/>
    <w:rsid w:val="00AD7D8B"/>
    <w:rsid w:val="00AE0B67"/>
    <w:rsid w:val="00AE0DB0"/>
    <w:rsid w:val="00AE1A7C"/>
    <w:rsid w:val="00AE2245"/>
    <w:rsid w:val="00AE3FAF"/>
    <w:rsid w:val="00AE5851"/>
    <w:rsid w:val="00AE78C7"/>
    <w:rsid w:val="00AE7CB1"/>
    <w:rsid w:val="00AF0E6D"/>
    <w:rsid w:val="00AF10E4"/>
    <w:rsid w:val="00AF1186"/>
    <w:rsid w:val="00AF1C13"/>
    <w:rsid w:val="00AF260D"/>
    <w:rsid w:val="00AF2933"/>
    <w:rsid w:val="00AF3D75"/>
    <w:rsid w:val="00AF57B6"/>
    <w:rsid w:val="00AF5CBA"/>
    <w:rsid w:val="00AF5E77"/>
    <w:rsid w:val="00AF6414"/>
    <w:rsid w:val="00AF68FD"/>
    <w:rsid w:val="00AF6AF3"/>
    <w:rsid w:val="00AF6DE6"/>
    <w:rsid w:val="00B0024A"/>
    <w:rsid w:val="00B01132"/>
    <w:rsid w:val="00B0328E"/>
    <w:rsid w:val="00B038B0"/>
    <w:rsid w:val="00B03E3A"/>
    <w:rsid w:val="00B04DDF"/>
    <w:rsid w:val="00B05440"/>
    <w:rsid w:val="00B05BE9"/>
    <w:rsid w:val="00B07153"/>
    <w:rsid w:val="00B07378"/>
    <w:rsid w:val="00B074EB"/>
    <w:rsid w:val="00B07BB3"/>
    <w:rsid w:val="00B10065"/>
    <w:rsid w:val="00B10A08"/>
    <w:rsid w:val="00B11085"/>
    <w:rsid w:val="00B1131E"/>
    <w:rsid w:val="00B11F33"/>
    <w:rsid w:val="00B1257A"/>
    <w:rsid w:val="00B13659"/>
    <w:rsid w:val="00B13B24"/>
    <w:rsid w:val="00B13CB7"/>
    <w:rsid w:val="00B158AC"/>
    <w:rsid w:val="00B1627C"/>
    <w:rsid w:val="00B1685D"/>
    <w:rsid w:val="00B17BCF"/>
    <w:rsid w:val="00B20137"/>
    <w:rsid w:val="00B222B3"/>
    <w:rsid w:val="00B223A2"/>
    <w:rsid w:val="00B236F7"/>
    <w:rsid w:val="00B23705"/>
    <w:rsid w:val="00B25700"/>
    <w:rsid w:val="00B25F04"/>
    <w:rsid w:val="00B27663"/>
    <w:rsid w:val="00B305D1"/>
    <w:rsid w:val="00B31916"/>
    <w:rsid w:val="00B328C0"/>
    <w:rsid w:val="00B33522"/>
    <w:rsid w:val="00B33553"/>
    <w:rsid w:val="00B34B21"/>
    <w:rsid w:val="00B36835"/>
    <w:rsid w:val="00B36EFB"/>
    <w:rsid w:val="00B37183"/>
    <w:rsid w:val="00B37335"/>
    <w:rsid w:val="00B3741F"/>
    <w:rsid w:val="00B4105F"/>
    <w:rsid w:val="00B41F32"/>
    <w:rsid w:val="00B420A4"/>
    <w:rsid w:val="00B42867"/>
    <w:rsid w:val="00B4352E"/>
    <w:rsid w:val="00B44F85"/>
    <w:rsid w:val="00B45164"/>
    <w:rsid w:val="00B453EE"/>
    <w:rsid w:val="00B46B41"/>
    <w:rsid w:val="00B46BF3"/>
    <w:rsid w:val="00B46C82"/>
    <w:rsid w:val="00B4701C"/>
    <w:rsid w:val="00B47313"/>
    <w:rsid w:val="00B50C87"/>
    <w:rsid w:val="00B534C4"/>
    <w:rsid w:val="00B53521"/>
    <w:rsid w:val="00B5464F"/>
    <w:rsid w:val="00B5499F"/>
    <w:rsid w:val="00B54A36"/>
    <w:rsid w:val="00B55609"/>
    <w:rsid w:val="00B57725"/>
    <w:rsid w:val="00B57D26"/>
    <w:rsid w:val="00B57E31"/>
    <w:rsid w:val="00B60568"/>
    <w:rsid w:val="00B63A89"/>
    <w:rsid w:val="00B64ECF"/>
    <w:rsid w:val="00B66A52"/>
    <w:rsid w:val="00B7055D"/>
    <w:rsid w:val="00B720CB"/>
    <w:rsid w:val="00B72509"/>
    <w:rsid w:val="00B7413F"/>
    <w:rsid w:val="00B744AF"/>
    <w:rsid w:val="00B74655"/>
    <w:rsid w:val="00B74A72"/>
    <w:rsid w:val="00B7520A"/>
    <w:rsid w:val="00B753CF"/>
    <w:rsid w:val="00B75C50"/>
    <w:rsid w:val="00B7611D"/>
    <w:rsid w:val="00B7613F"/>
    <w:rsid w:val="00B764E2"/>
    <w:rsid w:val="00B77567"/>
    <w:rsid w:val="00B77676"/>
    <w:rsid w:val="00B77F12"/>
    <w:rsid w:val="00B8011D"/>
    <w:rsid w:val="00B81F12"/>
    <w:rsid w:val="00B82653"/>
    <w:rsid w:val="00B83A5B"/>
    <w:rsid w:val="00B842D6"/>
    <w:rsid w:val="00B8506B"/>
    <w:rsid w:val="00B90243"/>
    <w:rsid w:val="00B90EDB"/>
    <w:rsid w:val="00B91D71"/>
    <w:rsid w:val="00B92369"/>
    <w:rsid w:val="00B9250E"/>
    <w:rsid w:val="00B92511"/>
    <w:rsid w:val="00B925A8"/>
    <w:rsid w:val="00B936C6"/>
    <w:rsid w:val="00B94A44"/>
    <w:rsid w:val="00B94B0F"/>
    <w:rsid w:val="00B95F80"/>
    <w:rsid w:val="00B966CB"/>
    <w:rsid w:val="00B96C7F"/>
    <w:rsid w:val="00BA1B35"/>
    <w:rsid w:val="00BA1BF6"/>
    <w:rsid w:val="00BA22CD"/>
    <w:rsid w:val="00BA2B7E"/>
    <w:rsid w:val="00BA3C61"/>
    <w:rsid w:val="00BA4DF2"/>
    <w:rsid w:val="00BA7246"/>
    <w:rsid w:val="00BA7529"/>
    <w:rsid w:val="00BA7927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A08"/>
    <w:rsid w:val="00BB4BBA"/>
    <w:rsid w:val="00BB5564"/>
    <w:rsid w:val="00BB63DD"/>
    <w:rsid w:val="00BB6782"/>
    <w:rsid w:val="00BB7FBA"/>
    <w:rsid w:val="00BC0E2C"/>
    <w:rsid w:val="00BC14D2"/>
    <w:rsid w:val="00BC177B"/>
    <w:rsid w:val="00BC3E76"/>
    <w:rsid w:val="00BC4C46"/>
    <w:rsid w:val="00BC6277"/>
    <w:rsid w:val="00BC641C"/>
    <w:rsid w:val="00BD1470"/>
    <w:rsid w:val="00BD176C"/>
    <w:rsid w:val="00BD6398"/>
    <w:rsid w:val="00BD64B5"/>
    <w:rsid w:val="00BD6DDE"/>
    <w:rsid w:val="00BD6EA0"/>
    <w:rsid w:val="00BE0306"/>
    <w:rsid w:val="00BE0D08"/>
    <w:rsid w:val="00BE17A6"/>
    <w:rsid w:val="00BE18DF"/>
    <w:rsid w:val="00BE1A21"/>
    <w:rsid w:val="00BE212F"/>
    <w:rsid w:val="00BE3C14"/>
    <w:rsid w:val="00BE522F"/>
    <w:rsid w:val="00BE58BC"/>
    <w:rsid w:val="00BE5CBA"/>
    <w:rsid w:val="00BE5D4F"/>
    <w:rsid w:val="00BE637A"/>
    <w:rsid w:val="00BE7F23"/>
    <w:rsid w:val="00BF00A2"/>
    <w:rsid w:val="00BF0147"/>
    <w:rsid w:val="00BF144C"/>
    <w:rsid w:val="00BF1472"/>
    <w:rsid w:val="00BF18F3"/>
    <w:rsid w:val="00BF28C8"/>
    <w:rsid w:val="00BF3C2F"/>
    <w:rsid w:val="00BF65EB"/>
    <w:rsid w:val="00BF7141"/>
    <w:rsid w:val="00C00895"/>
    <w:rsid w:val="00C01262"/>
    <w:rsid w:val="00C0171D"/>
    <w:rsid w:val="00C02A11"/>
    <w:rsid w:val="00C02CD6"/>
    <w:rsid w:val="00C03FE3"/>
    <w:rsid w:val="00C05B4A"/>
    <w:rsid w:val="00C05D6F"/>
    <w:rsid w:val="00C061E0"/>
    <w:rsid w:val="00C066E1"/>
    <w:rsid w:val="00C06D5E"/>
    <w:rsid w:val="00C07551"/>
    <w:rsid w:val="00C10C7E"/>
    <w:rsid w:val="00C11503"/>
    <w:rsid w:val="00C1219E"/>
    <w:rsid w:val="00C1314D"/>
    <w:rsid w:val="00C14161"/>
    <w:rsid w:val="00C153DD"/>
    <w:rsid w:val="00C1597B"/>
    <w:rsid w:val="00C15D0C"/>
    <w:rsid w:val="00C16A5D"/>
    <w:rsid w:val="00C1722F"/>
    <w:rsid w:val="00C17408"/>
    <w:rsid w:val="00C1761F"/>
    <w:rsid w:val="00C20E2E"/>
    <w:rsid w:val="00C21182"/>
    <w:rsid w:val="00C21B51"/>
    <w:rsid w:val="00C21D61"/>
    <w:rsid w:val="00C224FA"/>
    <w:rsid w:val="00C22C50"/>
    <w:rsid w:val="00C2303D"/>
    <w:rsid w:val="00C23497"/>
    <w:rsid w:val="00C23A0C"/>
    <w:rsid w:val="00C2400B"/>
    <w:rsid w:val="00C24CD8"/>
    <w:rsid w:val="00C25A9F"/>
    <w:rsid w:val="00C25DD1"/>
    <w:rsid w:val="00C2738D"/>
    <w:rsid w:val="00C27B90"/>
    <w:rsid w:val="00C3068A"/>
    <w:rsid w:val="00C3096A"/>
    <w:rsid w:val="00C316D8"/>
    <w:rsid w:val="00C32014"/>
    <w:rsid w:val="00C32114"/>
    <w:rsid w:val="00C32887"/>
    <w:rsid w:val="00C33147"/>
    <w:rsid w:val="00C33413"/>
    <w:rsid w:val="00C33AD9"/>
    <w:rsid w:val="00C33F44"/>
    <w:rsid w:val="00C3557A"/>
    <w:rsid w:val="00C35741"/>
    <w:rsid w:val="00C365B0"/>
    <w:rsid w:val="00C3777A"/>
    <w:rsid w:val="00C4091A"/>
    <w:rsid w:val="00C40F1B"/>
    <w:rsid w:val="00C4241F"/>
    <w:rsid w:val="00C4309D"/>
    <w:rsid w:val="00C447E7"/>
    <w:rsid w:val="00C44A95"/>
    <w:rsid w:val="00C44B22"/>
    <w:rsid w:val="00C459DD"/>
    <w:rsid w:val="00C45FFE"/>
    <w:rsid w:val="00C46038"/>
    <w:rsid w:val="00C46594"/>
    <w:rsid w:val="00C46617"/>
    <w:rsid w:val="00C46CE2"/>
    <w:rsid w:val="00C47293"/>
    <w:rsid w:val="00C50A32"/>
    <w:rsid w:val="00C5110E"/>
    <w:rsid w:val="00C51D0C"/>
    <w:rsid w:val="00C52AFC"/>
    <w:rsid w:val="00C52E63"/>
    <w:rsid w:val="00C53724"/>
    <w:rsid w:val="00C53D6C"/>
    <w:rsid w:val="00C54C47"/>
    <w:rsid w:val="00C56833"/>
    <w:rsid w:val="00C56C1F"/>
    <w:rsid w:val="00C60380"/>
    <w:rsid w:val="00C60413"/>
    <w:rsid w:val="00C61D32"/>
    <w:rsid w:val="00C62295"/>
    <w:rsid w:val="00C62A3F"/>
    <w:rsid w:val="00C6503F"/>
    <w:rsid w:val="00C6699A"/>
    <w:rsid w:val="00C67529"/>
    <w:rsid w:val="00C67853"/>
    <w:rsid w:val="00C67CBE"/>
    <w:rsid w:val="00C71176"/>
    <w:rsid w:val="00C714B1"/>
    <w:rsid w:val="00C729D7"/>
    <w:rsid w:val="00C73868"/>
    <w:rsid w:val="00C73947"/>
    <w:rsid w:val="00C73ABE"/>
    <w:rsid w:val="00C73DDB"/>
    <w:rsid w:val="00C7440A"/>
    <w:rsid w:val="00C74C5A"/>
    <w:rsid w:val="00C75834"/>
    <w:rsid w:val="00C76258"/>
    <w:rsid w:val="00C77B10"/>
    <w:rsid w:val="00C77E33"/>
    <w:rsid w:val="00C83001"/>
    <w:rsid w:val="00C8362C"/>
    <w:rsid w:val="00C83D69"/>
    <w:rsid w:val="00C83E56"/>
    <w:rsid w:val="00C83EC3"/>
    <w:rsid w:val="00C905C0"/>
    <w:rsid w:val="00C908CF"/>
    <w:rsid w:val="00C922CC"/>
    <w:rsid w:val="00C92867"/>
    <w:rsid w:val="00C93AFD"/>
    <w:rsid w:val="00C9521B"/>
    <w:rsid w:val="00C96235"/>
    <w:rsid w:val="00C962D4"/>
    <w:rsid w:val="00C9676F"/>
    <w:rsid w:val="00C969CE"/>
    <w:rsid w:val="00CA134D"/>
    <w:rsid w:val="00CA1F09"/>
    <w:rsid w:val="00CA2409"/>
    <w:rsid w:val="00CA341F"/>
    <w:rsid w:val="00CA591A"/>
    <w:rsid w:val="00CA5C97"/>
    <w:rsid w:val="00CB0786"/>
    <w:rsid w:val="00CB0C7E"/>
    <w:rsid w:val="00CB171D"/>
    <w:rsid w:val="00CB1D5E"/>
    <w:rsid w:val="00CB30B5"/>
    <w:rsid w:val="00CB33CD"/>
    <w:rsid w:val="00CB5D90"/>
    <w:rsid w:val="00CB742C"/>
    <w:rsid w:val="00CC02FC"/>
    <w:rsid w:val="00CC1CFE"/>
    <w:rsid w:val="00CC2A0B"/>
    <w:rsid w:val="00CC2B64"/>
    <w:rsid w:val="00CC358C"/>
    <w:rsid w:val="00CC3B47"/>
    <w:rsid w:val="00CC3C5F"/>
    <w:rsid w:val="00CC3E30"/>
    <w:rsid w:val="00CC42E7"/>
    <w:rsid w:val="00CC49C4"/>
    <w:rsid w:val="00CC565B"/>
    <w:rsid w:val="00CC708C"/>
    <w:rsid w:val="00CC70C0"/>
    <w:rsid w:val="00CD230E"/>
    <w:rsid w:val="00CD3017"/>
    <w:rsid w:val="00CD40AC"/>
    <w:rsid w:val="00CD4AF1"/>
    <w:rsid w:val="00CD5D1D"/>
    <w:rsid w:val="00CD65D8"/>
    <w:rsid w:val="00CD65E4"/>
    <w:rsid w:val="00CD7AC4"/>
    <w:rsid w:val="00CE108F"/>
    <w:rsid w:val="00CE12FE"/>
    <w:rsid w:val="00CE2578"/>
    <w:rsid w:val="00CE2FBC"/>
    <w:rsid w:val="00CE37FA"/>
    <w:rsid w:val="00CE3915"/>
    <w:rsid w:val="00CE3E8B"/>
    <w:rsid w:val="00CE4EEE"/>
    <w:rsid w:val="00CE4F72"/>
    <w:rsid w:val="00CE5127"/>
    <w:rsid w:val="00CE53AE"/>
    <w:rsid w:val="00CE54B0"/>
    <w:rsid w:val="00CE6CD5"/>
    <w:rsid w:val="00CE6D8D"/>
    <w:rsid w:val="00CE6ECA"/>
    <w:rsid w:val="00CE7B9F"/>
    <w:rsid w:val="00CE7F08"/>
    <w:rsid w:val="00CF02AF"/>
    <w:rsid w:val="00CF1D97"/>
    <w:rsid w:val="00CF2397"/>
    <w:rsid w:val="00CF3819"/>
    <w:rsid w:val="00CF3F14"/>
    <w:rsid w:val="00CF5C8C"/>
    <w:rsid w:val="00CF73D5"/>
    <w:rsid w:val="00CF755E"/>
    <w:rsid w:val="00D02128"/>
    <w:rsid w:val="00D0266B"/>
    <w:rsid w:val="00D02A70"/>
    <w:rsid w:val="00D02FCD"/>
    <w:rsid w:val="00D035B1"/>
    <w:rsid w:val="00D04188"/>
    <w:rsid w:val="00D067D1"/>
    <w:rsid w:val="00D07181"/>
    <w:rsid w:val="00D10A22"/>
    <w:rsid w:val="00D1163F"/>
    <w:rsid w:val="00D13A33"/>
    <w:rsid w:val="00D13BD8"/>
    <w:rsid w:val="00D15745"/>
    <w:rsid w:val="00D173BA"/>
    <w:rsid w:val="00D17463"/>
    <w:rsid w:val="00D1792C"/>
    <w:rsid w:val="00D2011E"/>
    <w:rsid w:val="00D20945"/>
    <w:rsid w:val="00D20D27"/>
    <w:rsid w:val="00D20DB6"/>
    <w:rsid w:val="00D20E8A"/>
    <w:rsid w:val="00D21BFF"/>
    <w:rsid w:val="00D21CEC"/>
    <w:rsid w:val="00D22205"/>
    <w:rsid w:val="00D23064"/>
    <w:rsid w:val="00D23986"/>
    <w:rsid w:val="00D2404D"/>
    <w:rsid w:val="00D241D9"/>
    <w:rsid w:val="00D2529E"/>
    <w:rsid w:val="00D255DB"/>
    <w:rsid w:val="00D261BB"/>
    <w:rsid w:val="00D2694B"/>
    <w:rsid w:val="00D2723C"/>
    <w:rsid w:val="00D31D56"/>
    <w:rsid w:val="00D31E49"/>
    <w:rsid w:val="00D3303D"/>
    <w:rsid w:val="00D33110"/>
    <w:rsid w:val="00D3419B"/>
    <w:rsid w:val="00D3442C"/>
    <w:rsid w:val="00D34852"/>
    <w:rsid w:val="00D34BF8"/>
    <w:rsid w:val="00D356D3"/>
    <w:rsid w:val="00D35B3D"/>
    <w:rsid w:val="00D362D4"/>
    <w:rsid w:val="00D3699F"/>
    <w:rsid w:val="00D40A6C"/>
    <w:rsid w:val="00D411A3"/>
    <w:rsid w:val="00D4161C"/>
    <w:rsid w:val="00D4213C"/>
    <w:rsid w:val="00D43011"/>
    <w:rsid w:val="00D43454"/>
    <w:rsid w:val="00D4483D"/>
    <w:rsid w:val="00D44960"/>
    <w:rsid w:val="00D45657"/>
    <w:rsid w:val="00D468C2"/>
    <w:rsid w:val="00D5058B"/>
    <w:rsid w:val="00D50BEB"/>
    <w:rsid w:val="00D5108E"/>
    <w:rsid w:val="00D531FB"/>
    <w:rsid w:val="00D53819"/>
    <w:rsid w:val="00D538C9"/>
    <w:rsid w:val="00D55334"/>
    <w:rsid w:val="00D55858"/>
    <w:rsid w:val="00D55D07"/>
    <w:rsid w:val="00D56A92"/>
    <w:rsid w:val="00D57735"/>
    <w:rsid w:val="00D60766"/>
    <w:rsid w:val="00D6146E"/>
    <w:rsid w:val="00D62530"/>
    <w:rsid w:val="00D653A6"/>
    <w:rsid w:val="00D65574"/>
    <w:rsid w:val="00D65CEF"/>
    <w:rsid w:val="00D66097"/>
    <w:rsid w:val="00D67F4C"/>
    <w:rsid w:val="00D70440"/>
    <w:rsid w:val="00D7061B"/>
    <w:rsid w:val="00D706C0"/>
    <w:rsid w:val="00D70D7D"/>
    <w:rsid w:val="00D7156B"/>
    <w:rsid w:val="00D71912"/>
    <w:rsid w:val="00D71A5B"/>
    <w:rsid w:val="00D7302D"/>
    <w:rsid w:val="00D73DE0"/>
    <w:rsid w:val="00D73ED6"/>
    <w:rsid w:val="00D74C28"/>
    <w:rsid w:val="00D75256"/>
    <w:rsid w:val="00D77693"/>
    <w:rsid w:val="00D81C65"/>
    <w:rsid w:val="00D84406"/>
    <w:rsid w:val="00D845D2"/>
    <w:rsid w:val="00D85F2D"/>
    <w:rsid w:val="00D9078B"/>
    <w:rsid w:val="00D9135B"/>
    <w:rsid w:val="00D91ABA"/>
    <w:rsid w:val="00D92533"/>
    <w:rsid w:val="00D955D3"/>
    <w:rsid w:val="00D96021"/>
    <w:rsid w:val="00D96381"/>
    <w:rsid w:val="00D97740"/>
    <w:rsid w:val="00DA0655"/>
    <w:rsid w:val="00DA1170"/>
    <w:rsid w:val="00DA22BF"/>
    <w:rsid w:val="00DA3470"/>
    <w:rsid w:val="00DA34F0"/>
    <w:rsid w:val="00DA465F"/>
    <w:rsid w:val="00DA4BE9"/>
    <w:rsid w:val="00DA52F0"/>
    <w:rsid w:val="00DA62B8"/>
    <w:rsid w:val="00DA7B5D"/>
    <w:rsid w:val="00DB108A"/>
    <w:rsid w:val="00DB22A1"/>
    <w:rsid w:val="00DB26FE"/>
    <w:rsid w:val="00DB38FD"/>
    <w:rsid w:val="00DB5D79"/>
    <w:rsid w:val="00DB657E"/>
    <w:rsid w:val="00DB714D"/>
    <w:rsid w:val="00DC17DF"/>
    <w:rsid w:val="00DC1E98"/>
    <w:rsid w:val="00DC278D"/>
    <w:rsid w:val="00DC3625"/>
    <w:rsid w:val="00DC4168"/>
    <w:rsid w:val="00DC43E7"/>
    <w:rsid w:val="00DC5180"/>
    <w:rsid w:val="00DC6784"/>
    <w:rsid w:val="00DC79AF"/>
    <w:rsid w:val="00DD309C"/>
    <w:rsid w:val="00DD34BB"/>
    <w:rsid w:val="00DD4C95"/>
    <w:rsid w:val="00DD54A3"/>
    <w:rsid w:val="00DD6DDC"/>
    <w:rsid w:val="00DD7354"/>
    <w:rsid w:val="00DE07B8"/>
    <w:rsid w:val="00DE20DA"/>
    <w:rsid w:val="00DE36A9"/>
    <w:rsid w:val="00DE417E"/>
    <w:rsid w:val="00DE5572"/>
    <w:rsid w:val="00DE576D"/>
    <w:rsid w:val="00DE6E82"/>
    <w:rsid w:val="00DE7400"/>
    <w:rsid w:val="00DE74FC"/>
    <w:rsid w:val="00DE7AAA"/>
    <w:rsid w:val="00DE7C78"/>
    <w:rsid w:val="00DF06D1"/>
    <w:rsid w:val="00DF1686"/>
    <w:rsid w:val="00DF1E7B"/>
    <w:rsid w:val="00DF3E53"/>
    <w:rsid w:val="00DF6E80"/>
    <w:rsid w:val="00DF7F92"/>
    <w:rsid w:val="00E00B03"/>
    <w:rsid w:val="00E04F15"/>
    <w:rsid w:val="00E0666F"/>
    <w:rsid w:val="00E06B42"/>
    <w:rsid w:val="00E07822"/>
    <w:rsid w:val="00E07880"/>
    <w:rsid w:val="00E118C0"/>
    <w:rsid w:val="00E12470"/>
    <w:rsid w:val="00E13746"/>
    <w:rsid w:val="00E13BEC"/>
    <w:rsid w:val="00E14055"/>
    <w:rsid w:val="00E1458B"/>
    <w:rsid w:val="00E145DE"/>
    <w:rsid w:val="00E1518C"/>
    <w:rsid w:val="00E158EB"/>
    <w:rsid w:val="00E15C1E"/>
    <w:rsid w:val="00E1661B"/>
    <w:rsid w:val="00E166DD"/>
    <w:rsid w:val="00E16E12"/>
    <w:rsid w:val="00E21214"/>
    <w:rsid w:val="00E219BC"/>
    <w:rsid w:val="00E229DC"/>
    <w:rsid w:val="00E22E92"/>
    <w:rsid w:val="00E2514E"/>
    <w:rsid w:val="00E255F9"/>
    <w:rsid w:val="00E2632E"/>
    <w:rsid w:val="00E270B5"/>
    <w:rsid w:val="00E27B55"/>
    <w:rsid w:val="00E30BA1"/>
    <w:rsid w:val="00E32593"/>
    <w:rsid w:val="00E32A34"/>
    <w:rsid w:val="00E3308C"/>
    <w:rsid w:val="00E343BF"/>
    <w:rsid w:val="00E35269"/>
    <w:rsid w:val="00E35375"/>
    <w:rsid w:val="00E35657"/>
    <w:rsid w:val="00E36038"/>
    <w:rsid w:val="00E37EC0"/>
    <w:rsid w:val="00E37F33"/>
    <w:rsid w:val="00E40B79"/>
    <w:rsid w:val="00E424CB"/>
    <w:rsid w:val="00E44083"/>
    <w:rsid w:val="00E449BD"/>
    <w:rsid w:val="00E45357"/>
    <w:rsid w:val="00E4611C"/>
    <w:rsid w:val="00E4636C"/>
    <w:rsid w:val="00E474A9"/>
    <w:rsid w:val="00E509F8"/>
    <w:rsid w:val="00E50A56"/>
    <w:rsid w:val="00E51E46"/>
    <w:rsid w:val="00E52AF3"/>
    <w:rsid w:val="00E54351"/>
    <w:rsid w:val="00E54596"/>
    <w:rsid w:val="00E54C87"/>
    <w:rsid w:val="00E550A0"/>
    <w:rsid w:val="00E5544C"/>
    <w:rsid w:val="00E5616F"/>
    <w:rsid w:val="00E56DB5"/>
    <w:rsid w:val="00E57198"/>
    <w:rsid w:val="00E571F2"/>
    <w:rsid w:val="00E601F0"/>
    <w:rsid w:val="00E6111D"/>
    <w:rsid w:val="00E615F3"/>
    <w:rsid w:val="00E61771"/>
    <w:rsid w:val="00E62543"/>
    <w:rsid w:val="00E627F9"/>
    <w:rsid w:val="00E6559B"/>
    <w:rsid w:val="00E677E7"/>
    <w:rsid w:val="00E70D23"/>
    <w:rsid w:val="00E726C6"/>
    <w:rsid w:val="00E727F4"/>
    <w:rsid w:val="00E7314C"/>
    <w:rsid w:val="00E733D3"/>
    <w:rsid w:val="00E73A82"/>
    <w:rsid w:val="00E748A3"/>
    <w:rsid w:val="00E76AB1"/>
    <w:rsid w:val="00E77090"/>
    <w:rsid w:val="00E77169"/>
    <w:rsid w:val="00E7759D"/>
    <w:rsid w:val="00E77F41"/>
    <w:rsid w:val="00E803FE"/>
    <w:rsid w:val="00E82C4B"/>
    <w:rsid w:val="00E82F3C"/>
    <w:rsid w:val="00E83193"/>
    <w:rsid w:val="00E84E99"/>
    <w:rsid w:val="00E85C34"/>
    <w:rsid w:val="00E85F30"/>
    <w:rsid w:val="00E86769"/>
    <w:rsid w:val="00E90B1E"/>
    <w:rsid w:val="00E916CB"/>
    <w:rsid w:val="00E92545"/>
    <w:rsid w:val="00E92F32"/>
    <w:rsid w:val="00E942F8"/>
    <w:rsid w:val="00E95813"/>
    <w:rsid w:val="00E95D42"/>
    <w:rsid w:val="00E960A9"/>
    <w:rsid w:val="00E96910"/>
    <w:rsid w:val="00E96FC4"/>
    <w:rsid w:val="00E97383"/>
    <w:rsid w:val="00EA089D"/>
    <w:rsid w:val="00EA0C90"/>
    <w:rsid w:val="00EA0F5F"/>
    <w:rsid w:val="00EA0FFE"/>
    <w:rsid w:val="00EA12EE"/>
    <w:rsid w:val="00EA13CA"/>
    <w:rsid w:val="00EA195D"/>
    <w:rsid w:val="00EA1A8D"/>
    <w:rsid w:val="00EA1D51"/>
    <w:rsid w:val="00EA1ED6"/>
    <w:rsid w:val="00EA33CB"/>
    <w:rsid w:val="00EA3B82"/>
    <w:rsid w:val="00EA4364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3148"/>
    <w:rsid w:val="00EB4289"/>
    <w:rsid w:val="00EB4D52"/>
    <w:rsid w:val="00EB5184"/>
    <w:rsid w:val="00EB580C"/>
    <w:rsid w:val="00EB6E8D"/>
    <w:rsid w:val="00EB73E3"/>
    <w:rsid w:val="00EB750D"/>
    <w:rsid w:val="00EC05C6"/>
    <w:rsid w:val="00EC0F4B"/>
    <w:rsid w:val="00EC1036"/>
    <w:rsid w:val="00EC2FCC"/>
    <w:rsid w:val="00EC43CC"/>
    <w:rsid w:val="00EC670B"/>
    <w:rsid w:val="00EC6DD4"/>
    <w:rsid w:val="00EC7C6F"/>
    <w:rsid w:val="00ED04CC"/>
    <w:rsid w:val="00ED0667"/>
    <w:rsid w:val="00ED17DC"/>
    <w:rsid w:val="00ED2A8E"/>
    <w:rsid w:val="00ED2C02"/>
    <w:rsid w:val="00ED414A"/>
    <w:rsid w:val="00ED7423"/>
    <w:rsid w:val="00ED7B93"/>
    <w:rsid w:val="00EE06C8"/>
    <w:rsid w:val="00EE1252"/>
    <w:rsid w:val="00EE2B50"/>
    <w:rsid w:val="00EE321F"/>
    <w:rsid w:val="00EE3AB7"/>
    <w:rsid w:val="00EE3EE0"/>
    <w:rsid w:val="00EE4179"/>
    <w:rsid w:val="00EE45C2"/>
    <w:rsid w:val="00EE468B"/>
    <w:rsid w:val="00EE54A0"/>
    <w:rsid w:val="00EE7A7B"/>
    <w:rsid w:val="00EE7A86"/>
    <w:rsid w:val="00EF060D"/>
    <w:rsid w:val="00EF0AFB"/>
    <w:rsid w:val="00EF147A"/>
    <w:rsid w:val="00EF171E"/>
    <w:rsid w:val="00EF1E2A"/>
    <w:rsid w:val="00EF26F3"/>
    <w:rsid w:val="00EF4DBE"/>
    <w:rsid w:val="00EF5ADB"/>
    <w:rsid w:val="00EF60CC"/>
    <w:rsid w:val="00EF663B"/>
    <w:rsid w:val="00EF7949"/>
    <w:rsid w:val="00EF7F9C"/>
    <w:rsid w:val="00F00686"/>
    <w:rsid w:val="00F00966"/>
    <w:rsid w:val="00F017BB"/>
    <w:rsid w:val="00F026E6"/>
    <w:rsid w:val="00F032C6"/>
    <w:rsid w:val="00F03403"/>
    <w:rsid w:val="00F03706"/>
    <w:rsid w:val="00F03916"/>
    <w:rsid w:val="00F03E83"/>
    <w:rsid w:val="00F06E5E"/>
    <w:rsid w:val="00F06EB1"/>
    <w:rsid w:val="00F10B44"/>
    <w:rsid w:val="00F11522"/>
    <w:rsid w:val="00F12EA5"/>
    <w:rsid w:val="00F13034"/>
    <w:rsid w:val="00F13537"/>
    <w:rsid w:val="00F15469"/>
    <w:rsid w:val="00F155B0"/>
    <w:rsid w:val="00F16940"/>
    <w:rsid w:val="00F16F7D"/>
    <w:rsid w:val="00F207FA"/>
    <w:rsid w:val="00F20862"/>
    <w:rsid w:val="00F20BC1"/>
    <w:rsid w:val="00F21525"/>
    <w:rsid w:val="00F23147"/>
    <w:rsid w:val="00F233F5"/>
    <w:rsid w:val="00F23CFB"/>
    <w:rsid w:val="00F23D1D"/>
    <w:rsid w:val="00F23D7F"/>
    <w:rsid w:val="00F2443F"/>
    <w:rsid w:val="00F25511"/>
    <w:rsid w:val="00F265FF"/>
    <w:rsid w:val="00F2701D"/>
    <w:rsid w:val="00F311C4"/>
    <w:rsid w:val="00F318FE"/>
    <w:rsid w:val="00F31C48"/>
    <w:rsid w:val="00F324E4"/>
    <w:rsid w:val="00F33B16"/>
    <w:rsid w:val="00F3446B"/>
    <w:rsid w:val="00F3631F"/>
    <w:rsid w:val="00F369FD"/>
    <w:rsid w:val="00F37144"/>
    <w:rsid w:val="00F37570"/>
    <w:rsid w:val="00F4189F"/>
    <w:rsid w:val="00F42550"/>
    <w:rsid w:val="00F42D17"/>
    <w:rsid w:val="00F42F30"/>
    <w:rsid w:val="00F430E4"/>
    <w:rsid w:val="00F43764"/>
    <w:rsid w:val="00F441AC"/>
    <w:rsid w:val="00F44D73"/>
    <w:rsid w:val="00F45C10"/>
    <w:rsid w:val="00F50E4A"/>
    <w:rsid w:val="00F51BD4"/>
    <w:rsid w:val="00F522B8"/>
    <w:rsid w:val="00F52C4E"/>
    <w:rsid w:val="00F53025"/>
    <w:rsid w:val="00F54BCE"/>
    <w:rsid w:val="00F5655E"/>
    <w:rsid w:val="00F56C47"/>
    <w:rsid w:val="00F56EB4"/>
    <w:rsid w:val="00F61670"/>
    <w:rsid w:val="00F636AB"/>
    <w:rsid w:val="00F646DD"/>
    <w:rsid w:val="00F64C03"/>
    <w:rsid w:val="00F64FC2"/>
    <w:rsid w:val="00F673B7"/>
    <w:rsid w:val="00F7056E"/>
    <w:rsid w:val="00F72219"/>
    <w:rsid w:val="00F72902"/>
    <w:rsid w:val="00F73B92"/>
    <w:rsid w:val="00F75666"/>
    <w:rsid w:val="00F76C01"/>
    <w:rsid w:val="00F80D78"/>
    <w:rsid w:val="00F8462C"/>
    <w:rsid w:val="00F84D5E"/>
    <w:rsid w:val="00F853B8"/>
    <w:rsid w:val="00F85AA8"/>
    <w:rsid w:val="00F8614E"/>
    <w:rsid w:val="00F87453"/>
    <w:rsid w:val="00F87D5A"/>
    <w:rsid w:val="00F91343"/>
    <w:rsid w:val="00F91D60"/>
    <w:rsid w:val="00F94445"/>
    <w:rsid w:val="00F94B0B"/>
    <w:rsid w:val="00F95391"/>
    <w:rsid w:val="00F95DAE"/>
    <w:rsid w:val="00F969F5"/>
    <w:rsid w:val="00F96D96"/>
    <w:rsid w:val="00F976FD"/>
    <w:rsid w:val="00FA013A"/>
    <w:rsid w:val="00FA0787"/>
    <w:rsid w:val="00FA20D9"/>
    <w:rsid w:val="00FA2CC6"/>
    <w:rsid w:val="00FA4393"/>
    <w:rsid w:val="00FA43EE"/>
    <w:rsid w:val="00FA4C0A"/>
    <w:rsid w:val="00FA5857"/>
    <w:rsid w:val="00FA6FCA"/>
    <w:rsid w:val="00FB106F"/>
    <w:rsid w:val="00FB10D8"/>
    <w:rsid w:val="00FB23E5"/>
    <w:rsid w:val="00FB2922"/>
    <w:rsid w:val="00FB33A1"/>
    <w:rsid w:val="00FB388A"/>
    <w:rsid w:val="00FB3AB9"/>
    <w:rsid w:val="00FB41B5"/>
    <w:rsid w:val="00FB5D03"/>
    <w:rsid w:val="00FB70B8"/>
    <w:rsid w:val="00FC0025"/>
    <w:rsid w:val="00FC0A76"/>
    <w:rsid w:val="00FC1C17"/>
    <w:rsid w:val="00FC265F"/>
    <w:rsid w:val="00FC37D0"/>
    <w:rsid w:val="00FC3CB0"/>
    <w:rsid w:val="00FC5871"/>
    <w:rsid w:val="00FC5BEF"/>
    <w:rsid w:val="00FC5F61"/>
    <w:rsid w:val="00FC66D7"/>
    <w:rsid w:val="00FC6725"/>
    <w:rsid w:val="00FC6F0D"/>
    <w:rsid w:val="00FC7B97"/>
    <w:rsid w:val="00FD1684"/>
    <w:rsid w:val="00FD2152"/>
    <w:rsid w:val="00FD2871"/>
    <w:rsid w:val="00FD33DA"/>
    <w:rsid w:val="00FD4E8A"/>
    <w:rsid w:val="00FD636F"/>
    <w:rsid w:val="00FD6399"/>
    <w:rsid w:val="00FD6A4E"/>
    <w:rsid w:val="00FD7C6A"/>
    <w:rsid w:val="00FD7CB4"/>
    <w:rsid w:val="00FE023B"/>
    <w:rsid w:val="00FE1A5A"/>
    <w:rsid w:val="00FE2D98"/>
    <w:rsid w:val="00FE3315"/>
    <w:rsid w:val="00FE3E52"/>
    <w:rsid w:val="00FE3F23"/>
    <w:rsid w:val="00FE4888"/>
    <w:rsid w:val="00FE4D99"/>
    <w:rsid w:val="00FE61C1"/>
    <w:rsid w:val="00FE6485"/>
    <w:rsid w:val="00FE72FA"/>
    <w:rsid w:val="00FE74B7"/>
    <w:rsid w:val="00FE7B79"/>
    <w:rsid w:val="00FE7D5C"/>
    <w:rsid w:val="00FF1868"/>
    <w:rsid w:val="00FF2133"/>
    <w:rsid w:val="00FF423C"/>
    <w:rsid w:val="00FF5248"/>
    <w:rsid w:val="00FF6B29"/>
    <w:rsid w:val="00FF789A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0FB78A-C196-42CF-95BC-BE10A6EB6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856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907</cp:revision>
  <dcterms:created xsi:type="dcterms:W3CDTF">2020-01-25T16:33:00Z</dcterms:created>
  <dcterms:modified xsi:type="dcterms:W3CDTF">2020-02-13T20:45:00Z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