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F4E" w:rsidRPr="000C7F4E" w:rsidRDefault="00505775" w:rsidP="000C7F4E">
      <w:pPr>
        <w:tabs>
          <w:tab w:val="left" w:pos="1985"/>
        </w:tabs>
        <w:spacing w:after="0"/>
        <w:rPr>
          <w:rFonts w:ascii="Arial" w:eastAsia="ＭＳ 明朝" w:hAnsi="Arial" w:cs="Arial"/>
          <w:b/>
          <w:sz w:val="24"/>
          <w:szCs w:val="24"/>
        </w:rPr>
      </w:pPr>
      <w:r w:rsidRPr="00505775">
        <w:rPr>
          <w:rFonts w:ascii="Arial" w:eastAsia="ＭＳ 明朝" w:hAnsi="Arial" w:cs="Arial"/>
          <w:b/>
          <w:sz w:val="24"/>
          <w:szCs w:val="24"/>
        </w:rPr>
        <w:t>3GPP TSG-RAN4 Meeting #94-e</w:t>
      </w:r>
      <w:r w:rsidR="009D0620">
        <w:rPr>
          <w:rFonts w:ascii="Arial" w:eastAsia="ＭＳ 明朝" w:hAnsi="Arial" w:cs="Arial"/>
          <w:b/>
          <w:sz w:val="24"/>
          <w:szCs w:val="24"/>
        </w:rPr>
        <w:t xml:space="preserve">    </w:t>
      </w:r>
      <w:r w:rsidR="000C7F4E" w:rsidRPr="000C7F4E">
        <w:rPr>
          <w:rFonts w:ascii="Arial" w:eastAsia="ＭＳ 明朝" w:hAnsi="Arial" w:cs="Arial"/>
          <w:b/>
          <w:sz w:val="24"/>
          <w:szCs w:val="24"/>
        </w:rPr>
        <w:tab/>
      </w:r>
      <w:r w:rsidR="005128BE">
        <w:rPr>
          <w:rFonts w:ascii="Arial" w:eastAsia="ＭＳ 明朝" w:hAnsi="Arial" w:cs="Arial" w:hint="eastAsia"/>
          <w:b/>
          <w:sz w:val="24"/>
          <w:szCs w:val="24"/>
          <w:lang w:eastAsia="ja-JP"/>
        </w:rPr>
        <w:t xml:space="preserve">　　　　　　　　　　　　　　　　</w:t>
      </w:r>
      <w:r w:rsidR="0083662E">
        <w:rPr>
          <w:rFonts w:ascii="Arial" w:eastAsia="ＭＳ 明朝" w:hAnsi="Arial" w:cs="Arial" w:hint="eastAsia"/>
          <w:b/>
          <w:sz w:val="24"/>
          <w:szCs w:val="24"/>
          <w:lang w:eastAsia="ja-JP"/>
        </w:rPr>
        <w:t xml:space="preserve">           </w:t>
      </w:r>
      <w:r w:rsidRPr="00505775">
        <w:rPr>
          <w:rFonts w:ascii="Arial" w:eastAsia="ＭＳ 明朝" w:hAnsi="Arial" w:cs="Arial"/>
          <w:b/>
          <w:sz w:val="24"/>
          <w:szCs w:val="24"/>
        </w:rPr>
        <w:t>R4-2000230</w:t>
      </w:r>
    </w:p>
    <w:p w:rsidR="00AF5548" w:rsidRDefault="00505775" w:rsidP="000C7F4E">
      <w:pPr>
        <w:tabs>
          <w:tab w:val="left" w:pos="1985"/>
        </w:tabs>
        <w:spacing w:after="0"/>
        <w:jc w:val="both"/>
        <w:rPr>
          <w:rFonts w:ascii="Arial" w:eastAsia="ＭＳ 明朝" w:hAnsi="Arial" w:cs="Arial"/>
          <w:b/>
          <w:sz w:val="24"/>
          <w:szCs w:val="24"/>
        </w:rPr>
      </w:pPr>
      <w:r w:rsidRPr="00505775">
        <w:rPr>
          <w:rFonts w:ascii="Arial" w:hAnsi="Arial"/>
          <w:b/>
          <w:sz w:val="24"/>
          <w:szCs w:val="24"/>
          <w:lang w:eastAsia="zh-CN"/>
        </w:rPr>
        <w:t>Online</w:t>
      </w:r>
      <w:proofErr w:type="gramStart"/>
      <w:r w:rsidRPr="00505775">
        <w:rPr>
          <w:rFonts w:ascii="Arial" w:hAnsi="Arial"/>
          <w:b/>
          <w:sz w:val="24"/>
          <w:szCs w:val="24"/>
          <w:lang w:eastAsia="zh-CN"/>
        </w:rPr>
        <w:t>, ,</w:t>
      </w:r>
      <w:proofErr w:type="gramEnd"/>
      <w:r w:rsidRPr="00505775">
        <w:rPr>
          <w:rFonts w:ascii="Arial" w:hAnsi="Arial"/>
          <w:b/>
          <w:sz w:val="24"/>
          <w:szCs w:val="24"/>
          <w:lang w:eastAsia="zh-CN"/>
        </w:rPr>
        <w:t xml:space="preserve"> 24th Feb 2020 - 6th Mar 2020</w:t>
      </w:r>
    </w:p>
    <w:p w:rsidR="000C7F4E" w:rsidRPr="00625EC5" w:rsidRDefault="000C7F4E"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334F98" w:rsidRDefault="001466F4" w:rsidP="00710810">
      <w:pPr>
        <w:spacing w:after="0"/>
        <w:ind w:left="1983" w:hangingChars="823" w:hanging="1983"/>
        <w:jc w:val="both"/>
        <w:rPr>
          <w:rFonts w:ascii="Arial" w:eastAsia="Malgun Gothic" w:hAnsi="Arial" w:cs="Arial"/>
          <w:b/>
          <w:sz w:val="24"/>
          <w:lang w:val="en-US" w:eastAsia="ko-KR"/>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9B5A57" w:rsidRPr="009B5A57">
        <w:rPr>
          <w:rFonts w:ascii="Arial" w:eastAsia="Malgun Gothic" w:hAnsi="Arial" w:cs="Arial"/>
          <w:b/>
          <w:sz w:val="24"/>
          <w:lang w:val="en-US" w:eastAsia="ko-KR"/>
        </w:rPr>
        <w:t>EESS protection from n25</w:t>
      </w:r>
      <w:r w:rsidR="00263795">
        <w:rPr>
          <w:rFonts w:ascii="Arial" w:eastAsia="Malgun Gothic" w:hAnsi="Arial" w:cs="Arial"/>
          <w:b/>
          <w:sz w:val="24"/>
          <w:lang w:val="en-US" w:eastAsia="ko-KR"/>
        </w:rPr>
        <w:t>7</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505775">
        <w:rPr>
          <w:rFonts w:ascii="Arial" w:eastAsia="游明朝" w:hAnsi="Arial" w:cs="Arial"/>
          <w:b/>
          <w:sz w:val="24"/>
          <w:lang w:val="en-US" w:eastAsia="ja-JP"/>
        </w:rPr>
        <w:t>6.5.7.3</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9B5A57" w:rsidRDefault="00D22ECF" w:rsidP="009B5A57">
      <w:pPr>
        <w:rPr>
          <w:rFonts w:eastAsia="游明朝"/>
          <w:lang w:val="en-US" w:eastAsia="ja-JP"/>
        </w:rPr>
      </w:pPr>
      <w:r>
        <w:rPr>
          <w:rFonts w:eastAsia="游明朝"/>
          <w:lang w:val="en-US" w:eastAsia="ja-JP"/>
        </w:rPr>
        <w:t xml:space="preserve">ITU </w:t>
      </w:r>
      <w:r w:rsidR="009B5A57">
        <w:rPr>
          <w:rFonts w:eastAsia="游明朝"/>
          <w:lang w:val="en-US" w:eastAsia="ja-JP"/>
        </w:rPr>
        <w:t>WRC</w:t>
      </w:r>
      <w:r>
        <w:rPr>
          <w:rFonts w:eastAsia="游明朝"/>
          <w:lang w:val="en-US" w:eastAsia="ja-JP"/>
        </w:rPr>
        <w:t>-</w:t>
      </w:r>
      <w:r w:rsidR="009B5A57">
        <w:rPr>
          <w:rFonts w:eastAsia="游明朝"/>
          <w:lang w:val="en-US" w:eastAsia="ja-JP"/>
        </w:rPr>
        <w:t xml:space="preserve">19 concluded that </w:t>
      </w:r>
      <w:r>
        <w:rPr>
          <w:rFonts w:eastAsia="游明朝"/>
          <w:lang w:val="en-US" w:eastAsia="ja-JP"/>
        </w:rPr>
        <w:t xml:space="preserve">in order to protect </w:t>
      </w:r>
      <w:r w:rsidR="009B5A57" w:rsidRPr="009B5A57">
        <w:rPr>
          <w:rFonts w:eastAsia="游明朝"/>
          <w:lang w:val="en-US" w:eastAsia="ja-JP"/>
        </w:rPr>
        <w:t xml:space="preserve">the EESS (passive) </w:t>
      </w:r>
      <w:r>
        <w:rPr>
          <w:rFonts w:eastAsia="游明朝"/>
          <w:lang w:val="en-US" w:eastAsia="ja-JP"/>
        </w:rPr>
        <w:t xml:space="preserve">in the frequency band </w:t>
      </w:r>
      <w:r w:rsidR="00CE179F" w:rsidRPr="00CE179F">
        <w:rPr>
          <w:rFonts w:eastAsia="游明朝"/>
          <w:lang w:val="en-US" w:eastAsia="ja-JP"/>
        </w:rPr>
        <w:t>23.6-24</w:t>
      </w:r>
      <w:r w:rsidR="009B5A57">
        <w:rPr>
          <w:rFonts w:eastAsia="游明朝"/>
          <w:lang w:val="en-US" w:eastAsia="ja-JP"/>
        </w:rPr>
        <w:t xml:space="preserve"> GHz </w:t>
      </w:r>
      <w:r w:rsidRPr="00D22ECF">
        <w:rPr>
          <w:rFonts w:eastAsia="游明朝"/>
          <w:lang w:val="en-US" w:eastAsia="ja-JP"/>
        </w:rPr>
        <w:t xml:space="preserve">the unwanted emissions of </w:t>
      </w:r>
      <w:r w:rsidR="003361EE">
        <w:rPr>
          <w:rFonts w:eastAsia="游明朝"/>
          <w:lang w:val="en-US" w:eastAsia="ja-JP"/>
        </w:rPr>
        <w:t xml:space="preserve">IMT mobile stations </w:t>
      </w:r>
      <w:r w:rsidRPr="00D22ECF">
        <w:rPr>
          <w:rFonts w:eastAsia="游明朝"/>
          <w:lang w:val="en-US" w:eastAsia="ja-JP"/>
        </w:rPr>
        <w:t xml:space="preserve">operating in the frequency band </w:t>
      </w:r>
      <w:r w:rsidR="00CE179F">
        <w:rPr>
          <w:rFonts w:eastAsia="游明朝"/>
          <w:lang w:val="en-US" w:eastAsia="ja-JP"/>
        </w:rPr>
        <w:t>24.25</w:t>
      </w:r>
      <w:r w:rsidRPr="00D22ECF">
        <w:rPr>
          <w:rFonts w:eastAsia="游明朝"/>
          <w:lang w:val="en-US" w:eastAsia="ja-JP"/>
        </w:rPr>
        <w:t>-</w:t>
      </w:r>
      <w:r w:rsidR="00CE179F">
        <w:rPr>
          <w:rFonts w:eastAsia="游明朝"/>
          <w:lang w:val="en-US" w:eastAsia="ja-JP"/>
        </w:rPr>
        <w:t>27.5</w:t>
      </w:r>
      <w:r w:rsidRPr="00D22ECF">
        <w:rPr>
          <w:rFonts w:eastAsia="游明朝"/>
          <w:lang w:val="en-US" w:eastAsia="ja-JP"/>
        </w:rPr>
        <w:t xml:space="preserve"> GHz </w:t>
      </w:r>
      <w:r w:rsidR="003361EE">
        <w:rPr>
          <w:rFonts w:eastAsia="游明朝"/>
          <w:lang w:val="en-US" w:eastAsia="ja-JP"/>
        </w:rPr>
        <w:t xml:space="preserve">(Active service band) </w:t>
      </w:r>
      <w:r w:rsidR="009B5A57">
        <w:rPr>
          <w:rFonts w:eastAsia="游明朝"/>
          <w:lang w:val="en-US" w:eastAsia="ja-JP"/>
        </w:rPr>
        <w:t xml:space="preserve">shall </w:t>
      </w:r>
      <w:r>
        <w:rPr>
          <w:rFonts w:eastAsia="游明朝"/>
          <w:lang w:val="en-US" w:eastAsia="ja-JP"/>
        </w:rPr>
        <w:t xml:space="preserve">meet </w:t>
      </w:r>
      <w:r w:rsidR="004218D4">
        <w:rPr>
          <w:rFonts w:eastAsia="游明朝" w:hint="eastAsia"/>
          <w:lang w:val="en-US" w:eastAsia="ja-JP"/>
        </w:rPr>
        <w:t>-</w:t>
      </w:r>
      <w:r w:rsidR="00CE179F">
        <w:rPr>
          <w:rFonts w:eastAsia="游明朝"/>
          <w:lang w:val="en-US" w:eastAsia="ja-JP"/>
        </w:rPr>
        <w:t>29</w:t>
      </w:r>
      <w:r w:rsidR="009B5A57" w:rsidRPr="009B5A57">
        <w:rPr>
          <w:rFonts w:eastAsia="游明朝"/>
          <w:lang w:val="en-US" w:eastAsia="ja-JP"/>
        </w:rPr>
        <w:t xml:space="preserve"> dB(W/MHz)</w:t>
      </w:r>
      <w:r w:rsidR="00CE179F" w:rsidRPr="00CE179F">
        <w:rPr>
          <w:rFonts w:eastAsia="游明朝"/>
          <w:lang w:val="en-US" w:eastAsia="ja-JP"/>
        </w:rPr>
        <w:t xml:space="preserve"> </w:t>
      </w:r>
      <w:r w:rsidR="00CE179F">
        <w:rPr>
          <w:rFonts w:eastAsia="游明朝"/>
          <w:lang w:val="en-US" w:eastAsia="ja-JP"/>
        </w:rPr>
        <w:t>until 1</w:t>
      </w:r>
      <w:r w:rsidR="00CE179F" w:rsidRPr="005C1CAE">
        <w:rPr>
          <w:rFonts w:eastAsia="游明朝"/>
          <w:vertAlign w:val="superscript"/>
          <w:lang w:val="en-US" w:eastAsia="ja-JP"/>
        </w:rPr>
        <w:t>st</w:t>
      </w:r>
      <w:r w:rsidR="00CE179F">
        <w:rPr>
          <w:rFonts w:eastAsia="游明朝"/>
          <w:lang w:val="en-US" w:eastAsia="ja-JP"/>
        </w:rPr>
        <w:t xml:space="preserve"> Sep 2027 and with </w:t>
      </w:r>
      <w:r w:rsidR="004218D4">
        <w:rPr>
          <w:rFonts w:eastAsia="游明朝" w:hint="eastAsia"/>
          <w:lang w:val="en-US" w:eastAsia="ja-JP"/>
        </w:rPr>
        <w:t>-</w:t>
      </w:r>
      <w:r w:rsidR="00CE179F">
        <w:rPr>
          <w:rFonts w:eastAsia="游明朝"/>
          <w:lang w:val="en-US" w:eastAsia="ja-JP"/>
        </w:rPr>
        <w:t>35 dB(W/MHz) after 1</w:t>
      </w:r>
      <w:r w:rsidR="00CE179F" w:rsidRPr="005C1CAE">
        <w:rPr>
          <w:rFonts w:eastAsia="游明朝"/>
          <w:vertAlign w:val="superscript"/>
          <w:lang w:val="en-US" w:eastAsia="ja-JP"/>
        </w:rPr>
        <w:t>st</w:t>
      </w:r>
      <w:r w:rsidR="00CE179F">
        <w:rPr>
          <w:rFonts w:eastAsia="游明朝"/>
          <w:lang w:val="en-US" w:eastAsia="ja-JP"/>
        </w:rPr>
        <w:t xml:space="preserve"> Sep 2027 as described in page 351 [1]. Note that </w:t>
      </w:r>
      <w:r w:rsidR="004218D4">
        <w:rPr>
          <w:rFonts w:eastAsia="游明朝" w:hint="eastAsia"/>
          <w:lang w:val="en-US" w:eastAsia="ja-JP"/>
        </w:rPr>
        <w:t>-</w:t>
      </w:r>
      <w:r w:rsidR="00CE179F">
        <w:rPr>
          <w:rFonts w:eastAsia="游明朝"/>
          <w:lang w:val="en-US" w:eastAsia="ja-JP"/>
        </w:rPr>
        <w:t xml:space="preserve">35 </w:t>
      </w:r>
      <w:proofErr w:type="gramStart"/>
      <w:r w:rsidR="00CE179F">
        <w:rPr>
          <w:rFonts w:eastAsia="游明朝"/>
          <w:lang w:val="en-US" w:eastAsia="ja-JP"/>
        </w:rPr>
        <w:t>dB(</w:t>
      </w:r>
      <w:proofErr w:type="gramEnd"/>
      <w:r w:rsidR="00CE179F">
        <w:rPr>
          <w:rFonts w:eastAsia="游明朝"/>
          <w:lang w:val="en-US" w:eastAsia="ja-JP"/>
        </w:rPr>
        <w:t xml:space="preserve">W/MHz) </w:t>
      </w:r>
      <w:r w:rsidR="00CE179F" w:rsidRPr="005C1CAE">
        <w:rPr>
          <w:rFonts w:eastAsia="游明朝"/>
          <w:lang w:val="en-US" w:eastAsia="ja-JP"/>
        </w:rPr>
        <w:t xml:space="preserve">limit will not apply to IMT mobile stations which have been brought into use prior to </w:t>
      </w:r>
      <w:r w:rsidR="00CE179F">
        <w:rPr>
          <w:rFonts w:eastAsia="游明朝"/>
          <w:lang w:val="en-US" w:eastAsia="ja-JP"/>
        </w:rPr>
        <w:t>1</w:t>
      </w:r>
      <w:r w:rsidR="00CE179F" w:rsidRPr="005C1CAE">
        <w:rPr>
          <w:rFonts w:eastAsia="游明朝"/>
          <w:vertAlign w:val="superscript"/>
          <w:lang w:val="en-US" w:eastAsia="ja-JP"/>
        </w:rPr>
        <w:t>st</w:t>
      </w:r>
      <w:r w:rsidR="00CE179F">
        <w:rPr>
          <w:rFonts w:eastAsia="游明朝"/>
          <w:lang w:val="en-US" w:eastAsia="ja-JP"/>
        </w:rPr>
        <w:t xml:space="preserve"> Sep 2027.</w:t>
      </w:r>
      <w:r w:rsidR="00CE179F" w:rsidRPr="005C1CAE">
        <w:rPr>
          <w:rFonts w:eastAsia="游明朝"/>
          <w:lang w:val="en-US" w:eastAsia="ja-JP"/>
        </w:rPr>
        <w:t xml:space="preserve"> For those IMT mobile stations, the limit of </w:t>
      </w:r>
      <w:r w:rsidR="004218D4">
        <w:rPr>
          <w:rFonts w:eastAsia="游明朝" w:hint="eastAsia"/>
          <w:lang w:val="en-US" w:eastAsia="ja-JP"/>
        </w:rPr>
        <w:t>-</w:t>
      </w:r>
      <w:r w:rsidR="00CE179F" w:rsidRPr="005C1CAE">
        <w:rPr>
          <w:rFonts w:eastAsia="游明朝"/>
          <w:lang w:val="en-US" w:eastAsia="ja-JP"/>
        </w:rPr>
        <w:t xml:space="preserve">29 </w:t>
      </w:r>
      <w:proofErr w:type="gramStart"/>
      <w:r w:rsidR="00CE179F" w:rsidRPr="005C1CAE">
        <w:rPr>
          <w:rFonts w:eastAsia="游明朝"/>
          <w:lang w:val="en-US" w:eastAsia="ja-JP"/>
        </w:rPr>
        <w:t>dB(</w:t>
      </w:r>
      <w:proofErr w:type="gramEnd"/>
      <w:r w:rsidR="00CE179F" w:rsidRPr="005C1CAE">
        <w:rPr>
          <w:rFonts w:eastAsia="游明朝"/>
          <w:lang w:val="en-US" w:eastAsia="ja-JP"/>
        </w:rPr>
        <w:t>W/200 MHz) will continue to apply after this date.</w:t>
      </w:r>
    </w:p>
    <w:p w:rsidR="006D290C" w:rsidRPr="005C451C" w:rsidRDefault="009B5A57" w:rsidP="009B5A57">
      <w:pPr>
        <w:rPr>
          <w:rFonts w:eastAsia="游明朝"/>
          <w:lang w:val="en-US" w:eastAsia="ja-JP"/>
        </w:rPr>
      </w:pPr>
      <w:r>
        <w:rPr>
          <w:rFonts w:eastAsia="游明朝"/>
          <w:lang w:val="en-US" w:eastAsia="ja-JP"/>
        </w:rPr>
        <w:t xml:space="preserve">This contribution discusses how to incorporate the above </w:t>
      </w:r>
      <w:r w:rsidR="00D22ECF">
        <w:rPr>
          <w:rFonts w:eastAsia="游明朝"/>
          <w:lang w:val="en-US" w:eastAsia="ja-JP"/>
        </w:rPr>
        <w:t xml:space="preserve">conclusion </w:t>
      </w:r>
      <w:r>
        <w:rPr>
          <w:rFonts w:eastAsia="游明朝"/>
          <w:lang w:val="en-US" w:eastAsia="ja-JP"/>
        </w:rPr>
        <w:t xml:space="preserve">into </w:t>
      </w:r>
      <w:r w:rsidR="00D22ECF">
        <w:rPr>
          <w:rFonts w:eastAsia="游明朝"/>
          <w:lang w:val="en-US" w:eastAsia="ja-JP"/>
        </w:rPr>
        <w:t xml:space="preserve">the </w:t>
      </w:r>
      <w:r>
        <w:rPr>
          <w:rFonts w:eastAsia="游明朝"/>
          <w:lang w:val="en-US" w:eastAsia="ja-JP"/>
        </w:rPr>
        <w:t>n25</w:t>
      </w:r>
      <w:r w:rsidR="00CE179F">
        <w:rPr>
          <w:rFonts w:eastAsia="游明朝"/>
          <w:lang w:val="en-US" w:eastAsia="ja-JP"/>
        </w:rPr>
        <w:t>7</w:t>
      </w:r>
      <w:r>
        <w:rPr>
          <w:rFonts w:eastAsia="游明朝"/>
          <w:lang w:val="en-US" w:eastAsia="ja-JP"/>
        </w:rPr>
        <w:t xml:space="preserve"> related requirements.</w:t>
      </w:r>
    </w:p>
    <w:p w:rsidR="00271AB5" w:rsidRDefault="003530B3" w:rsidP="003530B3">
      <w:pPr>
        <w:pStyle w:val="10"/>
        <w:numPr>
          <w:ilvl w:val="0"/>
          <w:numId w:val="3"/>
        </w:numPr>
      </w:pPr>
      <w:r>
        <w:t>Discussion</w:t>
      </w:r>
    </w:p>
    <w:p w:rsidR="002F07F6" w:rsidRDefault="00D22ECF" w:rsidP="002F07F6">
      <w:pPr>
        <w:pStyle w:val="10"/>
        <w:numPr>
          <w:ilvl w:val="1"/>
          <w:numId w:val="3"/>
        </w:numPr>
      </w:pPr>
      <w:r>
        <w:t>P</w:t>
      </w:r>
      <w:r w:rsidR="00790189">
        <w:t xml:space="preserve">rotection </w:t>
      </w:r>
      <w:r>
        <w:t xml:space="preserve">requirement </w:t>
      </w:r>
      <w:r w:rsidR="00790189">
        <w:t>by WRC19</w:t>
      </w:r>
    </w:p>
    <w:p w:rsidR="00790189" w:rsidRDefault="00790189" w:rsidP="00D0185A">
      <w:pPr>
        <w:pStyle w:val="B10"/>
        <w:ind w:left="0" w:firstLine="0"/>
        <w:rPr>
          <w:rFonts w:eastAsia="游明朝"/>
          <w:lang w:eastAsia="ja-JP" w:bidi="bn-IN"/>
        </w:rPr>
      </w:pPr>
      <w:r>
        <w:rPr>
          <w:rFonts w:eastAsia="游明朝"/>
          <w:lang w:eastAsia="ja-JP" w:bidi="bn-IN"/>
        </w:rPr>
        <w:t xml:space="preserve">The below is an </w:t>
      </w:r>
      <w:r w:rsidRPr="00790189">
        <w:rPr>
          <w:rFonts w:eastAsia="游明朝"/>
          <w:lang w:eastAsia="ja-JP" w:bidi="bn-IN"/>
        </w:rPr>
        <w:t>excerpt</w:t>
      </w:r>
      <w:r>
        <w:rPr>
          <w:rFonts w:eastAsia="游明朝"/>
          <w:lang w:eastAsia="ja-JP" w:bidi="bn-IN"/>
        </w:rPr>
        <w:t xml:space="preserve"> of </w:t>
      </w:r>
      <w:r w:rsidR="00D22ECF">
        <w:rPr>
          <w:rFonts w:eastAsia="游明朝"/>
          <w:lang w:eastAsia="ja-JP" w:bidi="bn-IN"/>
        </w:rPr>
        <w:t xml:space="preserve">the </w:t>
      </w:r>
      <w:r>
        <w:rPr>
          <w:rFonts w:eastAsia="游明朝"/>
          <w:lang w:eastAsia="ja-JP" w:bidi="bn-IN"/>
        </w:rPr>
        <w:t xml:space="preserve">conclusion for </w:t>
      </w:r>
      <w:r w:rsidR="00D22ECF">
        <w:rPr>
          <w:rFonts w:eastAsia="游明朝"/>
          <w:lang w:eastAsia="ja-JP" w:bidi="bn-IN"/>
        </w:rPr>
        <w:t xml:space="preserve">the </w:t>
      </w:r>
      <w:r>
        <w:rPr>
          <w:rFonts w:eastAsia="游明朝"/>
          <w:lang w:eastAsia="ja-JP" w:bidi="bn-IN"/>
        </w:rPr>
        <w:t xml:space="preserve">EESS </w:t>
      </w:r>
      <w:r w:rsidR="00D22ECF">
        <w:rPr>
          <w:rFonts w:eastAsia="游明朝"/>
          <w:lang w:eastAsia="ja-JP" w:bidi="bn-IN"/>
        </w:rPr>
        <w:t xml:space="preserve">(passive) </w:t>
      </w:r>
      <w:r>
        <w:rPr>
          <w:rFonts w:eastAsia="游明朝"/>
          <w:lang w:eastAsia="ja-JP" w:bidi="bn-IN"/>
        </w:rPr>
        <w:t xml:space="preserve">protection of </w:t>
      </w:r>
      <w:r w:rsidR="003361EE">
        <w:rPr>
          <w:rFonts w:eastAsia="游明朝"/>
          <w:lang w:eastAsia="ja-JP" w:bidi="bn-IN"/>
        </w:rPr>
        <w:t xml:space="preserve">23.6-24 </w:t>
      </w:r>
      <w:r>
        <w:rPr>
          <w:rFonts w:eastAsia="游明朝"/>
          <w:lang w:eastAsia="ja-JP" w:bidi="bn-IN"/>
        </w:rPr>
        <w:t>GHz in [1]</w:t>
      </w:r>
      <w:r w:rsidR="003361EE">
        <w:rPr>
          <w:rFonts w:eastAsia="游明朝"/>
          <w:lang w:eastAsia="ja-JP" w:bidi="bn-IN"/>
        </w:rPr>
        <w:t xml:space="preserve"> with respect to IMT mobile stations</w:t>
      </w:r>
      <w:r>
        <w:rPr>
          <w:rFonts w:eastAsia="游明朝"/>
          <w:lang w:eastAsia="ja-JP" w:bidi="bn-IN"/>
        </w:rPr>
        <w:t>.</w:t>
      </w:r>
    </w:p>
    <w:p w:rsidR="00790189" w:rsidRPr="00790189" w:rsidRDefault="00790189" w:rsidP="00D0185A">
      <w:pPr>
        <w:pStyle w:val="B10"/>
        <w:ind w:left="0" w:firstLine="0"/>
        <w:rPr>
          <w:rFonts w:eastAsia="游明朝"/>
          <w:color w:val="FF0000"/>
          <w:lang w:eastAsia="ja-JP" w:bidi="bn-IN"/>
        </w:rPr>
      </w:pPr>
      <w:r w:rsidRPr="00790189">
        <w:rPr>
          <w:rFonts w:eastAsia="游明朝"/>
          <w:color w:val="FF0000"/>
          <w:lang w:eastAsia="ja-JP" w:bidi="bn-IN"/>
        </w:rPr>
        <w:t>---</w:t>
      </w:r>
      <w:r w:rsidR="00CE179F">
        <w:rPr>
          <w:rFonts w:eastAsia="游明朝"/>
          <w:color w:val="FF0000"/>
          <w:lang w:eastAsia="ja-JP" w:bidi="bn-IN"/>
        </w:rPr>
        <w:t>-----------------------------</w:t>
      </w:r>
      <w:r w:rsidRPr="00790189">
        <w:rPr>
          <w:rFonts w:eastAsia="游明朝"/>
          <w:color w:val="FF0000"/>
          <w:lang w:eastAsia="ja-JP" w:bidi="bn-IN"/>
        </w:rPr>
        <w:t xml:space="preserve">----------------An excerpt of EESS protection of </w:t>
      </w:r>
      <w:r w:rsidR="00CE179F">
        <w:rPr>
          <w:rFonts w:eastAsia="游明朝"/>
          <w:color w:val="FF0000"/>
          <w:lang w:eastAsia="ja-JP" w:bidi="bn-IN"/>
        </w:rPr>
        <w:t>23.6-24</w:t>
      </w:r>
      <w:r w:rsidR="00CE179F" w:rsidRPr="00790189">
        <w:rPr>
          <w:rFonts w:eastAsia="游明朝"/>
          <w:color w:val="FF0000"/>
          <w:lang w:eastAsia="ja-JP" w:bidi="bn-IN"/>
        </w:rPr>
        <w:t xml:space="preserve">GHz </w:t>
      </w:r>
      <w:r w:rsidRPr="00790189">
        <w:rPr>
          <w:rFonts w:eastAsia="游明朝"/>
          <w:color w:val="FF0000"/>
          <w:lang w:eastAsia="ja-JP" w:bidi="bn-IN"/>
        </w:rPr>
        <w:t>--------------------------------------------</w:t>
      </w:r>
    </w:p>
    <w:p w:rsidR="00790189" w:rsidRDefault="00790189" w:rsidP="00790189">
      <w:pPr>
        <w:pStyle w:val="B10"/>
        <w:ind w:left="0" w:firstLine="0"/>
        <w:rPr>
          <w:rFonts w:ascii="Arial" w:hAnsi="Arial" w:cs="Arial"/>
        </w:rPr>
      </w:pPr>
      <w:r w:rsidRPr="00790189">
        <w:rPr>
          <w:rFonts w:eastAsia="游明朝"/>
          <w:lang w:eastAsia="ja-JP" w:bidi="bn-IN"/>
        </w:rPr>
        <w:t xml:space="preserve">2.1 that, in order to protect the EESS (passive) in the frequency band </w:t>
      </w:r>
      <w:r w:rsidR="00CE179F">
        <w:rPr>
          <w:rFonts w:eastAsia="游明朝"/>
          <w:lang w:eastAsia="ja-JP" w:bidi="bn-IN"/>
        </w:rPr>
        <w:t>23.6-24 GHz</w:t>
      </w:r>
      <w:r w:rsidRPr="00790189">
        <w:rPr>
          <w:rFonts w:eastAsia="游明朝"/>
          <w:lang w:eastAsia="ja-JP" w:bidi="bn-IN"/>
        </w:rPr>
        <w:t>, the</w:t>
      </w:r>
      <w:r>
        <w:rPr>
          <w:rFonts w:eastAsia="游明朝"/>
          <w:lang w:eastAsia="ja-JP" w:bidi="bn-IN"/>
        </w:rPr>
        <w:t xml:space="preserve"> </w:t>
      </w:r>
      <w:r w:rsidRPr="00790189">
        <w:rPr>
          <w:rFonts w:eastAsia="游明朝"/>
          <w:lang w:eastAsia="ja-JP" w:bidi="bn-IN"/>
        </w:rPr>
        <w:t xml:space="preserve">following unwanted emissions of </w:t>
      </w:r>
      <w:r w:rsidR="00CE179F">
        <w:rPr>
          <w:rFonts w:eastAsia="游明朝"/>
          <w:lang w:eastAsia="ja-JP" w:bidi="bn-IN"/>
        </w:rPr>
        <w:t xml:space="preserve">Active service band </w:t>
      </w:r>
      <w:r w:rsidRPr="00790189">
        <w:rPr>
          <w:rFonts w:eastAsia="游明朝"/>
          <w:lang w:eastAsia="ja-JP" w:bidi="bn-IN"/>
        </w:rPr>
        <w:t xml:space="preserve">operating in the frequency band </w:t>
      </w:r>
      <w:r w:rsidR="00CE179F">
        <w:rPr>
          <w:rFonts w:eastAsia="游明朝"/>
          <w:lang w:eastAsia="ja-JP" w:bidi="bn-IN"/>
        </w:rPr>
        <w:t>24.25-27.5</w:t>
      </w:r>
      <w:r w:rsidRPr="00790189">
        <w:rPr>
          <w:rFonts w:eastAsia="游明朝"/>
          <w:lang w:eastAsia="ja-JP" w:bidi="bn-IN"/>
        </w:rPr>
        <w:t xml:space="preserve"> GHz apply</w:t>
      </w:r>
      <w:r>
        <w:rPr>
          <w:rFonts w:eastAsia="游明朝"/>
          <w:lang w:eastAsia="ja-JP" w:bidi="bn-IN"/>
        </w:rPr>
        <w:t xml:space="preserve"> </w:t>
      </w:r>
      <w:r w:rsidRPr="00790189">
        <w:rPr>
          <w:rFonts w:eastAsia="游明朝"/>
          <w:lang w:eastAsia="ja-JP" w:bidi="bn-IN"/>
        </w:rPr>
        <w:t>as specified in Table 1 below;</w:t>
      </w:r>
    </w:p>
    <w:p w:rsidR="00332792" w:rsidRDefault="00CE179F" w:rsidP="00790189">
      <w:pPr>
        <w:jc w:val="center"/>
        <w:rPr>
          <w:rFonts w:ascii="Arial" w:hAnsi="Arial" w:cs="Arial"/>
        </w:rPr>
      </w:pPr>
      <w:r>
        <w:rPr>
          <w:rFonts w:ascii="Arial" w:hAnsi="Arial" w:cs="Arial"/>
          <w:noProof/>
          <w:lang w:val="en-US" w:eastAsia="ja-JP"/>
        </w:rPr>
        <w:drawing>
          <wp:inline distT="0" distB="0" distL="0" distR="0" wp14:anchorId="74FB14A5" wp14:editId="5F540376">
            <wp:extent cx="6332220" cy="24403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19.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32220" cy="2440305"/>
                    </a:xfrm>
                    <a:prstGeom prst="rect">
                      <a:avLst/>
                    </a:prstGeom>
                  </pic:spPr>
                </pic:pic>
              </a:graphicData>
            </a:graphic>
          </wp:inline>
        </w:drawing>
      </w:r>
    </w:p>
    <w:p w:rsidR="00790189" w:rsidRPr="00790189" w:rsidRDefault="00790189" w:rsidP="00790189">
      <w:pPr>
        <w:pStyle w:val="B10"/>
        <w:ind w:left="0" w:firstLine="0"/>
        <w:rPr>
          <w:rFonts w:eastAsia="游明朝"/>
          <w:color w:val="FF0000"/>
          <w:lang w:eastAsia="ja-JP" w:bidi="bn-IN"/>
        </w:rPr>
      </w:pPr>
      <w:r w:rsidRPr="00790189">
        <w:rPr>
          <w:rFonts w:eastAsia="游明朝"/>
          <w:color w:val="FF0000"/>
          <w:lang w:eastAsia="ja-JP" w:bidi="bn-IN"/>
        </w:rPr>
        <w:t>------</w:t>
      </w:r>
      <w:r w:rsidR="00CE179F">
        <w:rPr>
          <w:rFonts w:eastAsia="游明朝"/>
          <w:color w:val="FF0000"/>
          <w:lang w:eastAsia="ja-JP" w:bidi="bn-IN"/>
        </w:rPr>
        <w:t>-----------------------------</w:t>
      </w:r>
      <w:r w:rsidRPr="00790189">
        <w:rPr>
          <w:rFonts w:eastAsia="游明朝"/>
          <w:color w:val="FF0000"/>
          <w:lang w:eastAsia="ja-JP" w:bidi="bn-IN"/>
        </w:rPr>
        <w:t>-------</w:t>
      </w:r>
      <w:r>
        <w:rPr>
          <w:rFonts w:eastAsia="游明朝"/>
          <w:color w:val="FF0000"/>
          <w:lang w:eastAsia="ja-JP" w:bidi="bn-IN"/>
        </w:rPr>
        <w:t>End of a</w:t>
      </w:r>
      <w:r w:rsidRPr="00790189">
        <w:rPr>
          <w:rFonts w:eastAsia="游明朝"/>
          <w:color w:val="FF0000"/>
          <w:lang w:eastAsia="ja-JP" w:bidi="bn-IN"/>
        </w:rPr>
        <w:t xml:space="preserve">n excerpt of EESS protection of </w:t>
      </w:r>
      <w:r w:rsidR="00CE179F">
        <w:rPr>
          <w:rFonts w:eastAsia="游明朝"/>
          <w:color w:val="FF0000"/>
          <w:lang w:eastAsia="ja-JP" w:bidi="bn-IN"/>
        </w:rPr>
        <w:t>23.6-24</w:t>
      </w:r>
      <w:r w:rsidR="00CE179F" w:rsidRPr="00790189">
        <w:rPr>
          <w:rFonts w:eastAsia="游明朝"/>
          <w:color w:val="FF0000"/>
          <w:lang w:eastAsia="ja-JP" w:bidi="bn-IN"/>
        </w:rPr>
        <w:t xml:space="preserve">GHz </w:t>
      </w:r>
      <w:r w:rsidRPr="00790189">
        <w:rPr>
          <w:rFonts w:eastAsia="游明朝"/>
          <w:color w:val="FF0000"/>
          <w:lang w:eastAsia="ja-JP" w:bidi="bn-IN"/>
        </w:rPr>
        <w:t>---------------------------------</w:t>
      </w:r>
      <w:r>
        <w:rPr>
          <w:rFonts w:eastAsia="游明朝"/>
          <w:color w:val="FF0000"/>
          <w:lang w:eastAsia="ja-JP" w:bidi="bn-IN"/>
        </w:rPr>
        <w:t>------</w:t>
      </w:r>
      <w:r w:rsidRPr="00790189">
        <w:rPr>
          <w:rFonts w:eastAsia="游明朝"/>
          <w:color w:val="FF0000"/>
          <w:lang w:eastAsia="ja-JP" w:bidi="bn-IN"/>
        </w:rPr>
        <w:t>---</w:t>
      </w:r>
    </w:p>
    <w:p w:rsidR="00112485" w:rsidRPr="00112485" w:rsidRDefault="00112485" w:rsidP="00112485">
      <w:pPr>
        <w:rPr>
          <w:rFonts w:ascii="Arial" w:hAnsi="Arial" w:cs="Arial"/>
          <w:sz w:val="36"/>
          <w:szCs w:val="36"/>
        </w:rPr>
      </w:pPr>
      <w:r w:rsidRPr="00112485">
        <w:rPr>
          <w:rFonts w:ascii="Arial" w:hAnsi="Arial" w:cs="Arial"/>
          <w:sz w:val="36"/>
          <w:szCs w:val="36"/>
        </w:rPr>
        <w:t>2.</w:t>
      </w:r>
      <w:r>
        <w:rPr>
          <w:rFonts w:ascii="Arial" w:hAnsi="Arial" w:cs="Arial"/>
          <w:sz w:val="36"/>
          <w:szCs w:val="36"/>
        </w:rPr>
        <w:t>2</w:t>
      </w:r>
      <w:r w:rsidRPr="00112485">
        <w:rPr>
          <w:rFonts w:ascii="Arial" w:hAnsi="Arial" w:cs="Arial"/>
          <w:sz w:val="36"/>
          <w:szCs w:val="36"/>
        </w:rPr>
        <w:tab/>
        <w:t>Interpretation of the protection requirement by WRC19</w:t>
      </w:r>
    </w:p>
    <w:p w:rsidR="00F67EBA" w:rsidRDefault="00D22ECF" w:rsidP="00F67EBA">
      <w:pPr>
        <w:pStyle w:val="B10"/>
        <w:ind w:left="0" w:firstLine="0"/>
        <w:rPr>
          <w:rFonts w:eastAsia="游明朝"/>
          <w:lang w:eastAsia="ja-JP" w:bidi="bn-IN"/>
        </w:rPr>
      </w:pPr>
      <w:r>
        <w:rPr>
          <w:rFonts w:eastAsia="游明朝"/>
          <w:lang w:eastAsia="ja-JP" w:bidi="bn-IN"/>
        </w:rPr>
        <w:t>The r</w:t>
      </w:r>
      <w:r w:rsidR="00F67EBA">
        <w:rPr>
          <w:rFonts w:eastAsia="游明朝"/>
          <w:lang w:eastAsia="ja-JP" w:bidi="bn-IN"/>
        </w:rPr>
        <w:t xml:space="preserve">elationship </w:t>
      </w:r>
      <w:r>
        <w:rPr>
          <w:rFonts w:eastAsia="游明朝"/>
          <w:lang w:eastAsia="ja-JP" w:bidi="bn-IN"/>
        </w:rPr>
        <w:t xml:space="preserve">among </w:t>
      </w:r>
      <w:r w:rsidR="00F67EBA">
        <w:rPr>
          <w:rFonts w:eastAsia="游明朝"/>
          <w:lang w:eastAsia="ja-JP" w:bidi="bn-IN"/>
        </w:rPr>
        <w:t>the frequency range</w:t>
      </w:r>
      <w:r>
        <w:rPr>
          <w:rFonts w:eastAsia="游明朝"/>
          <w:lang w:eastAsia="ja-JP" w:bidi="bn-IN"/>
        </w:rPr>
        <w:t>s</w:t>
      </w:r>
      <w:r w:rsidR="00F67EBA">
        <w:rPr>
          <w:rFonts w:eastAsia="游明朝"/>
          <w:lang w:eastAsia="ja-JP" w:bidi="bn-IN"/>
        </w:rPr>
        <w:t xml:space="preserve"> for </w:t>
      </w:r>
      <w:r>
        <w:rPr>
          <w:rFonts w:eastAsia="游明朝"/>
          <w:lang w:eastAsia="ja-JP" w:bidi="bn-IN"/>
        </w:rPr>
        <w:t xml:space="preserve">the </w:t>
      </w:r>
      <w:r w:rsidR="00F67EBA">
        <w:rPr>
          <w:rFonts w:eastAsia="游明朝"/>
          <w:lang w:eastAsia="ja-JP" w:bidi="bn-IN"/>
        </w:rPr>
        <w:t>EESS</w:t>
      </w:r>
      <w:r>
        <w:rPr>
          <w:rFonts w:eastAsia="游明朝"/>
          <w:lang w:eastAsia="ja-JP" w:bidi="bn-IN"/>
        </w:rPr>
        <w:t xml:space="preserve"> (passive)</w:t>
      </w:r>
      <w:r w:rsidR="00F67EBA">
        <w:rPr>
          <w:rFonts w:eastAsia="游明朝"/>
          <w:lang w:eastAsia="ja-JP" w:bidi="bn-IN"/>
        </w:rPr>
        <w:t xml:space="preserve">, aggressor of </w:t>
      </w:r>
      <w:r w:rsidR="00CE179F">
        <w:rPr>
          <w:rFonts w:eastAsia="游明朝"/>
          <w:lang w:eastAsia="ja-JP" w:bidi="bn-IN"/>
        </w:rPr>
        <w:t>Active service band</w:t>
      </w:r>
      <w:r w:rsidR="00F67EBA">
        <w:rPr>
          <w:rFonts w:eastAsia="游明朝"/>
          <w:lang w:eastAsia="ja-JP" w:bidi="bn-IN"/>
        </w:rPr>
        <w:t xml:space="preserve"> and n25</w:t>
      </w:r>
      <w:r w:rsidR="00CE179F">
        <w:rPr>
          <w:rFonts w:eastAsia="游明朝"/>
          <w:lang w:eastAsia="ja-JP" w:bidi="bn-IN"/>
        </w:rPr>
        <w:t>7</w:t>
      </w:r>
      <w:r w:rsidR="00F67EBA">
        <w:rPr>
          <w:rFonts w:eastAsia="游明朝"/>
          <w:lang w:eastAsia="ja-JP" w:bidi="bn-IN"/>
        </w:rPr>
        <w:t xml:space="preserve"> </w:t>
      </w:r>
      <w:proofErr w:type="gramStart"/>
      <w:r w:rsidR="00F67EBA">
        <w:rPr>
          <w:rFonts w:eastAsia="游明朝"/>
          <w:lang w:eastAsia="ja-JP" w:bidi="bn-IN"/>
        </w:rPr>
        <w:t>is illustrated</w:t>
      </w:r>
      <w:proofErr w:type="gramEnd"/>
      <w:r w:rsidR="00F67EBA">
        <w:rPr>
          <w:rFonts w:eastAsia="游明朝"/>
          <w:lang w:eastAsia="ja-JP" w:bidi="bn-IN"/>
        </w:rPr>
        <w:t xml:space="preserve"> in Figure 2.2</w:t>
      </w:r>
      <w:r w:rsidR="00C27157">
        <w:rPr>
          <w:rFonts w:eastAsia="游明朝"/>
          <w:lang w:eastAsia="ja-JP" w:bidi="bn-IN"/>
        </w:rPr>
        <w:t>-1</w:t>
      </w:r>
      <w:r w:rsidR="00F67EBA">
        <w:rPr>
          <w:rFonts w:eastAsia="游明朝"/>
          <w:lang w:eastAsia="ja-JP" w:bidi="bn-IN"/>
        </w:rPr>
        <w:t>.</w:t>
      </w:r>
    </w:p>
    <w:p w:rsidR="00F67EBA" w:rsidRDefault="006A352D" w:rsidP="00F67EBA">
      <w:pPr>
        <w:pStyle w:val="B10"/>
        <w:ind w:left="0" w:firstLine="0"/>
        <w:jc w:val="center"/>
        <w:rPr>
          <w:rFonts w:eastAsia="游明朝"/>
          <w:lang w:eastAsia="ja-JP" w:bidi="bn-IN"/>
        </w:rPr>
      </w:pPr>
      <w:r>
        <w:rPr>
          <w:rFonts w:eastAsia="游明朝"/>
          <w:noProof/>
          <w:lang w:val="en-US" w:eastAsia="ja-JP"/>
        </w:rPr>
        <w:lastRenderedPageBreak/>
        <w:drawing>
          <wp:inline distT="0" distB="0" distL="0" distR="0">
            <wp:extent cx="5126736" cy="2084832"/>
            <wp:effectExtent l="19050" t="19050" r="17145" b="1079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jpg"/>
                    <pic:cNvPicPr/>
                  </pic:nvPicPr>
                  <pic:blipFill>
                    <a:blip r:embed="rId8">
                      <a:extLst>
                        <a:ext uri="{28A0092B-C50C-407E-A947-70E740481C1C}">
                          <a14:useLocalDpi xmlns:a14="http://schemas.microsoft.com/office/drawing/2010/main" val="0"/>
                        </a:ext>
                      </a:extLst>
                    </a:blip>
                    <a:stretch>
                      <a:fillRect/>
                    </a:stretch>
                  </pic:blipFill>
                  <pic:spPr>
                    <a:xfrm>
                      <a:off x="0" y="0"/>
                      <a:ext cx="5126736" cy="2084832"/>
                    </a:xfrm>
                    <a:prstGeom prst="rect">
                      <a:avLst/>
                    </a:prstGeom>
                    <a:ln>
                      <a:solidFill>
                        <a:schemeClr val="accent1"/>
                      </a:solidFill>
                    </a:ln>
                  </pic:spPr>
                </pic:pic>
              </a:graphicData>
            </a:graphic>
          </wp:inline>
        </w:drawing>
      </w:r>
    </w:p>
    <w:p w:rsidR="00F67EBA" w:rsidRPr="005C7DEE" w:rsidRDefault="00F67EBA" w:rsidP="00F67EBA">
      <w:pPr>
        <w:jc w:val="center"/>
        <w:rPr>
          <w:rFonts w:ascii="Arial" w:hAnsi="Arial" w:cs="Arial"/>
        </w:rPr>
      </w:pPr>
      <w:r>
        <w:rPr>
          <w:rFonts w:ascii="Arial" w:hAnsi="Arial" w:cs="Arial"/>
        </w:rPr>
        <w:t>Figure 2</w:t>
      </w:r>
      <w:r w:rsidR="00C27157">
        <w:rPr>
          <w:rFonts w:ascii="Arial" w:hAnsi="Arial" w:cs="Arial"/>
        </w:rPr>
        <w:t>.2</w:t>
      </w:r>
      <w:r>
        <w:rPr>
          <w:rFonts w:ascii="Arial" w:hAnsi="Arial" w:cs="Arial"/>
        </w:rPr>
        <w:t>-</w:t>
      </w:r>
      <w:r w:rsidR="00C27157">
        <w:rPr>
          <w:rFonts w:ascii="Arial" w:hAnsi="Arial" w:cs="Arial"/>
        </w:rPr>
        <w:t>1</w:t>
      </w:r>
      <w:r>
        <w:rPr>
          <w:rFonts w:ascii="Arial" w:hAnsi="Arial" w:cs="Arial"/>
        </w:rPr>
        <w:t xml:space="preserve">: </w:t>
      </w:r>
      <w:r w:rsidR="00D22ECF">
        <w:rPr>
          <w:rFonts w:ascii="Arial" w:hAnsi="Arial" w:cs="Arial"/>
        </w:rPr>
        <w:t>F</w:t>
      </w:r>
      <w:r>
        <w:rPr>
          <w:rFonts w:ascii="Arial" w:hAnsi="Arial" w:cs="Arial"/>
        </w:rPr>
        <w:t>requency range</w:t>
      </w:r>
      <w:r w:rsidR="00D22ECF">
        <w:rPr>
          <w:rFonts w:ascii="Arial" w:hAnsi="Arial" w:cs="Arial"/>
        </w:rPr>
        <w:t>s</w:t>
      </w:r>
      <w:r>
        <w:rPr>
          <w:rFonts w:ascii="Arial" w:hAnsi="Arial" w:cs="Arial"/>
        </w:rPr>
        <w:t xml:space="preserve"> relationship </w:t>
      </w:r>
      <w:r w:rsidR="00D22ECF">
        <w:rPr>
          <w:rFonts w:ascii="Arial" w:hAnsi="Arial" w:cs="Arial"/>
        </w:rPr>
        <w:t xml:space="preserve">among </w:t>
      </w:r>
      <w:r>
        <w:rPr>
          <w:rFonts w:ascii="Arial" w:hAnsi="Arial" w:cs="Arial"/>
        </w:rPr>
        <w:t>EESS</w:t>
      </w:r>
      <w:r w:rsidR="00D22ECF">
        <w:rPr>
          <w:rFonts w:ascii="Arial" w:hAnsi="Arial" w:cs="Arial"/>
        </w:rPr>
        <w:t xml:space="preserve"> (passive)</w:t>
      </w:r>
      <w:r>
        <w:rPr>
          <w:rFonts w:ascii="Arial" w:hAnsi="Arial" w:cs="Arial"/>
        </w:rPr>
        <w:t xml:space="preserve">, </w:t>
      </w:r>
      <w:r w:rsidR="006A352D">
        <w:rPr>
          <w:rFonts w:ascii="Arial" w:hAnsi="Arial" w:cs="Arial"/>
        </w:rPr>
        <w:t xml:space="preserve">Active service band </w:t>
      </w:r>
      <w:r>
        <w:rPr>
          <w:rFonts w:ascii="Arial" w:hAnsi="Arial" w:cs="Arial"/>
        </w:rPr>
        <w:t xml:space="preserve">and </w:t>
      </w:r>
      <w:r w:rsidR="00D22ECF">
        <w:rPr>
          <w:rFonts w:ascii="Arial" w:hAnsi="Arial" w:cs="Arial"/>
        </w:rPr>
        <w:t xml:space="preserve">Band </w:t>
      </w:r>
      <w:r>
        <w:rPr>
          <w:rFonts w:ascii="Arial" w:hAnsi="Arial" w:cs="Arial"/>
        </w:rPr>
        <w:t>n25</w:t>
      </w:r>
      <w:r w:rsidR="006A352D">
        <w:rPr>
          <w:rFonts w:ascii="Arial" w:hAnsi="Arial" w:cs="Arial"/>
        </w:rPr>
        <w:t>7</w:t>
      </w:r>
    </w:p>
    <w:p w:rsidR="00F73AE0" w:rsidRDefault="00F73AE0" w:rsidP="00395920">
      <w:pPr>
        <w:rPr>
          <w:rFonts w:eastAsia="游明朝"/>
          <w:lang w:eastAsia="ja-JP"/>
        </w:rPr>
      </w:pPr>
      <w:r>
        <w:rPr>
          <w:rFonts w:eastAsia="游明朝"/>
          <w:lang w:eastAsia="ja-JP"/>
        </w:rPr>
        <w:t>From the Figure 2</w:t>
      </w:r>
      <w:r w:rsidR="00D22ECF">
        <w:rPr>
          <w:rFonts w:eastAsia="游明朝"/>
          <w:lang w:eastAsia="ja-JP"/>
        </w:rPr>
        <w:t>.2</w:t>
      </w:r>
      <w:r>
        <w:rPr>
          <w:rFonts w:eastAsia="游明朝"/>
          <w:lang w:eastAsia="ja-JP"/>
        </w:rPr>
        <w:t>-</w:t>
      </w:r>
      <w:r w:rsidR="00D22ECF">
        <w:rPr>
          <w:rFonts w:eastAsia="游明朝"/>
          <w:lang w:eastAsia="ja-JP"/>
        </w:rPr>
        <w:t>1</w:t>
      </w:r>
      <w:r w:rsidR="00F67EBA">
        <w:rPr>
          <w:rFonts w:eastAsia="游明朝"/>
          <w:lang w:eastAsia="ja-JP"/>
        </w:rPr>
        <w:t xml:space="preserve">, </w:t>
      </w:r>
      <w:r>
        <w:rPr>
          <w:rFonts w:eastAsia="游明朝"/>
          <w:lang w:eastAsia="ja-JP"/>
        </w:rPr>
        <w:t>an overlapping portion between “</w:t>
      </w:r>
      <w:r w:rsidR="006A352D">
        <w:rPr>
          <w:rFonts w:eastAsia="游明朝"/>
          <w:lang w:eastAsia="ja-JP"/>
        </w:rPr>
        <w:t>Active service band</w:t>
      </w:r>
      <w:r>
        <w:rPr>
          <w:rFonts w:eastAsia="游明朝"/>
          <w:lang w:eastAsia="ja-JP"/>
        </w:rPr>
        <w:t>” and n25</w:t>
      </w:r>
      <w:r w:rsidR="006A352D">
        <w:rPr>
          <w:rFonts w:eastAsia="游明朝"/>
          <w:lang w:eastAsia="ja-JP"/>
        </w:rPr>
        <w:t>7</w:t>
      </w:r>
      <w:r>
        <w:rPr>
          <w:rFonts w:eastAsia="游明朝"/>
          <w:lang w:eastAsia="ja-JP"/>
        </w:rPr>
        <w:t xml:space="preserve"> is 1 GHz</w:t>
      </w:r>
      <w:r w:rsidR="00D22ECF">
        <w:rPr>
          <w:rFonts w:eastAsia="游明朝"/>
          <w:lang w:eastAsia="ja-JP"/>
        </w:rPr>
        <w:t>, i.e.,</w:t>
      </w:r>
      <w:r>
        <w:rPr>
          <w:rFonts w:eastAsia="游明朝"/>
          <w:lang w:eastAsia="ja-JP"/>
        </w:rPr>
        <w:t xml:space="preserve"> </w:t>
      </w:r>
      <w:r w:rsidR="00D22ECF">
        <w:rPr>
          <w:rFonts w:eastAsia="游明朝"/>
          <w:lang w:eastAsia="ja-JP"/>
        </w:rPr>
        <w:t xml:space="preserve">the </w:t>
      </w:r>
      <w:r>
        <w:rPr>
          <w:rFonts w:eastAsia="游明朝"/>
          <w:lang w:eastAsia="ja-JP"/>
        </w:rPr>
        <w:t xml:space="preserve">frequency range of </w:t>
      </w:r>
      <w:r w:rsidR="006A352D">
        <w:rPr>
          <w:rFonts w:eastAsia="游明朝"/>
          <w:lang w:eastAsia="ja-JP"/>
        </w:rPr>
        <w:t>26</w:t>
      </w:r>
      <w:r>
        <w:rPr>
          <w:rFonts w:eastAsia="游明朝"/>
          <w:lang w:eastAsia="ja-JP"/>
        </w:rPr>
        <w:t xml:space="preserve">.5 </w:t>
      </w:r>
      <w:r w:rsidR="006A352D">
        <w:rPr>
          <w:rFonts w:eastAsia="游明朝"/>
          <w:lang w:eastAsia="ja-JP"/>
        </w:rPr>
        <w:t>-</w:t>
      </w:r>
      <w:r>
        <w:rPr>
          <w:rFonts w:eastAsia="游明朝"/>
          <w:lang w:eastAsia="ja-JP"/>
        </w:rPr>
        <w:t xml:space="preserve"> </w:t>
      </w:r>
      <w:r w:rsidR="006A352D">
        <w:rPr>
          <w:rFonts w:eastAsia="游明朝"/>
          <w:lang w:eastAsia="ja-JP"/>
        </w:rPr>
        <w:t>27</w:t>
      </w:r>
      <w:r>
        <w:rPr>
          <w:rFonts w:eastAsia="游明朝"/>
          <w:lang w:eastAsia="ja-JP"/>
        </w:rPr>
        <w:t>.5 GHz. Hence, an n25</w:t>
      </w:r>
      <w:r w:rsidR="006A352D">
        <w:rPr>
          <w:rFonts w:eastAsia="游明朝"/>
          <w:lang w:eastAsia="ja-JP"/>
        </w:rPr>
        <w:t>7</w:t>
      </w:r>
      <w:r>
        <w:rPr>
          <w:rFonts w:eastAsia="游明朝"/>
          <w:lang w:eastAsia="ja-JP"/>
        </w:rPr>
        <w:t xml:space="preserve"> capable UE using any portion of </w:t>
      </w:r>
      <w:r w:rsidR="006A352D">
        <w:rPr>
          <w:rFonts w:eastAsia="游明朝"/>
          <w:lang w:eastAsia="ja-JP"/>
        </w:rPr>
        <w:t>26</w:t>
      </w:r>
      <w:r>
        <w:rPr>
          <w:rFonts w:eastAsia="游明朝"/>
          <w:lang w:eastAsia="ja-JP"/>
        </w:rPr>
        <w:t xml:space="preserve">.5 </w:t>
      </w:r>
      <w:r w:rsidR="006A352D">
        <w:rPr>
          <w:rFonts w:eastAsia="游明朝"/>
          <w:lang w:eastAsia="ja-JP"/>
        </w:rPr>
        <w:t>-</w:t>
      </w:r>
      <w:r>
        <w:rPr>
          <w:rFonts w:eastAsia="游明朝"/>
          <w:lang w:eastAsia="ja-JP"/>
        </w:rPr>
        <w:t xml:space="preserve"> </w:t>
      </w:r>
      <w:r w:rsidR="006A352D">
        <w:rPr>
          <w:rFonts w:eastAsia="游明朝"/>
          <w:lang w:eastAsia="ja-JP"/>
        </w:rPr>
        <w:t>27</w:t>
      </w:r>
      <w:r>
        <w:rPr>
          <w:rFonts w:eastAsia="游明朝"/>
          <w:lang w:eastAsia="ja-JP"/>
        </w:rPr>
        <w:t xml:space="preserve">.5 GHz shall </w:t>
      </w:r>
      <w:r w:rsidR="00D22ECF">
        <w:rPr>
          <w:rFonts w:eastAsia="游明朝"/>
          <w:lang w:eastAsia="ja-JP"/>
        </w:rPr>
        <w:t xml:space="preserve">meet the </w:t>
      </w:r>
      <w:r>
        <w:rPr>
          <w:rFonts w:eastAsia="游明朝"/>
          <w:lang w:eastAsia="ja-JP"/>
        </w:rPr>
        <w:t xml:space="preserve">required </w:t>
      </w:r>
      <w:r w:rsidR="00D22ECF">
        <w:rPr>
          <w:rFonts w:eastAsia="游明朝"/>
          <w:lang w:eastAsia="ja-JP"/>
        </w:rPr>
        <w:t xml:space="preserve">unwanted </w:t>
      </w:r>
      <w:r>
        <w:rPr>
          <w:rFonts w:eastAsia="游明朝"/>
          <w:lang w:eastAsia="ja-JP"/>
        </w:rPr>
        <w:t>emission limit</w:t>
      </w:r>
      <w:r w:rsidR="00D22ECF">
        <w:rPr>
          <w:rFonts w:eastAsia="游明朝"/>
          <w:lang w:eastAsia="ja-JP"/>
        </w:rPr>
        <w:t>s</w:t>
      </w:r>
      <w:r>
        <w:rPr>
          <w:rFonts w:eastAsia="游明朝"/>
          <w:lang w:eastAsia="ja-JP"/>
        </w:rPr>
        <w:t xml:space="preserve">. It is, however, not clear the </w:t>
      </w:r>
      <w:r w:rsidR="003361EE">
        <w:rPr>
          <w:rFonts w:eastAsia="游明朝"/>
          <w:lang w:eastAsia="ja-JP"/>
        </w:rPr>
        <w:t xml:space="preserve">interpretation </w:t>
      </w:r>
      <w:r>
        <w:rPr>
          <w:rFonts w:eastAsia="游明朝"/>
          <w:lang w:eastAsia="ja-JP"/>
        </w:rPr>
        <w:t>of “</w:t>
      </w:r>
      <w:r w:rsidR="006A352D">
        <w:rPr>
          <w:rFonts w:eastAsia="游明朝"/>
          <w:lang w:eastAsia="ja-JP"/>
        </w:rPr>
        <w:t>Active service band</w:t>
      </w:r>
      <w:r>
        <w:rPr>
          <w:rFonts w:eastAsia="游明朝"/>
          <w:lang w:eastAsia="ja-JP"/>
        </w:rPr>
        <w:t xml:space="preserve">”. There would be multiple interpretations of this term in </w:t>
      </w:r>
      <w:r w:rsidR="00D22ECF">
        <w:rPr>
          <w:rFonts w:eastAsia="游明朝"/>
          <w:lang w:eastAsia="ja-JP"/>
        </w:rPr>
        <w:t xml:space="preserve">the </w:t>
      </w:r>
      <w:r>
        <w:rPr>
          <w:rFonts w:eastAsia="游明朝"/>
          <w:lang w:eastAsia="ja-JP"/>
        </w:rPr>
        <w:t>following ways. Note: In NR, UL and DL channel bandwidth can be different.</w:t>
      </w:r>
    </w:p>
    <w:p w:rsidR="00F73AE0" w:rsidRDefault="00F73AE0" w:rsidP="00F73AE0">
      <w:pPr>
        <w:ind w:firstLineChars="50" w:firstLine="100"/>
        <w:rPr>
          <w:rFonts w:eastAsia="游明朝"/>
          <w:lang w:eastAsia="ja-JP"/>
        </w:rPr>
      </w:pPr>
      <w:r>
        <w:rPr>
          <w:rFonts w:eastAsia="游明朝"/>
          <w:lang w:eastAsia="ja-JP"/>
        </w:rPr>
        <w:t>- An n25</w:t>
      </w:r>
      <w:r w:rsidR="006A352D">
        <w:rPr>
          <w:rFonts w:eastAsia="游明朝"/>
          <w:lang w:eastAsia="ja-JP"/>
        </w:rPr>
        <w:t>7</w:t>
      </w:r>
      <w:r>
        <w:rPr>
          <w:rFonts w:eastAsia="游明朝"/>
          <w:lang w:eastAsia="ja-JP"/>
        </w:rPr>
        <w:t xml:space="preserve"> UE using DL channel bandwidth inside this band</w:t>
      </w:r>
    </w:p>
    <w:p w:rsidR="00F73AE0" w:rsidRDefault="00F73AE0" w:rsidP="00F73AE0">
      <w:pPr>
        <w:ind w:firstLineChars="50" w:firstLine="100"/>
        <w:rPr>
          <w:rFonts w:eastAsia="游明朝"/>
          <w:lang w:eastAsia="ja-JP"/>
        </w:rPr>
      </w:pPr>
      <w:r>
        <w:rPr>
          <w:rFonts w:eastAsia="游明朝"/>
          <w:lang w:eastAsia="ja-JP"/>
        </w:rPr>
        <w:t>- An n25</w:t>
      </w:r>
      <w:r w:rsidR="006A352D">
        <w:rPr>
          <w:rFonts w:eastAsia="游明朝"/>
          <w:lang w:eastAsia="ja-JP"/>
        </w:rPr>
        <w:t>7</w:t>
      </w:r>
      <w:r>
        <w:rPr>
          <w:rFonts w:eastAsia="游明朝"/>
          <w:lang w:eastAsia="ja-JP"/>
        </w:rPr>
        <w:t xml:space="preserve"> UE using UL channel bandwidth inside this band</w:t>
      </w:r>
    </w:p>
    <w:p w:rsidR="00F73AE0" w:rsidRDefault="00F73AE0" w:rsidP="00F73AE0">
      <w:pPr>
        <w:ind w:firstLineChars="50" w:firstLine="100"/>
        <w:rPr>
          <w:rFonts w:eastAsia="游明朝"/>
          <w:lang w:eastAsia="ja-JP"/>
        </w:rPr>
      </w:pPr>
      <w:r>
        <w:rPr>
          <w:rFonts w:eastAsia="游明朝"/>
          <w:lang w:eastAsia="ja-JP"/>
        </w:rPr>
        <w:t>- An n25</w:t>
      </w:r>
      <w:r w:rsidR="006A352D">
        <w:rPr>
          <w:rFonts w:eastAsia="游明朝"/>
          <w:lang w:eastAsia="ja-JP"/>
        </w:rPr>
        <w:t>7</w:t>
      </w:r>
      <w:r>
        <w:rPr>
          <w:rFonts w:eastAsia="游明朝"/>
          <w:lang w:eastAsia="ja-JP"/>
        </w:rPr>
        <w:t xml:space="preserve"> UE using UL resource blocks inside this band regardless of DL channel bandwidth condition</w:t>
      </w:r>
    </w:p>
    <w:p w:rsidR="00F73AE0" w:rsidRDefault="00FB2115" w:rsidP="00F73AE0">
      <w:pPr>
        <w:ind w:firstLineChars="50" w:firstLine="100"/>
        <w:rPr>
          <w:rFonts w:eastAsia="游明朝"/>
          <w:lang w:eastAsia="ja-JP"/>
        </w:rPr>
      </w:pPr>
      <w:r>
        <w:rPr>
          <w:rFonts w:eastAsia="游明朝"/>
          <w:lang w:eastAsia="ja-JP"/>
        </w:rPr>
        <w:t>- Etc</w:t>
      </w:r>
      <w:r w:rsidR="00F73AE0">
        <w:rPr>
          <w:rFonts w:eastAsia="游明朝"/>
          <w:lang w:eastAsia="ja-JP"/>
        </w:rPr>
        <w:t>.</w:t>
      </w:r>
    </w:p>
    <w:p w:rsidR="00FB2115" w:rsidRDefault="00FB2115" w:rsidP="00395920">
      <w:pPr>
        <w:rPr>
          <w:rFonts w:eastAsia="游明朝"/>
          <w:lang w:eastAsia="ja-JP"/>
        </w:rPr>
      </w:pPr>
      <w:r>
        <w:rPr>
          <w:rFonts w:eastAsia="游明朝"/>
          <w:lang w:eastAsia="ja-JP"/>
        </w:rPr>
        <w:t>From coexistence perspective, it would be reasonable to focus on UL condition, though in NR, DL channel condition may affect UL requirements like MPR. The MPR, however, is not for how emission limit should be but rather for allowing UE to reduce its power to meet emission limit. Thus, it would be sufficient to make an n25</w:t>
      </w:r>
      <w:r w:rsidR="006A352D">
        <w:rPr>
          <w:rFonts w:eastAsia="游明朝"/>
          <w:lang w:eastAsia="ja-JP"/>
        </w:rPr>
        <w:t>7</w:t>
      </w:r>
      <w:r>
        <w:rPr>
          <w:rFonts w:eastAsia="游明朝"/>
          <w:lang w:eastAsia="ja-JP"/>
        </w:rPr>
        <w:t xml:space="preserve"> UE protect EESS with the required limit whenever the UE is transmitting UL resource element(s) </w:t>
      </w:r>
      <w:proofErr w:type="gramStart"/>
      <w:r>
        <w:rPr>
          <w:rFonts w:eastAsia="游明朝"/>
          <w:lang w:eastAsia="ja-JP"/>
        </w:rPr>
        <w:t>whose</w:t>
      </w:r>
      <w:proofErr w:type="gramEnd"/>
      <w:r>
        <w:rPr>
          <w:rFonts w:eastAsia="游明朝"/>
          <w:lang w:eastAsia="ja-JP"/>
        </w:rPr>
        <w:t xml:space="preserve"> any portion is inside </w:t>
      </w:r>
      <w:r w:rsidR="006A352D">
        <w:rPr>
          <w:rFonts w:eastAsia="游明朝"/>
          <w:lang w:eastAsia="ja-JP"/>
        </w:rPr>
        <w:t>26</w:t>
      </w:r>
      <w:r>
        <w:rPr>
          <w:rFonts w:eastAsia="游明朝"/>
          <w:lang w:eastAsia="ja-JP"/>
        </w:rPr>
        <w:t>.5-</w:t>
      </w:r>
      <w:r w:rsidR="006A352D">
        <w:rPr>
          <w:rFonts w:eastAsia="游明朝"/>
          <w:lang w:eastAsia="ja-JP"/>
        </w:rPr>
        <w:t>27</w:t>
      </w:r>
      <w:r>
        <w:rPr>
          <w:rFonts w:eastAsia="游明朝"/>
          <w:lang w:eastAsia="ja-JP"/>
        </w:rPr>
        <w:t>.5GHz.</w:t>
      </w:r>
    </w:p>
    <w:p w:rsidR="00C27157" w:rsidRDefault="00FB2115" w:rsidP="00332792">
      <w:pPr>
        <w:rPr>
          <w:b/>
        </w:rPr>
      </w:pPr>
      <w:r>
        <w:rPr>
          <w:b/>
        </w:rPr>
        <w:t>Proposal 1</w:t>
      </w:r>
      <w:r w:rsidR="00332792">
        <w:rPr>
          <w:b/>
        </w:rPr>
        <w:t xml:space="preserve">: </w:t>
      </w:r>
      <w:r>
        <w:rPr>
          <w:b/>
        </w:rPr>
        <w:t>n25</w:t>
      </w:r>
      <w:r w:rsidR="006A352D">
        <w:rPr>
          <w:b/>
        </w:rPr>
        <w:t>7</w:t>
      </w:r>
      <w:r>
        <w:rPr>
          <w:b/>
        </w:rPr>
        <w:t xml:space="preserve"> UEs shall meet </w:t>
      </w:r>
      <w:r w:rsidR="00D22ECF">
        <w:rPr>
          <w:b/>
        </w:rPr>
        <w:t xml:space="preserve">the unwanted </w:t>
      </w:r>
      <w:r>
        <w:rPr>
          <w:b/>
        </w:rPr>
        <w:t>emission limit</w:t>
      </w:r>
      <w:r w:rsidR="00D22ECF">
        <w:rPr>
          <w:b/>
        </w:rPr>
        <w:t>s to protect the EESS (passive)</w:t>
      </w:r>
      <w:r>
        <w:rPr>
          <w:b/>
        </w:rPr>
        <w:t xml:space="preserve"> only when </w:t>
      </w:r>
      <w:r w:rsidR="00C27157">
        <w:rPr>
          <w:b/>
        </w:rPr>
        <w:t xml:space="preserve">any portion of the UL transmission bandwidth is inside </w:t>
      </w:r>
      <w:r w:rsidR="006A352D">
        <w:rPr>
          <w:b/>
        </w:rPr>
        <w:t>26</w:t>
      </w:r>
      <w:r w:rsidR="00C27157">
        <w:rPr>
          <w:b/>
        </w:rPr>
        <w:t xml:space="preserve">.5 - </w:t>
      </w:r>
      <w:r w:rsidR="006A352D">
        <w:rPr>
          <w:b/>
        </w:rPr>
        <w:t>27</w:t>
      </w:r>
      <w:r w:rsidR="00C27157">
        <w:rPr>
          <w:b/>
        </w:rPr>
        <w:t>.5GHz.</w:t>
      </w:r>
    </w:p>
    <w:p w:rsidR="006A352D" w:rsidRDefault="006A352D" w:rsidP="006A352D">
      <w:pPr>
        <w:rPr>
          <w:rFonts w:eastAsia="游明朝"/>
          <w:lang w:eastAsia="ja-JP"/>
        </w:rPr>
      </w:pPr>
      <w:r>
        <w:rPr>
          <w:rFonts w:eastAsia="游明朝" w:hint="eastAsia"/>
          <w:lang w:eastAsia="ja-JP"/>
        </w:rPr>
        <w:t xml:space="preserve">With respect to the emission limit, </w:t>
      </w:r>
      <w:r>
        <w:rPr>
          <w:rFonts w:eastAsia="游明朝"/>
          <w:lang w:eastAsia="ja-JP"/>
        </w:rPr>
        <w:t xml:space="preserve">according to [1], </w:t>
      </w:r>
      <w:r w:rsidR="003361EE">
        <w:rPr>
          <w:rFonts w:eastAsia="游明朝"/>
          <w:lang w:eastAsia="ja-JP"/>
        </w:rPr>
        <w:t>transition</w:t>
      </w:r>
      <w:r w:rsidR="003361EE">
        <w:rPr>
          <w:rFonts w:eastAsia="游明朝" w:hint="eastAsia"/>
          <w:lang w:eastAsia="ja-JP"/>
        </w:rPr>
        <w:t xml:space="preserve"> </w:t>
      </w:r>
      <w:r>
        <w:rPr>
          <w:rFonts w:eastAsia="游明朝"/>
          <w:lang w:eastAsia="ja-JP"/>
        </w:rPr>
        <w:t>period is set as follows.</w:t>
      </w:r>
    </w:p>
    <w:p w:rsidR="006A352D" w:rsidRDefault="006A352D" w:rsidP="006A352D">
      <w:pPr>
        <w:pStyle w:val="afe"/>
        <w:numPr>
          <w:ilvl w:val="0"/>
          <w:numId w:val="37"/>
        </w:numPr>
        <w:rPr>
          <w:rFonts w:ascii="Times New Roman" w:eastAsia="游明朝" w:hAnsi="Times New Roman"/>
          <w:sz w:val="20"/>
          <w:szCs w:val="20"/>
          <w:lang w:val="en-GB" w:eastAsia="ja-JP"/>
        </w:rPr>
      </w:pPr>
      <w:r>
        <w:rPr>
          <w:rFonts w:ascii="Times New Roman" w:eastAsia="游明朝" w:hAnsi="Times New Roman"/>
          <w:sz w:val="20"/>
          <w:szCs w:val="20"/>
          <w:lang w:val="en-GB" w:eastAsia="ja-JP"/>
        </w:rPr>
        <w:t xml:space="preserve">-29 </w:t>
      </w:r>
      <w:proofErr w:type="spellStart"/>
      <w:r>
        <w:rPr>
          <w:rFonts w:ascii="Times New Roman" w:eastAsia="游明朝" w:hAnsi="Times New Roman"/>
          <w:sz w:val="20"/>
          <w:szCs w:val="20"/>
          <w:lang w:val="en-GB" w:eastAsia="ja-JP"/>
        </w:rPr>
        <w:t>dBW</w:t>
      </w:r>
      <w:proofErr w:type="spellEnd"/>
      <w:r>
        <w:rPr>
          <w:rFonts w:ascii="Times New Roman" w:eastAsia="游明朝" w:hAnsi="Times New Roman"/>
          <w:sz w:val="20"/>
          <w:szCs w:val="20"/>
          <w:lang w:val="en-GB" w:eastAsia="ja-JP"/>
        </w:rPr>
        <w:t xml:space="preserve">/200 MHz =  1 </w:t>
      </w:r>
      <w:proofErr w:type="spellStart"/>
      <w:r>
        <w:rPr>
          <w:rFonts w:ascii="Times New Roman" w:eastAsia="游明朝" w:hAnsi="Times New Roman"/>
          <w:sz w:val="20"/>
          <w:szCs w:val="20"/>
          <w:lang w:val="en-GB" w:eastAsia="ja-JP"/>
        </w:rPr>
        <w:t>dBm</w:t>
      </w:r>
      <w:proofErr w:type="spellEnd"/>
      <w:r>
        <w:rPr>
          <w:rFonts w:ascii="Times New Roman" w:eastAsia="游明朝" w:hAnsi="Times New Roman"/>
          <w:sz w:val="20"/>
          <w:szCs w:val="20"/>
          <w:lang w:val="en-GB" w:eastAsia="ja-JP"/>
        </w:rPr>
        <w:t xml:space="preserve">/200 MHz </w:t>
      </w:r>
      <w:r>
        <w:rPr>
          <w:rFonts w:ascii="Times New Roman" w:eastAsia="游明朝" w:hAnsi="Times New Roman" w:hint="eastAsia"/>
          <w:sz w:val="20"/>
          <w:szCs w:val="20"/>
          <w:lang w:val="en-GB" w:eastAsia="ja-JP"/>
        </w:rPr>
        <w:t>until</w:t>
      </w:r>
      <w:r>
        <w:rPr>
          <w:rFonts w:ascii="Times New Roman" w:eastAsia="游明朝" w:hAnsi="Times New Roman"/>
          <w:sz w:val="20"/>
          <w:szCs w:val="20"/>
          <w:lang w:val="en-GB" w:eastAsia="ja-JP"/>
        </w:rPr>
        <w:t xml:space="preserve"> 1</w:t>
      </w:r>
      <w:r w:rsidRPr="006A352D">
        <w:rPr>
          <w:rFonts w:ascii="Times New Roman" w:eastAsia="游明朝" w:hAnsi="Times New Roman"/>
          <w:sz w:val="20"/>
          <w:szCs w:val="20"/>
          <w:vertAlign w:val="superscript"/>
          <w:lang w:val="en-GB" w:eastAsia="ja-JP"/>
        </w:rPr>
        <w:t>st</w:t>
      </w:r>
      <w:r>
        <w:rPr>
          <w:rFonts w:ascii="Times New Roman" w:eastAsia="游明朝" w:hAnsi="Times New Roman"/>
          <w:sz w:val="20"/>
          <w:szCs w:val="20"/>
          <w:lang w:val="en-GB" w:eastAsia="ja-JP"/>
        </w:rPr>
        <w:t xml:space="preserve"> Sep 2027</w:t>
      </w:r>
    </w:p>
    <w:p w:rsidR="006A352D" w:rsidRPr="006A352D" w:rsidRDefault="006A352D" w:rsidP="006A352D">
      <w:pPr>
        <w:pStyle w:val="afe"/>
        <w:numPr>
          <w:ilvl w:val="0"/>
          <w:numId w:val="37"/>
        </w:numPr>
        <w:rPr>
          <w:rFonts w:ascii="Times New Roman" w:eastAsia="游明朝" w:hAnsi="Times New Roman"/>
          <w:sz w:val="20"/>
          <w:szCs w:val="20"/>
          <w:lang w:val="en-GB" w:eastAsia="ja-JP"/>
        </w:rPr>
      </w:pPr>
      <w:r>
        <w:rPr>
          <w:rFonts w:ascii="Times New Roman" w:eastAsia="游明朝" w:hAnsi="Times New Roman"/>
          <w:sz w:val="20"/>
          <w:szCs w:val="20"/>
          <w:lang w:val="en-GB" w:eastAsia="ja-JP"/>
        </w:rPr>
        <w:t xml:space="preserve">-35 </w:t>
      </w:r>
      <w:proofErr w:type="spellStart"/>
      <w:r>
        <w:rPr>
          <w:rFonts w:ascii="Times New Roman" w:eastAsia="游明朝" w:hAnsi="Times New Roman"/>
          <w:sz w:val="20"/>
          <w:szCs w:val="20"/>
          <w:lang w:val="en-GB" w:eastAsia="ja-JP"/>
        </w:rPr>
        <w:t>dBW</w:t>
      </w:r>
      <w:proofErr w:type="spellEnd"/>
      <w:r>
        <w:rPr>
          <w:rFonts w:ascii="Times New Roman" w:eastAsia="游明朝" w:hAnsi="Times New Roman"/>
          <w:sz w:val="20"/>
          <w:szCs w:val="20"/>
          <w:lang w:val="en-GB" w:eastAsia="ja-JP"/>
        </w:rPr>
        <w:t xml:space="preserve">/200 MHz = -5 </w:t>
      </w:r>
      <w:proofErr w:type="spellStart"/>
      <w:r>
        <w:rPr>
          <w:rFonts w:ascii="Times New Roman" w:eastAsia="游明朝" w:hAnsi="Times New Roman"/>
          <w:sz w:val="20"/>
          <w:szCs w:val="20"/>
          <w:lang w:val="en-GB" w:eastAsia="ja-JP"/>
        </w:rPr>
        <w:t>dBm</w:t>
      </w:r>
      <w:proofErr w:type="spellEnd"/>
      <w:r>
        <w:rPr>
          <w:rFonts w:ascii="Times New Roman" w:eastAsia="游明朝" w:hAnsi="Times New Roman"/>
          <w:sz w:val="20"/>
          <w:szCs w:val="20"/>
          <w:lang w:val="en-GB" w:eastAsia="ja-JP"/>
        </w:rPr>
        <w:t>/200 MHz after 1</w:t>
      </w:r>
      <w:r w:rsidRPr="006A352D">
        <w:rPr>
          <w:rFonts w:ascii="Times New Roman" w:eastAsia="游明朝" w:hAnsi="Times New Roman"/>
          <w:sz w:val="20"/>
          <w:szCs w:val="20"/>
          <w:vertAlign w:val="superscript"/>
          <w:lang w:val="en-GB" w:eastAsia="ja-JP"/>
        </w:rPr>
        <w:t>st</w:t>
      </w:r>
      <w:r>
        <w:rPr>
          <w:rFonts w:ascii="Times New Roman" w:eastAsia="游明朝" w:hAnsi="Times New Roman"/>
          <w:sz w:val="20"/>
          <w:szCs w:val="20"/>
          <w:lang w:val="en-GB" w:eastAsia="ja-JP"/>
        </w:rPr>
        <w:t xml:space="preserve"> Sep 2027</w:t>
      </w:r>
    </w:p>
    <w:p w:rsidR="006A352D" w:rsidRDefault="006A352D" w:rsidP="00332792">
      <w:pPr>
        <w:rPr>
          <w:rFonts w:eastAsia="游明朝"/>
          <w:lang w:eastAsia="ja-JP"/>
        </w:rPr>
      </w:pPr>
    </w:p>
    <w:p w:rsidR="006A352D" w:rsidRDefault="006A352D" w:rsidP="006A352D">
      <w:pPr>
        <w:rPr>
          <w:rFonts w:eastAsia="游明朝"/>
          <w:lang w:eastAsia="ja-JP"/>
        </w:rPr>
      </w:pPr>
      <w:r>
        <w:rPr>
          <w:rFonts w:eastAsia="游明朝" w:hint="eastAsia"/>
          <w:lang w:eastAsia="ja-JP"/>
        </w:rPr>
        <w:t>Since the current requirement in TS38.101-2 for EESS protection is -8</w:t>
      </w:r>
      <w:r>
        <w:rPr>
          <w:rFonts w:eastAsia="游明朝"/>
          <w:lang w:eastAsia="ja-JP"/>
        </w:rPr>
        <w:t xml:space="preserve"> </w:t>
      </w:r>
      <w:proofErr w:type="spellStart"/>
      <w:r>
        <w:rPr>
          <w:rFonts w:eastAsia="游明朝" w:hint="eastAsia"/>
          <w:lang w:eastAsia="ja-JP"/>
        </w:rPr>
        <w:t>dBm</w:t>
      </w:r>
      <w:proofErr w:type="spellEnd"/>
      <w:r>
        <w:rPr>
          <w:rFonts w:eastAsia="游明朝" w:hint="eastAsia"/>
          <w:lang w:eastAsia="ja-JP"/>
        </w:rPr>
        <w:t>/200</w:t>
      </w:r>
      <w:r>
        <w:rPr>
          <w:rFonts w:eastAsia="游明朝"/>
          <w:lang w:eastAsia="ja-JP"/>
        </w:rPr>
        <w:t xml:space="preserve"> </w:t>
      </w:r>
      <w:r>
        <w:rPr>
          <w:rFonts w:eastAsia="游明朝" w:hint="eastAsia"/>
          <w:lang w:eastAsia="ja-JP"/>
        </w:rPr>
        <w:t>MHz</w:t>
      </w:r>
      <w:r>
        <w:rPr>
          <w:rFonts w:eastAsia="游明朝"/>
          <w:lang w:eastAsia="ja-JP"/>
        </w:rPr>
        <w:t xml:space="preserve">, whichever of the </w:t>
      </w:r>
      <w:r w:rsidR="003361EE">
        <w:rPr>
          <w:rFonts w:eastAsia="游明朝"/>
          <w:lang w:eastAsia="ja-JP"/>
        </w:rPr>
        <w:t xml:space="preserve">above </w:t>
      </w:r>
      <w:r>
        <w:rPr>
          <w:rFonts w:eastAsia="游明朝"/>
          <w:lang w:eastAsia="ja-JP"/>
        </w:rPr>
        <w:t xml:space="preserve">two </w:t>
      </w:r>
      <w:proofErr w:type="gramStart"/>
      <w:r>
        <w:rPr>
          <w:rFonts w:eastAsia="游明朝"/>
          <w:lang w:eastAsia="ja-JP"/>
        </w:rPr>
        <w:t>is</w:t>
      </w:r>
      <w:r w:rsidR="003361EE">
        <w:rPr>
          <w:rFonts w:eastAsia="游明朝"/>
          <w:lang w:eastAsia="ja-JP"/>
        </w:rPr>
        <w:t xml:space="preserve"> compared</w:t>
      </w:r>
      <w:proofErr w:type="gramEnd"/>
      <w:r>
        <w:rPr>
          <w:rFonts w:eastAsia="游明朝"/>
          <w:lang w:eastAsia="ja-JP"/>
        </w:rPr>
        <w:t xml:space="preserve">, the current 3GPP requirement of -8 </w:t>
      </w:r>
      <w:proofErr w:type="spellStart"/>
      <w:r>
        <w:rPr>
          <w:rFonts w:eastAsia="游明朝"/>
          <w:lang w:eastAsia="ja-JP"/>
        </w:rPr>
        <w:t>dBm</w:t>
      </w:r>
      <w:proofErr w:type="spellEnd"/>
      <w:r>
        <w:rPr>
          <w:rFonts w:eastAsia="游明朝"/>
          <w:lang w:eastAsia="ja-JP"/>
        </w:rPr>
        <w:t>/200 MHz is more stringent than the requirement</w:t>
      </w:r>
      <w:r w:rsidR="0083662E">
        <w:rPr>
          <w:rFonts w:eastAsia="游明朝"/>
          <w:lang w:eastAsia="ja-JP"/>
        </w:rPr>
        <w:t>s</w:t>
      </w:r>
      <w:r>
        <w:rPr>
          <w:rFonts w:eastAsia="游明朝"/>
          <w:lang w:eastAsia="ja-JP"/>
        </w:rPr>
        <w:t xml:space="preserve"> by ITU WRC-19. Note that Band n257 CA requirement has this requirement </w:t>
      </w:r>
      <w:r w:rsidR="0083662E">
        <w:rPr>
          <w:rFonts w:eastAsia="游明朝"/>
          <w:lang w:eastAsia="ja-JP"/>
        </w:rPr>
        <w:t xml:space="preserve">of -8dBm/200MHz </w:t>
      </w:r>
      <w:r>
        <w:rPr>
          <w:rFonts w:eastAsia="游明朝"/>
          <w:lang w:eastAsia="ja-JP"/>
        </w:rPr>
        <w:t>while Band n257 single carrier case is missing that requirement.</w:t>
      </w:r>
    </w:p>
    <w:p w:rsidR="006A352D" w:rsidRDefault="006A352D" w:rsidP="00332792">
      <w:pPr>
        <w:rPr>
          <w:rFonts w:eastAsia="游明朝"/>
          <w:lang w:eastAsia="ja-JP"/>
        </w:rPr>
      </w:pPr>
      <w:r>
        <w:rPr>
          <w:rFonts w:eastAsia="游明朝"/>
          <w:lang w:eastAsia="ja-JP"/>
        </w:rPr>
        <w:t xml:space="preserve">Considering even the current requirement of -8 </w:t>
      </w:r>
      <w:proofErr w:type="spellStart"/>
      <w:r>
        <w:rPr>
          <w:rFonts w:eastAsia="游明朝"/>
          <w:lang w:eastAsia="ja-JP"/>
        </w:rPr>
        <w:t>dBm</w:t>
      </w:r>
      <w:proofErr w:type="spellEnd"/>
      <w:r>
        <w:rPr>
          <w:rFonts w:eastAsia="游明朝"/>
          <w:lang w:eastAsia="ja-JP"/>
        </w:rPr>
        <w:t>/200 MHz does not require any A-MPR for n257, i</w:t>
      </w:r>
      <w:r>
        <w:rPr>
          <w:rFonts w:eastAsia="游明朝" w:hint="eastAsia"/>
          <w:lang w:eastAsia="ja-JP"/>
        </w:rPr>
        <w:t xml:space="preserve">t would be </w:t>
      </w:r>
      <w:r>
        <w:rPr>
          <w:rFonts w:eastAsia="游明朝"/>
          <w:lang w:eastAsia="ja-JP"/>
        </w:rPr>
        <w:t>straightforward</w:t>
      </w:r>
      <w:r>
        <w:rPr>
          <w:rFonts w:eastAsia="游明朝" w:hint="eastAsia"/>
          <w:lang w:eastAsia="ja-JP"/>
        </w:rPr>
        <w:t xml:space="preserve"> </w:t>
      </w:r>
      <w:r>
        <w:rPr>
          <w:rFonts w:eastAsia="游明朝"/>
          <w:lang w:eastAsia="ja-JP"/>
        </w:rPr>
        <w:t xml:space="preserve">to select -5 </w:t>
      </w:r>
      <w:proofErr w:type="spellStart"/>
      <w:r>
        <w:rPr>
          <w:rFonts w:eastAsia="游明朝"/>
          <w:lang w:eastAsia="ja-JP"/>
        </w:rPr>
        <w:t>dBm</w:t>
      </w:r>
      <w:proofErr w:type="spellEnd"/>
      <w:r>
        <w:rPr>
          <w:rFonts w:eastAsia="游明朝"/>
          <w:lang w:eastAsia="ja-JP"/>
        </w:rPr>
        <w:t xml:space="preserve">/200 </w:t>
      </w:r>
      <w:proofErr w:type="spellStart"/>
      <w:r>
        <w:rPr>
          <w:rFonts w:eastAsia="游明朝"/>
          <w:lang w:eastAsia="ja-JP"/>
        </w:rPr>
        <w:t>MHz.</w:t>
      </w:r>
      <w:proofErr w:type="spellEnd"/>
      <w:r>
        <w:rPr>
          <w:rFonts w:eastAsia="游明朝"/>
          <w:lang w:eastAsia="ja-JP"/>
        </w:rPr>
        <w:t xml:space="preserve"> This allows to avoid future spec changes before 2027 and make practical operation of n257 easier since we can reduce our efforts to distinguish Band n257 UEs satisfying -5 </w:t>
      </w:r>
      <w:proofErr w:type="spellStart"/>
      <w:r>
        <w:rPr>
          <w:rFonts w:eastAsia="游明朝"/>
          <w:lang w:eastAsia="ja-JP"/>
        </w:rPr>
        <w:t>dBm</w:t>
      </w:r>
      <w:proofErr w:type="spellEnd"/>
      <w:r>
        <w:rPr>
          <w:rFonts w:eastAsia="游明朝"/>
          <w:lang w:eastAsia="ja-JP"/>
        </w:rPr>
        <w:t xml:space="preserve">/ 200 MHz and the UEs satisfying </w:t>
      </w:r>
      <w:proofErr w:type="gramStart"/>
      <w:r>
        <w:rPr>
          <w:rFonts w:eastAsia="游明朝"/>
          <w:lang w:eastAsia="ja-JP"/>
        </w:rPr>
        <w:t>1</w:t>
      </w:r>
      <w:proofErr w:type="gramEnd"/>
      <w:r>
        <w:rPr>
          <w:rFonts w:eastAsia="游明朝"/>
          <w:lang w:eastAsia="ja-JP"/>
        </w:rPr>
        <w:t xml:space="preserve"> </w:t>
      </w:r>
      <w:proofErr w:type="spellStart"/>
      <w:r>
        <w:rPr>
          <w:rFonts w:eastAsia="游明朝"/>
          <w:lang w:eastAsia="ja-JP"/>
        </w:rPr>
        <w:t>dBm</w:t>
      </w:r>
      <w:proofErr w:type="spellEnd"/>
      <w:r>
        <w:rPr>
          <w:rFonts w:eastAsia="游明朝"/>
          <w:lang w:eastAsia="ja-JP"/>
        </w:rPr>
        <w:t>/200 MHz in the future.</w:t>
      </w:r>
    </w:p>
    <w:p w:rsidR="008B74A0" w:rsidRPr="001D0EA7" w:rsidRDefault="001D0EA7" w:rsidP="00332792">
      <w:pPr>
        <w:rPr>
          <w:rFonts w:eastAsia="游明朝"/>
          <w:lang w:eastAsia="ja-JP"/>
        </w:rPr>
      </w:pPr>
      <w:r>
        <w:rPr>
          <w:rFonts w:eastAsia="游明朝"/>
          <w:lang w:eastAsia="ja-JP"/>
        </w:rPr>
        <w:t>.</w:t>
      </w:r>
    </w:p>
    <w:p w:rsidR="006A352D" w:rsidRPr="006A352D" w:rsidRDefault="006A352D" w:rsidP="006A352D">
      <w:pPr>
        <w:rPr>
          <w:b/>
        </w:rPr>
      </w:pPr>
      <w:r w:rsidRPr="006A352D">
        <w:rPr>
          <w:b/>
        </w:rPr>
        <w:t xml:space="preserve">Proposal 2: </w:t>
      </w:r>
      <w:r w:rsidR="004875B5">
        <w:rPr>
          <w:b/>
        </w:rPr>
        <w:t xml:space="preserve">Specify -5 </w:t>
      </w:r>
      <w:proofErr w:type="spellStart"/>
      <w:r w:rsidR="004875B5">
        <w:rPr>
          <w:b/>
        </w:rPr>
        <w:t>dBm</w:t>
      </w:r>
      <w:proofErr w:type="spellEnd"/>
      <w:r w:rsidR="004875B5">
        <w:rPr>
          <w:b/>
        </w:rPr>
        <w:t xml:space="preserve">/200MHz </w:t>
      </w:r>
      <w:r w:rsidRPr="006A352D">
        <w:rPr>
          <w:b/>
        </w:rPr>
        <w:t>for Band n257 UEs</w:t>
      </w:r>
      <w:r w:rsidR="004875B5">
        <w:rPr>
          <w:b/>
        </w:rPr>
        <w:t xml:space="preserve"> from the </w:t>
      </w:r>
      <w:proofErr w:type="gramStart"/>
      <w:r w:rsidR="004875B5">
        <w:rPr>
          <w:b/>
        </w:rPr>
        <w:t>beginning(</w:t>
      </w:r>
      <w:proofErr w:type="gramEnd"/>
      <w:r w:rsidR="004875B5">
        <w:rPr>
          <w:b/>
        </w:rPr>
        <w:t xml:space="preserve">No spec change from 1 to -5 </w:t>
      </w:r>
      <w:proofErr w:type="spellStart"/>
      <w:r w:rsidR="004875B5">
        <w:rPr>
          <w:b/>
        </w:rPr>
        <w:t>dBm</w:t>
      </w:r>
      <w:proofErr w:type="spellEnd"/>
      <w:r w:rsidR="004875B5">
        <w:rPr>
          <w:b/>
        </w:rPr>
        <w:t>/200MHz in the future)</w:t>
      </w:r>
      <w:r w:rsidRPr="006A352D">
        <w:rPr>
          <w:b/>
        </w:rPr>
        <w:t>.</w:t>
      </w:r>
    </w:p>
    <w:p w:rsidR="004875B5" w:rsidRPr="004875B5" w:rsidRDefault="004875B5" w:rsidP="004875B5">
      <w:pPr>
        <w:rPr>
          <w:rFonts w:eastAsia="游明朝"/>
          <w:lang w:eastAsia="ja-JP"/>
        </w:rPr>
      </w:pPr>
    </w:p>
    <w:p w:rsidR="009E795D" w:rsidRDefault="004875B5" w:rsidP="00332792">
      <w:pPr>
        <w:rPr>
          <w:rFonts w:eastAsia="游明朝"/>
          <w:lang w:eastAsia="ja-JP"/>
        </w:rPr>
      </w:pPr>
      <w:r>
        <w:rPr>
          <w:rFonts w:eastAsia="游明朝"/>
          <w:lang w:eastAsia="ja-JP"/>
        </w:rPr>
        <w:lastRenderedPageBreak/>
        <w:t>With respect to the necessity of a new NS, in our understanding, a new NS is not necessary since t</w:t>
      </w:r>
      <w:r w:rsidRPr="004875B5">
        <w:rPr>
          <w:rFonts w:eastAsia="游明朝"/>
          <w:lang w:eastAsia="ja-JP"/>
        </w:rPr>
        <w:t xml:space="preserve">he main reason of NS is to avoid unnecessary burden for bands globally available by </w:t>
      </w:r>
      <w:r>
        <w:rPr>
          <w:rFonts w:eastAsia="游明朝"/>
          <w:lang w:eastAsia="ja-JP"/>
        </w:rPr>
        <w:t xml:space="preserve">indicating </w:t>
      </w:r>
      <w:r w:rsidRPr="004875B5">
        <w:rPr>
          <w:rFonts w:eastAsia="游明朝"/>
          <w:lang w:eastAsia="ja-JP"/>
        </w:rPr>
        <w:t>when specific requirement</w:t>
      </w:r>
      <w:r>
        <w:rPr>
          <w:rFonts w:eastAsia="游明朝"/>
          <w:lang w:eastAsia="ja-JP"/>
        </w:rPr>
        <w:t>s</w:t>
      </w:r>
      <w:r w:rsidRPr="004875B5">
        <w:rPr>
          <w:rFonts w:eastAsia="游明朝"/>
          <w:lang w:eastAsia="ja-JP"/>
        </w:rPr>
        <w:t xml:space="preserve"> </w:t>
      </w:r>
      <w:r>
        <w:rPr>
          <w:rFonts w:eastAsia="游明朝"/>
          <w:lang w:eastAsia="ja-JP"/>
        </w:rPr>
        <w:t>are applicable in specific places</w:t>
      </w:r>
      <w:r w:rsidRPr="004875B5">
        <w:rPr>
          <w:rFonts w:eastAsia="游明朝"/>
          <w:lang w:eastAsia="ja-JP"/>
        </w:rPr>
        <w:t>.</w:t>
      </w:r>
      <w:r>
        <w:rPr>
          <w:rFonts w:eastAsia="游明朝"/>
          <w:lang w:eastAsia="ja-JP"/>
        </w:rPr>
        <w:t xml:space="preserve"> With this, UEs do not meet such specific requirements when the UEs are not in those places. For EESS protection, our understanding is that </w:t>
      </w:r>
      <w:r w:rsidRPr="004875B5">
        <w:rPr>
          <w:rFonts w:eastAsia="游明朝"/>
          <w:lang w:eastAsia="ja-JP"/>
        </w:rPr>
        <w:t xml:space="preserve">the requirement is globally </w:t>
      </w:r>
      <w:r>
        <w:rPr>
          <w:rFonts w:eastAsia="游明朝"/>
          <w:lang w:eastAsia="ja-JP"/>
        </w:rPr>
        <w:t>applicable regardless of where the UEs are. Thus, it is all included in the Proposal 1 that the information that the UEs need to understand when EESS protection should be met.</w:t>
      </w:r>
      <w:r w:rsidR="0083662E">
        <w:rPr>
          <w:rFonts w:eastAsia="游明朝"/>
          <w:lang w:eastAsia="ja-JP"/>
        </w:rPr>
        <w:t xml:space="preserve"> </w:t>
      </w:r>
      <w:r w:rsidR="009E795D">
        <w:rPr>
          <w:rFonts w:eastAsia="游明朝"/>
          <w:lang w:eastAsia="ja-JP"/>
        </w:rPr>
        <w:t xml:space="preserve">Concrete specification examples based on </w:t>
      </w:r>
      <w:r w:rsidR="006A352D">
        <w:rPr>
          <w:rFonts w:eastAsia="游明朝"/>
          <w:lang w:eastAsia="ja-JP"/>
        </w:rPr>
        <w:t>the TS38.101-2(16.2.0)</w:t>
      </w:r>
      <w:r w:rsidR="009E795D">
        <w:rPr>
          <w:rFonts w:eastAsia="游明朝"/>
          <w:lang w:eastAsia="ja-JP"/>
        </w:rPr>
        <w:t xml:space="preserve"> are as follows.</w:t>
      </w:r>
    </w:p>
    <w:p w:rsidR="009E795D" w:rsidRPr="002F526C" w:rsidRDefault="009E795D" w:rsidP="009E795D">
      <w:pPr>
        <w:pStyle w:val="Guidance"/>
        <w:rPr>
          <w:rFonts w:eastAsia="游明朝"/>
          <w:i w:val="0"/>
          <w:color w:val="000000"/>
          <w:lang w:eastAsia="ja-JP"/>
        </w:rPr>
      </w:pPr>
      <w:bookmarkStart w:id="0" w:name="_Toc473554006"/>
    </w:p>
    <w:p w:rsidR="00BB1921" w:rsidRPr="00257DEF" w:rsidRDefault="009E795D" w:rsidP="00BB1921">
      <w:pPr>
        <w:pStyle w:val="TH"/>
      </w:pPr>
      <w:r w:rsidRPr="00A404FD">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68"/>
        <w:gridCol w:w="3525"/>
        <w:gridCol w:w="859"/>
        <w:gridCol w:w="402"/>
        <w:gridCol w:w="861"/>
        <w:gridCol w:w="1490"/>
        <w:gridCol w:w="1757"/>
      </w:tblGrid>
      <w:tr w:rsidR="00BB1921" w:rsidRPr="00257DEF" w:rsidTr="00A164BF">
        <w:trPr>
          <w:trHeight w:val="130"/>
          <w:jc w:val="center"/>
        </w:trPr>
        <w:tc>
          <w:tcPr>
            <w:tcW w:w="536" w:type="pct"/>
            <w:vMerge w:val="restart"/>
            <w:shd w:val="clear" w:color="auto" w:fill="auto"/>
            <w:vAlign w:val="center"/>
          </w:tcPr>
          <w:p w:rsidR="00BB1921" w:rsidRPr="00257DEF" w:rsidRDefault="00BB1921" w:rsidP="00A164BF">
            <w:pPr>
              <w:pStyle w:val="TAH"/>
              <w:rPr>
                <w:rFonts w:cs="Arial"/>
              </w:rPr>
            </w:pPr>
            <w:bookmarkStart w:id="1" w:name="_Hlk507580969"/>
            <w:r w:rsidRPr="00257DEF">
              <w:rPr>
                <w:rFonts w:cs="Arial"/>
              </w:rPr>
              <w:t>NR Band</w:t>
            </w:r>
          </w:p>
        </w:tc>
        <w:tc>
          <w:tcPr>
            <w:tcW w:w="4464" w:type="pct"/>
            <w:gridSpan w:val="6"/>
            <w:shd w:val="clear" w:color="auto" w:fill="auto"/>
          </w:tcPr>
          <w:p w:rsidR="00BB1921" w:rsidRPr="00257DEF" w:rsidRDefault="00BB1921" w:rsidP="00A164BF">
            <w:pPr>
              <w:pStyle w:val="TAH"/>
              <w:rPr>
                <w:rFonts w:cs="Arial"/>
              </w:rPr>
            </w:pPr>
            <w:r w:rsidRPr="00257DEF">
              <w:rPr>
                <w:rFonts w:cs="Arial"/>
              </w:rPr>
              <w:t xml:space="preserve">Spurious emission </w:t>
            </w:r>
          </w:p>
        </w:tc>
      </w:tr>
      <w:tr w:rsidR="00BB1921" w:rsidRPr="00257DEF" w:rsidTr="00A164BF">
        <w:trPr>
          <w:trHeight w:val="217"/>
          <w:jc w:val="center"/>
        </w:trPr>
        <w:tc>
          <w:tcPr>
            <w:tcW w:w="536" w:type="pct"/>
            <w:vMerge/>
            <w:tcBorders>
              <w:bottom w:val="single" w:sz="4" w:space="0" w:color="auto"/>
            </w:tcBorders>
            <w:vAlign w:val="center"/>
          </w:tcPr>
          <w:p w:rsidR="00BB1921" w:rsidRPr="00257DEF" w:rsidRDefault="00BB1921" w:rsidP="00A164BF">
            <w:pPr>
              <w:pStyle w:val="TAH"/>
              <w:rPr>
                <w:rFonts w:cs="Arial"/>
              </w:rPr>
            </w:pPr>
          </w:p>
        </w:tc>
        <w:tc>
          <w:tcPr>
            <w:tcW w:w="1769" w:type="pct"/>
            <w:tcBorders>
              <w:bottom w:val="single" w:sz="4" w:space="0" w:color="auto"/>
            </w:tcBorders>
            <w:shd w:val="clear" w:color="auto" w:fill="auto"/>
          </w:tcPr>
          <w:p w:rsidR="00BB1921" w:rsidRPr="00257DEF" w:rsidRDefault="00BB1921" w:rsidP="00A164BF">
            <w:pPr>
              <w:pStyle w:val="TAH"/>
              <w:rPr>
                <w:rFonts w:cs="Arial"/>
              </w:rPr>
            </w:pPr>
            <w:r w:rsidRPr="00257DEF">
              <w:rPr>
                <w:rFonts w:cs="Arial"/>
              </w:rPr>
              <w:t>Protected band/frequency range</w:t>
            </w:r>
          </w:p>
        </w:tc>
        <w:tc>
          <w:tcPr>
            <w:tcW w:w="1065" w:type="pct"/>
            <w:gridSpan w:val="3"/>
            <w:tcBorders>
              <w:bottom w:val="single" w:sz="4" w:space="0" w:color="auto"/>
            </w:tcBorders>
            <w:shd w:val="clear" w:color="auto" w:fill="auto"/>
          </w:tcPr>
          <w:p w:rsidR="00BB1921" w:rsidRPr="00257DEF" w:rsidRDefault="00BB1921" w:rsidP="00A164BF">
            <w:pPr>
              <w:pStyle w:val="TAH"/>
              <w:rPr>
                <w:rFonts w:cs="Arial"/>
              </w:rPr>
            </w:pPr>
            <w:r w:rsidRPr="00257DEF">
              <w:rPr>
                <w:rFonts w:cs="Arial"/>
              </w:rPr>
              <w:t>Frequency range (MHz)</w:t>
            </w:r>
          </w:p>
        </w:tc>
        <w:tc>
          <w:tcPr>
            <w:tcW w:w="748" w:type="pct"/>
            <w:tcBorders>
              <w:bottom w:val="single" w:sz="4" w:space="0" w:color="auto"/>
            </w:tcBorders>
            <w:shd w:val="clear" w:color="auto" w:fill="auto"/>
          </w:tcPr>
          <w:p w:rsidR="00BB1921" w:rsidRPr="00257DEF" w:rsidRDefault="00BB1921" w:rsidP="00A164BF">
            <w:pPr>
              <w:pStyle w:val="TAH"/>
              <w:rPr>
                <w:rFonts w:cs="Arial"/>
              </w:rPr>
            </w:pPr>
            <w:r w:rsidRPr="00257DEF">
              <w:rPr>
                <w:rFonts w:cs="Arial"/>
              </w:rPr>
              <w:t>Maximum Level (</w:t>
            </w:r>
            <w:proofErr w:type="spellStart"/>
            <w:r w:rsidRPr="00257DEF">
              <w:rPr>
                <w:rFonts w:cs="Arial"/>
              </w:rPr>
              <w:t>dBm</w:t>
            </w:r>
            <w:proofErr w:type="spellEnd"/>
            <w:r w:rsidRPr="00257DEF">
              <w:rPr>
                <w:rFonts w:cs="Arial"/>
              </w:rPr>
              <w:t>)</w:t>
            </w:r>
          </w:p>
        </w:tc>
        <w:tc>
          <w:tcPr>
            <w:tcW w:w="882" w:type="pct"/>
            <w:tcBorders>
              <w:bottom w:val="single" w:sz="4" w:space="0" w:color="auto"/>
            </w:tcBorders>
            <w:shd w:val="clear" w:color="auto" w:fill="auto"/>
          </w:tcPr>
          <w:p w:rsidR="00BB1921" w:rsidRPr="00257DEF" w:rsidRDefault="00BB1921" w:rsidP="00A164BF">
            <w:pPr>
              <w:pStyle w:val="TAH"/>
              <w:rPr>
                <w:rFonts w:cs="Arial"/>
              </w:rPr>
            </w:pPr>
            <w:r w:rsidRPr="00257DEF">
              <w:rPr>
                <w:rFonts w:cs="Arial"/>
              </w:rPr>
              <w:t>MBW (MHz)</w:t>
            </w:r>
          </w:p>
        </w:tc>
      </w:tr>
      <w:bookmarkEnd w:id="1"/>
      <w:tr w:rsidR="00BB1921" w:rsidRPr="00257DEF" w:rsidTr="00A164BF">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C"/>
              <w:rPr>
                <w:rFonts w:cs="Arial"/>
                <w:szCs w:val="16"/>
              </w:rPr>
            </w:pPr>
            <w:r w:rsidRPr="00257DEF">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L"/>
              <w:rPr>
                <w:rFonts w:cs="Arial"/>
                <w:szCs w:val="16"/>
              </w:rPr>
            </w:pPr>
            <w:r w:rsidRPr="00257DEF">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R"/>
              <w:rPr>
                <w:rFonts w:cs="Arial"/>
                <w:szCs w:val="16"/>
              </w:rPr>
            </w:pPr>
            <w:proofErr w:type="spellStart"/>
            <w:r w:rsidRPr="00257DEF">
              <w:rPr>
                <w:rFonts w:cs="Arial"/>
                <w:szCs w:val="16"/>
              </w:rPr>
              <w:t>F</w:t>
            </w:r>
            <w:r w:rsidRPr="00257DEF">
              <w:rPr>
                <w:rFonts w:cs="Arial"/>
                <w:szCs w:val="16"/>
                <w:vertAlign w:val="subscript"/>
              </w:rPr>
              <w:t>DL_low</w:t>
            </w:r>
            <w:proofErr w:type="spellEnd"/>
            <w:r w:rsidRPr="00257DEF">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L"/>
              <w:rPr>
                <w:rFonts w:cs="Arial"/>
                <w:szCs w:val="16"/>
              </w:rPr>
            </w:pPr>
            <w:proofErr w:type="spellStart"/>
            <w:r w:rsidRPr="00257DEF">
              <w:rPr>
                <w:rFonts w:cs="Arial"/>
                <w:szCs w:val="16"/>
              </w:rPr>
              <w:t>F</w:t>
            </w:r>
            <w:r w:rsidRPr="00257DEF">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C"/>
              <w:rPr>
                <w:rFonts w:cs="Arial"/>
                <w:szCs w:val="16"/>
              </w:rPr>
            </w:pPr>
            <w:r w:rsidRPr="00257DEF">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BB1921" w:rsidRPr="00257DEF" w:rsidRDefault="00BB1921" w:rsidP="00A164BF">
            <w:pPr>
              <w:pStyle w:val="TAC"/>
              <w:rPr>
                <w:rFonts w:cs="Arial"/>
                <w:szCs w:val="16"/>
              </w:rPr>
            </w:pPr>
            <w:r w:rsidRPr="00257DEF">
              <w:rPr>
                <w:rFonts w:cs="Arial"/>
                <w:szCs w:val="16"/>
              </w:rPr>
              <w:t>100</w:t>
            </w:r>
          </w:p>
        </w:tc>
      </w:tr>
      <w:tr w:rsidR="00BB1921" w:rsidRPr="00257DEF" w:rsidTr="00A164BF">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BB1921" w:rsidRDefault="00BB1921" w:rsidP="00A164BF">
            <w:pPr>
              <w:pStyle w:val="TAL"/>
              <w:rPr>
                <w:rFonts w:cs="Arial"/>
                <w:szCs w:val="16"/>
                <w:highlight w:val="cyan"/>
              </w:rPr>
            </w:pPr>
            <w:r w:rsidRPr="00BB1921">
              <w:rPr>
                <w:rFonts w:cs="Arial"/>
                <w:szCs w:val="16"/>
                <w:highlight w:val="cyan"/>
              </w:rPr>
              <w:t>Frequency range</w:t>
            </w:r>
            <w:r w:rsidRPr="00BB1921">
              <w:rPr>
                <w:rFonts w:cs="Arial"/>
                <w:szCs w:val="16"/>
                <w:highlight w:val="cyan"/>
                <w:vertAlign w:val="superscript"/>
              </w:rPr>
              <w:t>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BB1921" w:rsidRDefault="00BB1921" w:rsidP="00A164BF">
            <w:pPr>
              <w:pStyle w:val="TAR"/>
              <w:rPr>
                <w:rFonts w:cs="Arial"/>
                <w:szCs w:val="16"/>
                <w:highlight w:val="cyan"/>
              </w:rPr>
            </w:pPr>
            <w:r w:rsidRPr="00BB1921">
              <w:rPr>
                <w:rFonts w:cs="Arial"/>
                <w:szCs w:val="16"/>
                <w:highlight w:val="cyan"/>
              </w:rPr>
              <w:t>23600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BB1921" w:rsidRDefault="00BB1921" w:rsidP="00A164BF">
            <w:pPr>
              <w:pStyle w:val="TAC"/>
              <w:rPr>
                <w:rFonts w:cs="Arial"/>
                <w:szCs w:val="16"/>
                <w:highlight w:val="cyan"/>
              </w:rPr>
            </w:pPr>
            <w:r w:rsidRPr="00BB1921">
              <w:rPr>
                <w:rFonts w:cs="Arial"/>
                <w:szCs w:val="16"/>
                <w:highlight w:val="cyan"/>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BB1921" w:rsidRDefault="00BB1921" w:rsidP="00A164BF">
            <w:pPr>
              <w:pStyle w:val="TAL"/>
              <w:rPr>
                <w:rFonts w:cs="Arial"/>
                <w:szCs w:val="16"/>
                <w:highlight w:val="cyan"/>
              </w:rPr>
            </w:pPr>
            <w:r w:rsidRPr="00BB1921">
              <w:rPr>
                <w:rFonts w:cs="Arial"/>
                <w:szCs w:val="16"/>
                <w:highlight w:val="cyan"/>
              </w:rPr>
              <w:t>24000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BB1921" w:rsidRDefault="00BB1921" w:rsidP="00A164BF">
            <w:pPr>
              <w:pStyle w:val="TAC"/>
              <w:rPr>
                <w:rFonts w:cs="Arial"/>
                <w:szCs w:val="16"/>
                <w:highlight w:val="cyan"/>
                <w:lang w:eastAsia="ja-JP"/>
              </w:rPr>
            </w:pPr>
            <w:r w:rsidRPr="00BB1921">
              <w:rPr>
                <w:rFonts w:cs="Arial" w:hint="eastAsia"/>
                <w:szCs w:val="16"/>
                <w:highlight w:val="cyan"/>
                <w:lang w:eastAsia="ja-JP"/>
              </w:rPr>
              <w:t>-5</w:t>
            </w:r>
          </w:p>
        </w:tc>
        <w:tc>
          <w:tcPr>
            <w:tcW w:w="882" w:type="pct"/>
            <w:tcBorders>
              <w:top w:val="single" w:sz="4" w:space="0" w:color="auto"/>
              <w:left w:val="single" w:sz="4" w:space="0" w:color="auto"/>
              <w:bottom w:val="single" w:sz="4" w:space="0" w:color="auto"/>
            </w:tcBorders>
            <w:shd w:val="clear" w:color="auto" w:fill="auto"/>
            <w:noWrap/>
            <w:vAlign w:val="center"/>
          </w:tcPr>
          <w:p w:rsidR="00BB1921" w:rsidRPr="00BB1921" w:rsidRDefault="00BB1921" w:rsidP="00A164BF">
            <w:pPr>
              <w:pStyle w:val="TAC"/>
              <w:rPr>
                <w:rFonts w:cs="Arial"/>
                <w:szCs w:val="16"/>
                <w:highlight w:val="cyan"/>
              </w:rPr>
            </w:pPr>
            <w:r w:rsidRPr="00BB1921">
              <w:rPr>
                <w:rFonts w:cs="Arial"/>
                <w:szCs w:val="16"/>
                <w:highlight w:val="cyan"/>
              </w:rPr>
              <w:t>200</w:t>
            </w:r>
          </w:p>
        </w:tc>
      </w:tr>
      <w:tr w:rsidR="00BB1921" w:rsidRPr="00257DEF" w:rsidTr="00A164BF">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L"/>
              <w:rPr>
                <w:rFonts w:cs="Arial"/>
                <w:szCs w:val="16"/>
              </w:rPr>
            </w:pPr>
            <w:r w:rsidRPr="00257DEF">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R"/>
              <w:rPr>
                <w:rFonts w:cs="Arial"/>
                <w:szCs w:val="16"/>
              </w:rPr>
            </w:pPr>
            <w:r w:rsidRPr="00257DEF">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C"/>
              <w:rPr>
                <w:rFonts w:cs="Arial"/>
                <w:szCs w:val="16"/>
              </w:rPr>
            </w:pPr>
            <w:r w:rsidRPr="00257DEF">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L"/>
              <w:rPr>
                <w:rFonts w:cs="Arial"/>
                <w:szCs w:val="16"/>
              </w:rPr>
            </w:pPr>
            <w:r w:rsidRPr="00257DEF">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BB1921" w:rsidRPr="00257DEF" w:rsidRDefault="00BB1921" w:rsidP="00A164BF">
            <w:pPr>
              <w:pStyle w:val="TAC"/>
              <w:rPr>
                <w:rFonts w:cs="Arial"/>
                <w:szCs w:val="16"/>
              </w:rPr>
            </w:pPr>
            <w:r w:rsidRPr="00257DEF">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BB1921" w:rsidRPr="00257DEF" w:rsidRDefault="00BB1921" w:rsidP="00A164BF">
            <w:pPr>
              <w:pStyle w:val="TAC"/>
              <w:rPr>
                <w:rFonts w:cs="Arial"/>
                <w:szCs w:val="16"/>
              </w:rPr>
            </w:pPr>
            <w:r w:rsidRPr="00257DEF">
              <w:rPr>
                <w:rFonts w:cs="Arial"/>
                <w:szCs w:val="16"/>
              </w:rPr>
              <w:t>100</w:t>
            </w:r>
          </w:p>
        </w:tc>
      </w:tr>
      <w:tr w:rsidR="00BB1921" w:rsidRPr="00257DEF" w:rsidTr="00A164BF">
        <w:trPr>
          <w:trHeight w:val="457"/>
          <w:jc w:val="center"/>
        </w:trPr>
        <w:tc>
          <w:tcPr>
            <w:tcW w:w="5000" w:type="pct"/>
            <w:gridSpan w:val="7"/>
            <w:tcBorders>
              <w:top w:val="single" w:sz="4" w:space="0" w:color="auto"/>
            </w:tcBorders>
            <w:shd w:val="clear" w:color="auto" w:fill="auto"/>
            <w:vAlign w:val="bottom"/>
          </w:tcPr>
          <w:p w:rsidR="00BB1921" w:rsidRPr="00257DEF" w:rsidRDefault="00BB1921" w:rsidP="00A164BF">
            <w:pPr>
              <w:pStyle w:val="TAN"/>
            </w:pPr>
            <w:r w:rsidRPr="00257DEF">
              <w:t>NOTE 1:</w:t>
            </w:r>
            <w:r w:rsidRPr="00257DEF">
              <w:tab/>
            </w:r>
            <w:proofErr w:type="spellStart"/>
            <w:r w:rsidRPr="00257DEF">
              <w:t>F</w:t>
            </w:r>
            <w:r w:rsidRPr="00257DEF">
              <w:rPr>
                <w:vertAlign w:val="subscript"/>
              </w:rPr>
              <w:t>DL_low</w:t>
            </w:r>
            <w:proofErr w:type="spellEnd"/>
            <w:r w:rsidRPr="00257DEF">
              <w:t xml:space="preserve"> and </w:t>
            </w:r>
            <w:proofErr w:type="spellStart"/>
            <w:r w:rsidRPr="00257DEF">
              <w:t>F</w:t>
            </w:r>
            <w:r w:rsidRPr="00257DEF">
              <w:rPr>
                <w:vertAlign w:val="subscript"/>
              </w:rPr>
              <w:t>DL_high</w:t>
            </w:r>
            <w:proofErr w:type="spellEnd"/>
            <w:r w:rsidRPr="00257DEF">
              <w:t xml:space="preserve"> refer to each NR frequency band specified in Table 5.2-1</w:t>
            </w:r>
          </w:p>
          <w:p w:rsidR="00BB1921" w:rsidRDefault="00BB1921" w:rsidP="00A164BF">
            <w:pPr>
              <w:pStyle w:val="TAN"/>
            </w:pPr>
            <w:r w:rsidRPr="00257DEF">
              <w:t>NOTE 2:</w:t>
            </w:r>
            <w:r w:rsidRPr="00257DEF">
              <w:tab/>
              <w:t>Void</w:t>
            </w:r>
          </w:p>
          <w:p w:rsidR="00BB1921" w:rsidRPr="00257DEF" w:rsidRDefault="00BB1921" w:rsidP="00A164BF">
            <w:pPr>
              <w:pStyle w:val="TAN"/>
              <w:rPr>
                <w:rFonts w:cs="Arial"/>
              </w:rPr>
            </w:pPr>
            <w:r w:rsidRPr="00BB1921">
              <w:rPr>
                <w:rFonts w:cs="Arial"/>
                <w:highlight w:val="cyan"/>
              </w:rPr>
              <w:t>NOTE 3:  The requirement applies when any portion of the UL transmission bandwidth is inside 26.5-27.5 GHz.</w:t>
            </w:r>
          </w:p>
        </w:tc>
      </w:tr>
    </w:tbl>
    <w:p w:rsidR="00BB1921" w:rsidRPr="00257DEF" w:rsidRDefault="00BB1921" w:rsidP="00BB1921"/>
    <w:p w:rsidR="009E795D" w:rsidRPr="00A404FD" w:rsidRDefault="009E795D" w:rsidP="009E795D">
      <w:pPr>
        <w:pStyle w:val="TH"/>
      </w:pPr>
      <w:r w:rsidRPr="00A404FD">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9E795D" w:rsidRPr="00A404FD" w:rsidTr="00DB7AF3">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9E795D" w:rsidRPr="00A404FD" w:rsidRDefault="009E795D" w:rsidP="00DB7AF3">
            <w:pPr>
              <w:pStyle w:val="TAH"/>
              <w:rPr>
                <w:rFonts w:cs="Arial"/>
              </w:rPr>
            </w:pPr>
            <w:r w:rsidRPr="00A404FD">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9E795D" w:rsidRPr="00A404FD" w:rsidRDefault="009E795D" w:rsidP="00DB7AF3">
            <w:pPr>
              <w:pStyle w:val="TAH"/>
              <w:rPr>
                <w:rFonts w:cs="Arial"/>
              </w:rPr>
            </w:pPr>
            <w:r w:rsidRPr="00A404FD">
              <w:rPr>
                <w:rFonts w:cs="Arial"/>
              </w:rPr>
              <w:t xml:space="preserve">Spurious emission </w:t>
            </w:r>
          </w:p>
        </w:tc>
      </w:tr>
      <w:tr w:rsidR="009E795D" w:rsidRPr="00A404FD" w:rsidTr="00DB7AF3">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9E795D" w:rsidRPr="00A404FD" w:rsidRDefault="009E795D" w:rsidP="00DB7AF3">
            <w:pPr>
              <w:pStyle w:val="TAH"/>
              <w:rPr>
                <w:rFonts w:cs="Arial"/>
              </w:rPr>
            </w:pPr>
            <w:r w:rsidRPr="00A404FD">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9E795D" w:rsidRPr="00A404FD" w:rsidRDefault="009E795D" w:rsidP="00DB7AF3">
            <w:pPr>
              <w:pStyle w:val="TAH"/>
              <w:rPr>
                <w:rFonts w:cs="Arial"/>
              </w:rPr>
            </w:pPr>
            <w:r w:rsidRPr="00A404FD">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9E795D" w:rsidRPr="00A404FD" w:rsidRDefault="009E795D" w:rsidP="00DB7AF3">
            <w:pPr>
              <w:pStyle w:val="TAH"/>
              <w:rPr>
                <w:rFonts w:cs="Arial"/>
              </w:rPr>
            </w:pPr>
            <w:r w:rsidRPr="00A404FD">
              <w:rPr>
                <w:rFonts w:cs="Arial"/>
              </w:rPr>
              <w:t>Maximum Level (</w:t>
            </w:r>
            <w:proofErr w:type="spellStart"/>
            <w:r w:rsidRPr="00A404FD">
              <w:rPr>
                <w:rFonts w:cs="Arial"/>
              </w:rPr>
              <w:t>dBm</w:t>
            </w:r>
            <w:proofErr w:type="spellEnd"/>
            <w:r w:rsidRPr="00A404FD">
              <w:rPr>
                <w:rFonts w:cs="Arial"/>
              </w:rPr>
              <w:t>)</w:t>
            </w:r>
          </w:p>
        </w:tc>
        <w:tc>
          <w:tcPr>
            <w:tcW w:w="862" w:type="dxa"/>
            <w:tcBorders>
              <w:top w:val="single" w:sz="6" w:space="0" w:color="auto"/>
              <w:left w:val="single" w:sz="6" w:space="0" w:color="auto"/>
              <w:bottom w:val="single" w:sz="6" w:space="0" w:color="auto"/>
              <w:right w:val="single" w:sz="6" w:space="0" w:color="auto"/>
            </w:tcBorders>
            <w:hideMark/>
          </w:tcPr>
          <w:p w:rsidR="009E795D" w:rsidRPr="00A404FD" w:rsidRDefault="009E795D" w:rsidP="00DB7AF3">
            <w:pPr>
              <w:pStyle w:val="TAH"/>
              <w:rPr>
                <w:rFonts w:cs="Arial"/>
              </w:rPr>
            </w:pPr>
            <w:r w:rsidRPr="00A404FD">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9E795D" w:rsidRPr="00A404FD" w:rsidRDefault="009E795D" w:rsidP="00DB7AF3">
            <w:pPr>
              <w:pStyle w:val="TAH"/>
              <w:rPr>
                <w:rFonts w:cs="Arial"/>
              </w:rPr>
            </w:pPr>
            <w:r w:rsidRPr="00A404FD">
              <w:rPr>
                <w:rFonts w:cs="Arial"/>
              </w:rPr>
              <w:t>NOTE</w:t>
            </w:r>
          </w:p>
        </w:tc>
      </w:tr>
      <w:tr w:rsidR="009E795D" w:rsidRPr="00A404FD" w:rsidTr="00DB7AF3">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proofErr w:type="spellStart"/>
            <w:r w:rsidRPr="00A404FD">
              <w:rPr>
                <w:rFonts w:cs="Arial"/>
                <w:szCs w:val="16"/>
              </w:rPr>
              <w:t>F</w:t>
            </w:r>
            <w:r w:rsidRPr="00A404FD">
              <w:rPr>
                <w:rFonts w:cs="Arial"/>
                <w:szCs w:val="16"/>
                <w:vertAlign w:val="subscript"/>
              </w:rPr>
              <w:t>DL_low</w:t>
            </w:r>
            <w:proofErr w:type="spellEnd"/>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proofErr w:type="spellStart"/>
            <w:r w:rsidRPr="00A404FD">
              <w:rPr>
                <w:rFonts w:cs="Arial"/>
                <w:szCs w:val="16"/>
              </w:rPr>
              <w:t>F</w:t>
            </w:r>
            <w:r w:rsidRPr="00A404FD">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r w:rsidRPr="00A404FD">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R"/>
              <w:rPr>
                <w:rFonts w:cs="Arial"/>
                <w:szCs w:val="16"/>
              </w:rPr>
            </w:pPr>
            <w:proofErr w:type="spellStart"/>
            <w:r w:rsidRPr="00A404FD">
              <w:rPr>
                <w:rFonts w:cs="Arial"/>
                <w:szCs w:val="16"/>
              </w:rPr>
              <w:t>F</w:t>
            </w:r>
            <w:r w:rsidRPr="00A404FD">
              <w:rPr>
                <w:rFonts w:cs="Arial"/>
                <w:szCs w:val="16"/>
                <w:vertAlign w:val="subscript"/>
              </w:rPr>
              <w:t>DL_low</w:t>
            </w:r>
            <w:proofErr w:type="spellEnd"/>
            <w:r w:rsidRPr="00A404F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L"/>
              <w:rPr>
                <w:rFonts w:cs="Arial"/>
                <w:szCs w:val="16"/>
              </w:rPr>
            </w:pPr>
            <w:proofErr w:type="spellStart"/>
            <w:r w:rsidRPr="00A404FD">
              <w:rPr>
                <w:rFonts w:cs="Arial"/>
                <w:szCs w:val="16"/>
              </w:rPr>
              <w:t>F</w:t>
            </w:r>
            <w:r w:rsidRPr="00A404FD">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4875B5">
            <w:pPr>
              <w:pStyle w:val="TAC"/>
              <w:rPr>
                <w:rFonts w:cs="Arial"/>
                <w:szCs w:val="16"/>
              </w:rPr>
            </w:pPr>
            <w:r w:rsidRPr="00A404FD">
              <w:rPr>
                <w:rFonts w:cs="Arial"/>
                <w:szCs w:val="16"/>
                <w:lang w:val="fi-FI"/>
              </w:rPr>
              <w:t>-</w:t>
            </w:r>
            <w:r w:rsidR="004875B5">
              <w:rPr>
                <w:rFonts w:cs="Arial"/>
                <w:szCs w:val="16"/>
                <w:lang w:val="fi-FI"/>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r w:rsidRPr="00A404FD">
              <w:rPr>
                <w:rFonts w:cs="Arial"/>
                <w:szCs w:val="16"/>
              </w:rPr>
              <w:t>2</w:t>
            </w:r>
            <w:r w:rsidR="006A352D" w:rsidRPr="0083662E">
              <w:rPr>
                <w:rFonts w:cs="Arial" w:hint="eastAsia"/>
                <w:szCs w:val="16"/>
                <w:highlight w:val="cyan"/>
              </w:rPr>
              <w:t>, 3</w:t>
            </w:r>
          </w:p>
        </w:tc>
      </w:tr>
      <w:tr w:rsidR="009E795D" w:rsidRPr="00A404FD" w:rsidTr="00DB7AF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E795D" w:rsidRPr="00A404FD" w:rsidRDefault="009E795D" w:rsidP="00DB7AF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R"/>
              <w:rPr>
                <w:rFonts w:cs="Arial"/>
                <w:szCs w:val="16"/>
              </w:rPr>
            </w:pPr>
            <w:r w:rsidRPr="00A404FD">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L"/>
              <w:rPr>
                <w:rFonts w:cs="Arial"/>
                <w:szCs w:val="16"/>
              </w:rPr>
            </w:pPr>
            <w:r w:rsidRPr="00A404FD">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E795D" w:rsidRPr="00A404FD" w:rsidRDefault="009E795D" w:rsidP="00DB7AF3">
            <w:pPr>
              <w:pStyle w:val="TAC"/>
              <w:rPr>
                <w:rFonts w:cs="Arial"/>
                <w:szCs w:val="16"/>
              </w:rPr>
            </w:pPr>
            <w:r w:rsidRPr="00A404FD">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E795D" w:rsidRPr="00A404FD" w:rsidRDefault="009E795D" w:rsidP="00DB7AF3">
            <w:pPr>
              <w:pStyle w:val="TAC"/>
              <w:rPr>
                <w:rFonts w:cs="Arial"/>
                <w:szCs w:val="16"/>
              </w:rPr>
            </w:pPr>
            <w:r w:rsidRPr="00A404F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E795D" w:rsidRPr="00A404FD" w:rsidRDefault="009E795D" w:rsidP="00DB7AF3">
            <w:pPr>
              <w:pStyle w:val="TAC"/>
              <w:rPr>
                <w:rFonts w:cs="Arial"/>
                <w:szCs w:val="16"/>
              </w:rPr>
            </w:pPr>
          </w:p>
        </w:tc>
      </w:tr>
      <w:tr w:rsidR="009E795D" w:rsidRPr="00A404FD" w:rsidTr="00DB7AF3">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9E795D" w:rsidRPr="00A404FD" w:rsidRDefault="009E795D" w:rsidP="00DB7AF3">
            <w:pPr>
              <w:pStyle w:val="TAN"/>
            </w:pPr>
            <w:r w:rsidRPr="00A404FD">
              <w:t>NOTE 1:</w:t>
            </w:r>
            <w:r w:rsidRPr="00A404FD">
              <w:tab/>
            </w:r>
            <w:proofErr w:type="spellStart"/>
            <w:r w:rsidRPr="00A404FD">
              <w:t>F</w:t>
            </w:r>
            <w:r w:rsidRPr="00A404FD">
              <w:rPr>
                <w:vertAlign w:val="subscript"/>
              </w:rPr>
              <w:t>DL_low</w:t>
            </w:r>
            <w:proofErr w:type="spellEnd"/>
            <w:r w:rsidRPr="00A404FD">
              <w:t xml:space="preserve"> and </w:t>
            </w:r>
            <w:proofErr w:type="spellStart"/>
            <w:r w:rsidRPr="00A404FD">
              <w:t>F</w:t>
            </w:r>
            <w:r w:rsidRPr="00A404FD">
              <w:rPr>
                <w:vertAlign w:val="subscript"/>
              </w:rPr>
              <w:t>DL_high</w:t>
            </w:r>
            <w:proofErr w:type="spellEnd"/>
            <w:r w:rsidRPr="00A404FD">
              <w:t xml:space="preserve"> refer to each NR frequency band specified in Table 5.2-1</w:t>
            </w:r>
          </w:p>
          <w:p w:rsidR="009E795D" w:rsidRPr="00A404FD" w:rsidRDefault="009E795D" w:rsidP="00DB7AF3">
            <w:pPr>
              <w:pStyle w:val="TAN"/>
            </w:pPr>
            <w:r w:rsidRPr="00A404FD">
              <w:t>NOTE 2:</w:t>
            </w:r>
            <w:r w:rsidRPr="00A404FD">
              <w:tab/>
              <w:t xml:space="preserve">The protection of frequency range 23600 - 2400 MHz </w:t>
            </w:r>
            <w:proofErr w:type="gramStart"/>
            <w:r w:rsidRPr="00A404FD">
              <w:t>is meant</w:t>
            </w:r>
            <w:proofErr w:type="gramEnd"/>
            <w:r w:rsidRPr="00A404FD">
              <w:t xml:space="preserve"> for protection of satellite passive services.</w:t>
            </w:r>
          </w:p>
          <w:p w:rsidR="009E795D" w:rsidRPr="00A404FD" w:rsidRDefault="009E795D" w:rsidP="006A352D">
            <w:pPr>
              <w:pStyle w:val="TAN"/>
              <w:rPr>
                <w:rFonts w:cs="Arial"/>
              </w:rPr>
            </w:pPr>
            <w:r w:rsidRPr="00A404FD">
              <w:rPr>
                <w:highlight w:val="cyan"/>
              </w:rPr>
              <w:t xml:space="preserve">NOTE 3:  The requirement applies when any portion of the UL transmission bandwidth is inside </w:t>
            </w:r>
            <w:r w:rsidR="006A352D">
              <w:rPr>
                <w:highlight w:val="cyan"/>
              </w:rPr>
              <w:t>26</w:t>
            </w:r>
            <w:r w:rsidRPr="00A404FD">
              <w:rPr>
                <w:highlight w:val="cyan"/>
              </w:rPr>
              <w:t xml:space="preserve">.5 </w:t>
            </w:r>
            <w:r w:rsidR="006A352D">
              <w:rPr>
                <w:highlight w:val="cyan"/>
              </w:rPr>
              <w:t>–</w:t>
            </w:r>
            <w:r w:rsidRPr="00A404FD">
              <w:rPr>
                <w:highlight w:val="cyan"/>
              </w:rPr>
              <w:t xml:space="preserve"> </w:t>
            </w:r>
            <w:r w:rsidR="006A352D">
              <w:rPr>
                <w:highlight w:val="cyan"/>
              </w:rPr>
              <w:t xml:space="preserve">27.5 </w:t>
            </w:r>
            <w:r w:rsidRPr="00A404FD">
              <w:rPr>
                <w:highlight w:val="cyan"/>
              </w:rPr>
              <w:t>GHz.</w:t>
            </w:r>
          </w:p>
        </w:tc>
      </w:tr>
    </w:tbl>
    <w:p w:rsidR="009E795D" w:rsidRPr="00A404FD" w:rsidRDefault="009E795D" w:rsidP="009E795D">
      <w:pPr>
        <w:pStyle w:val="Guidance"/>
        <w:rPr>
          <w:rFonts w:eastAsia="游明朝"/>
          <w:i w:val="0"/>
          <w:color w:val="000000"/>
          <w:lang w:eastAsia="ja-JP"/>
        </w:rPr>
      </w:pPr>
    </w:p>
    <w:bookmarkEnd w:id="0"/>
    <w:p w:rsidR="00F20E33" w:rsidRDefault="00F20E33" w:rsidP="00F20E33">
      <w:pPr>
        <w:pStyle w:val="10"/>
        <w:numPr>
          <w:ilvl w:val="0"/>
          <w:numId w:val="3"/>
        </w:numPr>
        <w:pBdr>
          <w:top w:val="single" w:sz="12" w:space="12" w:color="auto"/>
        </w:pBdr>
        <w:rPr>
          <w:rFonts w:cs="Arial"/>
          <w:lang w:val="en-US"/>
        </w:rPr>
      </w:pPr>
      <w:r>
        <w:rPr>
          <w:rFonts w:cs="Arial"/>
          <w:lang w:val="en-US"/>
        </w:rPr>
        <w:t>Conclusion</w:t>
      </w:r>
    </w:p>
    <w:p w:rsidR="00112485" w:rsidRDefault="008229B1" w:rsidP="00F20E33">
      <w:pPr>
        <w:rPr>
          <w:rFonts w:eastAsia="游明朝"/>
          <w:lang w:val="en-US" w:eastAsia="ja-JP"/>
        </w:rPr>
      </w:pPr>
      <w:r>
        <w:rPr>
          <w:rFonts w:eastAsia="游明朝"/>
          <w:lang w:val="en-US" w:eastAsia="ja-JP"/>
        </w:rPr>
        <w:t xml:space="preserve">This contribution </w:t>
      </w:r>
      <w:r w:rsidR="00112485">
        <w:rPr>
          <w:rFonts w:eastAsia="游明朝"/>
          <w:lang w:val="en-US" w:eastAsia="ja-JP"/>
        </w:rPr>
        <w:t xml:space="preserve">discussed how to incorporate </w:t>
      </w:r>
      <w:r w:rsidR="006A352D">
        <w:rPr>
          <w:rFonts w:eastAsia="游明朝" w:hint="eastAsia"/>
          <w:lang w:val="en-US" w:eastAsia="ja-JP"/>
        </w:rPr>
        <w:t xml:space="preserve">ITU </w:t>
      </w:r>
      <w:r w:rsidR="00112485">
        <w:rPr>
          <w:rFonts w:eastAsia="游明朝"/>
          <w:lang w:val="en-US" w:eastAsia="ja-JP"/>
        </w:rPr>
        <w:t>WRC</w:t>
      </w:r>
      <w:r w:rsidR="006A352D">
        <w:rPr>
          <w:rFonts w:eastAsia="游明朝"/>
          <w:lang w:val="en-US" w:eastAsia="ja-JP"/>
        </w:rPr>
        <w:t>-</w:t>
      </w:r>
      <w:r w:rsidR="00112485">
        <w:rPr>
          <w:rFonts w:eastAsia="游明朝"/>
          <w:lang w:val="en-US" w:eastAsia="ja-JP"/>
        </w:rPr>
        <w:t xml:space="preserve">19 conclusion for </w:t>
      </w:r>
      <w:r w:rsidR="003361EE">
        <w:rPr>
          <w:rFonts w:eastAsia="游明朝"/>
          <w:lang w:val="en-US" w:eastAsia="ja-JP"/>
        </w:rPr>
        <w:t xml:space="preserve">the </w:t>
      </w:r>
      <w:r w:rsidR="00112485">
        <w:rPr>
          <w:rFonts w:eastAsia="游明朝"/>
          <w:lang w:val="en-US" w:eastAsia="ja-JP"/>
        </w:rPr>
        <w:t xml:space="preserve">EESS </w:t>
      </w:r>
      <w:r w:rsidR="003361EE">
        <w:rPr>
          <w:rFonts w:eastAsia="游明朝"/>
          <w:lang w:val="en-US" w:eastAsia="ja-JP"/>
        </w:rPr>
        <w:t xml:space="preserve">(passive) </w:t>
      </w:r>
      <w:r w:rsidR="00112485">
        <w:rPr>
          <w:rFonts w:eastAsia="游明朝"/>
          <w:lang w:val="en-US" w:eastAsia="ja-JP"/>
        </w:rPr>
        <w:t xml:space="preserve">protection in </w:t>
      </w:r>
      <w:r w:rsidR="006A352D">
        <w:rPr>
          <w:rFonts w:eastAsia="游明朝"/>
          <w:lang w:val="en-US" w:eastAsia="ja-JP"/>
        </w:rPr>
        <w:t>23.6</w:t>
      </w:r>
      <w:r w:rsidR="00112485">
        <w:rPr>
          <w:rFonts w:eastAsia="游明朝"/>
          <w:lang w:val="en-US" w:eastAsia="ja-JP"/>
        </w:rPr>
        <w:t>-</w:t>
      </w:r>
      <w:r w:rsidR="006A352D">
        <w:rPr>
          <w:rFonts w:eastAsia="游明朝"/>
          <w:lang w:val="en-US" w:eastAsia="ja-JP"/>
        </w:rPr>
        <w:t xml:space="preserve">24 </w:t>
      </w:r>
      <w:r w:rsidR="00112485">
        <w:rPr>
          <w:rFonts w:eastAsia="游明朝"/>
          <w:lang w:val="en-US" w:eastAsia="ja-JP"/>
        </w:rPr>
        <w:t>GHz into 3GPP specification for</w:t>
      </w:r>
      <w:r w:rsidR="006A352D">
        <w:rPr>
          <w:rFonts w:eastAsia="游明朝"/>
          <w:lang w:val="en-US" w:eastAsia="ja-JP"/>
        </w:rPr>
        <w:t xml:space="preserve"> Band</w:t>
      </w:r>
      <w:r w:rsidR="00112485">
        <w:rPr>
          <w:rFonts w:eastAsia="游明朝"/>
          <w:lang w:val="en-US" w:eastAsia="ja-JP"/>
        </w:rPr>
        <w:t xml:space="preserve"> n25</w:t>
      </w:r>
      <w:r w:rsidR="006A352D">
        <w:rPr>
          <w:rFonts w:eastAsia="游明朝"/>
          <w:lang w:val="en-US" w:eastAsia="ja-JP"/>
        </w:rPr>
        <w:t>7 Power class 3</w:t>
      </w:r>
      <w:r w:rsidR="00112485">
        <w:rPr>
          <w:rFonts w:eastAsia="游明朝"/>
          <w:lang w:val="en-US" w:eastAsia="ja-JP"/>
        </w:rPr>
        <w:t xml:space="preserve">. Based on the discussion, we propose the followings. </w:t>
      </w:r>
      <w:r w:rsidR="009E795D">
        <w:rPr>
          <w:rFonts w:eastAsia="游明朝"/>
          <w:lang w:val="en-US" w:eastAsia="ja-JP"/>
        </w:rPr>
        <w:t xml:space="preserve">We also provided </w:t>
      </w:r>
      <w:r w:rsidR="00112485">
        <w:rPr>
          <w:rFonts w:eastAsia="游明朝"/>
          <w:lang w:val="en-US" w:eastAsia="ja-JP"/>
        </w:rPr>
        <w:t xml:space="preserve">companion </w:t>
      </w:r>
      <w:r w:rsidR="004875B5">
        <w:rPr>
          <w:rFonts w:eastAsia="游明朝"/>
          <w:lang w:val="en-US" w:eastAsia="ja-JP"/>
        </w:rPr>
        <w:t>CR</w:t>
      </w:r>
      <w:r w:rsidR="0083662E">
        <w:rPr>
          <w:rFonts w:eastAsia="游明朝"/>
          <w:lang w:val="en-US" w:eastAsia="ja-JP"/>
        </w:rPr>
        <w:t>s</w:t>
      </w:r>
      <w:r w:rsidR="004875B5">
        <w:rPr>
          <w:rFonts w:eastAsia="游明朝"/>
          <w:lang w:val="en-US" w:eastAsia="ja-JP"/>
        </w:rPr>
        <w:t xml:space="preserve"> </w:t>
      </w:r>
      <w:r w:rsidR="00112485">
        <w:rPr>
          <w:rFonts w:eastAsia="游明朝"/>
          <w:lang w:val="en-US" w:eastAsia="ja-JP"/>
        </w:rPr>
        <w:t xml:space="preserve">to </w:t>
      </w:r>
      <w:r w:rsidR="009E795D">
        <w:rPr>
          <w:rFonts w:eastAsia="游明朝"/>
          <w:lang w:val="en-US" w:eastAsia="ja-JP"/>
        </w:rPr>
        <w:t xml:space="preserve">incorporate </w:t>
      </w:r>
      <w:r w:rsidR="00112485">
        <w:rPr>
          <w:rFonts w:eastAsia="游明朝"/>
          <w:lang w:val="en-US" w:eastAsia="ja-JP"/>
        </w:rPr>
        <w:t>specific requirements based on the proposals in [2].</w:t>
      </w:r>
    </w:p>
    <w:p w:rsidR="006A352D" w:rsidRDefault="006A352D" w:rsidP="006A352D">
      <w:pPr>
        <w:rPr>
          <w:b/>
        </w:rPr>
      </w:pPr>
      <w:r>
        <w:rPr>
          <w:b/>
        </w:rPr>
        <w:t>Proposal 1: n257 UEs shall meet the unwanted emission limits to protect the EESS (passive) only when any portion of the UL transmission bandwidth is inside 26.5 - 27.5GHz.</w:t>
      </w:r>
    </w:p>
    <w:p w:rsidR="001D0EA7" w:rsidRPr="006A352D" w:rsidRDefault="004875B5" w:rsidP="001D0EA7">
      <w:pPr>
        <w:rPr>
          <w:b/>
        </w:rPr>
      </w:pPr>
      <w:r w:rsidRPr="006A352D">
        <w:rPr>
          <w:b/>
        </w:rPr>
        <w:t xml:space="preserve">Proposal 2: </w:t>
      </w:r>
      <w:r>
        <w:rPr>
          <w:b/>
        </w:rPr>
        <w:t xml:space="preserve">Specify -5 </w:t>
      </w:r>
      <w:proofErr w:type="spellStart"/>
      <w:r>
        <w:rPr>
          <w:b/>
        </w:rPr>
        <w:t>dBm</w:t>
      </w:r>
      <w:proofErr w:type="spellEnd"/>
      <w:r>
        <w:rPr>
          <w:b/>
        </w:rPr>
        <w:t xml:space="preserve">/200MHz </w:t>
      </w:r>
      <w:r w:rsidRPr="006A352D">
        <w:rPr>
          <w:b/>
        </w:rPr>
        <w:t>for Band n257 UEs</w:t>
      </w:r>
      <w:r>
        <w:rPr>
          <w:b/>
        </w:rPr>
        <w:t xml:space="preserve"> from the </w:t>
      </w:r>
      <w:proofErr w:type="gramStart"/>
      <w:r>
        <w:rPr>
          <w:b/>
        </w:rPr>
        <w:t>beginning(</w:t>
      </w:r>
      <w:proofErr w:type="gramEnd"/>
      <w:r>
        <w:rPr>
          <w:b/>
        </w:rPr>
        <w:t xml:space="preserve">No spec change from 1 to -5 </w:t>
      </w:r>
      <w:proofErr w:type="spellStart"/>
      <w:r>
        <w:rPr>
          <w:b/>
        </w:rPr>
        <w:t>dBm</w:t>
      </w:r>
      <w:proofErr w:type="spellEnd"/>
      <w:r>
        <w:rPr>
          <w:b/>
        </w:rPr>
        <w:t>/200MHz in the future)</w:t>
      </w:r>
      <w:r w:rsidR="003361EE" w:rsidRPr="006A352D">
        <w:rPr>
          <w:b/>
        </w:rPr>
        <w:t>.</w:t>
      </w:r>
    </w:p>
    <w:p w:rsidR="008B74A0" w:rsidRPr="001D0EA7" w:rsidRDefault="008B74A0" w:rsidP="008B74A0">
      <w:pPr>
        <w:rPr>
          <w:b/>
        </w:rPr>
      </w:pPr>
    </w:p>
    <w:p w:rsidR="006A352D" w:rsidRPr="008B74A0" w:rsidRDefault="006A352D" w:rsidP="006A352D">
      <w:pPr>
        <w:rPr>
          <w:b/>
        </w:rPr>
      </w:pPr>
    </w:p>
    <w:p w:rsidR="00F20E33" w:rsidRPr="00F20E33" w:rsidRDefault="00F20E33" w:rsidP="00F20E33">
      <w:pPr>
        <w:pStyle w:val="10"/>
        <w:numPr>
          <w:ilvl w:val="0"/>
          <w:numId w:val="3"/>
        </w:numPr>
        <w:pBdr>
          <w:top w:val="single" w:sz="12" w:space="12" w:color="auto"/>
        </w:pBdr>
        <w:rPr>
          <w:rFonts w:cs="Arial"/>
          <w:lang w:val="en-US"/>
        </w:rPr>
      </w:pPr>
      <w:r w:rsidRPr="00FF2077">
        <w:rPr>
          <w:rFonts w:cs="Arial"/>
          <w:lang w:val="en-US"/>
        </w:rPr>
        <w:lastRenderedPageBreak/>
        <w:t>References</w:t>
      </w:r>
    </w:p>
    <w:p w:rsidR="007B1DC1" w:rsidRDefault="007B1DC1" w:rsidP="007B1DC1">
      <w:pPr>
        <w:ind w:left="360"/>
        <w:rPr>
          <w:rFonts w:eastAsia="游明朝"/>
          <w:lang w:val="en-US" w:eastAsia="ja-JP"/>
        </w:rPr>
      </w:pPr>
      <w:r>
        <w:rPr>
          <w:rFonts w:eastAsia="游明朝"/>
          <w:lang w:val="en-US" w:eastAsia="ja-JP"/>
        </w:rPr>
        <w:t>[1]</w:t>
      </w:r>
      <w:r w:rsidRPr="00D25C7C">
        <w:t xml:space="preserve"> </w:t>
      </w:r>
      <w:hyperlink r:id="rId9" w:history="1">
        <w:r w:rsidR="00790189" w:rsidRPr="00790189">
          <w:rPr>
            <w:rStyle w:val="aff4"/>
          </w:rPr>
          <w:t>https://www.itu.int/en/ITU-R/conferences/wrc/2019/Documents/PFA-WRC19-E.pdf</w:t>
        </w:r>
      </w:hyperlink>
    </w:p>
    <w:p w:rsidR="00112485" w:rsidRDefault="00112485" w:rsidP="00112485">
      <w:pPr>
        <w:ind w:left="360"/>
        <w:rPr>
          <w:rFonts w:eastAsia="游明朝"/>
          <w:lang w:val="en-US" w:eastAsia="ja-JP"/>
        </w:rPr>
      </w:pPr>
      <w:r>
        <w:rPr>
          <w:rFonts w:eastAsia="游明朝"/>
          <w:lang w:val="en-US" w:eastAsia="ja-JP"/>
        </w:rPr>
        <w:t xml:space="preserve">[2] </w:t>
      </w:r>
      <w:r w:rsidR="0083662E" w:rsidRPr="0083662E">
        <w:rPr>
          <w:rFonts w:eastAsia="游明朝"/>
          <w:lang w:val="en-US" w:eastAsia="ja-JP"/>
        </w:rPr>
        <w:t>R4-2000231</w:t>
      </w:r>
      <w:r w:rsidR="0083662E">
        <w:rPr>
          <w:rFonts w:eastAsia="游明朝"/>
          <w:lang w:val="en-US" w:eastAsia="ja-JP"/>
        </w:rPr>
        <w:t xml:space="preserve">, </w:t>
      </w:r>
      <w:r w:rsidR="0083662E" w:rsidRPr="0083662E">
        <w:rPr>
          <w:rFonts w:eastAsia="游明朝"/>
          <w:lang w:val="en-US" w:eastAsia="ja-JP"/>
        </w:rPr>
        <w:t>Correction of EESS protection from n257</w:t>
      </w:r>
      <w:r w:rsidR="0083662E">
        <w:rPr>
          <w:rFonts w:eastAsia="游明朝"/>
          <w:lang w:val="en-US" w:eastAsia="ja-JP"/>
        </w:rPr>
        <w:t xml:space="preserve">, </w:t>
      </w:r>
      <w:r>
        <w:rPr>
          <w:rFonts w:eastAsia="游明朝"/>
          <w:lang w:val="en-US" w:eastAsia="ja-JP"/>
        </w:rPr>
        <w:t xml:space="preserve"> </w:t>
      </w:r>
      <w:r w:rsidR="0083662E">
        <w:rPr>
          <w:rFonts w:eastAsia="游明朝"/>
          <w:lang w:val="en-US" w:eastAsia="ja-JP"/>
        </w:rPr>
        <w:t xml:space="preserve">NTT DOCOMO, INC., </w:t>
      </w:r>
      <w:r w:rsidR="0083662E" w:rsidRPr="0083662E">
        <w:rPr>
          <w:rFonts w:eastAsia="游明朝"/>
          <w:lang w:val="en-US" w:eastAsia="ja-JP"/>
        </w:rPr>
        <w:t>3GPP TSG-RAN4 Meeting #94-e</w:t>
      </w:r>
    </w:p>
    <w:p w:rsidR="0083662E" w:rsidRPr="0083662E" w:rsidRDefault="0083662E" w:rsidP="00112485">
      <w:pPr>
        <w:ind w:left="360"/>
        <w:rPr>
          <w:rFonts w:eastAsia="游明朝"/>
          <w:lang w:val="en-US" w:eastAsia="ja-JP"/>
        </w:rPr>
      </w:pPr>
      <w:bookmarkStart w:id="2" w:name="_GoBack"/>
      <w:bookmarkEnd w:id="2"/>
    </w:p>
    <w:p w:rsidR="00655E20" w:rsidRPr="00112485" w:rsidRDefault="00655E20" w:rsidP="00810E18">
      <w:pPr>
        <w:ind w:left="360"/>
        <w:rPr>
          <w:rFonts w:eastAsia="游明朝"/>
          <w:lang w:val="en-US" w:eastAsia="ja-JP"/>
        </w:rPr>
      </w:pPr>
    </w:p>
    <w:sectPr w:rsidR="00655E20" w:rsidRPr="00112485" w:rsidSect="00D9045F">
      <w:headerReference w:type="even" r:id="rId10"/>
      <w:footerReference w:type="even" r:id="rId11"/>
      <w:footerReference w:type="default" r:id="rId1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9CB" w:rsidRDefault="009659CB">
      <w:r>
        <w:separator/>
      </w:r>
    </w:p>
  </w:endnote>
  <w:endnote w:type="continuationSeparator" w:id="0">
    <w:p w:rsidR="009659CB" w:rsidRDefault="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6A46E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A46E0" w:rsidRDefault="006A46E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6A46E0" w:rsidP="00450D3B">
    <w:pPr>
      <w:pStyle w:val="af"/>
      <w:ind w:right="360"/>
    </w:pPr>
    <w:r>
      <w:rPr>
        <w:rStyle w:val="af7"/>
      </w:rPr>
      <w:fldChar w:fldCharType="begin"/>
    </w:r>
    <w:r>
      <w:rPr>
        <w:rStyle w:val="af7"/>
      </w:rPr>
      <w:instrText xml:space="preserve"> PAGE </w:instrText>
    </w:r>
    <w:r>
      <w:rPr>
        <w:rStyle w:val="af7"/>
      </w:rPr>
      <w:fldChar w:fldCharType="separate"/>
    </w:r>
    <w:r w:rsidR="00A80E76">
      <w:rPr>
        <w:rStyle w:val="af7"/>
      </w:rPr>
      <w:t>4</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A80E76">
      <w:rPr>
        <w:rStyle w:val="af7"/>
      </w:rPr>
      <w:t>4</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9CB" w:rsidRDefault="009659CB">
      <w:r>
        <w:separator/>
      </w:r>
    </w:p>
  </w:footnote>
  <w:footnote w:type="continuationSeparator" w:id="0">
    <w:p w:rsidR="009659CB" w:rsidRDefault="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6A46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5470834"/>
    <w:multiLevelType w:val="hybridMultilevel"/>
    <w:tmpl w:val="B01A8268"/>
    <w:lvl w:ilvl="0" w:tplc="31167364">
      <w:start w:val="1"/>
      <w:numFmt w:val="bullet"/>
      <w:lvlText w:val="•"/>
      <w:lvlJc w:val="left"/>
      <w:pPr>
        <w:tabs>
          <w:tab w:val="num" w:pos="720"/>
        </w:tabs>
        <w:ind w:left="720" w:hanging="360"/>
      </w:pPr>
      <w:rPr>
        <w:rFonts w:ascii="Arial" w:hAnsi="Arial" w:hint="default"/>
      </w:rPr>
    </w:lvl>
    <w:lvl w:ilvl="1" w:tplc="5C8E4C2A">
      <w:start w:val="1"/>
      <w:numFmt w:val="bullet"/>
      <w:lvlText w:val="•"/>
      <w:lvlJc w:val="left"/>
      <w:pPr>
        <w:tabs>
          <w:tab w:val="num" w:pos="1440"/>
        </w:tabs>
        <w:ind w:left="1440" w:hanging="360"/>
      </w:pPr>
      <w:rPr>
        <w:rFonts w:ascii="Arial" w:hAnsi="Arial" w:hint="default"/>
      </w:rPr>
    </w:lvl>
    <w:lvl w:ilvl="2" w:tplc="67B06C0A" w:tentative="1">
      <w:start w:val="1"/>
      <w:numFmt w:val="bullet"/>
      <w:lvlText w:val="•"/>
      <w:lvlJc w:val="left"/>
      <w:pPr>
        <w:tabs>
          <w:tab w:val="num" w:pos="2160"/>
        </w:tabs>
        <w:ind w:left="2160" w:hanging="360"/>
      </w:pPr>
      <w:rPr>
        <w:rFonts w:ascii="Arial" w:hAnsi="Arial" w:hint="default"/>
      </w:rPr>
    </w:lvl>
    <w:lvl w:ilvl="3" w:tplc="31E692A2" w:tentative="1">
      <w:start w:val="1"/>
      <w:numFmt w:val="bullet"/>
      <w:lvlText w:val="•"/>
      <w:lvlJc w:val="left"/>
      <w:pPr>
        <w:tabs>
          <w:tab w:val="num" w:pos="2880"/>
        </w:tabs>
        <w:ind w:left="2880" w:hanging="360"/>
      </w:pPr>
      <w:rPr>
        <w:rFonts w:ascii="Arial" w:hAnsi="Arial" w:hint="default"/>
      </w:rPr>
    </w:lvl>
    <w:lvl w:ilvl="4" w:tplc="D1AAE7D8" w:tentative="1">
      <w:start w:val="1"/>
      <w:numFmt w:val="bullet"/>
      <w:lvlText w:val="•"/>
      <w:lvlJc w:val="left"/>
      <w:pPr>
        <w:tabs>
          <w:tab w:val="num" w:pos="3600"/>
        </w:tabs>
        <w:ind w:left="3600" w:hanging="360"/>
      </w:pPr>
      <w:rPr>
        <w:rFonts w:ascii="Arial" w:hAnsi="Arial" w:hint="default"/>
      </w:rPr>
    </w:lvl>
    <w:lvl w:ilvl="5" w:tplc="F1504C40" w:tentative="1">
      <w:start w:val="1"/>
      <w:numFmt w:val="bullet"/>
      <w:lvlText w:val="•"/>
      <w:lvlJc w:val="left"/>
      <w:pPr>
        <w:tabs>
          <w:tab w:val="num" w:pos="4320"/>
        </w:tabs>
        <w:ind w:left="4320" w:hanging="360"/>
      </w:pPr>
      <w:rPr>
        <w:rFonts w:ascii="Arial" w:hAnsi="Arial" w:hint="default"/>
      </w:rPr>
    </w:lvl>
    <w:lvl w:ilvl="6" w:tplc="9EBE68BE" w:tentative="1">
      <w:start w:val="1"/>
      <w:numFmt w:val="bullet"/>
      <w:lvlText w:val="•"/>
      <w:lvlJc w:val="left"/>
      <w:pPr>
        <w:tabs>
          <w:tab w:val="num" w:pos="5040"/>
        </w:tabs>
        <w:ind w:left="5040" w:hanging="360"/>
      </w:pPr>
      <w:rPr>
        <w:rFonts w:ascii="Arial" w:hAnsi="Arial" w:hint="default"/>
      </w:rPr>
    </w:lvl>
    <w:lvl w:ilvl="7" w:tplc="D94CF13C" w:tentative="1">
      <w:start w:val="1"/>
      <w:numFmt w:val="bullet"/>
      <w:lvlText w:val="•"/>
      <w:lvlJc w:val="left"/>
      <w:pPr>
        <w:tabs>
          <w:tab w:val="num" w:pos="5760"/>
        </w:tabs>
        <w:ind w:left="5760" w:hanging="360"/>
      </w:pPr>
      <w:rPr>
        <w:rFonts w:ascii="Arial" w:hAnsi="Arial" w:hint="default"/>
      </w:rPr>
    </w:lvl>
    <w:lvl w:ilvl="8" w:tplc="394CA1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D742FF"/>
    <w:multiLevelType w:val="hybridMultilevel"/>
    <w:tmpl w:val="E4226A08"/>
    <w:lvl w:ilvl="0" w:tplc="F1D03F9E">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2C63BA"/>
    <w:multiLevelType w:val="hybridMultilevel"/>
    <w:tmpl w:val="9760DC80"/>
    <w:lvl w:ilvl="0" w:tplc="69DECD90">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683212"/>
    <w:multiLevelType w:val="hybridMultilevel"/>
    <w:tmpl w:val="0D5CDDA6"/>
    <w:lvl w:ilvl="0" w:tplc="ACB65D68">
      <w:start w:val="1"/>
      <w:numFmt w:val="bullet"/>
      <w:lvlText w:val="•"/>
      <w:lvlJc w:val="left"/>
      <w:pPr>
        <w:tabs>
          <w:tab w:val="num" w:pos="720"/>
        </w:tabs>
        <w:ind w:left="720" w:hanging="360"/>
      </w:pPr>
      <w:rPr>
        <w:rFonts w:ascii="Arial" w:hAnsi="Arial" w:hint="default"/>
      </w:rPr>
    </w:lvl>
    <w:lvl w:ilvl="1" w:tplc="EA463052">
      <w:start w:val="1"/>
      <w:numFmt w:val="bullet"/>
      <w:lvlText w:val="•"/>
      <w:lvlJc w:val="left"/>
      <w:pPr>
        <w:tabs>
          <w:tab w:val="num" w:pos="1440"/>
        </w:tabs>
        <w:ind w:left="1440" w:hanging="360"/>
      </w:pPr>
      <w:rPr>
        <w:rFonts w:ascii="Arial" w:hAnsi="Arial" w:hint="default"/>
      </w:rPr>
    </w:lvl>
    <w:lvl w:ilvl="2" w:tplc="0A801D52" w:tentative="1">
      <w:start w:val="1"/>
      <w:numFmt w:val="bullet"/>
      <w:lvlText w:val="•"/>
      <w:lvlJc w:val="left"/>
      <w:pPr>
        <w:tabs>
          <w:tab w:val="num" w:pos="2160"/>
        </w:tabs>
        <w:ind w:left="2160" w:hanging="360"/>
      </w:pPr>
      <w:rPr>
        <w:rFonts w:ascii="Arial" w:hAnsi="Arial" w:hint="default"/>
      </w:rPr>
    </w:lvl>
    <w:lvl w:ilvl="3" w:tplc="37D2BBA0" w:tentative="1">
      <w:start w:val="1"/>
      <w:numFmt w:val="bullet"/>
      <w:lvlText w:val="•"/>
      <w:lvlJc w:val="left"/>
      <w:pPr>
        <w:tabs>
          <w:tab w:val="num" w:pos="2880"/>
        </w:tabs>
        <w:ind w:left="2880" w:hanging="360"/>
      </w:pPr>
      <w:rPr>
        <w:rFonts w:ascii="Arial" w:hAnsi="Arial" w:hint="default"/>
      </w:rPr>
    </w:lvl>
    <w:lvl w:ilvl="4" w:tplc="775A29D0" w:tentative="1">
      <w:start w:val="1"/>
      <w:numFmt w:val="bullet"/>
      <w:lvlText w:val="•"/>
      <w:lvlJc w:val="left"/>
      <w:pPr>
        <w:tabs>
          <w:tab w:val="num" w:pos="3600"/>
        </w:tabs>
        <w:ind w:left="3600" w:hanging="360"/>
      </w:pPr>
      <w:rPr>
        <w:rFonts w:ascii="Arial" w:hAnsi="Arial" w:hint="default"/>
      </w:rPr>
    </w:lvl>
    <w:lvl w:ilvl="5" w:tplc="82EE43B0" w:tentative="1">
      <w:start w:val="1"/>
      <w:numFmt w:val="bullet"/>
      <w:lvlText w:val="•"/>
      <w:lvlJc w:val="left"/>
      <w:pPr>
        <w:tabs>
          <w:tab w:val="num" w:pos="4320"/>
        </w:tabs>
        <w:ind w:left="4320" w:hanging="360"/>
      </w:pPr>
      <w:rPr>
        <w:rFonts w:ascii="Arial" w:hAnsi="Arial" w:hint="default"/>
      </w:rPr>
    </w:lvl>
    <w:lvl w:ilvl="6" w:tplc="2F007840" w:tentative="1">
      <w:start w:val="1"/>
      <w:numFmt w:val="bullet"/>
      <w:lvlText w:val="•"/>
      <w:lvlJc w:val="left"/>
      <w:pPr>
        <w:tabs>
          <w:tab w:val="num" w:pos="5040"/>
        </w:tabs>
        <w:ind w:left="5040" w:hanging="360"/>
      </w:pPr>
      <w:rPr>
        <w:rFonts w:ascii="Arial" w:hAnsi="Arial" w:hint="default"/>
      </w:rPr>
    </w:lvl>
    <w:lvl w:ilvl="7" w:tplc="C33A0A74" w:tentative="1">
      <w:start w:val="1"/>
      <w:numFmt w:val="bullet"/>
      <w:lvlText w:val="•"/>
      <w:lvlJc w:val="left"/>
      <w:pPr>
        <w:tabs>
          <w:tab w:val="num" w:pos="5760"/>
        </w:tabs>
        <w:ind w:left="5760" w:hanging="360"/>
      </w:pPr>
      <w:rPr>
        <w:rFonts w:ascii="Arial" w:hAnsi="Arial" w:hint="default"/>
      </w:rPr>
    </w:lvl>
    <w:lvl w:ilvl="8" w:tplc="541AEF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B128BC"/>
    <w:multiLevelType w:val="hybridMultilevel"/>
    <w:tmpl w:val="FCC25B5A"/>
    <w:lvl w:ilvl="0" w:tplc="FB52FC42">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7E0A04"/>
    <w:multiLevelType w:val="hybridMultilevel"/>
    <w:tmpl w:val="B9F0DCC2"/>
    <w:lvl w:ilvl="0" w:tplc="B7CCB316">
      <w:start w:val="1"/>
      <w:numFmt w:val="bullet"/>
      <w:lvlText w:val="•"/>
      <w:lvlJc w:val="left"/>
      <w:pPr>
        <w:tabs>
          <w:tab w:val="num" w:pos="720"/>
        </w:tabs>
        <w:ind w:left="720" w:hanging="360"/>
      </w:pPr>
      <w:rPr>
        <w:rFonts w:ascii="Arial" w:hAnsi="Arial" w:hint="default"/>
      </w:rPr>
    </w:lvl>
    <w:lvl w:ilvl="1" w:tplc="F4D2E6F2">
      <w:start w:val="1"/>
      <w:numFmt w:val="bullet"/>
      <w:lvlText w:val="•"/>
      <w:lvlJc w:val="left"/>
      <w:pPr>
        <w:tabs>
          <w:tab w:val="num" w:pos="1440"/>
        </w:tabs>
        <w:ind w:left="1440" w:hanging="360"/>
      </w:pPr>
      <w:rPr>
        <w:rFonts w:ascii="Arial" w:hAnsi="Arial" w:hint="default"/>
      </w:rPr>
    </w:lvl>
    <w:lvl w:ilvl="2" w:tplc="5FFA5CAE" w:tentative="1">
      <w:start w:val="1"/>
      <w:numFmt w:val="bullet"/>
      <w:lvlText w:val="•"/>
      <w:lvlJc w:val="left"/>
      <w:pPr>
        <w:tabs>
          <w:tab w:val="num" w:pos="2160"/>
        </w:tabs>
        <w:ind w:left="2160" w:hanging="360"/>
      </w:pPr>
      <w:rPr>
        <w:rFonts w:ascii="Arial" w:hAnsi="Arial" w:hint="default"/>
      </w:rPr>
    </w:lvl>
    <w:lvl w:ilvl="3" w:tplc="F86E46C8" w:tentative="1">
      <w:start w:val="1"/>
      <w:numFmt w:val="bullet"/>
      <w:lvlText w:val="•"/>
      <w:lvlJc w:val="left"/>
      <w:pPr>
        <w:tabs>
          <w:tab w:val="num" w:pos="2880"/>
        </w:tabs>
        <w:ind w:left="2880" w:hanging="360"/>
      </w:pPr>
      <w:rPr>
        <w:rFonts w:ascii="Arial" w:hAnsi="Arial" w:hint="default"/>
      </w:rPr>
    </w:lvl>
    <w:lvl w:ilvl="4" w:tplc="F5789898" w:tentative="1">
      <w:start w:val="1"/>
      <w:numFmt w:val="bullet"/>
      <w:lvlText w:val="•"/>
      <w:lvlJc w:val="left"/>
      <w:pPr>
        <w:tabs>
          <w:tab w:val="num" w:pos="3600"/>
        </w:tabs>
        <w:ind w:left="3600" w:hanging="360"/>
      </w:pPr>
      <w:rPr>
        <w:rFonts w:ascii="Arial" w:hAnsi="Arial" w:hint="default"/>
      </w:rPr>
    </w:lvl>
    <w:lvl w:ilvl="5" w:tplc="66B487F2" w:tentative="1">
      <w:start w:val="1"/>
      <w:numFmt w:val="bullet"/>
      <w:lvlText w:val="•"/>
      <w:lvlJc w:val="left"/>
      <w:pPr>
        <w:tabs>
          <w:tab w:val="num" w:pos="4320"/>
        </w:tabs>
        <w:ind w:left="4320" w:hanging="360"/>
      </w:pPr>
      <w:rPr>
        <w:rFonts w:ascii="Arial" w:hAnsi="Arial" w:hint="default"/>
      </w:rPr>
    </w:lvl>
    <w:lvl w:ilvl="6" w:tplc="F210FCC4" w:tentative="1">
      <w:start w:val="1"/>
      <w:numFmt w:val="bullet"/>
      <w:lvlText w:val="•"/>
      <w:lvlJc w:val="left"/>
      <w:pPr>
        <w:tabs>
          <w:tab w:val="num" w:pos="5040"/>
        </w:tabs>
        <w:ind w:left="5040" w:hanging="360"/>
      </w:pPr>
      <w:rPr>
        <w:rFonts w:ascii="Arial" w:hAnsi="Arial" w:hint="default"/>
      </w:rPr>
    </w:lvl>
    <w:lvl w:ilvl="7" w:tplc="A74A3D90" w:tentative="1">
      <w:start w:val="1"/>
      <w:numFmt w:val="bullet"/>
      <w:lvlText w:val="•"/>
      <w:lvlJc w:val="left"/>
      <w:pPr>
        <w:tabs>
          <w:tab w:val="num" w:pos="5760"/>
        </w:tabs>
        <w:ind w:left="5760" w:hanging="360"/>
      </w:pPr>
      <w:rPr>
        <w:rFonts w:ascii="Arial" w:hAnsi="Arial" w:hint="default"/>
      </w:rPr>
    </w:lvl>
    <w:lvl w:ilvl="8" w:tplc="51A24C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D876FCA"/>
    <w:multiLevelType w:val="hybridMultilevel"/>
    <w:tmpl w:val="BD7837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9" w15:restartNumberingAfterBreak="0">
    <w:nsid w:val="6CBA5A47"/>
    <w:multiLevelType w:val="hybridMultilevel"/>
    <w:tmpl w:val="001EC1A8"/>
    <w:lvl w:ilvl="0" w:tplc="C5AC0E46">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2"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3"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9"/>
  </w:num>
  <w:num w:numId="3">
    <w:abstractNumId w:val="3"/>
  </w:num>
  <w:num w:numId="4">
    <w:abstractNumId w:val="35"/>
  </w:num>
  <w:num w:numId="5">
    <w:abstractNumId w:val="33"/>
  </w:num>
  <w:num w:numId="6">
    <w:abstractNumId w:val="25"/>
  </w:num>
  <w:num w:numId="7">
    <w:abstractNumId w:val="32"/>
  </w:num>
  <w:num w:numId="8">
    <w:abstractNumId w:val="14"/>
  </w:num>
  <w:num w:numId="9">
    <w:abstractNumId w:val="18"/>
  </w:num>
  <w:num w:numId="10">
    <w:abstractNumId w:val="6"/>
  </w:num>
  <w:num w:numId="11">
    <w:abstractNumId w:val="4"/>
  </w:num>
  <w:num w:numId="12">
    <w:abstractNumId w:val="28"/>
  </w:num>
  <w:num w:numId="13">
    <w:abstractNumId w:val="34"/>
  </w:num>
  <w:num w:numId="14">
    <w:abstractNumId w:val="13"/>
  </w:num>
  <w:num w:numId="15">
    <w:abstractNumId w:val="5"/>
  </w:num>
  <w:num w:numId="16">
    <w:abstractNumId w:val="19"/>
  </w:num>
  <w:num w:numId="17">
    <w:abstractNumId w:val="1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1"/>
  </w:num>
  <w:num w:numId="23">
    <w:abstractNumId w:val="26"/>
  </w:num>
  <w:num w:numId="24">
    <w:abstractNumId w:val="30"/>
  </w:num>
  <w:num w:numId="25">
    <w:abstractNumId w:val="24"/>
  </w:num>
  <w:num w:numId="26">
    <w:abstractNumId w:val="36"/>
  </w:num>
  <w:num w:numId="27">
    <w:abstractNumId w:val="7"/>
  </w:num>
  <w:num w:numId="28">
    <w:abstractNumId w:val="2"/>
  </w:num>
  <w:num w:numId="29">
    <w:abstractNumId w:val="2"/>
  </w:num>
  <w:num w:numId="30">
    <w:abstractNumId w:val="22"/>
  </w:num>
  <w:num w:numId="31">
    <w:abstractNumId w:val="29"/>
  </w:num>
  <w:num w:numId="32">
    <w:abstractNumId w:val="20"/>
  </w:num>
  <w:num w:numId="33">
    <w:abstractNumId w:val="16"/>
  </w:num>
  <w:num w:numId="34">
    <w:abstractNumId w:val="8"/>
  </w:num>
  <w:num w:numId="35">
    <w:abstractNumId w:val="10"/>
  </w:num>
  <w:num w:numId="36">
    <w:abstractNumId w:val="11"/>
  </w:num>
  <w:num w:numId="3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D17"/>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202A5"/>
    <w:rsid w:val="00020331"/>
    <w:rsid w:val="00020420"/>
    <w:rsid w:val="000205C1"/>
    <w:rsid w:val="000208B8"/>
    <w:rsid w:val="00020D61"/>
    <w:rsid w:val="0002130A"/>
    <w:rsid w:val="00021606"/>
    <w:rsid w:val="0002165C"/>
    <w:rsid w:val="00021897"/>
    <w:rsid w:val="00021C67"/>
    <w:rsid w:val="00021DEC"/>
    <w:rsid w:val="00021F6F"/>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8F5"/>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2EC4"/>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98"/>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ADC"/>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485"/>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12B"/>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8E7"/>
    <w:rsid w:val="00131AC6"/>
    <w:rsid w:val="00131B1C"/>
    <w:rsid w:val="001321B6"/>
    <w:rsid w:val="001321CE"/>
    <w:rsid w:val="001322B0"/>
    <w:rsid w:val="00132686"/>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7EC"/>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AB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24E"/>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60D"/>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619"/>
    <w:rsid w:val="001B6C77"/>
    <w:rsid w:val="001B6E29"/>
    <w:rsid w:val="001B70CF"/>
    <w:rsid w:val="001B7120"/>
    <w:rsid w:val="001B716B"/>
    <w:rsid w:val="001B748B"/>
    <w:rsid w:val="001B79F4"/>
    <w:rsid w:val="001C002C"/>
    <w:rsid w:val="001C007D"/>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0EA7"/>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815"/>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7F9"/>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CB7"/>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9B4"/>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795"/>
    <w:rsid w:val="00263B02"/>
    <w:rsid w:val="00263DD9"/>
    <w:rsid w:val="002643C7"/>
    <w:rsid w:val="0026455A"/>
    <w:rsid w:val="0026468A"/>
    <w:rsid w:val="00264C28"/>
    <w:rsid w:val="0026509A"/>
    <w:rsid w:val="002651FC"/>
    <w:rsid w:val="00265701"/>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376"/>
    <w:rsid w:val="0028738A"/>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65D8"/>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21E"/>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72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7F6"/>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58D"/>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792"/>
    <w:rsid w:val="00332962"/>
    <w:rsid w:val="00332A33"/>
    <w:rsid w:val="00332E6D"/>
    <w:rsid w:val="003338C8"/>
    <w:rsid w:val="00333BD2"/>
    <w:rsid w:val="00334770"/>
    <w:rsid w:val="00334B4F"/>
    <w:rsid w:val="00334B90"/>
    <w:rsid w:val="00334F98"/>
    <w:rsid w:val="00335250"/>
    <w:rsid w:val="0033592C"/>
    <w:rsid w:val="00335BAA"/>
    <w:rsid w:val="00335E2A"/>
    <w:rsid w:val="003361EE"/>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B3"/>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2FB2"/>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20"/>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84A"/>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2F4"/>
    <w:rsid w:val="003C07D7"/>
    <w:rsid w:val="003C0985"/>
    <w:rsid w:val="003C0D37"/>
    <w:rsid w:val="003C1493"/>
    <w:rsid w:val="003C170C"/>
    <w:rsid w:val="003C1E8C"/>
    <w:rsid w:val="003C1EC9"/>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D7EF9"/>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7C6"/>
    <w:rsid w:val="00401B06"/>
    <w:rsid w:val="00402261"/>
    <w:rsid w:val="004024AB"/>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8D4"/>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18"/>
    <w:rsid w:val="004371AB"/>
    <w:rsid w:val="0043751C"/>
    <w:rsid w:val="004375CC"/>
    <w:rsid w:val="00437B3F"/>
    <w:rsid w:val="00437FA2"/>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47C28"/>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18E"/>
    <w:rsid w:val="00484C46"/>
    <w:rsid w:val="004851F7"/>
    <w:rsid w:val="0048595B"/>
    <w:rsid w:val="00485969"/>
    <w:rsid w:val="0048598C"/>
    <w:rsid w:val="00485E8A"/>
    <w:rsid w:val="004860DF"/>
    <w:rsid w:val="0048620B"/>
    <w:rsid w:val="004862DE"/>
    <w:rsid w:val="00486CF2"/>
    <w:rsid w:val="00486EC5"/>
    <w:rsid w:val="00487442"/>
    <w:rsid w:val="004875B5"/>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A09"/>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BD5"/>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54"/>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2371"/>
    <w:rsid w:val="004C252E"/>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50F"/>
    <w:rsid w:val="00504639"/>
    <w:rsid w:val="0050485E"/>
    <w:rsid w:val="00504A2B"/>
    <w:rsid w:val="005050F8"/>
    <w:rsid w:val="00505775"/>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28BE"/>
    <w:rsid w:val="00513074"/>
    <w:rsid w:val="0051385C"/>
    <w:rsid w:val="005138DA"/>
    <w:rsid w:val="00513924"/>
    <w:rsid w:val="00513F0C"/>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1B5"/>
    <w:rsid w:val="00580282"/>
    <w:rsid w:val="005806B0"/>
    <w:rsid w:val="005809EB"/>
    <w:rsid w:val="00580E45"/>
    <w:rsid w:val="00581014"/>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353"/>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643B"/>
    <w:rsid w:val="005C7340"/>
    <w:rsid w:val="005C7973"/>
    <w:rsid w:val="005C7A54"/>
    <w:rsid w:val="005C7AF1"/>
    <w:rsid w:val="005C7CAD"/>
    <w:rsid w:val="005C7DEE"/>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C01"/>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EEC"/>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DD2"/>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18B"/>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B1"/>
    <w:rsid w:val="00641EE8"/>
    <w:rsid w:val="00642505"/>
    <w:rsid w:val="006426C0"/>
    <w:rsid w:val="00642D10"/>
    <w:rsid w:val="006431FA"/>
    <w:rsid w:val="00643769"/>
    <w:rsid w:val="006437A9"/>
    <w:rsid w:val="00643973"/>
    <w:rsid w:val="00644114"/>
    <w:rsid w:val="00644200"/>
    <w:rsid w:val="0064428B"/>
    <w:rsid w:val="00644511"/>
    <w:rsid w:val="00644681"/>
    <w:rsid w:val="0064486C"/>
    <w:rsid w:val="00644E60"/>
    <w:rsid w:val="0064552C"/>
    <w:rsid w:val="006457B7"/>
    <w:rsid w:val="00646556"/>
    <w:rsid w:val="006473FF"/>
    <w:rsid w:val="0064750E"/>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E20"/>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1E99"/>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8C5"/>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2D"/>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601"/>
    <w:rsid w:val="006B5801"/>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DCB"/>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D5C"/>
    <w:rsid w:val="006C5FF1"/>
    <w:rsid w:val="006C6287"/>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290C"/>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679A"/>
    <w:rsid w:val="006D7396"/>
    <w:rsid w:val="006D7598"/>
    <w:rsid w:val="006D7B93"/>
    <w:rsid w:val="006D7DAD"/>
    <w:rsid w:val="006D7E70"/>
    <w:rsid w:val="006E0B16"/>
    <w:rsid w:val="006E0E60"/>
    <w:rsid w:val="006E0ED0"/>
    <w:rsid w:val="006E174B"/>
    <w:rsid w:val="006E176F"/>
    <w:rsid w:val="006E1C1B"/>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6B"/>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5EB6"/>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492"/>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89"/>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DC1"/>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6E5"/>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867"/>
    <w:rsid w:val="00804B2F"/>
    <w:rsid w:val="0080638C"/>
    <w:rsid w:val="00806662"/>
    <w:rsid w:val="00806979"/>
    <w:rsid w:val="0080699F"/>
    <w:rsid w:val="00806D29"/>
    <w:rsid w:val="0080738D"/>
    <w:rsid w:val="0080770D"/>
    <w:rsid w:val="008078EA"/>
    <w:rsid w:val="00807AA4"/>
    <w:rsid w:val="00807D28"/>
    <w:rsid w:val="00807D5E"/>
    <w:rsid w:val="00807E1B"/>
    <w:rsid w:val="00807FED"/>
    <w:rsid w:val="0081012C"/>
    <w:rsid w:val="00810B82"/>
    <w:rsid w:val="00810C3E"/>
    <w:rsid w:val="00810DE9"/>
    <w:rsid w:val="00810E18"/>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29B1"/>
    <w:rsid w:val="008231DB"/>
    <w:rsid w:val="00823335"/>
    <w:rsid w:val="008237B2"/>
    <w:rsid w:val="008237E7"/>
    <w:rsid w:val="00823F61"/>
    <w:rsid w:val="008240C9"/>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62E"/>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68A"/>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23A"/>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4A0"/>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37"/>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C2"/>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56F"/>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CB"/>
    <w:rsid w:val="009659EA"/>
    <w:rsid w:val="00966020"/>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5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2FA8"/>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5D"/>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6FA5"/>
    <w:rsid w:val="009F709D"/>
    <w:rsid w:val="009F7169"/>
    <w:rsid w:val="009F7441"/>
    <w:rsid w:val="009F76CB"/>
    <w:rsid w:val="009F7883"/>
    <w:rsid w:val="009F7B0A"/>
    <w:rsid w:val="009F7DDF"/>
    <w:rsid w:val="00A003F4"/>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1DA"/>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055"/>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85A"/>
    <w:rsid w:val="00A32C37"/>
    <w:rsid w:val="00A33A04"/>
    <w:rsid w:val="00A33C1F"/>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3556"/>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5F9B"/>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0E76"/>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2567"/>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27D"/>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BA9"/>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21"/>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085"/>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338"/>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5D87"/>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6A16"/>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86B"/>
    <w:rsid w:val="00C25D3A"/>
    <w:rsid w:val="00C263AE"/>
    <w:rsid w:val="00C26871"/>
    <w:rsid w:val="00C2695A"/>
    <w:rsid w:val="00C27157"/>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4E29"/>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1F5"/>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98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672"/>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79F"/>
    <w:rsid w:val="00CE1858"/>
    <w:rsid w:val="00CE212D"/>
    <w:rsid w:val="00CE22AA"/>
    <w:rsid w:val="00CE253D"/>
    <w:rsid w:val="00CE2561"/>
    <w:rsid w:val="00CE3257"/>
    <w:rsid w:val="00CE46E9"/>
    <w:rsid w:val="00CE5AD7"/>
    <w:rsid w:val="00CE5BB4"/>
    <w:rsid w:val="00CE5D2C"/>
    <w:rsid w:val="00CE5E0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5A"/>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2ECF"/>
    <w:rsid w:val="00D23556"/>
    <w:rsid w:val="00D2390D"/>
    <w:rsid w:val="00D23A36"/>
    <w:rsid w:val="00D23B89"/>
    <w:rsid w:val="00D23CE2"/>
    <w:rsid w:val="00D23EAA"/>
    <w:rsid w:val="00D24FEC"/>
    <w:rsid w:val="00D25A07"/>
    <w:rsid w:val="00D25C7C"/>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4A9"/>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5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333"/>
    <w:rsid w:val="00D63BAD"/>
    <w:rsid w:val="00D63BCA"/>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69B9"/>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55AD"/>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3FA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E000AA"/>
    <w:rsid w:val="00E003A4"/>
    <w:rsid w:val="00E004D1"/>
    <w:rsid w:val="00E00633"/>
    <w:rsid w:val="00E00A07"/>
    <w:rsid w:val="00E00EFF"/>
    <w:rsid w:val="00E0138A"/>
    <w:rsid w:val="00E015AA"/>
    <w:rsid w:val="00E01945"/>
    <w:rsid w:val="00E019EA"/>
    <w:rsid w:val="00E01B2D"/>
    <w:rsid w:val="00E028E6"/>
    <w:rsid w:val="00E02C20"/>
    <w:rsid w:val="00E032C1"/>
    <w:rsid w:val="00E039C0"/>
    <w:rsid w:val="00E03EFA"/>
    <w:rsid w:val="00E046C1"/>
    <w:rsid w:val="00E049EC"/>
    <w:rsid w:val="00E04A79"/>
    <w:rsid w:val="00E04D6C"/>
    <w:rsid w:val="00E04EE6"/>
    <w:rsid w:val="00E04FB3"/>
    <w:rsid w:val="00E05406"/>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8FD"/>
    <w:rsid w:val="00E30A72"/>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6E78"/>
    <w:rsid w:val="00E37074"/>
    <w:rsid w:val="00E370DC"/>
    <w:rsid w:val="00E377BF"/>
    <w:rsid w:val="00E37C25"/>
    <w:rsid w:val="00E40362"/>
    <w:rsid w:val="00E40DAE"/>
    <w:rsid w:val="00E41A3E"/>
    <w:rsid w:val="00E41D2F"/>
    <w:rsid w:val="00E42328"/>
    <w:rsid w:val="00E42A4B"/>
    <w:rsid w:val="00E42FF3"/>
    <w:rsid w:val="00E432AE"/>
    <w:rsid w:val="00E4356E"/>
    <w:rsid w:val="00E43F1E"/>
    <w:rsid w:val="00E43F8B"/>
    <w:rsid w:val="00E43FBE"/>
    <w:rsid w:val="00E44020"/>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462"/>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6CA0"/>
    <w:rsid w:val="00ED7140"/>
    <w:rsid w:val="00EE08BC"/>
    <w:rsid w:val="00EE09D8"/>
    <w:rsid w:val="00EE09EA"/>
    <w:rsid w:val="00EE0A49"/>
    <w:rsid w:val="00EE0E09"/>
    <w:rsid w:val="00EE12DA"/>
    <w:rsid w:val="00EE15CA"/>
    <w:rsid w:val="00EE18BB"/>
    <w:rsid w:val="00EE19F0"/>
    <w:rsid w:val="00EE1BBE"/>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E33"/>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2B7"/>
    <w:rsid w:val="00F3755F"/>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67EBA"/>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AE0"/>
    <w:rsid w:val="00F73D87"/>
    <w:rsid w:val="00F73F43"/>
    <w:rsid w:val="00F74609"/>
    <w:rsid w:val="00F74664"/>
    <w:rsid w:val="00F74791"/>
    <w:rsid w:val="00F74A7A"/>
    <w:rsid w:val="00F74DB3"/>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05F"/>
    <w:rsid w:val="00FB12FA"/>
    <w:rsid w:val="00FB15D5"/>
    <w:rsid w:val="00FB1694"/>
    <w:rsid w:val="00FB18E8"/>
    <w:rsid w:val="00FB19D8"/>
    <w:rsid w:val="00FB2115"/>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B7F50"/>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22E"/>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3F8F"/>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607BD2A1-DE16-4150-8C5C-1A4328B0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67EBA"/>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semiHidden/>
    <w:rsid w:val="00F1403E"/>
    <w:rPr>
      <w:rFonts w:ascii="Times New Roman" w:hAnsi="Times New Roman"/>
      <w:lang w:val="en-GB" w:eastAsia="en-US"/>
    </w:rPr>
  </w:style>
  <w:style w:type="paragraph" w:styleId="Web">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table" w:styleId="5-1">
    <w:name w:val="Grid Table 5 Dark Accent 1"/>
    <w:basedOn w:val="a3"/>
    <w:uiPriority w:val="50"/>
    <w:rsid w:val="0011248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451373">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60354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8834408">
      <w:bodyDiv w:val="1"/>
      <w:marLeft w:val="0"/>
      <w:marRight w:val="0"/>
      <w:marTop w:val="0"/>
      <w:marBottom w:val="0"/>
      <w:divBdr>
        <w:top w:val="none" w:sz="0" w:space="0" w:color="auto"/>
        <w:left w:val="none" w:sz="0" w:space="0" w:color="auto"/>
        <w:bottom w:val="none" w:sz="0" w:space="0" w:color="auto"/>
        <w:right w:val="none" w:sz="0" w:space="0" w:color="auto"/>
      </w:divBdr>
      <w:divsChild>
        <w:div w:id="2048797523">
          <w:marLeft w:val="1080"/>
          <w:marRight w:val="0"/>
          <w:marTop w:val="120"/>
          <w:marBottom w:val="0"/>
          <w:divBdr>
            <w:top w:val="none" w:sz="0" w:space="0" w:color="auto"/>
            <w:left w:val="none" w:sz="0" w:space="0" w:color="auto"/>
            <w:bottom w:val="none" w:sz="0" w:space="0" w:color="auto"/>
            <w:right w:val="none" w:sz="0" w:space="0" w:color="auto"/>
          </w:divBdr>
        </w:div>
      </w:divsChild>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554326">
      <w:bodyDiv w:val="1"/>
      <w:marLeft w:val="0"/>
      <w:marRight w:val="0"/>
      <w:marTop w:val="0"/>
      <w:marBottom w:val="0"/>
      <w:divBdr>
        <w:top w:val="none" w:sz="0" w:space="0" w:color="auto"/>
        <w:left w:val="none" w:sz="0" w:space="0" w:color="auto"/>
        <w:bottom w:val="none" w:sz="0" w:space="0" w:color="auto"/>
        <w:right w:val="none" w:sz="0" w:space="0" w:color="auto"/>
      </w:divBdr>
      <w:divsChild>
        <w:div w:id="35392854">
          <w:marLeft w:val="1080"/>
          <w:marRight w:val="0"/>
          <w:marTop w:val="120"/>
          <w:marBottom w:val="0"/>
          <w:divBdr>
            <w:top w:val="none" w:sz="0" w:space="0" w:color="auto"/>
            <w:left w:val="none" w:sz="0" w:space="0" w:color="auto"/>
            <w:bottom w:val="none" w:sz="0" w:space="0" w:color="auto"/>
            <w:right w:val="none" w:sz="0" w:space="0" w:color="auto"/>
          </w:divBdr>
        </w:div>
      </w:divsChild>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160783">
      <w:bodyDiv w:val="1"/>
      <w:marLeft w:val="0"/>
      <w:marRight w:val="0"/>
      <w:marTop w:val="0"/>
      <w:marBottom w:val="0"/>
      <w:divBdr>
        <w:top w:val="none" w:sz="0" w:space="0" w:color="auto"/>
        <w:left w:val="none" w:sz="0" w:space="0" w:color="auto"/>
        <w:bottom w:val="none" w:sz="0" w:space="0" w:color="auto"/>
        <w:right w:val="none" w:sz="0" w:space="0" w:color="auto"/>
      </w:divBdr>
      <w:divsChild>
        <w:div w:id="932708516">
          <w:marLeft w:val="0"/>
          <w:marRight w:val="0"/>
          <w:marTop w:val="0"/>
          <w:marBottom w:val="0"/>
          <w:divBdr>
            <w:top w:val="none" w:sz="0" w:space="0" w:color="auto"/>
            <w:left w:val="none" w:sz="0" w:space="0" w:color="auto"/>
            <w:bottom w:val="none" w:sz="0" w:space="0" w:color="auto"/>
            <w:right w:val="none" w:sz="0" w:space="0" w:color="auto"/>
          </w:divBdr>
          <w:divsChild>
            <w:div w:id="1699771892">
              <w:marLeft w:val="0"/>
              <w:marRight w:val="0"/>
              <w:marTop w:val="0"/>
              <w:marBottom w:val="0"/>
              <w:divBdr>
                <w:top w:val="none" w:sz="0" w:space="0" w:color="auto"/>
                <w:left w:val="none" w:sz="0" w:space="0" w:color="auto"/>
                <w:bottom w:val="none" w:sz="0" w:space="0" w:color="auto"/>
                <w:right w:val="none" w:sz="0" w:space="0" w:color="auto"/>
              </w:divBdr>
              <w:divsChild>
                <w:div w:id="1132674819">
                  <w:marLeft w:val="0"/>
                  <w:marRight w:val="0"/>
                  <w:marTop w:val="0"/>
                  <w:marBottom w:val="0"/>
                  <w:divBdr>
                    <w:top w:val="none" w:sz="0" w:space="0" w:color="auto"/>
                    <w:left w:val="none" w:sz="0" w:space="0" w:color="auto"/>
                    <w:bottom w:val="none" w:sz="0" w:space="0" w:color="auto"/>
                    <w:right w:val="none" w:sz="0" w:space="0" w:color="auto"/>
                  </w:divBdr>
                  <w:divsChild>
                    <w:div w:id="1517232379">
                      <w:marLeft w:val="30"/>
                      <w:marRight w:val="0"/>
                      <w:marTop w:val="0"/>
                      <w:marBottom w:val="0"/>
                      <w:divBdr>
                        <w:top w:val="none" w:sz="0" w:space="0" w:color="auto"/>
                        <w:left w:val="none" w:sz="0" w:space="0" w:color="auto"/>
                        <w:bottom w:val="none" w:sz="0" w:space="0" w:color="auto"/>
                        <w:right w:val="none" w:sz="0" w:space="0" w:color="auto"/>
                      </w:divBdr>
                      <w:divsChild>
                        <w:div w:id="2011524029">
                          <w:marLeft w:val="0"/>
                          <w:marRight w:val="0"/>
                          <w:marTop w:val="75"/>
                          <w:marBottom w:val="0"/>
                          <w:divBdr>
                            <w:top w:val="none" w:sz="0" w:space="0" w:color="auto"/>
                            <w:left w:val="none" w:sz="0" w:space="0" w:color="auto"/>
                            <w:bottom w:val="none" w:sz="0" w:space="0" w:color="auto"/>
                            <w:right w:val="none" w:sz="0" w:space="0" w:color="auto"/>
                          </w:divBdr>
                          <w:divsChild>
                            <w:div w:id="6371465">
                              <w:marLeft w:val="0"/>
                              <w:marRight w:val="0"/>
                              <w:marTop w:val="0"/>
                              <w:marBottom w:val="0"/>
                              <w:divBdr>
                                <w:top w:val="none" w:sz="0" w:space="0" w:color="auto"/>
                                <w:left w:val="none" w:sz="0" w:space="0" w:color="auto"/>
                                <w:bottom w:val="none" w:sz="0" w:space="0" w:color="auto"/>
                                <w:right w:val="none" w:sz="0" w:space="0" w:color="auto"/>
                              </w:divBdr>
                              <w:divsChild>
                                <w:div w:id="1630622522">
                                  <w:marLeft w:val="0"/>
                                  <w:marRight w:val="0"/>
                                  <w:marTop w:val="0"/>
                                  <w:marBottom w:val="0"/>
                                  <w:divBdr>
                                    <w:top w:val="none" w:sz="0" w:space="0" w:color="auto"/>
                                    <w:left w:val="none" w:sz="0" w:space="0" w:color="auto"/>
                                    <w:bottom w:val="none" w:sz="0" w:space="0" w:color="auto"/>
                                    <w:right w:val="none" w:sz="0" w:space="0" w:color="auto"/>
                                  </w:divBdr>
                                  <w:divsChild>
                                    <w:div w:id="1004161575">
                                      <w:marLeft w:val="0"/>
                                      <w:marRight w:val="0"/>
                                      <w:marTop w:val="0"/>
                                      <w:marBottom w:val="0"/>
                                      <w:divBdr>
                                        <w:top w:val="none" w:sz="0" w:space="0" w:color="auto"/>
                                        <w:left w:val="none" w:sz="0" w:space="0" w:color="auto"/>
                                        <w:bottom w:val="none" w:sz="0" w:space="0" w:color="auto"/>
                                        <w:right w:val="none" w:sz="0" w:space="0" w:color="auto"/>
                                      </w:divBdr>
                                      <w:divsChild>
                                        <w:div w:id="12266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2452768">
      <w:bodyDiv w:val="1"/>
      <w:marLeft w:val="0"/>
      <w:marRight w:val="0"/>
      <w:marTop w:val="0"/>
      <w:marBottom w:val="0"/>
      <w:divBdr>
        <w:top w:val="none" w:sz="0" w:space="0" w:color="auto"/>
        <w:left w:val="none" w:sz="0" w:space="0" w:color="auto"/>
        <w:bottom w:val="none" w:sz="0" w:space="0" w:color="auto"/>
        <w:right w:val="none" w:sz="0" w:space="0" w:color="auto"/>
      </w:divBdr>
      <w:divsChild>
        <w:div w:id="462388048">
          <w:marLeft w:val="1080"/>
          <w:marRight w:val="0"/>
          <w:marTop w:val="120"/>
          <w:marBottom w:val="0"/>
          <w:divBdr>
            <w:top w:val="none" w:sz="0" w:space="0" w:color="auto"/>
            <w:left w:val="none" w:sz="0" w:space="0" w:color="auto"/>
            <w:bottom w:val="none" w:sz="0" w:space="0" w:color="auto"/>
            <w:right w:val="none" w:sz="0" w:space="0" w:color="auto"/>
          </w:divBdr>
        </w:div>
        <w:div w:id="1037508479">
          <w:marLeft w:val="1080"/>
          <w:marRight w:val="0"/>
          <w:marTop w:val="100"/>
          <w:marBottom w:val="0"/>
          <w:divBdr>
            <w:top w:val="none" w:sz="0" w:space="0" w:color="auto"/>
            <w:left w:val="none" w:sz="0" w:space="0" w:color="auto"/>
            <w:bottom w:val="none" w:sz="0" w:space="0" w:color="auto"/>
            <w:right w:val="none" w:sz="0" w:space="0" w:color="auto"/>
          </w:divBdr>
        </w:div>
        <w:div w:id="1786776015">
          <w:marLeft w:val="1080"/>
          <w:marRight w:val="0"/>
          <w:marTop w:val="10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916547">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en/ITU-R/conferences/wrc/2019/Documents/PFA-WRC19-E.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1110</Words>
  <Characters>5890</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0172918</cp:lastModifiedBy>
  <cp:revision>2</cp:revision>
  <cp:lastPrinted>2011-11-09T06:49:00Z</cp:lastPrinted>
  <dcterms:created xsi:type="dcterms:W3CDTF">2020-02-13T08:11:00Z</dcterms:created>
  <dcterms:modified xsi:type="dcterms:W3CDTF">2020-02-13T08:11:00Z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