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B0" w:rsidRDefault="00DE7315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E47DB0" w:rsidRDefault="00DE7315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E47DB0" w:rsidRDefault="00E47DB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E47DB0" w:rsidRDefault="00DE73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9.18</w:t>
      </w:r>
    </w:p>
    <w:p w:rsidR="00E47DB0" w:rsidRDefault="00DE731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(CBN)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RAN4#94e_#31_NR_n28_BW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E47DB0" w:rsidRDefault="00DE7315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Some important agreements in RAN4#93 are shown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highlight w:val="green"/>
          <w:lang w:val="en-US" w:eastAsia="zh-CN"/>
        </w:rPr>
        <w:t>Agreement</w:t>
      </w:r>
      <w:r>
        <w:rPr>
          <w:rFonts w:hint="eastAsia"/>
          <w:i/>
          <w:color w:val="0070C0"/>
          <w:highlight w:val="green"/>
          <w:lang w:val="en-US" w:eastAsia="zh-CN"/>
        </w:rPr>
        <w:t>：</w:t>
      </w:r>
      <w:r>
        <w:rPr>
          <w:i/>
          <w:color w:val="0070C0"/>
          <w:highlight w:val="green"/>
          <w:lang w:val="en-US" w:eastAsia="zh-CN"/>
        </w:rPr>
        <w:t>Delta MPR will be introduced for band n28.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To update spurious emission requirements for band n28 including TS 36.101, TS 38.101-1 and TS 38.101-3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specific Footnote for 30MHz Channel Bandwidth in Band n28 was approved.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All of approved TPs in last meeting have been captured into R4-2000165.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bookmarkStart w:id="2" w:name="OLE_LINK103"/>
      <w:bookmarkStart w:id="3" w:name="OLE_LINK104"/>
      <w:r>
        <w:rPr>
          <w:i/>
          <w:color w:val="0070C0"/>
          <w:lang w:val="en-US" w:eastAsia="zh-CN"/>
        </w:rPr>
        <w:t>BS part</w:t>
      </w:r>
    </w:p>
    <w:bookmarkEnd w:id="2"/>
    <w:bookmarkEnd w:id="3"/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BS-BS co-existence analysis was approved based on R4-1916064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30MHz and 40MHz BS channel bandwidth for band n28 will be introduced into TS 38.104 based on R4-1916063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>Some open issues are listed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T</w:t>
      </w:r>
      <w:r>
        <w:rPr>
          <w:i/>
          <w:color w:val="0070C0"/>
          <w:lang w:val="en-US" w:eastAsia="zh-CN"/>
        </w:rPr>
        <w:t>he specific value for n28 30MHz Delta MPR need to be specified.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AMPR table for NS_18 need to be generated based on companies’ inputs.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REFSENS for n28 30MHz need to be specified based on RAN4’s consensus.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None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E47DB0" w:rsidRDefault="00DE7315">
      <w:pPr>
        <w:pStyle w:val="12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To make consensus for each open issue including Delta MPR\MPR, AMPR and REFSENS requirements and approve the relative TPs.</w:t>
      </w:r>
    </w:p>
    <w:p w:rsidR="00E47DB0" w:rsidRDefault="00DE7315">
      <w:pPr>
        <w:pStyle w:val="12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To agree the final big CRs including TS 38.104, TS 36.101, TS 38.101-1 and TS 38.101-3.</w:t>
      </w:r>
    </w:p>
    <w:p w:rsidR="00E47DB0" w:rsidRDefault="00E47DB0">
      <w:pPr>
        <w:rPr>
          <w:color w:val="0070C0"/>
          <w:lang w:eastAsia="zh-CN"/>
        </w:rPr>
      </w:pPr>
    </w:p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#1: The updated TR 38.888 v0.1.0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E47DB0">
        <w:trPr>
          <w:trHeight w:val="468"/>
        </w:trPr>
        <w:tc>
          <w:tcPr>
            <w:tcW w:w="1622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2" w:type="dxa"/>
          </w:tcPr>
          <w:p w:rsidR="00E47DB0" w:rsidRDefault="00DE7315">
            <w:pPr>
              <w:spacing w:before="120" w:after="120"/>
            </w:pPr>
            <w:bookmarkStart w:id="4" w:name="OLE_LINK106"/>
            <w:bookmarkStart w:id="5" w:name="OLE_LINK105"/>
            <w:r>
              <w:t>R4-2000165</w:t>
            </w:r>
            <w:bookmarkEnd w:id="4"/>
            <w:bookmarkEnd w:id="5"/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</w:pPr>
            <w:r>
              <w:t>CBN</w:t>
            </w:r>
          </w:p>
        </w:tc>
        <w:tc>
          <w:tcPr>
            <w:tcW w:w="6585" w:type="dxa"/>
          </w:tcPr>
          <w:p w:rsidR="00E47DB0" w:rsidRDefault="00DE7315">
            <w:pPr>
              <w:spacing w:before="120" w:after="120"/>
            </w:pPr>
            <w:r>
              <w:t>Updated TR 38.888 v0.1.0 Adding wider channel bandwidths in NR band n28 based on approved TPs in last meeting.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</w:rPr>
        <w:t>None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TR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TR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/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t>Topic #2: UE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2-1: MPR and delta MPR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2-2: AMPR for NS_18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2-3: UE REFSENS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2-4 Spurious emission requirements for band n28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2-5 Big CR in TS 38.101-1 for band n28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1250"/>
        <w:gridCol w:w="7146"/>
      </w:tblGrid>
      <w:tr w:rsidR="00E47DB0">
        <w:trPr>
          <w:trHeight w:val="468"/>
        </w:trPr>
        <w:tc>
          <w:tcPr>
            <w:tcW w:w="123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50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146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  <w:vAlign w:val="center"/>
          </w:tcPr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2-1: MPR and delta MPR</w:t>
            </w:r>
          </w:p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2-2: AMPR for NS_18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R4-2000090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Qualcomm Incorporated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Define 30MHz n28 AMPR as shown in Table 2 and 3.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2: A-MPR regions for NS_18</w:t>
            </w:r>
          </w:p>
          <w:tbl>
            <w:tblPr>
              <w:tblW w:w="6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08"/>
              <w:gridCol w:w="993"/>
              <w:gridCol w:w="1701"/>
              <w:gridCol w:w="567"/>
              <w:gridCol w:w="1417"/>
            </w:tblGrid>
            <w:tr w:rsidR="00E47DB0">
              <w:trPr>
                <w:trHeight w:val="18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Carrier Center Frequency, Fc, MHz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Meas.A-MPR DFT/CP</w:t>
                  </w:r>
                </w:p>
              </w:tc>
            </w:tr>
            <w:tr w:rsidR="00E47DB0">
              <w:trPr>
                <w:trHeight w:val="18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highlight w:val="yellow"/>
                      <w:lang w:val="en-US" w:eastAsia="ja-JP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≥max (0, 12*SCS*RB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end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A1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7/8.5</w:t>
                  </w: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analysis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3: A-MPR for NS_18</w:t>
            </w:r>
          </w:p>
          <w:tbl>
            <w:tblPr>
              <w:tblW w:w="559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256"/>
              <w:gridCol w:w="1162"/>
              <w:gridCol w:w="1162"/>
              <w:gridCol w:w="1159"/>
            </w:tblGrid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noProof/>
                <w:sz w:val="11"/>
                <w:szCs w:val="11"/>
                <w:lang w:val="en-US"/>
              </w:rPr>
              <w:drawing>
                <wp:inline distT="0" distB="0" distL="0" distR="0">
                  <wp:extent cx="1974215" cy="1512570"/>
                  <wp:effectExtent l="0" t="0" r="6985" b="0"/>
                  <wp:docPr id="4" name="图片 4" descr="C:\Users\z00471447\AppData\Roaming\eSpace_Desktop\UserData\z00471447\imagefiles\1C5B94B6-4D5F-4F44-941A-54E4F310C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00471447\AppData\Roaming\eSpace_Desktop\UserData\z00471447\imagefiles\1C5B94B6-4D5F-4F44-941A-54E4F310C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64" cy="15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R4-2001089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To specify the 30MHz n28 AMPR requirements for NS_18 as shown in table 2-1 and 2-2.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1 A-MPR regions for NS_18</w:t>
            </w:r>
          </w:p>
          <w:tbl>
            <w:tblPr>
              <w:tblW w:w="6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559"/>
              <w:gridCol w:w="1614"/>
              <w:gridCol w:w="1971"/>
              <w:gridCol w:w="385"/>
            </w:tblGrid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Frequency range of UL transmission bandwidth configuration, MHz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</w:tr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  <w:t>703~733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</w:t>
                  </w:r>
                  <w:r>
                    <w:rPr>
                      <w:sz w:val="11"/>
                      <w:szCs w:val="11"/>
                      <w:highlight w:val="yellow"/>
                    </w:rPr>
                    <w:t xml:space="preserve"> 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≥12*SCS*N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RB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1.8+</w:t>
                  </w:r>
                  <w:r>
                    <w:rPr>
                      <w:sz w:val="11"/>
                      <w:szCs w:val="11"/>
                      <w:highlight w:val="yellow"/>
                      <w:lang w:val="en-US"/>
                    </w:rPr>
                    <w:t xml:space="preserve">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RBstart*12*SCS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B1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val="en-US"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B2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B3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2 A-MPR for NS_18</w:t>
            </w:r>
          </w:p>
          <w:tbl>
            <w:tblPr>
              <w:tblW w:w="560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1257"/>
              <w:gridCol w:w="1163"/>
              <w:gridCol w:w="1163"/>
              <w:gridCol w:w="1161"/>
            </w:tblGrid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zh-CN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114300" distR="114300">
                  <wp:extent cx="3152775" cy="1748155"/>
                  <wp:effectExtent l="0" t="0" r="0" b="4445"/>
                  <wp:docPr id="1" name="Picture 1" descr="EEC2EA4E-2DE0-48F1-8304-1A42FE0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EC2EA4E-2DE0-48F1-8304-1A42FE02061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07" cy="17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R4-2001088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HiSilicon, CBN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P for Tx requirements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</w:t>
            </w:r>
            <w: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Delta MPR</w:t>
            </w:r>
          </w:p>
          <w:tbl>
            <w:tblPr>
              <w:tblW w:w="2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714"/>
            </w:tblGrid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C</w:t>
                  </w:r>
                  <w:r>
                    <w:rPr>
                      <w:sz w:val="16"/>
                      <w:szCs w:val="16"/>
                      <w:lang w:eastAsia="zh-CN"/>
                    </w:rPr>
                    <w:t>ompany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sz w:val="16"/>
                      <w:szCs w:val="16"/>
                      <w:lang w:eastAsia="zh-CN"/>
                    </w:rPr>
                    <w:t>uawei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The proposed delta MPR (dB)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For band n28 30MHz, the allowed maximum power reduction (MPR) is defined in Table 5.1.2.1-2.</w:t>
            </w:r>
          </w:p>
          <w:p w:rsidR="00E47DB0" w:rsidRDefault="00DE7315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Table 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5.1.2.</w:t>
            </w:r>
            <w:r>
              <w:rPr>
                <w:b/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-</w:t>
            </w:r>
            <w:r>
              <w:rPr>
                <w:b/>
                <w:sz w:val="16"/>
                <w:szCs w:val="16"/>
                <w:lang w:eastAsia="zh-CN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The proposed delta MPR (dB)</w:t>
            </w:r>
          </w:p>
          <w:tbl>
            <w:tblPr>
              <w:tblW w:w="65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2"/>
              <w:gridCol w:w="1096"/>
              <w:gridCol w:w="3269"/>
            </w:tblGrid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channel bandwidth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Conditions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  <w:lang w:eastAsia="ko-KR"/>
                    </w:rPr>
                    <w:t>The allowed maximum power reduction (MPR)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Band n28 30MHz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 3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Table 6.2.2-1 from 38.101-1 + [</w:t>
                  </w:r>
                  <w:r>
                    <w:rPr>
                      <w:sz w:val="16"/>
                      <w:szCs w:val="16"/>
                      <w:lang w:eastAsia="zh-CN"/>
                    </w:rPr>
                    <w:t>1]</w:t>
                  </w:r>
                  <w:r>
                    <w:rPr>
                      <w:sz w:val="16"/>
                      <w:szCs w:val="16"/>
                    </w:rPr>
                    <w:t xml:space="preserve"> dB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 AMPR for NS_18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The proposal can be referred to R4-2001089</w:t>
            </w:r>
          </w:p>
          <w:p w:rsidR="00E47DB0" w:rsidRDefault="00E47DB0">
            <w:pPr>
              <w:spacing w:before="120" w:after="120"/>
              <w:rPr>
                <w:rFonts w:asciiTheme="minorHAnsi" w:eastAsiaTheme="minorEastAsia" w:hAnsiTheme="minorHAnsi" w:cstheme="minorHAnsi"/>
                <w:sz w:val="13"/>
                <w:szCs w:val="13"/>
                <w:lang w:eastAsia="zh-CN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2-3: REFSENS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R4-2000493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ZTE Corporation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Proposal: </w:t>
            </w:r>
            <w:r>
              <w:rPr>
                <w:rFonts w:hint="eastAsia"/>
                <w:b/>
                <w:lang w:val="en-US" w:eastAsia="zh-CN"/>
              </w:rPr>
              <w:t xml:space="preserve">The </w:t>
            </w:r>
            <w:r>
              <w:rPr>
                <w:rFonts w:eastAsia="Times New Roman"/>
                <w:b/>
              </w:rPr>
              <w:t>REFSEN</w:t>
            </w:r>
            <w:r>
              <w:rPr>
                <w:rFonts w:hint="eastAsia"/>
                <w:b/>
                <w:lang w:val="en-US" w:eastAsia="zh-CN"/>
              </w:rPr>
              <w:t xml:space="preserve"> requirements for </w:t>
            </w:r>
            <w:r>
              <w:rPr>
                <w:rFonts w:eastAsia="Times New Roman"/>
                <w:b/>
              </w:rPr>
              <w:t>30MHz</w:t>
            </w:r>
            <w:r>
              <w:rPr>
                <w:rFonts w:hint="eastAsia"/>
                <w:b/>
                <w:lang w:val="en-US" w:eastAsia="zh-CN"/>
              </w:rPr>
              <w:t xml:space="preserve"> in n28</w:t>
            </w:r>
            <w:r>
              <w:rPr>
                <w:rFonts w:eastAsia="Times New Roman"/>
                <w:b/>
              </w:rPr>
              <w:t xml:space="preserve"> are proposed highlighted as below: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4.9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5.0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DE7315">
            <w:pPr>
              <w:pStyle w:val="Header"/>
              <w:overflowPunct/>
              <w:autoSpaceDE/>
              <w:autoSpaceDN/>
              <w:adjustRightInd/>
              <w:spacing w:before="180" w:after="120"/>
              <w:textAlignment w:val="auto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="Times New Roman" w:hAnsi="Times New Roman" w:hint="eastAsia"/>
                <w:b w:val="0"/>
                <w:sz w:val="20"/>
                <w:lang w:val="en-US" w:eastAsia="zh-CN"/>
              </w:rPr>
              <w:t xml:space="preserve">Where 25RB for 15kHz SCS, 10RB for 30kHz SCS are adopted in UL allocation assumption. 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R4-2001087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D</w:t>
            </w:r>
            <w:r>
              <w:rPr>
                <w:rFonts w:eastAsiaTheme="minorEastAsia"/>
                <w:b/>
                <w:lang w:val="en-US" w:eastAsia="zh-CN"/>
              </w:rPr>
              <w:t>iscussion and TP for Rx requirements</w:t>
            </w:r>
          </w:p>
          <w:p w:rsidR="00E47DB0" w:rsidRDefault="00DE7315">
            <w:pPr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Proposal 1: To consider the impact of Delta MPR for 30MHz n28 when RAN4 evaluate the REFSENS.</w:t>
            </w:r>
          </w:p>
          <w:p w:rsidR="00E47DB0" w:rsidRDefault="00DE7315">
            <w:pPr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Proposal 2: REFSENS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eastAsia="zh-CN"/>
                    </w:rPr>
                    <w:t>0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1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R4-2001226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MediaTek Inc.</w:t>
            </w:r>
          </w:p>
        </w:tc>
        <w:tc>
          <w:tcPr>
            <w:tcW w:w="7146" w:type="dxa"/>
          </w:tcPr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-88.2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-88.3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-79.9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BB697E">
        <w:trPr>
          <w:trHeight w:val="468"/>
        </w:trPr>
        <w:tc>
          <w:tcPr>
            <w:tcW w:w="1235" w:type="dxa"/>
          </w:tcPr>
          <w:p w:rsidR="00BB697E" w:rsidRDefault="00BB697E">
            <w:pPr>
              <w:spacing w:before="120" w:after="120"/>
            </w:pPr>
            <w:r>
              <w:t>R4-200xxxx</w:t>
            </w:r>
          </w:p>
        </w:tc>
        <w:tc>
          <w:tcPr>
            <w:tcW w:w="1250" w:type="dxa"/>
          </w:tcPr>
          <w:p w:rsidR="00BB697E" w:rsidRDefault="00BB697E">
            <w:pPr>
              <w:spacing w:before="120" w:after="120"/>
            </w:pPr>
            <w:r>
              <w:t>Qualcomm Inc.</w:t>
            </w:r>
          </w:p>
        </w:tc>
        <w:tc>
          <w:tcPr>
            <w:tcW w:w="7146" w:type="dxa"/>
          </w:tcPr>
          <w:p w:rsidR="00BB697E" w:rsidRDefault="00BB697E" w:rsidP="00BB697E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BB697E" w:rsidTr="00532746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-88.4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-88.6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BB697E" w:rsidRDefault="00BB697E" w:rsidP="00BB697E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B697E" w:rsidRDefault="00BB697E" w:rsidP="00BB697E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lastRenderedPageBreak/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BB697E" w:rsidTr="00532746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-77.8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-78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BB697E" w:rsidRDefault="00BB697E">
            <w:pPr>
              <w:keepNext/>
              <w:spacing w:before="120" w:after="120"/>
              <w:jc w:val="center"/>
              <w:rPr>
                <w:bCs/>
                <w:lang w:val="en-US" w:eastAsia="zh-CN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2-4: Spurious emission requirements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R4-2001170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</w:t>
            </w:r>
          </w:p>
        </w:tc>
        <w:tc>
          <w:tcPr>
            <w:tcW w:w="7146" w:type="dxa"/>
          </w:tcPr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TP for TR 38.888: Remove Band 39 from the protected bands of DC_1-n28 combination. Band 39 is redundant since there is no DC_1-28 combination in China and band 39 will not be used in the region where DC_1-28 is applicable.</w:t>
            </w:r>
          </w:p>
          <w:p w:rsidR="00E47DB0" w:rsidRDefault="00E47DB0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</w:p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t>Updated table 5.1.2.4-3 in TR 38.888.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36.101: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6.6.3.2-1 and 6.6.3.2A-0.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R4-2000622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38.101-3: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6.5B.3.3.2-1 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R4-2000621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6.5.3.2-1 and 6.5A.3.2.3-1.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Protected bands are added for band n28.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2-5: Big CR in TS 38.101-1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R4-2001086</w:t>
            </w:r>
          </w:p>
        </w:tc>
        <w:tc>
          <w:tcPr>
            <w:tcW w:w="1250" w:type="dxa"/>
          </w:tcPr>
          <w:p w:rsidR="00E47DB0" w:rsidRDefault="00DE7315">
            <w:pPr>
              <w:spacing w:before="60" w:after="60"/>
            </w:pPr>
            <w:r>
              <w:t>Huawei, HiSilicon</w:t>
            </w:r>
          </w:p>
          <w:p w:rsidR="00E47DB0" w:rsidRDefault="00E47DB0">
            <w:pPr>
              <w:spacing w:before="120" w:after="120"/>
            </w:pP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2"/>
              <w:spacing w:before="60" w:after="60"/>
              <w:ind w:left="360"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Updated tables 5.3.5-1, 6.2.2-0, 6.2.3.1-1, 6.2.3.13-2,  6.2.3.13-3,  6.5.3.2-1, 6.5A.3.2.3-1,  7.3.2-1, 7.3.2-3.</w:t>
            </w:r>
          </w:p>
          <w:p w:rsidR="00E47DB0" w:rsidRDefault="00E47DB0">
            <w:pPr>
              <w:pStyle w:val="12"/>
              <w:spacing w:before="60" w:after="60"/>
              <w:ind w:left="360" w:firstLineChars="0" w:firstLine="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MPR, AMPR, spurious emissions for UE co-existence and REFSENS are specified for 30MHz band n28.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  <w:r>
        <w:t xml:space="preserve"> </w:t>
      </w:r>
      <w:r>
        <w:rPr>
          <w:sz w:val="24"/>
          <w:szCs w:val="16"/>
        </w:rPr>
        <w:t>MPR and delta MPR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to specify MPR and delta MPR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Proposals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1dB delta MPR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MPR for Band n28 30MHz: Table 6.2.2-1 from 38.101-1 + [1] dB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 AMPR for NS_18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  <w:lang w:val="en-US" w:eastAsia="zh-CN"/>
        </w:rPr>
        <w:t>to specify AMPR for NS_18 with 30MHz BW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Qualcomm’s AMPR table based on R4-2000090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Huawei’s AMPR table based on R4-2001098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Summary: 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There are some slight difference for the AMPR region allocation between Qualcomm and Huawei’s proposals.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values of A1\B1 for CP-OFDM are 4 and 4.5 respectively. Others are same.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Th</w:t>
      </w:r>
      <w:r>
        <w:rPr>
          <w:rFonts w:eastAsiaTheme="minorEastAsia"/>
          <w:i/>
          <w:color w:val="0070C0"/>
          <w:lang w:val="en-US" w:eastAsia="zh-CN"/>
        </w:rPr>
        <w:t>e second column in AMPR region is different. (frequency center vs Frequency range of UL transmission bandwidth configuration, MHz)</w:t>
      </w:r>
    </w:p>
    <w:p w:rsidR="00E47DB0" w:rsidRDefault="00E47DB0">
      <w:pPr>
        <w:spacing w:after="120"/>
        <w:rPr>
          <w:color w:val="0070C0"/>
          <w:szCs w:val="24"/>
          <w:lang w:val="en-US" w:eastAsia="zh-CN"/>
        </w:rPr>
      </w:pPr>
    </w:p>
    <w:p w:rsidR="00E47DB0" w:rsidRDefault="00DE7315">
      <w:pPr>
        <w:pStyle w:val="Heading3"/>
      </w:pPr>
      <w:r>
        <w:t xml:space="preserve">Sub-topic 2-3 UE </w:t>
      </w:r>
      <w:r>
        <w:rPr>
          <w:sz w:val="24"/>
          <w:szCs w:val="16"/>
        </w:rPr>
        <w:t>REFSENS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evaluate and specify REFSENS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green"/>
          <w:lang w:val="en-US" w:eastAsia="zh-CN"/>
        </w:rPr>
        <w:t>Agreement: UL configuration</w:t>
      </w:r>
    </w:p>
    <w:p w:rsidR="00E47DB0" w:rsidRDefault="00DE7315">
      <w:pPr>
        <w:jc w:val="center"/>
        <w:rPr>
          <w:i/>
          <w:color w:val="0070C0"/>
          <w:lang w:val="en-US" w:eastAsia="zh-CN"/>
        </w:rPr>
      </w:pPr>
      <w:r>
        <w:rPr>
          <w:highlight w:val="green"/>
        </w:rPr>
        <w:t>Table n28 Uplink Configuration for Reference Sensitivity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87"/>
        <w:gridCol w:w="586"/>
        <w:gridCol w:w="586"/>
        <w:gridCol w:w="586"/>
        <w:gridCol w:w="712"/>
        <w:gridCol w:w="712"/>
        <w:gridCol w:w="586"/>
        <w:gridCol w:w="604"/>
        <w:gridCol w:w="612"/>
        <w:gridCol w:w="586"/>
        <w:gridCol w:w="715"/>
        <w:gridCol w:w="586"/>
        <w:gridCol w:w="586"/>
        <w:gridCol w:w="849"/>
      </w:tblGrid>
      <w:tr w:rsidR="00E47DB0">
        <w:trPr>
          <w:cantSplit/>
          <w:trHeight w:val="255"/>
          <w:tblHeader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  <w:rPr>
                <w:lang w:val="en-GB"/>
              </w:rPr>
            </w:pPr>
            <w:r w:rsidRPr="00DE7315">
              <w:rPr>
                <w:lang w:val="en-US"/>
              </w:rPr>
              <w:t>Operating band / SCS / Channel bandwidth / Duplex mode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Operating Band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</w:pPr>
            <w:r>
              <w:t>SCS kHz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25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30 MHz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40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60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80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90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100 MHz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Duplex Mode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lang w:eastAsia="zh-CN"/>
              </w:rPr>
              <w:t>n28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highlight w:val="green"/>
                <w:lang w:val="en-US"/>
              </w:rPr>
              <w:t>25</w:t>
            </w:r>
            <w:r>
              <w:rPr>
                <w:rFonts w:cs="Arial"/>
                <w:highlight w:val="green"/>
                <w:vertAlign w:val="superscript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t>FDD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szCs w:val="18"/>
                <w:highlight w:val="green"/>
              </w:rPr>
              <w:t>10</w:t>
            </w:r>
            <w:r>
              <w:rPr>
                <w:rFonts w:cs="Arial"/>
                <w:szCs w:val="18"/>
                <w:highlight w:val="green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</w:tr>
      <w:tr w:rsidR="00E47DB0">
        <w:trPr>
          <w:trHeight w:val="541"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Pr="00DE7315" w:rsidRDefault="00DE7315">
            <w:pPr>
              <w:pStyle w:val="TAN"/>
              <w:keepNext w:val="0"/>
              <w:jc w:val="center"/>
              <w:rPr>
                <w:lang w:val="en-US"/>
              </w:rPr>
            </w:pPr>
            <w:r w:rsidRPr="00DE7315">
              <w:rPr>
                <w:lang w:val="en-US"/>
              </w:rPr>
              <w:t>NOTE 1:</w:t>
            </w:r>
            <w:r w:rsidRPr="00DE7315">
              <w:rPr>
                <w:lang w:val="en-US"/>
              </w:rPr>
              <w:tab/>
              <w:t>UL resource blocks shall be located as close as possible to the downlink operating band but confined within the transmission bandwidth configuration for the channel bandwidth (Table 5.3.2-1).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1</w:t>
      </w:r>
    </w:p>
    <w:tbl>
      <w:tblPr>
        <w:tblW w:w="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45"/>
        <w:gridCol w:w="723"/>
        <w:gridCol w:w="964"/>
        <w:gridCol w:w="964"/>
        <w:gridCol w:w="964"/>
      </w:tblGrid>
      <w:tr w:rsidR="00BB697E" w:rsidTr="00532746">
        <w:trPr>
          <w:cantSplit/>
          <w:trHeight w:val="420"/>
          <w:tblHeader/>
          <w:jc w:val="center"/>
        </w:trPr>
        <w:tc>
          <w:tcPr>
            <w:tcW w:w="1517" w:type="dxa"/>
            <w:gridSpan w:val="2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QCOM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BB697E" w:rsidTr="00BB697E">
        <w:trPr>
          <w:cantSplit/>
          <w:trHeight w:val="420"/>
          <w:tblHeader/>
          <w:jc w:val="center"/>
        </w:trPr>
        <w:tc>
          <w:tcPr>
            <w:tcW w:w="972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2" w:type="dxa"/>
            <w:vMerge w:val="restart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-88.2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-88.7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-88.4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</w:rPr>
              <w:t>-88.4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-88.3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-88.8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-88.6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8.6</w:t>
            </w:r>
          </w:p>
        </w:tc>
      </w:tr>
      <w:tr w:rsidR="00BB697E" w:rsidTr="00BB697E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2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2</w:t>
      </w:r>
    </w:p>
    <w:tbl>
      <w:tblPr>
        <w:tblW w:w="6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45"/>
        <w:gridCol w:w="723"/>
        <w:gridCol w:w="777"/>
        <w:gridCol w:w="723"/>
        <w:gridCol w:w="964"/>
        <w:gridCol w:w="964"/>
        <w:gridCol w:w="964"/>
      </w:tblGrid>
      <w:tr w:rsidR="00BB697E" w:rsidTr="00532746">
        <w:trPr>
          <w:cantSplit/>
          <w:trHeight w:val="420"/>
          <w:tblHeader/>
          <w:jc w:val="center"/>
        </w:trPr>
        <w:tc>
          <w:tcPr>
            <w:tcW w:w="1518" w:type="dxa"/>
            <w:gridSpan w:val="2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777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H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uawei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QCOM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BB697E" w:rsidTr="00BB697E">
        <w:trPr>
          <w:cantSplit/>
          <w:trHeight w:val="420"/>
          <w:tblHeader/>
          <w:jc w:val="center"/>
        </w:trPr>
        <w:tc>
          <w:tcPr>
            <w:tcW w:w="97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777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3" w:type="dxa"/>
            <w:vMerge w:val="restart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4.9</w:t>
            </w:r>
          </w:p>
        </w:tc>
        <w:tc>
          <w:tcPr>
            <w:tcW w:w="777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0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.9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-79.9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-78.5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-77.8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-80.4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5.0</w:t>
            </w:r>
          </w:p>
        </w:tc>
        <w:tc>
          <w:tcPr>
            <w:tcW w:w="777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1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-80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-78.6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-78.0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0.5</w:t>
            </w:r>
          </w:p>
        </w:tc>
      </w:tr>
      <w:tr w:rsidR="00BB697E" w:rsidTr="00BB697E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2"/>
        <w:overflowPunct/>
        <w:autoSpaceDE/>
        <w:autoSpaceDN/>
        <w:adjustRightInd/>
        <w:spacing w:after="120"/>
        <w:ind w:left="936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proposal: To consider the impact of Delta MPR for 30MHz n28 when RAN4 evaluate the REFSENS.</w:t>
      </w:r>
    </w:p>
    <w:p w:rsidR="00E47DB0" w:rsidRDefault="00E47DB0">
      <w:pPr>
        <w:spacing w:after="120"/>
        <w:ind w:left="720"/>
        <w:rPr>
          <w:color w:val="0070C0"/>
          <w:szCs w:val="24"/>
          <w:lang w:eastAsia="zh-CN"/>
        </w:rPr>
      </w:pPr>
    </w:p>
    <w:p w:rsidR="00E47DB0" w:rsidRDefault="00DE7315">
      <w:pPr>
        <w:pStyle w:val="Heading3"/>
      </w:pPr>
      <w:r>
        <w:t xml:space="preserve">Sub-topic 2-4 </w:t>
      </w:r>
      <w:r>
        <w:rPr>
          <w:sz w:val="24"/>
          <w:szCs w:val="16"/>
        </w:rPr>
        <w:t>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pStyle w:val="12"/>
        <w:numPr>
          <w:ilvl w:val="0"/>
          <w:numId w:val="6"/>
        </w:numPr>
        <w:ind w:firstLineChars="0"/>
        <w:rPr>
          <w:i/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It’s recommended that R4-2000621 can be merged into 38.101-1 big CR R4-2001086.</w:t>
      </w:r>
    </w:p>
    <w:p w:rsidR="00E47DB0" w:rsidRDefault="00DE7315">
      <w:pPr>
        <w:pStyle w:val="12"/>
        <w:numPr>
          <w:ilvl w:val="0"/>
          <w:numId w:val="6"/>
        </w:numPr>
        <w:ind w:firstLineChars="0"/>
        <w:rPr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Companies are encouraged to carefully check R4-2001170 (updated TP), R4-2000620 (CR for 36.101) and R4-2000622 (CR for 38.101-3). If there is no comment, it’s recommended that these papers can be approved or agreed.</w:t>
      </w:r>
    </w:p>
    <w:p w:rsidR="00E47DB0" w:rsidRDefault="00DE7315">
      <w:pPr>
        <w:pStyle w:val="Heading3"/>
      </w:pPr>
      <w:r>
        <w:t xml:space="preserve">Sub-topic 2-5 </w:t>
      </w:r>
      <w:r>
        <w:rPr>
          <w:sz w:val="24"/>
          <w:szCs w:val="16"/>
        </w:rPr>
        <w:t>Big CR in TS 38.101-1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UE core requirements in TS 38.101-1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Once RAN4 makes consensus on MPR, AMPR and REFSENS for n28 30MHz, R4-2001086 or the revision of R4-2001086 which capture RAN4’s consensus can be agreed in this meeting. Companies are encouraged to carefully check and comment it.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</w:p>
          <w:p w:rsidR="00C560BA" w:rsidRPr="00C560BA" w:rsidRDefault="00C560BA" w:rsidP="00C560BA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 xml:space="preserve">1. MPR </w:t>
            </w:r>
            <w:r w:rsidR="00390A50">
              <w:rPr>
                <w:rFonts w:eastAsiaTheme="minorEastAsia"/>
                <w:color w:val="000000" w:themeColor="text1"/>
                <w:lang w:val="en-US" w:eastAsia="zh-CN"/>
              </w:rPr>
              <w:t xml:space="preserve">either 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for Band n28 30MHz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or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: Table 6.2.2-1 from 38.101-1 + [1] dB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2: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1.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The function limitation of A1 region is not correct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for R4-2000090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.  It should be modified as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≥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12*SCS*N</w:t>
            </w:r>
            <w:r w:rsidRPr="00EF0319">
              <w:rPr>
                <w:rFonts w:eastAsiaTheme="minorEastAsia" w:hint="eastAsia"/>
                <w:color w:val="000000" w:themeColor="text1"/>
                <w:vertAlign w:val="subscript"/>
                <w:lang w:val="en-US" w:eastAsia="zh-CN"/>
              </w:rPr>
              <w:t>RB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1.8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+ 12*SCS*RB</w:t>
            </w:r>
            <w:r w:rsidRPr="00EF0319">
              <w:rPr>
                <w:rFonts w:eastAsiaTheme="minorEastAsia"/>
                <w:color w:val="000000" w:themeColor="text1"/>
                <w:vertAlign w:val="subscript"/>
                <w:lang w:val="en-US" w:eastAsia="zh-CN"/>
              </w:rPr>
              <w:t>start</w:t>
            </w:r>
          </w:p>
          <w:p w:rsidR="00E47DB0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2. For AMPR, we have a little different proposal comparing to Qualcomm’s proposal. We can merge the final table.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3. The consensus can be reflected in the revision of R4-2001088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        1. We propose to consider the impact of Delta MPR for 30MHz n28 when RAN4 evaluate the REFSENS. </w:t>
            </w:r>
          </w:p>
          <w:p w:rsidR="00DE7315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color w:val="000000" w:themeColor="text1"/>
                <w:lang w:val="en-US" w:eastAsia="zh-CN"/>
              </w:rPr>
              <w:t xml:space="preserve">        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2. As a compromise, we propose to use average value </w:t>
            </w:r>
            <w:r w:rsidR="00EF0319" w:rsidRPr="00EF0319">
              <w:rPr>
                <w:rFonts w:eastAsiaTheme="minorEastAsia"/>
                <w:color w:val="000000" w:themeColor="text1"/>
                <w:lang w:val="en-US" w:eastAsia="zh-CN"/>
              </w:rPr>
              <w:t>for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case 2 REFSENS. Not to specify case 1 REFSENS in order to reduce test workload and spec complexity. </w:t>
            </w:r>
          </w:p>
          <w:p w:rsidR="00EF0319" w:rsidRPr="00EF0319" w:rsidRDefault="00EF0319" w:rsidP="00EF031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2-4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F0319" w:rsidRDefault="00EF0319" w:rsidP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2-5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E7315">
        <w:tc>
          <w:tcPr>
            <w:tcW w:w="1236" w:type="dxa"/>
          </w:tcPr>
          <w:p w:rsidR="00DE7315" w:rsidRPr="00532746" w:rsidRDefault="00532746">
            <w:pPr>
              <w:spacing w:after="120"/>
              <w:rPr>
                <w:rFonts w:eastAsiaTheme="minorEastAsia"/>
                <w:lang w:val="en-US" w:eastAsia="zh-CN"/>
              </w:rPr>
            </w:pPr>
            <w:r w:rsidRPr="00532746">
              <w:rPr>
                <w:rFonts w:eastAsiaTheme="minorEastAsia"/>
                <w:lang w:val="en-US" w:eastAsia="zh-CN"/>
              </w:rPr>
              <w:lastRenderedPageBreak/>
              <w:t>Qualcomm</w:t>
            </w:r>
          </w:p>
        </w:tc>
        <w:tc>
          <w:tcPr>
            <w:tcW w:w="8395" w:type="dxa"/>
          </w:tcPr>
          <w:p w:rsidR="00532746" w:rsidRPr="00EF0319" w:rsidRDefault="00532746" w:rsidP="00532746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2: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532746" w:rsidRDefault="00532746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Re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garding HW comment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 xml:space="preserve"> [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>The function limitation of A1 region is not correct</w:t>
            </w:r>
            <w:r w:rsidRPr="00532746">
              <w:rPr>
                <w:rFonts w:eastAsiaTheme="minorEastAsia"/>
                <w:i/>
                <w:iCs/>
                <w:color w:val="000000" w:themeColor="text1"/>
                <w:lang w:val="en-US" w:eastAsia="zh-CN"/>
              </w:rPr>
              <w:t xml:space="preserve"> for R4-2000090</w:t>
            </w:r>
            <w:r w:rsidRPr="00532746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.  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It should be modified as 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>≥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 12*SCS*N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vertAlign w:val="subscript"/>
                <w:lang w:val="en-US" w:eastAsia="zh-CN"/>
              </w:rPr>
              <w:t>RB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 </w:t>
            </w:r>
            <w:r w:rsidRPr="00532746">
              <w:rPr>
                <w:rFonts w:eastAsiaTheme="minorEastAsia"/>
                <w:i/>
                <w:iCs/>
                <w:color w:val="000000" w:themeColor="text1"/>
                <w:lang w:val="en-US" w:eastAsia="zh-CN"/>
              </w:rPr>
              <w:t>-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 1.8</w:t>
            </w:r>
            <w:r w:rsidRPr="00532746">
              <w:rPr>
                <w:rFonts w:eastAsiaTheme="minorEastAsia"/>
                <w:i/>
                <w:iCs/>
                <w:color w:val="000000" w:themeColor="text1"/>
                <w:lang w:val="en-US" w:eastAsia="zh-CN"/>
              </w:rPr>
              <w:t>+ 12*SCS*RB</w:t>
            </w:r>
            <w:r w:rsidRPr="00532746">
              <w:rPr>
                <w:rFonts w:eastAsiaTheme="minorEastAsia"/>
                <w:i/>
                <w:iCs/>
                <w:color w:val="000000" w:themeColor="text1"/>
                <w:vertAlign w:val="subscript"/>
                <w:lang w:val="en-US" w:eastAsia="zh-CN"/>
              </w:rPr>
              <w:t>start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].</w:t>
            </w:r>
          </w:p>
          <w:p w:rsidR="00532746" w:rsidRDefault="00532746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We agree that there is some error, but the equation should be 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max(0, R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B</w:t>
            </w:r>
            <w:r w:rsidRPr="00532746">
              <w:rPr>
                <w:rFonts w:eastAsiaTheme="minorEastAsia"/>
                <w:color w:val="000000" w:themeColor="text1"/>
                <w:vertAlign w:val="subscript"/>
                <w:lang w:val="en-US" w:eastAsia="zh-CN"/>
              </w:rPr>
              <w:t>start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*12*SCS-1.8)</w:t>
            </w:r>
            <w:r w:rsidR="00360EFC">
              <w:rPr>
                <w:rFonts w:eastAsiaTheme="minorEastAsia"/>
                <w:color w:val="000000" w:themeColor="text1"/>
                <w:lang w:val="en-US" w:eastAsia="zh-CN"/>
              </w:rPr>
              <w:t xml:space="preserve"> not according to HW suggestion.</w:t>
            </w:r>
          </w:p>
          <w:p w:rsidR="00360EFC" w:rsidRDefault="00360EFC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The slope of the boundary line is also not correct. If the slope needs to be modified, it should be LCRB/2. The line in the graph does not match the what is written in the table.</w:t>
            </w:r>
          </w:p>
          <w:p w:rsidR="00360EFC" w:rsidRPr="00360EFC" w:rsidRDefault="00360EFC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B1, B2, B3 should be changed to A1, A2 and A3 for consistency.</w:t>
            </w:r>
          </w:p>
          <w:p w:rsidR="00532746" w:rsidRPr="00EF0319" w:rsidRDefault="00532746" w:rsidP="00532746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532746" w:rsidRPr="00360EFC" w:rsidRDefault="00532746" w:rsidP="00360EFC">
            <w:pPr>
              <w:pStyle w:val="ListParagraph"/>
              <w:numPr>
                <w:ilvl w:val="6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60EFC">
              <w:rPr>
                <w:rFonts w:eastAsiaTheme="minorEastAsia"/>
                <w:color w:val="000000" w:themeColor="text1"/>
                <w:lang w:val="en-US" w:eastAsia="zh-CN"/>
              </w:rPr>
              <w:t>Sorry for late contribution. We have submitted the contribution in the draft inbox. We feel the image and TX signal causes high distortion for case 2 REFSENS. The high efficiency PA biasing increases the effect of the distortion even with the appropriate correction factors.</w:t>
            </w:r>
          </w:p>
          <w:p w:rsidR="00360EFC" w:rsidRPr="00360EFC" w:rsidRDefault="00360EFC" w:rsidP="00360EFC">
            <w:pPr>
              <w:pStyle w:val="ListParagraph"/>
              <w:numPr>
                <w:ilvl w:val="6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We have updated Sub-topic 2-3 with Qualcomm’s addition.</w:t>
            </w:r>
          </w:p>
          <w:p w:rsidR="00DE7315" w:rsidRPr="00532746" w:rsidRDefault="00DE731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183D99">
        <w:tc>
          <w:tcPr>
            <w:tcW w:w="1236" w:type="dxa"/>
          </w:tcPr>
          <w:p w:rsidR="00183D99" w:rsidRPr="00532746" w:rsidRDefault="00183D99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Skyworks</w:t>
            </w:r>
          </w:p>
        </w:tc>
        <w:tc>
          <w:tcPr>
            <w:tcW w:w="8395" w:type="dxa"/>
          </w:tcPr>
          <w:p w:rsidR="00183D99" w:rsidRPr="00EF0319" w:rsidRDefault="00183D99" w:rsidP="00183D9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183D99" w:rsidRDefault="00183D99" w:rsidP="00183D99">
            <w:pPr>
              <w:pStyle w:val="ListParagraph"/>
              <w:numPr>
                <w:ilvl w:val="6"/>
                <w:numId w:val="8"/>
              </w:numPr>
              <w:spacing w:after="120"/>
              <w:ind w:left="490"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We believe delta-MPR can not be used to derive REFSENS since an MPR is an allowance for UE, so REFSENS should assume UE transmitting at full Tx power,</w:t>
            </w:r>
          </w:p>
          <w:p w:rsidR="00183D99" w:rsidRPr="00D0074E" w:rsidRDefault="00183D99" w:rsidP="00D0074E">
            <w:pPr>
              <w:pStyle w:val="ListParagraph"/>
              <w:numPr>
                <w:ilvl w:val="6"/>
                <w:numId w:val="8"/>
              </w:numPr>
              <w:spacing w:after="120"/>
              <w:ind w:left="490" w:firstLineChars="0"/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We are fine with taking the average values of each company’s REFSENS for 30MHz case 1 and case 2. However</w:t>
            </w:r>
            <w:r w:rsidR="00D0074E">
              <w:rPr>
                <w:rFonts w:eastAsiaTheme="minorEastAsia"/>
                <w:color w:val="000000" w:themeColor="text1"/>
                <w:lang w:val="en-US" w:eastAsia="zh-CN"/>
              </w:rPr>
              <w:t xml:space="preserve">,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we are asking for clarification on the assumptions used in </w:t>
            </w:r>
            <w:r w:rsidRPr="00183D99">
              <w:rPr>
                <w:rFonts w:eastAsiaTheme="minorEastAsia"/>
                <w:color w:val="000000" w:themeColor="text1"/>
                <w:lang w:val="en-US" w:eastAsia="zh-CN"/>
              </w:rPr>
              <w:t>R4-2000493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  <w:r w:rsidR="00D0074E">
              <w:rPr>
                <w:rFonts w:eastAsiaTheme="minorEastAsia"/>
                <w:color w:val="000000" w:themeColor="text1"/>
                <w:lang w:val="en-US" w:eastAsia="zh-CN"/>
              </w:rPr>
              <w:t>since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the </w:t>
            </w:r>
            <w:r w:rsidR="00D0074E">
              <w:rPr>
                <w:rFonts w:eastAsiaTheme="minorEastAsia"/>
                <w:color w:val="000000" w:themeColor="text1"/>
                <w:lang w:val="en-US" w:eastAsia="zh-CN"/>
              </w:rPr>
              <w:t xml:space="preserve">reported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Tx noise level</w:t>
            </w:r>
            <w:r w:rsidR="00D0074E">
              <w:rPr>
                <w:rFonts w:eastAsiaTheme="minorEastAsia"/>
                <w:color w:val="000000" w:themeColor="text1"/>
                <w:lang w:val="en-US" w:eastAsia="zh-CN"/>
              </w:rPr>
              <w:t xml:space="preserve"> for case 2 is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close to previously reported measured data from  MTK</w:t>
            </w:r>
            <w:r w:rsidR="00D0074E">
              <w:rPr>
                <w:rFonts w:eastAsiaTheme="minorEastAsia"/>
                <w:color w:val="000000" w:themeColor="text1"/>
                <w:lang w:val="en-US" w:eastAsia="zh-CN"/>
              </w:rPr>
              <w:t xml:space="preserve"> [</w:t>
            </w:r>
            <w:r w:rsidR="00D0074E">
              <w:t>R4-19</w:t>
            </w:r>
            <w:r w:rsidR="00D0074E" w:rsidRPr="001819F0">
              <w:t>14190</w:t>
            </w:r>
            <w:r w:rsidR="00D0074E">
              <w:t xml:space="preserve">, </w:t>
            </w:r>
            <w:r w:rsidR="00D0074E">
              <w:t>R4-2001226</w:t>
            </w:r>
            <w:r w:rsidR="00D0074E">
              <w:t xml:space="preserve">]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and Skyworks</w:t>
            </w:r>
            <w:r w:rsidR="00D0074E">
              <w:rPr>
                <w:rFonts w:eastAsiaTheme="minorEastAsia"/>
                <w:color w:val="000000" w:themeColor="text1"/>
                <w:lang w:val="en-US" w:eastAsia="zh-CN"/>
              </w:rPr>
              <w:t xml:space="preserve"> [</w:t>
            </w:r>
            <w:r w:rsidR="00D0074E">
              <w:t>R4-19</w:t>
            </w:r>
            <w:r w:rsidR="00D0074E">
              <w:t xml:space="preserve">16062]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R4#93</w:t>
            </w:r>
            <w:r w:rsidR="00D0074E">
              <w:rPr>
                <w:rFonts w:eastAsiaTheme="minorEastAsia"/>
                <w:color w:val="000000" w:themeColor="text1"/>
                <w:lang w:val="en-US" w:eastAsia="zh-CN"/>
              </w:rPr>
              <w:t>, but proposed REFSENS is lower.</w:t>
            </w: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7509"/>
      </w:tblGrid>
      <w:tr w:rsidR="00E47DB0">
        <w:tc>
          <w:tcPr>
            <w:tcW w:w="2122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R4-2001088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for channel bandwidth Conditions,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I’m open to use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‘Relative channel bandwidth &gt; 3% for FDD band n28’ for channel bandwidth Conditions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EF0319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860A1">
        <w:tc>
          <w:tcPr>
            <w:tcW w:w="2122" w:type="dxa"/>
            <w:vMerge w:val="restart"/>
          </w:tcPr>
          <w:p w:rsidR="005860A1" w:rsidRDefault="005860A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R4-2001087</w:t>
            </w:r>
          </w:p>
          <w:p w:rsidR="005860A1" w:rsidRDefault="005860A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Rx requirements</w:t>
            </w:r>
          </w:p>
        </w:tc>
        <w:tc>
          <w:tcPr>
            <w:tcW w:w="7509" w:type="dxa"/>
          </w:tcPr>
          <w:p w:rsidR="005860A1" w:rsidRDefault="005860A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[ZTE]: More information shall be captured in the TP body, such as the values from the other companies, backgrounds, etc..</w:t>
            </w:r>
          </w:p>
        </w:tc>
      </w:tr>
      <w:tr w:rsidR="00B849C4" w:rsidRPr="00B849C4">
        <w:tc>
          <w:tcPr>
            <w:tcW w:w="2122" w:type="dxa"/>
            <w:vMerge/>
          </w:tcPr>
          <w:p w:rsidR="005860A1" w:rsidRDefault="005860A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5860A1" w:rsidRPr="00B849C4" w:rsidRDefault="005860A1" w:rsidP="00EF0319">
            <w:pPr>
              <w:spacing w:after="120"/>
              <w:ind w:firstLineChars="200" w:firstLine="400"/>
              <w:rPr>
                <w:rFonts w:eastAsiaTheme="minorEastAsia"/>
                <w:lang w:val="en-US" w:eastAsia="zh-CN"/>
              </w:rPr>
            </w:pPr>
            <w:r w:rsidRPr="00B849C4">
              <w:rPr>
                <w:rFonts w:eastAsiaTheme="minorEastAsia"/>
                <w:lang w:val="en-US" w:eastAsia="zh-CN"/>
              </w:rPr>
              <w:t xml:space="preserve">[Huawei]: To ZTE, it’s OK to capture more information in the TP body. The most important thing is to reach a consensus to specify the case 2 REFSENS. </w:t>
            </w:r>
          </w:p>
        </w:tc>
      </w:tr>
      <w:tr w:rsidR="00B849C4" w:rsidRPr="00B849C4">
        <w:tc>
          <w:tcPr>
            <w:tcW w:w="2122" w:type="dxa"/>
            <w:vMerge/>
          </w:tcPr>
          <w:p w:rsidR="005860A1" w:rsidRDefault="005860A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B849C4" w:rsidRDefault="00B849C4" w:rsidP="00B849C4">
            <w:pPr>
              <w:spacing w:after="120"/>
              <w:rPr>
                <w:rFonts w:eastAsiaTheme="minorEastAsia"/>
                <w:lang w:val="en-US" w:eastAsia="zh-CN"/>
              </w:rPr>
            </w:pPr>
            <w:r w:rsidRPr="00B849C4">
              <w:rPr>
                <w:rFonts w:eastAsiaTheme="minorEastAsia"/>
                <w:lang w:val="en-US" w:eastAsia="zh-CN"/>
              </w:rPr>
              <w:t>[</w:t>
            </w:r>
            <w:r>
              <w:rPr>
                <w:rFonts w:eastAsiaTheme="minorEastAsia"/>
                <w:lang w:val="en-US" w:eastAsia="zh-CN"/>
              </w:rPr>
              <w:t>Skyworks</w:t>
            </w:r>
            <w:r w:rsidRPr="00B849C4">
              <w:rPr>
                <w:rFonts w:eastAsiaTheme="minorEastAsia"/>
                <w:lang w:val="en-US" w:eastAsia="zh-CN"/>
              </w:rPr>
              <w:t xml:space="preserve">]: </w:t>
            </w:r>
          </w:p>
          <w:p w:rsidR="005860A1" w:rsidRDefault="00B849C4" w:rsidP="00B849C4">
            <w:pPr>
              <w:pStyle w:val="ListParagraph"/>
              <w:numPr>
                <w:ilvl w:val="3"/>
                <w:numId w:val="5"/>
              </w:numPr>
              <w:spacing w:after="120"/>
              <w:ind w:left="601" w:firstLineChars="0"/>
              <w:rPr>
                <w:rFonts w:eastAsiaTheme="minorEastAsia"/>
                <w:lang w:val="en-US" w:eastAsia="zh-CN"/>
              </w:rPr>
            </w:pPr>
            <w:r w:rsidRPr="00B849C4">
              <w:rPr>
                <w:rFonts w:eastAsiaTheme="minorEastAsia"/>
                <w:lang w:val="en-US" w:eastAsia="zh-CN"/>
              </w:rPr>
              <w:t>Although</w:t>
            </w:r>
            <w:r w:rsidR="00D0074E">
              <w:rPr>
                <w:rFonts w:eastAsiaTheme="minorEastAsia"/>
                <w:lang w:val="en-US" w:eastAsia="zh-CN"/>
              </w:rPr>
              <w:t xml:space="preserve"> we support</w:t>
            </w:r>
            <w:r w:rsidRPr="00B849C4">
              <w:rPr>
                <w:rFonts w:eastAsiaTheme="minorEastAsia"/>
                <w:lang w:val="en-US" w:eastAsia="zh-CN"/>
              </w:rPr>
              <w:t xml:space="preserve"> the concept of Delta-MPR </w:t>
            </w:r>
            <w:r w:rsidR="00D0074E">
              <w:rPr>
                <w:rFonts w:eastAsiaTheme="minorEastAsia"/>
                <w:lang w:val="en-US" w:eastAsia="zh-CN"/>
              </w:rPr>
              <w:t>to</w:t>
            </w:r>
            <w:r w:rsidRPr="00B849C4">
              <w:rPr>
                <w:rFonts w:eastAsiaTheme="minorEastAsia"/>
                <w:lang w:val="en-US" w:eastAsia="zh-CN"/>
              </w:rPr>
              <w:t xml:space="preserve"> deal with 30MHz </w:t>
            </w:r>
            <w:r w:rsidR="00B828BE">
              <w:rPr>
                <w:rFonts w:eastAsiaTheme="minorEastAsia"/>
                <w:lang w:val="en-US" w:eastAsia="zh-CN"/>
              </w:rPr>
              <w:t>BW for n28, we believe the proposed [1]dB</w:t>
            </w:r>
            <w:r w:rsidRPr="00B849C4">
              <w:rPr>
                <w:rFonts w:eastAsiaTheme="minorEastAsia"/>
                <w:lang w:val="en-US" w:eastAsia="zh-CN"/>
              </w:rPr>
              <w:t xml:space="preserve"> value needs to be further studied via either simulations or measurements.</w:t>
            </w:r>
          </w:p>
          <w:p w:rsidR="00B849C4" w:rsidRPr="00B849C4" w:rsidRDefault="00D0074E" w:rsidP="00D0074E">
            <w:pPr>
              <w:pStyle w:val="ListParagraph"/>
              <w:numPr>
                <w:ilvl w:val="3"/>
                <w:numId w:val="5"/>
              </w:numPr>
              <w:spacing w:after="120"/>
              <w:ind w:left="601"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lastRenderedPageBreak/>
              <w:t xml:space="preserve">About using Delta-MPR for REFSENS: </w:t>
            </w:r>
            <w:r w:rsidR="00B849C4">
              <w:rPr>
                <w:rFonts w:eastAsiaTheme="minorEastAsia"/>
                <w:lang w:val="en-US" w:eastAsia="zh-CN"/>
              </w:rPr>
              <w:t xml:space="preserve">Delta-MPR is an allowance for the UE, not a compulsory requirement. Some UEs will not apply Delta-MPR, so REFSENS dimensioning should assume UE transmitting at full output power. </w:t>
            </w:r>
          </w:p>
        </w:tc>
      </w:tr>
      <w:tr w:rsidR="005860A1">
        <w:tc>
          <w:tcPr>
            <w:tcW w:w="2122" w:type="dxa"/>
            <w:vMerge/>
          </w:tcPr>
          <w:p w:rsidR="005860A1" w:rsidRDefault="005860A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5860A1" w:rsidRDefault="005860A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R4-2001170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Updated TP to remove band 39 for DC_1_n28</w:t>
            </w: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>Ericsson: This CR is not in the scope of this WI (adding channel BW to n28) and should be submitted in DC agenda items</w:t>
            </w:r>
            <w:r w:rsidR="006C2DAF">
              <w:rPr>
                <w:rFonts w:eastAsiaTheme="minorEastAsia"/>
                <w:lang w:val="en-US" w:eastAsia="zh-CN"/>
              </w:rPr>
              <w:t xml:space="preserve"> or TEI.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36.101</w:t>
            </w:r>
          </w:p>
        </w:tc>
        <w:tc>
          <w:tcPr>
            <w:tcW w:w="7509" w:type="dxa"/>
          </w:tcPr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[CATT]: An offline comments from Softbank was received that </w:t>
            </w:r>
          </w:p>
          <w:p w:rsidR="008579CA" w:rsidRPr="008579CA" w:rsidRDefault="008579CA" w:rsidP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8579CA">
              <w:rPr>
                <w:rFonts w:eastAsiaTheme="minorEastAsia"/>
                <w:color w:val="0070C0"/>
                <w:lang w:val="en-US" w:eastAsia="zh-CN"/>
              </w:rPr>
              <w:t>Protection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of n78 and n79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from CA_8-39, n78 and n79 should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be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move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>d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to the next line (Band 22, 41...) which has Note 2 (Harmonic exception). </w:t>
            </w:r>
          </w:p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8579CA" w:rsidRP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revision number is needed.</w:t>
            </w:r>
          </w:p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39507A" w:rsidRDefault="0039507A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>Ericsson: when adding new channel BW in a band, CRs to BS and UE shall be complete (big CR) and submitted at the same time/same meeting. This CR can’t be agreed as is.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R4-2000622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38.101-3</w:t>
            </w: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 xml:space="preserve">Ericsson: This CR is not in the scope of this WI, TS 38.101-3 is even not listed in the impacted TSs in the WI. 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R4-2000621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38.101-1 (only spurious emission requirements)</w:t>
            </w:r>
          </w:p>
        </w:tc>
        <w:tc>
          <w:tcPr>
            <w:tcW w:w="7509" w:type="dxa"/>
          </w:tcPr>
          <w:p w:rsidR="00E47DB0" w:rsidRDefault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: 1.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ab/>
              <w:t>It’s recommended that R4-2000621 can be merged into 38.101-1 big CR R4-2001086.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 xml:space="preserve">Ericsson: same remarks than for R4-2000620, we should only have big CR, and all big CRs submitted in same meeting for approval. </w:t>
            </w:r>
            <w:r>
              <w:rPr>
                <w:rFonts w:eastAsiaTheme="minorEastAsia"/>
                <w:lang w:val="en-US" w:eastAsia="zh-CN"/>
              </w:rPr>
              <w:t>Of course, i</w:t>
            </w:r>
            <w:r w:rsidRPr="0039507A">
              <w:rPr>
                <w:rFonts w:eastAsiaTheme="minorEastAsia"/>
                <w:lang w:val="en-US" w:eastAsia="zh-CN"/>
              </w:rPr>
              <w:t>t’s ok to work with partial draft CR in the meantime, but not CR.</w:t>
            </w:r>
          </w:p>
        </w:tc>
      </w:tr>
      <w:tr w:rsidR="00440CB2">
        <w:tc>
          <w:tcPr>
            <w:tcW w:w="2122" w:type="dxa"/>
            <w:vMerge w:val="restart"/>
          </w:tcPr>
          <w:p w:rsidR="00440CB2" w:rsidRDefault="00440CB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R4-2001086</w:t>
            </w:r>
          </w:p>
          <w:p w:rsidR="00440CB2" w:rsidRDefault="00440CB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 for 38.101-1</w:t>
            </w:r>
          </w:p>
          <w:p w:rsidR="00440CB2" w:rsidRDefault="00440CB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440CB2" w:rsidRDefault="00440CB2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second row in Table 6.2.2-0,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  <w:p w:rsidR="00440CB2" w:rsidRDefault="00440CB2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addition, is it need to add asymmetric channel bandwidths for band n28 (clause 5.3.6) in the CR?</w:t>
            </w:r>
          </w:p>
        </w:tc>
      </w:tr>
      <w:tr w:rsidR="00440CB2">
        <w:tc>
          <w:tcPr>
            <w:tcW w:w="2122" w:type="dxa"/>
            <w:vMerge/>
          </w:tcPr>
          <w:p w:rsidR="00440CB2" w:rsidRDefault="00440CB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440CB2" w:rsidRDefault="00440CB2" w:rsidP="0048167B">
            <w:pPr>
              <w:spacing w:after="120"/>
              <w:ind w:firstLineChars="250" w:firstLine="5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: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To ZTE, I’m open to specify the asymmetric channel bandwidths. It depends on operators’ demand.</w:t>
            </w:r>
          </w:p>
        </w:tc>
      </w:tr>
      <w:tr w:rsidR="00440CB2">
        <w:tc>
          <w:tcPr>
            <w:tcW w:w="2122" w:type="dxa"/>
            <w:vMerge/>
          </w:tcPr>
          <w:p w:rsidR="00440CB2" w:rsidRDefault="00440CB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440CB2" w:rsidRDefault="00440CB2" w:rsidP="00BC41D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Ericsson:</w:t>
            </w:r>
          </w:p>
          <w:p w:rsidR="00440CB2" w:rsidRDefault="00440CB2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We don’t need table 6.2.2-0. This could be addressed just adding a note in existing table 6.2.2-1.</w:t>
            </w:r>
          </w:p>
          <w:p w:rsidR="00440CB2" w:rsidRDefault="00440CB2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keep consisten with other sections, better put table 6.2.3.13-2 before table 6.2.3.13-1 and change table’s number with “-0”.</w:t>
            </w:r>
          </w:p>
          <w:p w:rsidR="00440CB2" w:rsidRPr="00BC41DA" w:rsidRDefault="00440CB2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Table 6.2.3.13-3 shall be merged with table6.2.3.13-1</w:t>
            </w:r>
          </w:p>
        </w:tc>
      </w:tr>
      <w:tr w:rsidR="00440CB2">
        <w:tc>
          <w:tcPr>
            <w:tcW w:w="2122" w:type="dxa"/>
            <w:vMerge/>
          </w:tcPr>
          <w:p w:rsidR="00440CB2" w:rsidRDefault="00440CB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440CB2" w:rsidRDefault="00440CB2" w:rsidP="00BC41D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[Skyworks]:same comments than for R4-2001087, REFSENS values can not be derived assuming all UEs will use Delta-MPR since MPR is an allowance, not a compulsory requirement.</w:t>
            </w:r>
          </w:p>
        </w:tc>
      </w:tr>
      <w:tr w:rsidR="004E0075">
        <w:tc>
          <w:tcPr>
            <w:tcW w:w="2122" w:type="dxa"/>
          </w:tcPr>
          <w:p w:rsidR="004E0075" w:rsidRDefault="004E00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4E0075">
              <w:rPr>
                <w:rFonts w:eastAsiaTheme="minorEastAsia"/>
                <w:color w:val="0070C0"/>
                <w:lang w:val="en-US" w:eastAsia="zh-CN"/>
              </w:rPr>
              <w:t>R4-2000493</w:t>
            </w:r>
          </w:p>
          <w:p w:rsidR="004E0075" w:rsidRDefault="004E007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4E0075">
              <w:rPr>
                <w:rFonts w:eastAsiaTheme="minorEastAsia"/>
                <w:color w:val="0070C0"/>
                <w:lang w:val="en-US" w:eastAsia="zh-CN"/>
              </w:rPr>
              <w:t>On UE REFSEN for 30MHz in band n28</w:t>
            </w:r>
          </w:p>
        </w:tc>
        <w:tc>
          <w:tcPr>
            <w:tcW w:w="7509" w:type="dxa"/>
          </w:tcPr>
          <w:p w:rsidR="00440CB2" w:rsidRDefault="00440CB2" w:rsidP="00BC41D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[Skyworks]:</w:t>
            </w:r>
            <w:r w:rsidR="00EA0D35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Question for clarification:</w:t>
            </w:r>
          </w:p>
          <w:p w:rsidR="004E0075" w:rsidRDefault="00440CB2" w:rsidP="00AE03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Although </w:t>
            </w:r>
            <w:r w:rsidR="00EA0D35">
              <w:rPr>
                <w:rFonts w:eastAsiaTheme="minorEastAsia"/>
                <w:color w:val="000000" w:themeColor="text1"/>
                <w:lang w:val="en-US" w:eastAsia="zh-CN"/>
              </w:rPr>
              <w:t xml:space="preserve">the reported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measured Tx noise level falling in Rx band for case 2 is close to the values we reported</w:t>
            </w:r>
            <w:r w:rsidR="00EA0D35">
              <w:rPr>
                <w:rFonts w:eastAsiaTheme="minorEastAsia"/>
                <w:color w:val="000000" w:themeColor="text1"/>
                <w:lang w:val="en-US" w:eastAsia="zh-CN"/>
              </w:rPr>
              <w:t xml:space="preserve"> in Reno #93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, the proposed REFSENS level is </w:t>
            </w:r>
            <w:r w:rsidR="00AE0304">
              <w:rPr>
                <w:rFonts w:eastAsiaTheme="minorEastAsia"/>
                <w:color w:val="000000" w:themeColor="text1"/>
                <w:lang w:val="en-US" w:eastAsia="zh-CN"/>
              </w:rPr>
              <w:t>lower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 What assumptions have b</w:t>
            </w:r>
            <w:r w:rsidR="00EA0D35">
              <w:rPr>
                <w:rFonts w:eastAsiaTheme="minorEastAsia"/>
                <w:color w:val="000000" w:themeColor="text1"/>
                <w:lang w:val="en-US" w:eastAsia="zh-CN"/>
              </w:rPr>
              <w:t>een used to derive  REFSENS</w:t>
            </w:r>
            <w:bookmarkStart w:id="6" w:name="_GoBack"/>
            <w:bookmarkEnd w:id="6"/>
            <w:r w:rsidR="00EA0D35">
              <w:rPr>
                <w:rFonts w:eastAsiaTheme="minorEastAsia"/>
                <w:color w:val="000000" w:themeColor="text1"/>
                <w:lang w:val="en-US" w:eastAsia="zh-CN"/>
              </w:rPr>
              <w:t xml:space="preserve"> =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-84.9 dBm at SCS15kHz?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1460"/>
        <w:gridCol w:w="8407"/>
      </w:tblGrid>
      <w:tr w:rsidR="00E47DB0">
        <w:tc>
          <w:tcPr>
            <w:tcW w:w="146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2-2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2-3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2-4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2-5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lang w:val="en-US" w:eastAsia="zh-CN"/>
        </w:rPr>
      </w:pP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t>Topic #3: BS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3-1 CR to TS 38.104 for adding 30MHz and 40MHz BS channel bandwidth in band n28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4"/>
        <w:gridCol w:w="6584"/>
      </w:tblGrid>
      <w:tr w:rsidR="00E47DB0">
        <w:trPr>
          <w:trHeight w:val="468"/>
        </w:trPr>
        <w:tc>
          <w:tcPr>
            <w:tcW w:w="1623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3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R4-2000623</w:t>
            </w:r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CATT, CBN, ZTE, Huawei</w:t>
            </w:r>
          </w:p>
        </w:tc>
        <w:tc>
          <w:tcPr>
            <w:tcW w:w="658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introduce 30MHz and 40MHz BS channel bandwidth for band n28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>Summary: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Based on RAN4’s agreement, it’s recommended that this CR can be agreed. Companies are encouraged to carefully check it.</w:t>
      </w:r>
      <w:r>
        <w:rPr>
          <w:color w:val="0070C0"/>
          <w:lang w:val="en-US" w:eastAsia="zh-CN"/>
        </w:rPr>
        <w:t xml:space="preserve"> </w:t>
      </w: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8" w:type="dxa"/>
          </w:tcPr>
          <w:p w:rsidR="00E47DB0" w:rsidRDefault="006C2D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6C2DAF">
              <w:rPr>
                <w:rFonts w:eastAsiaTheme="minorEastAsia"/>
                <w:lang w:val="en-US" w:eastAsia="zh-CN"/>
              </w:rPr>
              <w:t xml:space="preserve">Ericsson: No issue with this CR but it could only be agreed if CR to </w:t>
            </w:r>
            <w:r>
              <w:rPr>
                <w:rFonts w:eastAsiaTheme="minorEastAsia"/>
                <w:lang w:val="en-US" w:eastAsia="zh-CN"/>
              </w:rPr>
              <w:t xml:space="preserve">TS </w:t>
            </w:r>
            <w:r w:rsidRPr="006C2DAF">
              <w:rPr>
                <w:rFonts w:eastAsiaTheme="minorEastAsia"/>
                <w:lang w:val="en-US" w:eastAsia="zh-CN"/>
              </w:rPr>
              <w:t>38.101-1 is also agreed at same time.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rFonts w:ascii="Arial" w:hAnsi="Arial"/>
          <w:lang w:val="en-US" w:eastAsia="zh-CN"/>
        </w:rPr>
      </w:pPr>
    </w:p>
    <w:sectPr w:rsidR="00E47DB0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6F" w:rsidRDefault="00B35D6F" w:rsidP="00DE7315">
      <w:pPr>
        <w:spacing w:after="0"/>
      </w:pPr>
      <w:r>
        <w:separator/>
      </w:r>
    </w:p>
  </w:endnote>
  <w:endnote w:type="continuationSeparator" w:id="0">
    <w:p w:rsidR="00B35D6F" w:rsidRDefault="00B35D6F" w:rsidP="00DE7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6F" w:rsidRDefault="00B35D6F" w:rsidP="00DE7315">
      <w:pPr>
        <w:spacing w:after="0"/>
      </w:pPr>
      <w:r>
        <w:separator/>
      </w:r>
    </w:p>
  </w:footnote>
  <w:footnote w:type="continuationSeparator" w:id="0">
    <w:p w:rsidR="00B35D6F" w:rsidRDefault="00B35D6F" w:rsidP="00DE7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B8"/>
    <w:multiLevelType w:val="multilevel"/>
    <w:tmpl w:val="031F6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459AD"/>
    <w:multiLevelType w:val="hybridMultilevel"/>
    <w:tmpl w:val="771606D6"/>
    <w:lvl w:ilvl="0" w:tplc="908A6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505"/>
    <w:multiLevelType w:val="multilevel"/>
    <w:tmpl w:val="1A0C75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AA36D1"/>
    <w:multiLevelType w:val="multilevel"/>
    <w:tmpl w:val="1A0C75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CCB6B55"/>
    <w:multiLevelType w:val="multilevel"/>
    <w:tmpl w:val="6CCB6B5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21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21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EEFF73CD"/>
    <w:rsid w:val="FFB9FC18"/>
    <w:rsid w:val="00000265"/>
    <w:rsid w:val="00004165"/>
    <w:rsid w:val="00020C56"/>
    <w:rsid w:val="000212DA"/>
    <w:rsid w:val="00026ACC"/>
    <w:rsid w:val="0003171D"/>
    <w:rsid w:val="00031C1D"/>
    <w:rsid w:val="00035C50"/>
    <w:rsid w:val="00041EF4"/>
    <w:rsid w:val="0004540C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D99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4B0F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52A4"/>
    <w:rsid w:val="002A7DA6"/>
    <w:rsid w:val="002B516C"/>
    <w:rsid w:val="002B5E1D"/>
    <w:rsid w:val="002B60C1"/>
    <w:rsid w:val="002B69B1"/>
    <w:rsid w:val="002C4B52"/>
    <w:rsid w:val="002D03E5"/>
    <w:rsid w:val="002D36EB"/>
    <w:rsid w:val="002D3798"/>
    <w:rsid w:val="002D6BDF"/>
    <w:rsid w:val="002E2CE9"/>
    <w:rsid w:val="002E3BF7"/>
    <w:rsid w:val="002E403E"/>
    <w:rsid w:val="002F158C"/>
    <w:rsid w:val="002F196B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0EFC"/>
    <w:rsid w:val="003628B9"/>
    <w:rsid w:val="00362D8F"/>
    <w:rsid w:val="00367724"/>
    <w:rsid w:val="003770F6"/>
    <w:rsid w:val="00383E37"/>
    <w:rsid w:val="00390A50"/>
    <w:rsid w:val="00393042"/>
    <w:rsid w:val="00394AD5"/>
    <w:rsid w:val="0039507A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0CB2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167B"/>
    <w:rsid w:val="00484C5D"/>
    <w:rsid w:val="0048543E"/>
    <w:rsid w:val="004868C1"/>
    <w:rsid w:val="0048750F"/>
    <w:rsid w:val="004A495F"/>
    <w:rsid w:val="004A7544"/>
    <w:rsid w:val="004B6B0F"/>
    <w:rsid w:val="004C7DC8"/>
    <w:rsid w:val="004E0075"/>
    <w:rsid w:val="004E2659"/>
    <w:rsid w:val="004E39EE"/>
    <w:rsid w:val="004E475C"/>
    <w:rsid w:val="004E56E0"/>
    <w:rsid w:val="004E7329"/>
    <w:rsid w:val="004F2CB0"/>
    <w:rsid w:val="005012AD"/>
    <w:rsid w:val="005017F7"/>
    <w:rsid w:val="00501FA7"/>
    <w:rsid w:val="005034DC"/>
    <w:rsid w:val="00505BFA"/>
    <w:rsid w:val="005071B4"/>
    <w:rsid w:val="00507687"/>
    <w:rsid w:val="005117A9"/>
    <w:rsid w:val="00511F57"/>
    <w:rsid w:val="00513C94"/>
    <w:rsid w:val="00515CBE"/>
    <w:rsid w:val="00515E2B"/>
    <w:rsid w:val="00522A7E"/>
    <w:rsid w:val="00522F20"/>
    <w:rsid w:val="005308DB"/>
    <w:rsid w:val="00530A2E"/>
    <w:rsid w:val="00530FBE"/>
    <w:rsid w:val="00532746"/>
    <w:rsid w:val="005339DB"/>
    <w:rsid w:val="00534C89"/>
    <w:rsid w:val="00537CB9"/>
    <w:rsid w:val="00541573"/>
    <w:rsid w:val="00543454"/>
    <w:rsid w:val="0054348A"/>
    <w:rsid w:val="0056258A"/>
    <w:rsid w:val="00571777"/>
    <w:rsid w:val="00580FF5"/>
    <w:rsid w:val="0058519C"/>
    <w:rsid w:val="005860A1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078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2DAF"/>
    <w:rsid w:val="006C4E43"/>
    <w:rsid w:val="006C505F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95"/>
    <w:rsid w:val="007A1EAA"/>
    <w:rsid w:val="007A79FD"/>
    <w:rsid w:val="007B0B9D"/>
    <w:rsid w:val="007B5A43"/>
    <w:rsid w:val="007B6D9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6CFA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579CA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D7B8C"/>
    <w:rsid w:val="008E1F60"/>
    <w:rsid w:val="008E307E"/>
    <w:rsid w:val="008F4DD1"/>
    <w:rsid w:val="008F6056"/>
    <w:rsid w:val="00902C07"/>
    <w:rsid w:val="00905804"/>
    <w:rsid w:val="0090666C"/>
    <w:rsid w:val="009101E2"/>
    <w:rsid w:val="00915D73"/>
    <w:rsid w:val="00916077"/>
    <w:rsid w:val="009170A2"/>
    <w:rsid w:val="009208A6"/>
    <w:rsid w:val="00924514"/>
    <w:rsid w:val="00924E1D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346D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4BF4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0304"/>
    <w:rsid w:val="00AE10CE"/>
    <w:rsid w:val="00AE70D4"/>
    <w:rsid w:val="00AE7868"/>
    <w:rsid w:val="00AF0407"/>
    <w:rsid w:val="00AF4D8B"/>
    <w:rsid w:val="00B10905"/>
    <w:rsid w:val="00B12B26"/>
    <w:rsid w:val="00B163F8"/>
    <w:rsid w:val="00B2472D"/>
    <w:rsid w:val="00B24CA0"/>
    <w:rsid w:val="00B2549F"/>
    <w:rsid w:val="00B35D6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28BE"/>
    <w:rsid w:val="00B831AE"/>
    <w:rsid w:val="00B8446C"/>
    <w:rsid w:val="00B849C4"/>
    <w:rsid w:val="00B87725"/>
    <w:rsid w:val="00BA259A"/>
    <w:rsid w:val="00BA259C"/>
    <w:rsid w:val="00BA29D3"/>
    <w:rsid w:val="00BA307F"/>
    <w:rsid w:val="00BA5280"/>
    <w:rsid w:val="00BB14F1"/>
    <w:rsid w:val="00BB572E"/>
    <w:rsid w:val="00BB697E"/>
    <w:rsid w:val="00BB74FD"/>
    <w:rsid w:val="00BC41DA"/>
    <w:rsid w:val="00BC5982"/>
    <w:rsid w:val="00BC60BF"/>
    <w:rsid w:val="00BC7B51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1381"/>
    <w:rsid w:val="00C43BA1"/>
    <w:rsid w:val="00C43DAB"/>
    <w:rsid w:val="00C47F08"/>
    <w:rsid w:val="00C514A6"/>
    <w:rsid w:val="00C560BA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074E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E7315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47DB0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0D35"/>
    <w:rsid w:val="00EA1111"/>
    <w:rsid w:val="00EA3B4F"/>
    <w:rsid w:val="00EA3C24"/>
    <w:rsid w:val="00EA73DF"/>
    <w:rsid w:val="00EB61AE"/>
    <w:rsid w:val="00EC322D"/>
    <w:rsid w:val="00ED383A"/>
    <w:rsid w:val="00EF0319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2EE"/>
    <w:rsid w:val="00F43E34"/>
    <w:rsid w:val="00F53053"/>
    <w:rsid w:val="00F53FE2"/>
    <w:rsid w:val="00F575FF"/>
    <w:rsid w:val="00F618EF"/>
    <w:rsid w:val="00F65582"/>
    <w:rsid w:val="00F66E75"/>
    <w:rsid w:val="00F7492A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47896501"/>
    <w:rsid w:val="48971831"/>
    <w:rsid w:val="51DC3C65"/>
    <w:rsid w:val="58B4684A"/>
    <w:rsid w:val="71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4C6B"/>
  <w15:docId w15:val="{5A217B47-AE71-430E-9C6B-71C1CDB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semiHidden="1" w:unhideWhenUsed="1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algun Gothic" w:hAnsi="Times New Roman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customStyle="1" w:styleId="10">
    <w:name w:val="无间隔1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1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customStyle="1" w:styleId="12">
    <w:name w:val="列出段落1"/>
    <w:basedOn w:val="Normal"/>
    <w:link w:val="Char1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1">
    <w:name w:val="列出段落 Char"/>
    <w:link w:val="12"/>
    <w:uiPriority w:val="34"/>
    <w:qFormat/>
    <w:locked/>
    <w:rPr>
      <w:rFonts w:eastAsia="MS Mincho"/>
      <w:lang w:val="en-GB" w:eastAsia="en-US"/>
    </w:rPr>
  </w:style>
  <w:style w:type="character" w:customStyle="1" w:styleId="ListParagraphChar">
    <w:name w:val="List Paragraph Char"/>
    <w:uiPriority w:val="34"/>
    <w:qFormat/>
    <w:locked/>
    <w:rPr>
      <w:rFonts w:eastAsia="MS Mincho"/>
      <w:lang w:val="en-GB" w:eastAsia="en-US"/>
    </w:rPr>
  </w:style>
  <w:style w:type="paragraph" w:styleId="ListParagraph">
    <w:name w:val="List Paragraph"/>
    <w:basedOn w:val="Normal"/>
    <w:uiPriority w:val="99"/>
    <w:rsid w:val="00DE73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Laurent Noel</cp:lastModifiedBy>
  <cp:revision>7</cp:revision>
  <cp:lastPrinted>2019-04-25T09:09:00Z</cp:lastPrinted>
  <dcterms:created xsi:type="dcterms:W3CDTF">2020-02-24T21:37:00Z</dcterms:created>
  <dcterms:modified xsi:type="dcterms:W3CDTF">2020-02-24T22:23:00Z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(3)8J5FOzthe2tWasAHcwt7WWBRhJZBKQbAJl3uDJ8GsezQd3kdArplSgJcqKvZok+EzGtjqrjX
eA6WYMmO49vWFmklIKCppXp65r79/yJ8uKE7HBEc5ws6wD21ryz2kjc012eQuDLMdFFqf3Ht
u+nY9SjN1aU/936UqvOHj5wFnQI8u6by+qEJuKMyqzWIhL2RQcf8XrzfOilUbqUuFCO+fHXK
GyTxL2JdzBE26eo+kj</vt:lpwstr>
  </property>
  <property fmtid="{D5CDD505-2E9C-101B-9397-08002B2CF9AE}" pid="14" name="_2015_ms_pID_7253431">
    <vt:lpwstr>zhGy7QjeJdqhduWMXdKYZ2CKrWGy1OSJYwV4GSeNROlakglucz5LpL
FWoF5kZilqCWIEF9sSAZ9ujlF9LV4nsqhQtJoXqd9bxf2PbQOG/OU0JtxlR/b3X3/cA4VZ9G
st03B4zQ/w73Dkxq1aDUf2rP82zBf+gsyigH+i50X7A/TKlDkJdW0Q/pbPDBDmNtxEMabJqc
hA1MXTLnmNectgtDiSJW6VMMBGGXl3QkpeQd</vt:lpwstr>
  </property>
  <property fmtid="{D5CDD505-2E9C-101B-9397-08002B2CF9AE}" pid="15" name="_2015_ms_pID_7253432">
    <vt:lpwstr>uw==</vt:lpwstr>
  </property>
  <property fmtid="{D5CDD505-2E9C-101B-9397-08002B2CF9AE}" pid="16" name="KSOProductBuildVer">
    <vt:lpwstr>2052-10.8.2.7027</vt:lpwstr>
  </property>
</Properties>
</file>