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36E" w:rsidRPr="00DC5A2F" w:rsidRDefault="0014536E" w:rsidP="0014536E">
      <w:pPr>
        <w:widowControl w:val="0"/>
        <w:tabs>
          <w:tab w:val="right" w:pos="9639"/>
          <w:tab w:val="right" w:pos="13323"/>
        </w:tabs>
        <w:spacing w:after="0"/>
        <w:jc w:val="both"/>
        <w:rPr>
          <w:b/>
          <w:noProof/>
          <w:sz w:val="24"/>
          <w:szCs w:val="24"/>
          <w:lang w:val="en-US" w:eastAsia="ja-JP"/>
        </w:rPr>
      </w:pPr>
      <w:r w:rsidRPr="00DC5A2F">
        <w:rPr>
          <w:b/>
          <w:noProof/>
          <w:sz w:val="24"/>
          <w:szCs w:val="24"/>
          <w:lang w:val="en-US"/>
        </w:rPr>
        <w:t>3GPP TSG-RAN WG4 RAN4#9</w:t>
      </w:r>
      <w:r w:rsidR="00DC5A2F">
        <w:rPr>
          <w:b/>
          <w:noProof/>
          <w:sz w:val="24"/>
          <w:szCs w:val="24"/>
          <w:lang w:val="en-US"/>
        </w:rPr>
        <w:t>3</w:t>
      </w:r>
      <w:r w:rsidRPr="00DC5A2F">
        <w:rPr>
          <w:b/>
          <w:noProof/>
          <w:sz w:val="24"/>
          <w:szCs w:val="24"/>
          <w:lang w:val="en-US"/>
        </w:rPr>
        <w:t xml:space="preserve"> </w:t>
      </w:r>
      <w:r w:rsidRPr="00DC5A2F">
        <w:rPr>
          <w:b/>
          <w:noProof/>
          <w:sz w:val="24"/>
          <w:szCs w:val="24"/>
          <w:lang w:val="en-US"/>
        </w:rPr>
        <w:tab/>
      </w:r>
      <w:bookmarkStart w:id="0" w:name="_GoBack"/>
      <w:r w:rsidR="00385D7D">
        <w:rPr>
          <w:rFonts w:ascii="Arial" w:hAnsi="Arial" w:cs="Arial"/>
          <w:b/>
          <w:color w:val="0000FF"/>
          <w:sz w:val="24"/>
          <w:u w:val="thick"/>
        </w:rPr>
        <w:t>R4-1915799</w:t>
      </w:r>
      <w:bookmarkEnd w:id="0"/>
    </w:p>
    <w:p w:rsidR="0014536E" w:rsidRPr="00DC5A2F" w:rsidRDefault="00DC5A2F" w:rsidP="0014536E">
      <w:pPr>
        <w:pStyle w:val="Footer"/>
        <w:jc w:val="both"/>
        <w:rPr>
          <w:rFonts w:ascii="Times New Roman" w:hAnsi="Times New Roman"/>
          <w:i w:val="0"/>
          <w:noProof w:val="0"/>
          <w:sz w:val="24"/>
          <w:szCs w:val="24"/>
          <w:lang w:eastAsia="ja-JP"/>
        </w:rPr>
      </w:pPr>
      <w:r>
        <w:rPr>
          <w:rFonts w:ascii="Times New Roman" w:eastAsia="SimSun" w:hAnsi="Times New Roman"/>
          <w:i w:val="0"/>
          <w:noProof w:val="0"/>
          <w:sz w:val="24"/>
          <w:szCs w:val="24"/>
          <w:lang w:eastAsia="zh-CN"/>
        </w:rPr>
        <w:t>Nevada, Reno, November 18-22, 2019</w:t>
      </w:r>
    </w:p>
    <w:p w:rsidR="0014536E" w:rsidRPr="00DC5A2F" w:rsidRDefault="0014536E" w:rsidP="0014536E">
      <w:pPr>
        <w:pStyle w:val="Footer"/>
        <w:jc w:val="both"/>
        <w:rPr>
          <w:rFonts w:ascii="Times New Roman" w:hAnsi="Times New Roman"/>
          <w:noProof w:val="0"/>
        </w:rPr>
      </w:pPr>
    </w:p>
    <w:p w:rsidR="0014536E" w:rsidRPr="00DC5A2F" w:rsidRDefault="0014536E" w:rsidP="0014536E">
      <w:pPr>
        <w:tabs>
          <w:tab w:val="left" w:pos="1980"/>
        </w:tabs>
        <w:jc w:val="both"/>
        <w:rPr>
          <w:sz w:val="24"/>
        </w:rPr>
      </w:pPr>
      <w:r w:rsidRPr="00DC5A2F">
        <w:rPr>
          <w:b/>
          <w:sz w:val="24"/>
        </w:rPr>
        <w:t>Agenda item:</w:t>
      </w:r>
      <w:r w:rsidRPr="00DC5A2F">
        <w:rPr>
          <w:sz w:val="24"/>
        </w:rPr>
        <w:tab/>
      </w:r>
      <w:bookmarkStart w:id="1" w:name="Source"/>
      <w:bookmarkEnd w:id="1"/>
      <w:r w:rsidR="00DC5A2F">
        <w:rPr>
          <w:sz w:val="24"/>
        </w:rPr>
        <w:t>9.5.5</w:t>
      </w:r>
    </w:p>
    <w:p w:rsidR="0014536E" w:rsidRPr="00DC5A2F" w:rsidRDefault="0014536E" w:rsidP="0014536E">
      <w:pPr>
        <w:tabs>
          <w:tab w:val="left" w:pos="1985"/>
        </w:tabs>
        <w:jc w:val="both"/>
        <w:rPr>
          <w:sz w:val="24"/>
        </w:rPr>
      </w:pPr>
      <w:r w:rsidRPr="00DC5A2F">
        <w:rPr>
          <w:b/>
          <w:sz w:val="24"/>
        </w:rPr>
        <w:t xml:space="preserve">Source: </w:t>
      </w:r>
      <w:r w:rsidRPr="00DC5A2F">
        <w:rPr>
          <w:b/>
          <w:sz w:val="24"/>
        </w:rPr>
        <w:tab/>
      </w:r>
      <w:r w:rsidRPr="00DC5A2F">
        <w:rPr>
          <w:sz w:val="24"/>
        </w:rPr>
        <w:t>Qualcomm Incorporated</w:t>
      </w:r>
    </w:p>
    <w:p w:rsidR="0014536E" w:rsidRPr="00DC5A2F" w:rsidRDefault="0014536E" w:rsidP="0014536E">
      <w:pPr>
        <w:ind w:left="1988" w:hanging="1988"/>
        <w:jc w:val="both"/>
        <w:rPr>
          <w:sz w:val="24"/>
          <w:szCs w:val="24"/>
          <w:lang w:eastAsia="ja-JP"/>
        </w:rPr>
      </w:pPr>
      <w:r w:rsidRPr="00DC5A2F">
        <w:rPr>
          <w:b/>
          <w:sz w:val="24"/>
        </w:rPr>
        <w:t>Title:</w:t>
      </w:r>
      <w:r w:rsidRPr="00DC5A2F">
        <w:rPr>
          <w:sz w:val="24"/>
        </w:rPr>
        <w:t xml:space="preserve"> </w:t>
      </w:r>
      <w:r w:rsidRPr="00DC5A2F">
        <w:rPr>
          <w:sz w:val="22"/>
        </w:rPr>
        <w:tab/>
      </w:r>
      <w:r w:rsidR="00385D7D" w:rsidRPr="00385D7D">
        <w:rPr>
          <w:sz w:val="24"/>
          <w:szCs w:val="24"/>
          <w:lang w:val="en-US" w:eastAsia="zh-CN"/>
        </w:rPr>
        <w:t>Summary of offline discussion on NR IAB RRM</w:t>
      </w:r>
    </w:p>
    <w:p w:rsidR="0014536E" w:rsidRPr="00DC5A2F" w:rsidRDefault="0014536E" w:rsidP="0014536E">
      <w:pPr>
        <w:tabs>
          <w:tab w:val="left" w:pos="1985"/>
        </w:tabs>
        <w:ind w:left="1980" w:hanging="1980"/>
        <w:rPr>
          <w:sz w:val="24"/>
          <w:lang w:val="en-US"/>
        </w:rPr>
      </w:pPr>
      <w:r w:rsidRPr="00DC5A2F">
        <w:rPr>
          <w:b/>
          <w:sz w:val="24"/>
          <w:lang w:val="en-US"/>
        </w:rPr>
        <w:t>Document for:</w:t>
      </w:r>
      <w:r w:rsidRPr="00DC5A2F">
        <w:rPr>
          <w:sz w:val="24"/>
          <w:lang w:val="en-US"/>
        </w:rPr>
        <w:tab/>
        <w:t>Discussion</w:t>
      </w:r>
    </w:p>
    <w:p w:rsidR="0014536E" w:rsidRPr="00DC5A2F" w:rsidRDefault="0014536E" w:rsidP="0014536E">
      <w:pPr>
        <w:pStyle w:val="Heading1"/>
        <w:tabs>
          <w:tab w:val="clear" w:pos="432"/>
          <w:tab w:val="num" w:pos="522"/>
        </w:tabs>
        <w:ind w:left="522" w:hanging="522"/>
        <w:rPr>
          <w:rFonts w:ascii="Times New Roman" w:hAnsi="Times New Roman"/>
          <w:lang w:val="en-US"/>
        </w:rPr>
      </w:pPr>
      <w:r w:rsidRPr="00DC5A2F">
        <w:rPr>
          <w:rFonts w:ascii="Times New Roman" w:hAnsi="Times New Roman"/>
          <w:lang w:val="en-US"/>
        </w:rPr>
        <w:t>RRM Requirements for IAB Nodes</w:t>
      </w:r>
    </w:p>
    <w:p w:rsidR="0014536E" w:rsidRPr="00DC5A2F" w:rsidRDefault="0014536E" w:rsidP="0014536E"/>
    <w:p w:rsidR="0014536E" w:rsidRPr="00DC5A2F" w:rsidRDefault="0014536E" w:rsidP="0014536E">
      <w:pPr>
        <w:pStyle w:val="Heading2"/>
        <w:rPr>
          <w:rFonts w:ascii="Times New Roman" w:hAnsi="Times New Roman"/>
        </w:rPr>
      </w:pPr>
      <w:r w:rsidRPr="00DC5A2F">
        <w:rPr>
          <w:rFonts w:ascii="Times New Roman" w:hAnsi="Times New Roman"/>
        </w:rPr>
        <w:t>Specification Structure</w:t>
      </w:r>
    </w:p>
    <w:p w:rsidR="0014536E" w:rsidRPr="00DC5A2F" w:rsidRDefault="0014536E" w:rsidP="0014536E">
      <w:pPr>
        <w:rPr>
          <w:noProof/>
        </w:rPr>
      </w:pPr>
      <w:r w:rsidRPr="00DC5A2F">
        <w:rPr>
          <w:noProof/>
        </w:rPr>
        <w:t>Question:</w:t>
      </w:r>
    </w:p>
    <w:p w:rsidR="0014536E" w:rsidRPr="00DC5A2F" w:rsidRDefault="0014536E" w:rsidP="0014536E">
      <w:pPr>
        <w:rPr>
          <w:noProof/>
          <w:u w:val="single"/>
        </w:rPr>
      </w:pPr>
      <w:r w:rsidRPr="00DC5A2F">
        <w:rPr>
          <w:noProof/>
          <w:u w:val="single"/>
        </w:rPr>
        <w:t>Topic 1:</w:t>
      </w:r>
    </w:p>
    <w:p w:rsidR="0014536E" w:rsidRPr="00DC5A2F" w:rsidRDefault="0014536E" w:rsidP="0014536E">
      <w:pPr>
        <w:rPr>
          <w:noProof/>
        </w:rPr>
      </w:pPr>
      <w:r w:rsidRPr="00DC5A2F">
        <w:rPr>
          <w:noProof/>
        </w:rPr>
        <w:t>RRM requirements corresponding to IAB nodes get captured in:</w:t>
      </w:r>
    </w:p>
    <w:p w:rsidR="0014536E" w:rsidRDefault="0014536E" w:rsidP="0014536E">
      <w:pPr>
        <w:pStyle w:val="ListParagraph"/>
        <w:numPr>
          <w:ilvl w:val="0"/>
          <w:numId w:val="9"/>
        </w:numPr>
        <w:rPr>
          <w:rFonts w:cs="Times New Roman"/>
          <w:noProof/>
        </w:rPr>
      </w:pPr>
      <w:r w:rsidRPr="00DC5A2F">
        <w:rPr>
          <w:rFonts w:cs="Times New Roman"/>
          <w:noProof/>
        </w:rPr>
        <w:t>Option 1: 38.133</w:t>
      </w:r>
      <w:r w:rsidR="00152790">
        <w:rPr>
          <w:rFonts w:cs="Times New Roman"/>
          <w:noProof/>
        </w:rPr>
        <w:t xml:space="preserve"> </w:t>
      </w:r>
    </w:p>
    <w:p w:rsidR="00152790" w:rsidRPr="00152790" w:rsidRDefault="00152790" w:rsidP="00152790">
      <w:pPr>
        <w:pStyle w:val="ListParagraph"/>
        <w:numPr>
          <w:ilvl w:val="1"/>
          <w:numId w:val="9"/>
        </w:numPr>
        <w:rPr>
          <w:rFonts w:cs="Times New Roman"/>
          <w:noProof/>
        </w:rPr>
      </w:pPr>
      <w:r w:rsidRPr="00152790">
        <w:rPr>
          <w:rFonts w:cs="Times New Roman"/>
          <w:noProof/>
        </w:rPr>
        <w:t>RRM requirements corresponding to IAB nodes get captured in new sections of 38.133</w:t>
      </w:r>
    </w:p>
    <w:p w:rsidR="00152790" w:rsidRPr="00DC5A2F" w:rsidRDefault="00152790" w:rsidP="00152790">
      <w:pPr>
        <w:pStyle w:val="ListParagraph"/>
        <w:numPr>
          <w:ilvl w:val="1"/>
          <w:numId w:val="9"/>
        </w:numPr>
        <w:rPr>
          <w:rFonts w:cs="Times New Roman"/>
          <w:noProof/>
        </w:rPr>
      </w:pPr>
      <w:r>
        <w:rPr>
          <w:rFonts w:cs="Times New Roman"/>
          <w:noProof/>
        </w:rPr>
        <w:t>Supported by: Samsung, HW</w:t>
      </w:r>
    </w:p>
    <w:p w:rsidR="0014536E" w:rsidRPr="00DC5A2F" w:rsidRDefault="0014536E" w:rsidP="0014536E">
      <w:pPr>
        <w:pStyle w:val="ListParagraph"/>
        <w:numPr>
          <w:ilvl w:val="0"/>
          <w:numId w:val="9"/>
        </w:numPr>
        <w:rPr>
          <w:rFonts w:cs="Times New Roman"/>
          <w:noProof/>
        </w:rPr>
      </w:pPr>
      <w:r w:rsidRPr="00DC5A2F">
        <w:rPr>
          <w:rFonts w:cs="Times New Roman"/>
          <w:noProof/>
        </w:rPr>
        <w:t>Option 2: 38.174 (dedicated spec for IAB)</w:t>
      </w:r>
    </w:p>
    <w:p w:rsidR="0014536E" w:rsidRDefault="0014536E" w:rsidP="0014536E">
      <w:pPr>
        <w:pStyle w:val="ListParagraph"/>
        <w:numPr>
          <w:ilvl w:val="1"/>
          <w:numId w:val="9"/>
        </w:numPr>
        <w:rPr>
          <w:rFonts w:cs="Times New Roman"/>
          <w:noProof/>
        </w:rPr>
      </w:pPr>
      <w:r w:rsidRPr="00DC5A2F">
        <w:rPr>
          <w:rFonts w:cs="Times New Roman"/>
          <w:noProof/>
        </w:rPr>
        <w:t>Note: Current skeleton of 38.174 contains sections of RF and Demod requirements, not RRM requirements.</w:t>
      </w:r>
    </w:p>
    <w:p w:rsidR="00152790" w:rsidRPr="00152790" w:rsidRDefault="00152790" w:rsidP="00152790">
      <w:pPr>
        <w:pStyle w:val="ListParagraph"/>
        <w:numPr>
          <w:ilvl w:val="1"/>
          <w:numId w:val="9"/>
        </w:numPr>
        <w:rPr>
          <w:noProof/>
        </w:rPr>
      </w:pPr>
      <w:r>
        <w:rPr>
          <w:noProof/>
        </w:rPr>
        <w:t xml:space="preserve">Separate sections will be introduced for </w:t>
      </w:r>
      <w:r w:rsidR="00BB52D1" w:rsidRPr="00BB52D1">
        <w:rPr>
          <w:i/>
          <w:noProof/>
        </w:rPr>
        <w:t>RRM requirements corresponding to</w:t>
      </w:r>
      <w:r w:rsidR="00BB52D1">
        <w:rPr>
          <w:noProof/>
        </w:rPr>
        <w:t xml:space="preserve"> </w:t>
      </w:r>
      <w:r>
        <w:rPr>
          <w:noProof/>
        </w:rPr>
        <w:t>IAB MT and IAB DU in 38.174, if needed.</w:t>
      </w:r>
    </w:p>
    <w:p w:rsidR="00254D43" w:rsidRPr="005F6ACD" w:rsidRDefault="00E210B9" w:rsidP="00254D43">
      <w:pPr>
        <w:pStyle w:val="ListParagraph"/>
        <w:numPr>
          <w:ilvl w:val="1"/>
          <w:numId w:val="9"/>
        </w:numPr>
        <w:rPr>
          <w:rFonts w:cs="Times New Roman"/>
          <w:noProof/>
        </w:rPr>
      </w:pPr>
      <w:r>
        <w:rPr>
          <w:rFonts w:cs="Times New Roman"/>
          <w:noProof/>
        </w:rPr>
        <w:t xml:space="preserve">Supported by: E//, </w:t>
      </w:r>
      <w:r w:rsidR="00152790">
        <w:rPr>
          <w:rFonts w:cs="Times New Roman"/>
          <w:noProof/>
        </w:rPr>
        <w:t>ZTE, NOK</w:t>
      </w:r>
      <w:r w:rsidR="00254D43">
        <w:rPr>
          <w:rFonts w:cs="Times New Roman"/>
          <w:noProof/>
        </w:rPr>
        <w:t>, QC</w:t>
      </w:r>
    </w:p>
    <w:p w:rsidR="0014536E" w:rsidRPr="00152790" w:rsidRDefault="0014536E" w:rsidP="0014536E">
      <w:pPr>
        <w:rPr>
          <w:strike/>
          <w:noProof/>
          <w:u w:val="single"/>
        </w:rPr>
      </w:pPr>
      <w:r w:rsidRPr="00152790">
        <w:rPr>
          <w:strike/>
          <w:noProof/>
          <w:u w:val="single"/>
        </w:rPr>
        <w:t>Topic 2:</w:t>
      </w:r>
    </w:p>
    <w:p w:rsidR="0014536E" w:rsidRPr="00152790" w:rsidRDefault="0014536E" w:rsidP="0014536E">
      <w:pPr>
        <w:rPr>
          <w:strike/>
          <w:noProof/>
        </w:rPr>
      </w:pPr>
      <w:r w:rsidRPr="00152790">
        <w:rPr>
          <w:strike/>
          <w:noProof/>
        </w:rPr>
        <w:t xml:space="preserve">If option 1 of topic 1 gets selected, downselect from following two options. </w:t>
      </w:r>
    </w:p>
    <w:p w:rsidR="0014536E" w:rsidRPr="00152790" w:rsidRDefault="0014536E" w:rsidP="0014536E">
      <w:pPr>
        <w:pStyle w:val="ListParagraph"/>
        <w:numPr>
          <w:ilvl w:val="0"/>
          <w:numId w:val="10"/>
        </w:numPr>
        <w:rPr>
          <w:rFonts w:cs="Times New Roman"/>
          <w:strike/>
          <w:noProof/>
        </w:rPr>
      </w:pPr>
      <w:r w:rsidRPr="00152790">
        <w:rPr>
          <w:rFonts w:cs="Times New Roman"/>
          <w:strike/>
          <w:noProof/>
        </w:rPr>
        <w:t>Option 1: RRM requirements corresponding to IAB nodes get captured in same sections of 38.133 that contain the RRM requirements of UEs.</w:t>
      </w:r>
    </w:p>
    <w:p w:rsidR="0014536E" w:rsidRPr="00152790" w:rsidRDefault="0014536E" w:rsidP="0014536E">
      <w:pPr>
        <w:pStyle w:val="ListParagraph"/>
        <w:numPr>
          <w:ilvl w:val="0"/>
          <w:numId w:val="10"/>
        </w:numPr>
        <w:rPr>
          <w:rFonts w:cs="Times New Roman"/>
          <w:strike/>
          <w:noProof/>
        </w:rPr>
      </w:pPr>
      <w:r w:rsidRPr="00152790">
        <w:rPr>
          <w:rFonts w:cs="Times New Roman"/>
          <w:strike/>
          <w:noProof/>
        </w:rPr>
        <w:t>Option 2: RRM requirements corresponding to IAB nodes get captured in new sections of 38.133</w:t>
      </w:r>
    </w:p>
    <w:p w:rsidR="0014536E" w:rsidRPr="00DC5A2F" w:rsidRDefault="0014536E" w:rsidP="0014536E">
      <w:pPr>
        <w:rPr>
          <w:noProof/>
        </w:rPr>
      </w:pPr>
    </w:p>
    <w:p w:rsidR="00DC5A2F" w:rsidRDefault="00DC5A2F" w:rsidP="0014536E"/>
    <w:p w:rsidR="00DC5A2F" w:rsidRPr="00794DDD" w:rsidRDefault="00254D43" w:rsidP="0014536E">
      <w:pPr>
        <w:rPr>
          <w:i/>
          <w:u w:val="single"/>
        </w:rPr>
      </w:pPr>
      <w:r w:rsidRPr="00794DDD">
        <w:rPr>
          <w:i/>
          <w:u w:val="single"/>
        </w:rPr>
        <w:t>Feature lead’s suggestion</w:t>
      </w:r>
      <w:r w:rsidR="006216BA" w:rsidRPr="00794DDD">
        <w:rPr>
          <w:i/>
          <w:u w:val="single"/>
        </w:rPr>
        <w:t xml:space="preserve"> (added after the end of the meeting)</w:t>
      </w:r>
      <w:r w:rsidRPr="00794DDD">
        <w:rPr>
          <w:i/>
          <w:u w:val="single"/>
        </w:rPr>
        <w:t>:</w:t>
      </w:r>
    </w:p>
    <w:p w:rsidR="009C1B4C" w:rsidRPr="00794DDD" w:rsidRDefault="009C1B4C" w:rsidP="009C1B4C">
      <w:pPr>
        <w:pStyle w:val="ListParagraph"/>
        <w:numPr>
          <w:ilvl w:val="0"/>
          <w:numId w:val="17"/>
        </w:numPr>
        <w:rPr>
          <w:i/>
        </w:rPr>
      </w:pPr>
      <w:r w:rsidRPr="00794DDD">
        <w:rPr>
          <w:i/>
        </w:rPr>
        <w:t xml:space="preserve">It is preferable to down-select between option 1 and 2 in this meeting. </w:t>
      </w:r>
    </w:p>
    <w:p w:rsidR="00254D43" w:rsidRPr="006216BA" w:rsidRDefault="009C1B4C" w:rsidP="009C1B4C">
      <w:pPr>
        <w:pStyle w:val="ListParagraph"/>
        <w:numPr>
          <w:ilvl w:val="0"/>
          <w:numId w:val="17"/>
        </w:numPr>
      </w:pPr>
      <w:r w:rsidRPr="00794DDD">
        <w:rPr>
          <w:i/>
        </w:rPr>
        <w:t xml:space="preserve">If companies cannot reach consensus, interested companies are requested to submit skeletons of updated 38.133 or 38.174 to capture RRM sections in the next meeting. </w:t>
      </w:r>
      <w:r w:rsidR="005F6ACD" w:rsidRPr="00794DDD">
        <w:rPr>
          <w:i/>
        </w:rPr>
        <w:t>RAN4 will down-select between option 1 and option 2 in the next meeting</w:t>
      </w:r>
      <w:r w:rsidR="005F6ACD" w:rsidRPr="006216BA">
        <w:t>.</w:t>
      </w:r>
    </w:p>
    <w:p w:rsidR="00DC5A2F" w:rsidRPr="00DC5A2F" w:rsidRDefault="00DC5A2F" w:rsidP="0014536E"/>
    <w:p w:rsidR="0014536E" w:rsidRPr="00DC5A2F" w:rsidRDefault="0014536E" w:rsidP="0014536E">
      <w:pPr>
        <w:pStyle w:val="Heading2"/>
        <w:rPr>
          <w:rFonts w:ascii="Times New Roman" w:hAnsi="Times New Roman"/>
        </w:rPr>
      </w:pPr>
      <w:r w:rsidRPr="00DC5A2F">
        <w:rPr>
          <w:rFonts w:ascii="Times New Roman" w:hAnsi="Times New Roman"/>
        </w:rPr>
        <w:t xml:space="preserve"> IAB MT Timing Requirement (</w:t>
      </w:r>
      <w:proofErr w:type="spellStart"/>
      <w:r w:rsidRPr="00DC5A2F">
        <w:rPr>
          <w:rFonts w:ascii="Times New Roman" w:hAnsi="Times New Roman"/>
        </w:rPr>
        <w:t>Te</w:t>
      </w:r>
      <w:proofErr w:type="spellEnd"/>
      <w:r w:rsidRPr="00DC5A2F">
        <w:rPr>
          <w:rFonts w:ascii="Times New Roman" w:hAnsi="Times New Roman"/>
        </w:rPr>
        <w:t xml:space="preserve"> with higher SMTC periodicity)</w:t>
      </w:r>
    </w:p>
    <w:p w:rsidR="001A4AA9" w:rsidRDefault="001A4AA9" w:rsidP="00DC5A2F">
      <w:pPr>
        <w:rPr>
          <w:u w:val="single"/>
        </w:rPr>
      </w:pPr>
      <w:r w:rsidRPr="00DC5A2F">
        <w:rPr>
          <w:u w:val="single"/>
        </w:rPr>
        <w:t>Topic 3:</w:t>
      </w:r>
    </w:p>
    <w:p w:rsidR="00046EBC" w:rsidRPr="00DC5A2F" w:rsidRDefault="00046EBC" w:rsidP="00DC5A2F">
      <w:pPr>
        <w:rPr>
          <w:u w:val="single"/>
        </w:rPr>
      </w:pPr>
      <w:r>
        <w:rPr>
          <w:u w:val="single"/>
        </w:rPr>
        <w:t>Discussion:</w:t>
      </w:r>
    </w:p>
    <w:p w:rsidR="00046EBC" w:rsidRDefault="00272484" w:rsidP="00046EBC">
      <w:pPr>
        <w:ind w:left="720" w:hanging="360"/>
      </w:pPr>
      <w:r>
        <w:t xml:space="preserve">If SMTC periodicity is less than or equal to </w:t>
      </w:r>
      <w:r w:rsidR="00046EBC">
        <w:t>X</w:t>
      </w:r>
      <w:r>
        <w:t xml:space="preserve"> </w:t>
      </w:r>
      <w:proofErr w:type="spellStart"/>
      <w:r>
        <w:t>ms</w:t>
      </w:r>
      <w:proofErr w:type="spellEnd"/>
      <w:r>
        <w:t xml:space="preserve">, </w:t>
      </w:r>
      <w:proofErr w:type="spellStart"/>
      <w:r>
        <w:t>Te</w:t>
      </w:r>
      <w:proofErr w:type="spellEnd"/>
      <w:r>
        <w:t xml:space="preserve"> requirement for an MT is same as that for a Rel-15 UE.</w:t>
      </w:r>
    </w:p>
    <w:p w:rsidR="00272484" w:rsidRDefault="00272484" w:rsidP="001A4AA9">
      <w:pPr>
        <w:ind w:left="720" w:hanging="360"/>
      </w:pPr>
      <w:r>
        <w:t xml:space="preserve">If SMTC periodicity is greater than </w:t>
      </w:r>
      <w:r w:rsidR="00046EBC">
        <w:t>X</w:t>
      </w:r>
      <w:r>
        <w:t xml:space="preserve"> </w:t>
      </w:r>
      <w:proofErr w:type="spellStart"/>
      <w:r>
        <w:t>ms</w:t>
      </w:r>
      <w:proofErr w:type="spellEnd"/>
      <w:r>
        <w:t>, down-select from the following two options:</w:t>
      </w:r>
    </w:p>
    <w:p w:rsidR="00046EBC" w:rsidRPr="00DC5A2F" w:rsidRDefault="00046EBC" w:rsidP="00046EBC">
      <w:pPr>
        <w:pStyle w:val="ListParagraph"/>
        <w:numPr>
          <w:ilvl w:val="2"/>
          <w:numId w:val="11"/>
        </w:numPr>
        <w:rPr>
          <w:rFonts w:cs="Times New Roman"/>
        </w:rPr>
      </w:pPr>
      <w:r>
        <w:tab/>
      </w:r>
      <w:r>
        <w:rPr>
          <w:rFonts w:cs="Times New Roman"/>
        </w:rPr>
        <w:t xml:space="preserve">Option 1: </w:t>
      </w:r>
      <w:r w:rsidRPr="00DC5A2F">
        <w:rPr>
          <w:rFonts w:cs="Times New Roman"/>
        </w:rPr>
        <w:t>MT does not transmit</w:t>
      </w:r>
      <w:r>
        <w:rPr>
          <w:rFonts w:cs="Times New Roman"/>
        </w:rPr>
        <w:t xml:space="preserve"> if it cannot meet </w:t>
      </w:r>
      <w:proofErr w:type="spellStart"/>
      <w:r>
        <w:rPr>
          <w:rFonts w:cs="Times New Roman"/>
        </w:rPr>
        <w:t>Te</w:t>
      </w:r>
      <w:proofErr w:type="spellEnd"/>
      <w:r>
        <w:rPr>
          <w:rFonts w:cs="Times New Roman"/>
        </w:rPr>
        <w:t xml:space="preserve">. </w:t>
      </w:r>
    </w:p>
    <w:p w:rsidR="00046EBC" w:rsidRPr="00DC5A2F" w:rsidRDefault="00046EBC" w:rsidP="00046EBC">
      <w:pPr>
        <w:pStyle w:val="ListParagraph"/>
        <w:numPr>
          <w:ilvl w:val="2"/>
          <w:numId w:val="11"/>
        </w:numPr>
        <w:rPr>
          <w:rFonts w:cs="Times New Roman"/>
        </w:rPr>
      </w:pPr>
      <w:r>
        <w:rPr>
          <w:rFonts w:cs="Times New Roman"/>
        </w:rPr>
        <w:t xml:space="preserve">Option 2: </w:t>
      </w:r>
      <w:r w:rsidRPr="00DC5A2F">
        <w:rPr>
          <w:rFonts w:cs="Times New Roman"/>
        </w:rPr>
        <w:t xml:space="preserve">MT transmits but </w:t>
      </w:r>
      <w:proofErr w:type="spellStart"/>
      <w:r w:rsidRPr="00DC5A2F">
        <w:rPr>
          <w:rFonts w:cs="Times New Roman"/>
        </w:rPr>
        <w:t>Te</w:t>
      </w:r>
      <w:proofErr w:type="spellEnd"/>
      <w:r w:rsidRPr="00DC5A2F">
        <w:rPr>
          <w:rFonts w:cs="Times New Roman"/>
        </w:rPr>
        <w:t xml:space="preserve"> requirement is relaxed.</w:t>
      </w:r>
    </w:p>
    <w:p w:rsidR="00046EBC" w:rsidRPr="00046EBC" w:rsidRDefault="00046EBC" w:rsidP="00046EBC">
      <w:pPr>
        <w:pStyle w:val="ListParagraph"/>
        <w:numPr>
          <w:ilvl w:val="3"/>
          <w:numId w:val="11"/>
        </w:numPr>
        <w:rPr>
          <w:rFonts w:cs="Times New Roman"/>
        </w:rPr>
      </w:pPr>
      <w:r w:rsidRPr="00DC5A2F">
        <w:rPr>
          <w:rFonts w:cs="Times New Roman"/>
        </w:rPr>
        <w:t xml:space="preserve">Relaxed values of </w:t>
      </w:r>
      <w:proofErr w:type="spellStart"/>
      <w:r w:rsidRPr="00DC5A2F">
        <w:rPr>
          <w:rFonts w:cs="Times New Roman"/>
        </w:rPr>
        <w:t>Te</w:t>
      </w:r>
      <w:proofErr w:type="spellEnd"/>
      <w:r w:rsidRPr="00DC5A2F">
        <w:rPr>
          <w:rFonts w:cs="Times New Roman"/>
        </w:rPr>
        <w:t xml:space="preserve"> are upper bounded by </w:t>
      </w:r>
      <w:proofErr w:type="spellStart"/>
      <w:proofErr w:type="gramStart"/>
      <w:r w:rsidRPr="00DC5A2F">
        <w:rPr>
          <w:rFonts w:cs="Times New Roman"/>
        </w:rPr>
        <w:t>Te,max</w:t>
      </w:r>
      <w:proofErr w:type="spellEnd"/>
      <w:r w:rsidRPr="00DC5A2F">
        <w:rPr>
          <w:rFonts w:cs="Times New Roman"/>
        </w:rPr>
        <w:t>.</w:t>
      </w:r>
      <w:proofErr w:type="gramEnd"/>
      <w:r w:rsidRPr="00DC5A2F">
        <w:rPr>
          <w:rFonts w:cs="Times New Roman"/>
        </w:rPr>
        <w:t xml:space="preserve"> Value of </w:t>
      </w:r>
      <w:proofErr w:type="spellStart"/>
      <w:r w:rsidRPr="00DC5A2F">
        <w:rPr>
          <w:rFonts w:cs="Times New Roman"/>
        </w:rPr>
        <w:t>Te,max</w:t>
      </w:r>
      <w:proofErr w:type="spellEnd"/>
      <w:r w:rsidRPr="00DC5A2F">
        <w:rPr>
          <w:rFonts w:cs="Times New Roman"/>
        </w:rPr>
        <w:t xml:space="preserve"> is TBD.</w:t>
      </w:r>
    </w:p>
    <w:p w:rsidR="00046EBC" w:rsidRPr="00DC5A2F" w:rsidRDefault="00046EBC" w:rsidP="001A4AA9">
      <w:pPr>
        <w:ind w:left="720" w:hanging="360"/>
      </w:pPr>
      <w:r>
        <w:t xml:space="preserve">X &gt;= 160 </w:t>
      </w:r>
      <w:proofErr w:type="spellStart"/>
      <w:r>
        <w:t>ms</w:t>
      </w:r>
      <w:proofErr w:type="spellEnd"/>
      <w:r>
        <w:t>.</w:t>
      </w:r>
    </w:p>
    <w:p w:rsidR="00046EBC" w:rsidRPr="00DC5A2F" w:rsidRDefault="00046EBC" w:rsidP="0014536E"/>
    <w:p w:rsidR="0014536E" w:rsidRDefault="00272484" w:rsidP="00272484">
      <w:pPr>
        <w:pStyle w:val="ListParagraph"/>
        <w:numPr>
          <w:ilvl w:val="0"/>
          <w:numId w:val="14"/>
        </w:numPr>
      </w:pPr>
      <w:r>
        <w:t xml:space="preserve">HW: For SMTC periodicity less than 160 </w:t>
      </w:r>
      <w:proofErr w:type="spellStart"/>
      <w:r>
        <w:t>ms</w:t>
      </w:r>
      <w:proofErr w:type="spellEnd"/>
      <w:r>
        <w:t xml:space="preserve">, we need to check further if we can meet </w:t>
      </w:r>
      <w:proofErr w:type="spellStart"/>
      <w:r>
        <w:t>Te</w:t>
      </w:r>
      <w:proofErr w:type="spellEnd"/>
      <w:r>
        <w:t>.</w:t>
      </w:r>
    </w:p>
    <w:p w:rsidR="00272484" w:rsidRDefault="00272484" w:rsidP="00272484">
      <w:pPr>
        <w:pStyle w:val="ListParagraph"/>
        <w:numPr>
          <w:ilvl w:val="0"/>
          <w:numId w:val="14"/>
        </w:numPr>
      </w:pPr>
      <w:r>
        <w:t xml:space="preserve">E//: If there is beam sweep, we don’t need 160 </w:t>
      </w:r>
      <w:proofErr w:type="spellStart"/>
      <w:r>
        <w:t>ms</w:t>
      </w:r>
      <w:proofErr w:type="spellEnd"/>
      <w:r>
        <w:t xml:space="preserve"> threshold. The value of 160 </w:t>
      </w:r>
      <w:proofErr w:type="spellStart"/>
      <w:r>
        <w:t>ms</w:t>
      </w:r>
      <w:proofErr w:type="spellEnd"/>
      <w:r>
        <w:t xml:space="preserve"> needs to be replaced with TBD.</w:t>
      </w:r>
    </w:p>
    <w:p w:rsidR="00046EBC" w:rsidRDefault="00046EBC" w:rsidP="00046EBC">
      <w:pPr>
        <w:pStyle w:val="ListParagraph"/>
        <w:numPr>
          <w:ilvl w:val="1"/>
          <w:numId w:val="14"/>
        </w:numPr>
      </w:pPr>
      <w:r>
        <w:t xml:space="preserve">QC: Not clear how it is related to beam sweep. It depends on how long ago, </w:t>
      </w:r>
    </w:p>
    <w:p w:rsidR="00046EBC" w:rsidRDefault="00046EBC" w:rsidP="00650214">
      <w:pPr>
        <w:pStyle w:val="ListParagraph"/>
        <w:numPr>
          <w:ilvl w:val="0"/>
          <w:numId w:val="14"/>
        </w:numPr>
      </w:pPr>
      <w:r>
        <w:t>SS: Why discuss SMTC periodicity. We should focus on SSB periodicity.</w:t>
      </w:r>
    </w:p>
    <w:p w:rsidR="00650214" w:rsidRDefault="00650214" w:rsidP="00650214"/>
    <w:p w:rsidR="00650214" w:rsidRPr="00794DDD" w:rsidRDefault="00650214" w:rsidP="00650214">
      <w:pPr>
        <w:rPr>
          <w:b/>
          <w:i/>
          <w:u w:val="single"/>
        </w:rPr>
      </w:pPr>
      <w:r w:rsidRPr="00794DDD">
        <w:rPr>
          <w:b/>
          <w:i/>
          <w:u w:val="single"/>
        </w:rPr>
        <w:t>Additional background based on SS suggestion</w:t>
      </w:r>
      <w:r w:rsidR="006216BA" w:rsidRPr="00794DDD">
        <w:rPr>
          <w:b/>
          <w:i/>
          <w:u w:val="single"/>
        </w:rPr>
        <w:t xml:space="preserve"> (added after the end of the meeting)</w:t>
      </w:r>
      <w:r w:rsidRPr="00794DDD">
        <w:rPr>
          <w:b/>
          <w:i/>
          <w:u w:val="single"/>
        </w:rPr>
        <w:t>:</w:t>
      </w:r>
    </w:p>
    <w:p w:rsidR="00650214" w:rsidRPr="00794DDD" w:rsidRDefault="00650214" w:rsidP="00650214">
      <w:pPr>
        <w:rPr>
          <w:i/>
        </w:rPr>
      </w:pPr>
      <w:r w:rsidRPr="00794DDD">
        <w:rPr>
          <w:i/>
          <w:noProof/>
        </w:rPr>
        <mc:AlternateContent>
          <mc:Choice Requires="wps">
            <w:drawing>
              <wp:anchor distT="45720" distB="45720" distL="114300" distR="114300" simplePos="0" relativeHeight="251659264" behindDoc="0" locked="0" layoutInCell="1" allowOverlap="1">
                <wp:simplePos x="0" y="0"/>
                <wp:positionH relativeFrom="column">
                  <wp:posOffset>47625</wp:posOffset>
                </wp:positionH>
                <wp:positionV relativeFrom="paragraph">
                  <wp:posOffset>266700</wp:posOffset>
                </wp:positionV>
                <wp:extent cx="6421120" cy="832485"/>
                <wp:effectExtent l="0" t="0" r="17780" b="247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832485"/>
                        </a:xfrm>
                        <a:prstGeom prst="rect">
                          <a:avLst/>
                        </a:prstGeom>
                        <a:solidFill>
                          <a:srgbClr val="FFFFFF"/>
                        </a:solidFill>
                        <a:ln w="9525">
                          <a:solidFill>
                            <a:srgbClr val="000000"/>
                          </a:solidFill>
                          <a:miter lim="800000"/>
                          <a:headEnd/>
                          <a:tailEnd/>
                        </a:ln>
                      </wps:spPr>
                      <wps:txbx>
                        <w:txbxContent>
                          <w:p w:rsidR="00650214" w:rsidRPr="009B2348" w:rsidRDefault="00650214" w:rsidP="00650214">
                            <w:pPr>
                              <w:pStyle w:val="maintext"/>
                              <w:numPr>
                                <w:ilvl w:val="0"/>
                                <w:numId w:val="15"/>
                              </w:numPr>
                              <w:ind w:firstLineChars="0"/>
                            </w:pPr>
                            <w:r w:rsidRPr="009B2348">
                              <w:t>Existing NR mechanisms are used by the network to signal to IAB MTs the SSB periodicity for cell re-selection.</w:t>
                            </w:r>
                          </w:p>
                          <w:p w:rsidR="00650214" w:rsidRPr="009B2348" w:rsidRDefault="00650214" w:rsidP="00650214">
                            <w:pPr>
                              <w:pStyle w:val="maintext"/>
                              <w:numPr>
                                <w:ilvl w:val="0"/>
                                <w:numId w:val="15"/>
                              </w:numPr>
                              <w:ind w:firstLineChars="0"/>
                            </w:pPr>
                            <w:r w:rsidRPr="009B2348">
                              <w:t>The IAB-node MT initial access assumption that half frames with SS/PBCH blocks occur with a periodicity of 16 frames does not have an impact on cell re-selection.</w:t>
                            </w:r>
                          </w:p>
                          <w:p w:rsidR="00650214" w:rsidRDefault="0065021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5pt;margin-top:21pt;width:505.6pt;height:65.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">
                <v:textbox>
                  <w:txbxContent>
                    <w:p w:rsidR="00650214" w:rsidRPr="009B2348" w:rsidRDefault="00650214" w:rsidP="00650214">
                      <w:pPr>
                        <w:pStyle w:val="maintext"/>
                        <w:numPr>
                          <w:ilvl w:val="0"/>
                          <w:numId w:val="15"/>
                        </w:numPr>
                        <w:ind w:firstLineChars="0"/>
                      </w:pPr>
                      <w:r w:rsidRPr="009B2348">
                        <w:t>Existing NR mechanisms are used by the network to signal to IAB MTs the SSB periodicity for cell re-selection.</w:t>
                      </w:r>
                    </w:p>
                    <w:p w:rsidR="00650214" w:rsidRPr="009B2348" w:rsidRDefault="00650214" w:rsidP="00650214">
                      <w:pPr>
                        <w:pStyle w:val="maintext"/>
                        <w:numPr>
                          <w:ilvl w:val="0"/>
                          <w:numId w:val="15"/>
                        </w:numPr>
                        <w:ind w:firstLineChars="0"/>
                      </w:pPr>
                      <w:r w:rsidRPr="009B2348">
                        <w:t>The IAB-node MT initial access assumption that half frames with SS/PBCH blocks occur with a periodicity of 16 frames does not have an impact on cell re-selection.</w:t>
                      </w:r>
                    </w:p>
                    <w:p w:rsidR="00650214" w:rsidRDefault="00650214"/>
                  </w:txbxContent>
                </v:textbox>
                <w10:wrap type="square"/>
              </v:shape>
            </w:pict>
          </mc:Fallback>
        </mc:AlternateContent>
      </w:r>
      <w:r w:rsidRPr="00794DDD">
        <w:rPr>
          <w:i/>
        </w:rPr>
        <w:t>RAN1 96 Agreements:</w:t>
      </w:r>
    </w:p>
    <w:p w:rsidR="00650214" w:rsidRPr="00794DDD" w:rsidRDefault="00650214" w:rsidP="00650214">
      <w:pPr>
        <w:rPr>
          <w:i/>
        </w:rPr>
      </w:pPr>
      <w:r w:rsidRPr="00794DDD">
        <w:rPr>
          <w:i/>
        </w:rPr>
        <w:t xml:space="preserve">Above RAN1 agreement suggests that the maximum SSB periodicity in an IAB network is same as Rel-15, i.e., 160 </w:t>
      </w:r>
      <w:proofErr w:type="spellStart"/>
      <w:r w:rsidRPr="00794DDD">
        <w:rPr>
          <w:i/>
        </w:rPr>
        <w:t>ms</w:t>
      </w:r>
      <w:proofErr w:type="spellEnd"/>
      <w:r w:rsidRPr="00794DDD">
        <w:rPr>
          <w:i/>
        </w:rPr>
        <w:t xml:space="preserve">. This means that a DL SSB will always be available at the MT during the last 160 </w:t>
      </w:r>
      <w:proofErr w:type="spellStart"/>
      <w:r w:rsidRPr="00794DDD">
        <w:rPr>
          <w:i/>
        </w:rPr>
        <w:t>ms</w:t>
      </w:r>
      <w:proofErr w:type="spellEnd"/>
      <w:r w:rsidRPr="00794DDD">
        <w:rPr>
          <w:i/>
        </w:rPr>
        <w:t xml:space="preserve">. </w:t>
      </w:r>
      <w:r w:rsidR="00254D43" w:rsidRPr="00794DDD">
        <w:rPr>
          <w:i/>
        </w:rPr>
        <w:t xml:space="preserve">Note that, </w:t>
      </w:r>
      <w:r w:rsidRPr="00794DDD">
        <w:rPr>
          <w:i/>
        </w:rPr>
        <w:t xml:space="preserve">maximum SMTC periodicity can be higher than 160 </w:t>
      </w:r>
      <w:proofErr w:type="spellStart"/>
      <w:r w:rsidRPr="00794DDD">
        <w:rPr>
          <w:i/>
        </w:rPr>
        <w:t>ms</w:t>
      </w:r>
      <w:proofErr w:type="spellEnd"/>
      <w:r w:rsidRPr="00794DDD">
        <w:rPr>
          <w:i/>
        </w:rPr>
        <w:t xml:space="preserve"> in an IAB network.</w:t>
      </w:r>
      <w:r w:rsidR="00254D43" w:rsidRPr="00794DDD">
        <w:rPr>
          <w:i/>
        </w:rPr>
        <w:t xml:space="preserve"> </w:t>
      </w:r>
    </w:p>
    <w:p w:rsidR="00650214" w:rsidRPr="00794DDD" w:rsidRDefault="00650214" w:rsidP="00650214">
      <w:pPr>
        <w:rPr>
          <w:b/>
          <w:i/>
          <w:u w:val="single"/>
        </w:rPr>
      </w:pPr>
    </w:p>
    <w:p w:rsidR="00650214" w:rsidRPr="00794DDD" w:rsidRDefault="00650214" w:rsidP="00650214">
      <w:pPr>
        <w:rPr>
          <w:b/>
          <w:i/>
          <w:u w:val="single"/>
        </w:rPr>
      </w:pPr>
      <w:r w:rsidRPr="00794DDD">
        <w:rPr>
          <w:b/>
          <w:i/>
          <w:u w:val="single"/>
        </w:rPr>
        <w:t>Suggested way forward</w:t>
      </w:r>
      <w:r w:rsidR="006216BA" w:rsidRPr="00794DDD">
        <w:rPr>
          <w:b/>
          <w:i/>
          <w:u w:val="single"/>
        </w:rPr>
        <w:t xml:space="preserve"> (added after the end of the meeting)</w:t>
      </w:r>
      <w:r w:rsidRPr="00794DDD">
        <w:rPr>
          <w:b/>
          <w:i/>
          <w:u w:val="single"/>
        </w:rPr>
        <w:t>:</w:t>
      </w:r>
    </w:p>
    <w:p w:rsidR="00650214" w:rsidRPr="00794DDD" w:rsidRDefault="00650214" w:rsidP="00650214">
      <w:pPr>
        <w:pStyle w:val="ListParagraph"/>
        <w:numPr>
          <w:ilvl w:val="0"/>
          <w:numId w:val="16"/>
        </w:numPr>
        <w:rPr>
          <w:i/>
        </w:rPr>
      </w:pPr>
      <w:proofErr w:type="spellStart"/>
      <w:r w:rsidRPr="00794DDD">
        <w:rPr>
          <w:i/>
        </w:rPr>
        <w:t>Te</w:t>
      </w:r>
      <w:proofErr w:type="spellEnd"/>
      <w:r w:rsidRPr="00794DDD">
        <w:rPr>
          <w:i/>
        </w:rPr>
        <w:t xml:space="preserve"> requirement for an MT is same as that for a Rel-15 UE, provided that a DL SSB is available during the last 160 </w:t>
      </w:r>
      <w:proofErr w:type="spellStart"/>
      <w:r w:rsidRPr="00794DDD">
        <w:rPr>
          <w:i/>
        </w:rPr>
        <w:t>ms.</w:t>
      </w:r>
      <w:proofErr w:type="spellEnd"/>
    </w:p>
    <w:p w:rsidR="005F6ACD" w:rsidRPr="00794DDD" w:rsidRDefault="005F6ACD" w:rsidP="005F6ACD">
      <w:pPr>
        <w:rPr>
          <w:i/>
        </w:rPr>
      </w:pPr>
    </w:p>
    <w:p w:rsidR="005F6ACD" w:rsidRPr="00DC5A2F" w:rsidRDefault="005F6ACD" w:rsidP="005F6ACD"/>
    <w:p w:rsidR="0014536E" w:rsidRPr="00DC5A2F" w:rsidRDefault="0014536E" w:rsidP="0014536E">
      <w:pPr>
        <w:pStyle w:val="Heading2"/>
        <w:rPr>
          <w:rFonts w:ascii="Times New Roman" w:hAnsi="Times New Roman"/>
        </w:rPr>
      </w:pPr>
      <w:r w:rsidRPr="00DC5A2F">
        <w:rPr>
          <w:rFonts w:ascii="Times New Roman" w:hAnsi="Times New Roman"/>
        </w:rPr>
        <w:lastRenderedPageBreak/>
        <w:t>IAB DU Timing Requirement</w:t>
      </w:r>
    </w:p>
    <w:p w:rsidR="00706565" w:rsidRPr="00DC5A2F" w:rsidRDefault="00706565">
      <w:pPr>
        <w:rPr>
          <w:u w:val="single"/>
        </w:rPr>
      </w:pPr>
      <w:r w:rsidRPr="00DC5A2F">
        <w:rPr>
          <w:u w:val="single"/>
        </w:rPr>
        <w:t>Background:</w:t>
      </w:r>
    </w:p>
    <w:p w:rsidR="00706565" w:rsidRPr="00DC5A2F" w:rsidRDefault="00706565">
      <w:r w:rsidRPr="00DC5A2F">
        <w:t>RAN4 92 agreement.</w:t>
      </w:r>
    </w:p>
    <w:p w:rsidR="00706565" w:rsidRPr="00DC5A2F" w:rsidRDefault="00706565" w:rsidP="00706565">
      <w:pPr>
        <w:rPr>
          <w:lang w:eastAsia="zh-CN"/>
        </w:rPr>
      </w:pPr>
      <w:r w:rsidRPr="00DC5A2F">
        <w:rPr>
          <w:lang w:eastAsia="zh-CN"/>
        </w:rPr>
        <w:t>Agreement: Synchronization accuracy requirement defined in the current specification should also be applied for multi-hop scenarios for IAB.</w:t>
      </w:r>
    </w:p>
    <w:p w:rsidR="00706565" w:rsidRPr="00DC5A2F" w:rsidRDefault="00706565" w:rsidP="00706565">
      <w:pPr>
        <w:pStyle w:val="ListParagraph"/>
        <w:numPr>
          <w:ilvl w:val="0"/>
          <w:numId w:val="12"/>
        </w:numPr>
        <w:overflowPunct w:val="0"/>
        <w:autoSpaceDE w:val="0"/>
        <w:autoSpaceDN w:val="0"/>
        <w:adjustRightInd w:val="0"/>
        <w:spacing w:after="180"/>
        <w:rPr>
          <w:rFonts w:cs="Times New Roman"/>
        </w:rPr>
      </w:pPr>
      <w:r w:rsidRPr="00DC5A2F">
        <w:rPr>
          <w:rFonts w:cs="Times New Roman"/>
        </w:rPr>
        <w:t>Cell phase synchronization accuracy for TDD is defined as maximum absolute frame start timing between any pair of cells including NR or NR IAB on the same frequency that has overlapping coverage. Cell phase synchronization accuracy measured at NR base station antenna connector shall be better than 3us.</w:t>
      </w:r>
    </w:p>
    <w:p w:rsidR="00706565" w:rsidRPr="00DC5A2F" w:rsidRDefault="00706565" w:rsidP="00706565">
      <w:pPr>
        <w:pStyle w:val="ListParagraph"/>
        <w:numPr>
          <w:ilvl w:val="1"/>
          <w:numId w:val="12"/>
        </w:numPr>
        <w:overflowPunct w:val="0"/>
        <w:autoSpaceDE w:val="0"/>
        <w:autoSpaceDN w:val="0"/>
        <w:adjustRightInd w:val="0"/>
        <w:spacing w:after="180"/>
        <w:rPr>
          <w:rFonts w:cs="Times New Roman"/>
        </w:rPr>
      </w:pPr>
      <w:r w:rsidRPr="00DC5A2F">
        <w:rPr>
          <w:rFonts w:cs="Times New Roman"/>
        </w:rPr>
        <w:t xml:space="preserve">NOTE: align the above bullet with </w:t>
      </w:r>
      <w:proofErr w:type="spellStart"/>
      <w:r w:rsidRPr="00DC5A2F">
        <w:rPr>
          <w:rFonts w:cs="Times New Roman"/>
        </w:rPr>
        <w:t>setion</w:t>
      </w:r>
      <w:proofErr w:type="spellEnd"/>
      <w:r w:rsidRPr="00DC5A2F">
        <w:rPr>
          <w:rFonts w:cs="Times New Roman"/>
        </w:rPr>
        <w:t xml:space="preserve"> 7.4 of 38.133</w:t>
      </w:r>
    </w:p>
    <w:p w:rsidR="00706565" w:rsidRPr="00DC5A2F" w:rsidRDefault="00706565"/>
    <w:p w:rsidR="00FF62F9" w:rsidRPr="00DC5A2F" w:rsidRDefault="009E2250">
      <w:pPr>
        <w:rPr>
          <w:u w:val="single"/>
        </w:rPr>
      </w:pPr>
      <w:r w:rsidRPr="00DC5A2F">
        <w:rPr>
          <w:u w:val="single"/>
        </w:rPr>
        <w:t>Topic 4:</w:t>
      </w:r>
    </w:p>
    <w:p w:rsidR="009E2250" w:rsidRPr="00DC5A2F" w:rsidRDefault="00706565">
      <w:r w:rsidRPr="00DC5A2F">
        <w:t xml:space="preserve">Depending on the outcome of topic, use </w:t>
      </w:r>
      <w:r w:rsidR="00AF1C6E" w:rsidRPr="00DC5A2F">
        <w:t>one of following two options to capture cell phase synchronization accuracy for IAB DU timing.</w:t>
      </w:r>
    </w:p>
    <w:p w:rsidR="00AF1C6E" w:rsidRPr="00DC5A2F" w:rsidRDefault="00AF1C6E"/>
    <w:p w:rsidR="00AF1C6E" w:rsidRPr="00DC5A2F" w:rsidRDefault="00AF1C6E" w:rsidP="00AF1C6E">
      <w:pPr>
        <w:pStyle w:val="ListParagraph"/>
        <w:numPr>
          <w:ilvl w:val="0"/>
          <w:numId w:val="11"/>
        </w:numPr>
        <w:rPr>
          <w:rFonts w:cs="Times New Roman"/>
        </w:rPr>
      </w:pPr>
      <w:r w:rsidRPr="00DC5A2F">
        <w:rPr>
          <w:rFonts w:cs="Times New Roman"/>
        </w:rPr>
        <w:t>RAN4 uses the following TP to capture the 3 us cell phase synchronization accuracy in IAB networks.</w:t>
      </w:r>
    </w:p>
    <w:p w:rsidR="00AF1C6E" w:rsidRPr="00DC5A2F" w:rsidRDefault="00AF1C6E" w:rsidP="00AF1C6E">
      <w:pPr>
        <w:pStyle w:val="ListParagraph"/>
        <w:numPr>
          <w:ilvl w:val="1"/>
          <w:numId w:val="11"/>
        </w:numPr>
        <w:rPr>
          <w:rFonts w:cs="Times New Roman"/>
        </w:rPr>
      </w:pPr>
      <w:r w:rsidRPr="00DC5A2F">
        <w:rPr>
          <w:rFonts w:cs="Times New Roman"/>
        </w:rPr>
        <w:t xml:space="preserve">Option 1: The cell phase synchronization accuracy measured at BS </w:t>
      </w:r>
      <w:r w:rsidRPr="00DC5A2F">
        <w:rPr>
          <w:rFonts w:cs="Times New Roman"/>
          <w:b/>
          <w:color w:val="FF0000"/>
        </w:rPr>
        <w:t>and IAB DU antenna</w:t>
      </w:r>
      <w:r w:rsidRPr="00DC5A2F">
        <w:rPr>
          <w:rFonts w:cs="Times New Roman"/>
          <w:color w:val="FF0000"/>
        </w:rPr>
        <w:t xml:space="preserve"> </w:t>
      </w:r>
      <w:r w:rsidRPr="00DC5A2F">
        <w:rPr>
          <w:rFonts w:cs="Times New Roman"/>
        </w:rPr>
        <w:t>connectors shall be better than 3 µs.</w:t>
      </w:r>
    </w:p>
    <w:p w:rsidR="00AF1C6E" w:rsidRPr="00DC5A2F" w:rsidRDefault="00AF1C6E" w:rsidP="00AF1C6E">
      <w:pPr>
        <w:pStyle w:val="ListParagraph"/>
        <w:numPr>
          <w:ilvl w:val="1"/>
          <w:numId w:val="11"/>
        </w:numPr>
        <w:rPr>
          <w:rFonts w:cs="Times New Roman"/>
        </w:rPr>
      </w:pPr>
      <w:r w:rsidRPr="00DC5A2F">
        <w:rPr>
          <w:rFonts w:cs="Times New Roman"/>
        </w:rPr>
        <w:t xml:space="preserve">Option 2: The cell phase synchronization accuracy measured at </w:t>
      </w:r>
      <w:r w:rsidRPr="00DC5A2F">
        <w:rPr>
          <w:rFonts w:cs="Times New Roman"/>
          <w:b/>
          <w:color w:val="FF0000"/>
        </w:rPr>
        <w:t>IAB DU antenna</w:t>
      </w:r>
      <w:r w:rsidRPr="00DC5A2F">
        <w:rPr>
          <w:rFonts w:cs="Times New Roman"/>
          <w:color w:val="FF0000"/>
        </w:rPr>
        <w:t xml:space="preserve"> </w:t>
      </w:r>
      <w:r w:rsidRPr="00DC5A2F">
        <w:rPr>
          <w:rFonts w:cs="Times New Roman"/>
        </w:rPr>
        <w:t>connectors shall be better than 3 µs.</w:t>
      </w:r>
    </w:p>
    <w:p w:rsidR="00AF1C6E" w:rsidRPr="00DC5A2F" w:rsidRDefault="00AF1C6E" w:rsidP="00AF1C6E">
      <w:pPr>
        <w:pStyle w:val="ListParagraph"/>
        <w:numPr>
          <w:ilvl w:val="0"/>
          <w:numId w:val="0"/>
        </w:numPr>
        <w:ind w:left="1440"/>
        <w:rPr>
          <w:rFonts w:cs="Times New Roman"/>
        </w:rPr>
      </w:pPr>
    </w:p>
    <w:p w:rsidR="00AF1C6E" w:rsidRPr="00DC5A2F" w:rsidRDefault="00AF1C6E"/>
    <w:p w:rsidR="00706565" w:rsidRPr="00DC5A2F" w:rsidRDefault="00706565"/>
    <w:p w:rsidR="00DC5A2F" w:rsidRPr="00DC5A2F" w:rsidRDefault="00DC5A2F"/>
    <w:p w:rsidR="00DC5A2F" w:rsidRDefault="00DC5A2F"/>
    <w:p w:rsidR="00431380" w:rsidRDefault="00431380"/>
    <w:p w:rsidR="00431380" w:rsidRDefault="00431380"/>
    <w:p w:rsidR="00431380" w:rsidRDefault="00431380"/>
    <w:p w:rsidR="00431380" w:rsidRPr="00DC5A2F" w:rsidRDefault="00431380"/>
    <w:p w:rsidR="00DC5A2F" w:rsidRDefault="00DC5A2F"/>
    <w:p w:rsidR="003F239F" w:rsidRPr="00DC5A2F" w:rsidRDefault="003F239F"/>
    <w:p w:rsidR="00706565" w:rsidRPr="00DC5A2F" w:rsidRDefault="00706565"/>
    <w:p w:rsidR="00AC586E" w:rsidRPr="00DC5A2F" w:rsidRDefault="00AC586E">
      <w:pPr>
        <w:pStyle w:val="Heading2"/>
        <w:rPr>
          <w:rFonts w:ascii="Times New Roman" w:hAnsi="Times New Roman"/>
        </w:rPr>
      </w:pPr>
      <w:r w:rsidRPr="00DC5A2F">
        <w:rPr>
          <w:rFonts w:ascii="Times New Roman" w:hAnsi="Times New Roman"/>
        </w:rPr>
        <w:lastRenderedPageBreak/>
        <w:t xml:space="preserve"> Discussion of Additional RRM Requirements</w:t>
      </w:r>
    </w:p>
    <w:p w:rsidR="00AC586E" w:rsidRPr="00DC5A2F" w:rsidRDefault="00AC586E" w:rsidP="00AC586E"/>
    <w:p w:rsidR="00AC586E" w:rsidRPr="00DC5A2F" w:rsidRDefault="00AC586E" w:rsidP="00AC586E">
      <w:pPr>
        <w:rPr>
          <w:u w:val="single"/>
        </w:rPr>
      </w:pPr>
      <w:r w:rsidRPr="00DC5A2F">
        <w:rPr>
          <w:u w:val="single"/>
        </w:rPr>
        <w:t xml:space="preserve">Background: </w:t>
      </w:r>
    </w:p>
    <w:p w:rsidR="00AC586E" w:rsidRPr="00DC5A2F" w:rsidRDefault="00AC586E" w:rsidP="00AC586E">
      <w:pPr>
        <w:pStyle w:val="ListParagraph"/>
        <w:numPr>
          <w:ilvl w:val="0"/>
          <w:numId w:val="11"/>
        </w:numPr>
        <w:rPr>
          <w:rFonts w:cs="Times New Roman"/>
        </w:rPr>
      </w:pPr>
      <w:r w:rsidRPr="00DC5A2F">
        <w:rPr>
          <w:rFonts w:cs="Times New Roman"/>
        </w:rPr>
        <w:t>Company positions regarding IAB RRM requirements</w:t>
      </w:r>
    </w:p>
    <w:tbl>
      <w:tblPr>
        <w:tblStyle w:val="Tabellengitternetz1"/>
        <w:tblW w:w="8995" w:type="dxa"/>
        <w:tblInd w:w="-5" w:type="dxa"/>
        <w:tblLayout w:type="fixed"/>
        <w:tblLook w:val="04A0" w:firstRow="1" w:lastRow="0" w:firstColumn="1" w:lastColumn="0" w:noHBand="0" w:noVBand="1"/>
      </w:tblPr>
      <w:tblGrid>
        <w:gridCol w:w="1885"/>
        <w:gridCol w:w="2430"/>
        <w:gridCol w:w="1530"/>
        <w:gridCol w:w="3150"/>
      </w:tblGrid>
      <w:tr w:rsidR="00AC586E" w:rsidRPr="00DC5A2F" w:rsidTr="003A3791">
        <w:trPr>
          <w:trHeight w:val="50"/>
        </w:trPr>
        <w:tc>
          <w:tcPr>
            <w:tcW w:w="1885" w:type="dxa"/>
          </w:tcPr>
          <w:p w:rsidR="00AC586E" w:rsidRPr="00DC5A2F" w:rsidRDefault="00AC586E" w:rsidP="003A3791">
            <w:pPr>
              <w:spacing w:after="0"/>
              <w:jc w:val="both"/>
              <w:rPr>
                <w:b/>
                <w:sz w:val="18"/>
                <w:szCs w:val="18"/>
              </w:rPr>
            </w:pPr>
            <w:bookmarkStart w:id="2" w:name="_Hlk21458114"/>
            <w:r w:rsidRPr="00DC5A2F">
              <w:rPr>
                <w:sz w:val="18"/>
                <w:szCs w:val="18"/>
              </w:rPr>
              <w:t>Requirements</w:t>
            </w:r>
          </w:p>
        </w:tc>
        <w:tc>
          <w:tcPr>
            <w:tcW w:w="2430" w:type="dxa"/>
          </w:tcPr>
          <w:p w:rsidR="00AC586E" w:rsidRPr="00DC5A2F" w:rsidRDefault="00AC586E" w:rsidP="003A3791">
            <w:pPr>
              <w:spacing w:after="0"/>
              <w:jc w:val="center"/>
              <w:rPr>
                <w:b/>
                <w:color w:val="000000"/>
                <w:sz w:val="18"/>
                <w:szCs w:val="18"/>
              </w:rPr>
            </w:pPr>
            <w:r w:rsidRPr="00DC5A2F">
              <w:rPr>
                <w:color w:val="000000"/>
                <w:sz w:val="18"/>
                <w:szCs w:val="18"/>
              </w:rPr>
              <w:t>Comments</w:t>
            </w:r>
          </w:p>
        </w:tc>
        <w:tc>
          <w:tcPr>
            <w:tcW w:w="1530" w:type="dxa"/>
          </w:tcPr>
          <w:p w:rsidR="00AC586E" w:rsidRPr="00DC5A2F" w:rsidRDefault="00AC586E" w:rsidP="003A3791">
            <w:pPr>
              <w:spacing w:after="0"/>
              <w:jc w:val="center"/>
              <w:rPr>
                <w:b/>
                <w:color w:val="000000"/>
                <w:sz w:val="18"/>
                <w:szCs w:val="18"/>
                <w:lang w:val="sv-SE"/>
              </w:rPr>
            </w:pPr>
            <w:r w:rsidRPr="00DC5A2F">
              <w:rPr>
                <w:color w:val="000000"/>
                <w:sz w:val="18"/>
                <w:szCs w:val="18"/>
                <w:lang w:val="sv-SE"/>
              </w:rPr>
              <w:t xml:space="preserve">Is requirement needed? </w:t>
            </w:r>
          </w:p>
        </w:tc>
        <w:tc>
          <w:tcPr>
            <w:tcW w:w="3150" w:type="dxa"/>
          </w:tcPr>
          <w:p w:rsidR="00AC586E" w:rsidRPr="00DC5A2F" w:rsidRDefault="00AC586E" w:rsidP="003A3791">
            <w:pPr>
              <w:spacing w:after="0"/>
              <w:jc w:val="center"/>
              <w:rPr>
                <w:b/>
                <w:color w:val="000000"/>
                <w:sz w:val="18"/>
                <w:szCs w:val="18"/>
                <w:lang w:val="sv-SE"/>
              </w:rPr>
            </w:pPr>
            <w:r w:rsidRPr="00DC5A2F">
              <w:rPr>
                <w:color w:val="000000"/>
                <w:sz w:val="18"/>
                <w:szCs w:val="18"/>
                <w:lang w:val="sv-SE"/>
              </w:rPr>
              <w:t>Supporting companies</w:t>
            </w:r>
          </w:p>
        </w:tc>
      </w:tr>
      <w:tr w:rsidR="00AC586E" w:rsidRPr="00DC5A2F" w:rsidTr="003A3791">
        <w:trPr>
          <w:trHeight w:val="50"/>
        </w:trPr>
        <w:tc>
          <w:tcPr>
            <w:tcW w:w="1885" w:type="dxa"/>
          </w:tcPr>
          <w:p w:rsidR="00AC586E" w:rsidRPr="00DC5A2F" w:rsidRDefault="00AC586E" w:rsidP="003A3791">
            <w:pPr>
              <w:spacing w:after="0"/>
              <w:jc w:val="both"/>
              <w:rPr>
                <w:sz w:val="18"/>
                <w:szCs w:val="18"/>
              </w:rPr>
            </w:pPr>
            <w:r w:rsidRPr="00DC5A2F">
              <w:rPr>
                <w:sz w:val="18"/>
                <w:szCs w:val="18"/>
              </w:rPr>
              <w:t>Cell reselection</w:t>
            </w:r>
          </w:p>
        </w:tc>
        <w:tc>
          <w:tcPr>
            <w:tcW w:w="2430" w:type="dxa"/>
          </w:tcPr>
          <w:p w:rsidR="00AC586E" w:rsidRPr="00DC5A2F" w:rsidRDefault="00AC586E" w:rsidP="00AC586E">
            <w:pPr>
              <w:numPr>
                <w:ilvl w:val="0"/>
                <w:numId w:val="3"/>
              </w:numPr>
              <w:spacing w:after="0"/>
              <w:jc w:val="both"/>
              <w:rPr>
                <w:sz w:val="18"/>
                <w:szCs w:val="18"/>
              </w:rPr>
            </w:pPr>
            <w:r w:rsidRPr="00DC5A2F">
              <w:rPr>
                <w:sz w:val="18"/>
                <w:szCs w:val="18"/>
              </w:rPr>
              <w:t>Intra-frequency</w:t>
            </w:r>
          </w:p>
          <w:p w:rsidR="00AC586E" w:rsidRPr="00DC5A2F" w:rsidRDefault="00AC586E" w:rsidP="00AC586E">
            <w:pPr>
              <w:numPr>
                <w:ilvl w:val="0"/>
                <w:numId w:val="3"/>
              </w:numPr>
              <w:spacing w:after="0"/>
              <w:jc w:val="both"/>
              <w:rPr>
                <w:sz w:val="18"/>
                <w:szCs w:val="18"/>
              </w:rPr>
            </w:pPr>
            <w:r w:rsidRPr="00DC5A2F">
              <w:rPr>
                <w:sz w:val="18"/>
                <w:szCs w:val="18"/>
              </w:rPr>
              <w:t>Inter-frequency</w:t>
            </w:r>
          </w:p>
        </w:tc>
        <w:tc>
          <w:tcPr>
            <w:tcW w:w="4680" w:type="dxa"/>
            <w:gridSpan w:val="2"/>
          </w:tcPr>
          <w:p w:rsidR="00AC586E" w:rsidRPr="00DC5A2F" w:rsidRDefault="00AC586E" w:rsidP="003A3791">
            <w:pPr>
              <w:spacing w:after="0"/>
              <w:jc w:val="both"/>
              <w:rPr>
                <w:sz w:val="18"/>
                <w:szCs w:val="18"/>
              </w:rPr>
            </w:pPr>
            <w:r w:rsidRPr="00DC5A2F">
              <w:rPr>
                <w:sz w:val="18"/>
                <w:szCs w:val="18"/>
              </w:rPr>
              <w:t>No (already agreed)</w:t>
            </w:r>
          </w:p>
        </w:tc>
      </w:tr>
      <w:tr w:rsidR="00AC586E" w:rsidRPr="00DC5A2F" w:rsidTr="003A3791">
        <w:trPr>
          <w:trHeight w:val="345"/>
        </w:trPr>
        <w:tc>
          <w:tcPr>
            <w:tcW w:w="1885" w:type="dxa"/>
            <w:vMerge w:val="restart"/>
          </w:tcPr>
          <w:p w:rsidR="00AC586E" w:rsidRPr="00DC5A2F" w:rsidRDefault="00AC586E" w:rsidP="003A3791">
            <w:pPr>
              <w:spacing w:after="0"/>
              <w:jc w:val="both"/>
              <w:rPr>
                <w:sz w:val="18"/>
                <w:szCs w:val="18"/>
              </w:rPr>
            </w:pPr>
            <w:r w:rsidRPr="00DC5A2F">
              <w:rPr>
                <w:sz w:val="18"/>
                <w:szCs w:val="18"/>
              </w:rPr>
              <w:t>Handover</w:t>
            </w:r>
          </w:p>
        </w:tc>
        <w:tc>
          <w:tcPr>
            <w:tcW w:w="2430" w:type="dxa"/>
            <w:vMerge w:val="restart"/>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82"/>
              <w:jc w:val="both"/>
              <w:rPr>
                <w:b/>
                <w:color w:val="0070C0"/>
                <w:sz w:val="18"/>
                <w:szCs w:val="18"/>
              </w:rPr>
            </w:pPr>
            <w:r w:rsidRPr="00DC5A2F">
              <w:rPr>
                <w:b/>
                <w:color w:val="00B050"/>
                <w:sz w:val="18"/>
                <w:szCs w:val="18"/>
              </w:rPr>
              <w:t>Yes</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QC (for HO to unknown cells)</w:t>
            </w:r>
          </w:p>
          <w:p w:rsidR="00AC586E" w:rsidRPr="00DC5A2F" w:rsidRDefault="00AC586E" w:rsidP="003A3791">
            <w:pPr>
              <w:spacing w:after="0"/>
              <w:jc w:val="both"/>
              <w:rPr>
                <w:color w:val="00B050"/>
                <w:sz w:val="18"/>
                <w:szCs w:val="18"/>
              </w:rPr>
            </w:pPr>
            <w:r w:rsidRPr="00DC5A2F">
              <w:rPr>
                <w:color w:val="00B050"/>
                <w:sz w:val="18"/>
                <w:szCs w:val="18"/>
              </w:rPr>
              <w:t xml:space="preserve">NOK (for HO to unknown cells) </w:t>
            </w:r>
          </w:p>
          <w:p w:rsidR="00AC586E" w:rsidRPr="00DC5A2F" w:rsidRDefault="00AC586E" w:rsidP="003A3791">
            <w:pPr>
              <w:spacing w:after="0"/>
              <w:jc w:val="both"/>
              <w:rPr>
                <w:color w:val="0070C0"/>
                <w:sz w:val="18"/>
                <w:szCs w:val="18"/>
              </w:rPr>
            </w:pPr>
            <w:r w:rsidRPr="00DC5A2F">
              <w:rPr>
                <w:color w:val="00B050"/>
                <w:sz w:val="18"/>
                <w:szCs w:val="18"/>
              </w:rPr>
              <w:t>AT&amp;T (for HO to both unknown and known cells)</w:t>
            </w:r>
          </w:p>
        </w:tc>
      </w:tr>
      <w:tr w:rsidR="00AC586E" w:rsidRPr="00DC5A2F" w:rsidTr="003A3791">
        <w:trPr>
          <w:trHeight w:val="345"/>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82"/>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E//, HW, SS</w:t>
            </w:r>
          </w:p>
        </w:tc>
      </w:tr>
      <w:tr w:rsidR="00AC586E" w:rsidRPr="00DC5A2F" w:rsidTr="003A3791">
        <w:trPr>
          <w:trHeight w:val="555"/>
        </w:trPr>
        <w:tc>
          <w:tcPr>
            <w:tcW w:w="1885" w:type="dxa"/>
          </w:tcPr>
          <w:p w:rsidR="00AC586E" w:rsidRPr="00DC5A2F" w:rsidRDefault="00AC586E" w:rsidP="003A3791">
            <w:pPr>
              <w:spacing w:after="0"/>
              <w:jc w:val="both"/>
              <w:rPr>
                <w:sz w:val="18"/>
                <w:szCs w:val="18"/>
              </w:rPr>
            </w:pPr>
            <w:r w:rsidRPr="00DC5A2F">
              <w:rPr>
                <w:sz w:val="18"/>
                <w:szCs w:val="18"/>
              </w:rPr>
              <w:t>RRC Connection Mobility Control</w:t>
            </w:r>
          </w:p>
        </w:tc>
        <w:tc>
          <w:tcPr>
            <w:tcW w:w="2430" w:type="dxa"/>
          </w:tcPr>
          <w:p w:rsidR="00AC586E" w:rsidRPr="00DC5A2F" w:rsidRDefault="00AC586E" w:rsidP="00AC586E">
            <w:pPr>
              <w:pStyle w:val="ListParagraph"/>
              <w:numPr>
                <w:ilvl w:val="0"/>
                <w:numId w:val="4"/>
              </w:numPr>
              <w:spacing w:after="0"/>
              <w:jc w:val="both"/>
              <w:rPr>
                <w:rFonts w:cs="Times New Roman"/>
                <w:sz w:val="18"/>
                <w:szCs w:val="18"/>
              </w:rPr>
            </w:pPr>
            <w:r w:rsidRPr="00DC5A2F">
              <w:rPr>
                <w:rFonts w:cs="Times New Roman"/>
                <w:sz w:val="18"/>
                <w:szCs w:val="18"/>
              </w:rPr>
              <w:t>RRC re-establishment</w:t>
            </w:r>
          </w:p>
          <w:p w:rsidR="00AC586E" w:rsidRPr="00DC5A2F" w:rsidRDefault="00AC586E" w:rsidP="00AC586E">
            <w:pPr>
              <w:pStyle w:val="ListParagraph"/>
              <w:numPr>
                <w:ilvl w:val="0"/>
                <w:numId w:val="4"/>
              </w:numPr>
              <w:spacing w:after="0"/>
              <w:jc w:val="both"/>
              <w:rPr>
                <w:rFonts w:cs="Times New Roman"/>
                <w:sz w:val="18"/>
                <w:szCs w:val="18"/>
              </w:rPr>
            </w:pPr>
            <w:r w:rsidRPr="00DC5A2F">
              <w:rPr>
                <w:rFonts w:cs="Times New Roman"/>
                <w:sz w:val="18"/>
                <w:szCs w:val="18"/>
              </w:rPr>
              <w:t>Random access</w:t>
            </w:r>
          </w:p>
          <w:p w:rsidR="00AC586E" w:rsidRPr="00DC5A2F" w:rsidRDefault="00AC586E" w:rsidP="00AC586E">
            <w:pPr>
              <w:pStyle w:val="ListParagraph"/>
              <w:numPr>
                <w:ilvl w:val="0"/>
                <w:numId w:val="4"/>
              </w:numPr>
              <w:spacing w:after="0"/>
              <w:jc w:val="both"/>
              <w:rPr>
                <w:rFonts w:cs="Times New Roman"/>
                <w:sz w:val="18"/>
                <w:szCs w:val="18"/>
              </w:rPr>
            </w:pPr>
            <w:r w:rsidRPr="00DC5A2F">
              <w:rPr>
                <w:rFonts w:cs="Times New Roman"/>
                <w:sz w:val="18"/>
                <w:szCs w:val="18"/>
              </w:rPr>
              <w:t>RRC release with redirection</w:t>
            </w:r>
          </w:p>
        </w:tc>
        <w:tc>
          <w:tcPr>
            <w:tcW w:w="4680" w:type="dxa"/>
            <w:gridSpan w:val="2"/>
          </w:tcPr>
          <w:p w:rsidR="00AC586E" w:rsidRPr="00DC5A2F" w:rsidRDefault="00AC586E" w:rsidP="003A3791">
            <w:pPr>
              <w:spacing w:after="0"/>
              <w:jc w:val="both"/>
              <w:rPr>
                <w:sz w:val="18"/>
                <w:szCs w:val="18"/>
              </w:rPr>
            </w:pPr>
            <w:r w:rsidRPr="00DC5A2F">
              <w:rPr>
                <w:sz w:val="18"/>
                <w:szCs w:val="18"/>
              </w:rPr>
              <w:t>Yes (already agreed)</w:t>
            </w:r>
          </w:p>
        </w:tc>
      </w:tr>
      <w:tr w:rsidR="00AC586E" w:rsidRPr="00DC5A2F" w:rsidTr="003A3791">
        <w:trPr>
          <w:trHeight w:val="503"/>
        </w:trPr>
        <w:tc>
          <w:tcPr>
            <w:tcW w:w="1885" w:type="dxa"/>
          </w:tcPr>
          <w:p w:rsidR="00AC586E" w:rsidRPr="00DC5A2F" w:rsidRDefault="00AC586E" w:rsidP="003A3791">
            <w:pPr>
              <w:spacing w:after="0"/>
              <w:jc w:val="both"/>
              <w:rPr>
                <w:sz w:val="18"/>
                <w:szCs w:val="18"/>
              </w:rPr>
            </w:pPr>
            <w:proofErr w:type="spellStart"/>
            <w:r w:rsidRPr="00DC5A2F">
              <w:rPr>
                <w:sz w:val="18"/>
                <w:szCs w:val="18"/>
              </w:rPr>
              <w:t>SCell</w:t>
            </w:r>
            <w:proofErr w:type="spellEnd"/>
            <w:r w:rsidRPr="00DC5A2F">
              <w:rPr>
                <w:sz w:val="18"/>
                <w:szCs w:val="18"/>
              </w:rPr>
              <w:t xml:space="preserve"> activation/deactivation delays</w:t>
            </w:r>
          </w:p>
        </w:tc>
        <w:tc>
          <w:tcPr>
            <w:tcW w:w="2430" w:type="dxa"/>
          </w:tcPr>
          <w:p w:rsidR="00AC586E" w:rsidRPr="00DC5A2F" w:rsidRDefault="00AC586E" w:rsidP="003A3791">
            <w:pPr>
              <w:spacing w:after="0"/>
              <w:jc w:val="both"/>
              <w:rPr>
                <w:sz w:val="18"/>
                <w:szCs w:val="18"/>
              </w:rPr>
            </w:pPr>
          </w:p>
        </w:tc>
        <w:tc>
          <w:tcPr>
            <w:tcW w:w="4680" w:type="dxa"/>
            <w:gridSpan w:val="2"/>
          </w:tcPr>
          <w:p w:rsidR="00AC586E" w:rsidRPr="00DC5A2F" w:rsidRDefault="00AC586E" w:rsidP="003A3791">
            <w:pPr>
              <w:spacing w:after="0"/>
              <w:jc w:val="both"/>
              <w:rPr>
                <w:sz w:val="18"/>
                <w:szCs w:val="18"/>
              </w:rPr>
            </w:pPr>
            <w:r w:rsidRPr="00DC5A2F">
              <w:rPr>
                <w:sz w:val="18"/>
                <w:szCs w:val="18"/>
              </w:rPr>
              <w:t>No (already agreed)</w:t>
            </w:r>
          </w:p>
          <w:p w:rsidR="00AC586E" w:rsidRPr="00DC5A2F" w:rsidRDefault="00AC586E" w:rsidP="003A3791">
            <w:pPr>
              <w:spacing w:after="0"/>
              <w:ind w:firstLine="720"/>
              <w:rPr>
                <w:sz w:val="18"/>
                <w:szCs w:val="18"/>
              </w:rPr>
            </w:pPr>
          </w:p>
        </w:tc>
      </w:tr>
      <w:tr w:rsidR="00AC586E" w:rsidRPr="00DC5A2F" w:rsidTr="003A3791">
        <w:trPr>
          <w:trHeight w:val="690"/>
        </w:trPr>
        <w:tc>
          <w:tcPr>
            <w:tcW w:w="1885" w:type="dxa"/>
          </w:tcPr>
          <w:p w:rsidR="00AC586E" w:rsidRPr="00DC5A2F" w:rsidRDefault="00AC586E" w:rsidP="003A3791">
            <w:pPr>
              <w:spacing w:after="0"/>
              <w:jc w:val="both"/>
              <w:rPr>
                <w:sz w:val="18"/>
                <w:szCs w:val="18"/>
              </w:rPr>
            </w:pPr>
            <w:r w:rsidRPr="00DC5A2F">
              <w:rPr>
                <w:sz w:val="18"/>
                <w:szCs w:val="18"/>
              </w:rPr>
              <w:t xml:space="preserve">Interruptions related to </w:t>
            </w:r>
            <w:proofErr w:type="spellStart"/>
            <w:r w:rsidRPr="00DC5A2F">
              <w:rPr>
                <w:sz w:val="18"/>
                <w:szCs w:val="18"/>
              </w:rPr>
              <w:t>SCells</w:t>
            </w:r>
            <w:proofErr w:type="spellEnd"/>
            <w:r w:rsidRPr="00DC5A2F">
              <w:rPr>
                <w:sz w:val="18"/>
                <w:szCs w:val="18"/>
              </w:rPr>
              <w:t xml:space="preserve"> addition, release, activation, deactivation</w:t>
            </w:r>
          </w:p>
        </w:tc>
        <w:tc>
          <w:tcPr>
            <w:tcW w:w="2430" w:type="dxa"/>
          </w:tcPr>
          <w:p w:rsidR="00AC586E" w:rsidRPr="00DC5A2F" w:rsidRDefault="00AC586E" w:rsidP="003A3791">
            <w:pPr>
              <w:spacing w:after="0"/>
              <w:jc w:val="both"/>
              <w:rPr>
                <w:sz w:val="18"/>
                <w:szCs w:val="18"/>
              </w:rPr>
            </w:pPr>
            <w:r w:rsidRPr="00DC5A2F">
              <w:rPr>
                <w:sz w:val="18"/>
                <w:szCs w:val="18"/>
                <w:lang w:eastAsia="x-none"/>
              </w:rPr>
              <w:t xml:space="preserve">Interruptions on serving cells due to any of the addition, release, activation, or deactivation procedures </w:t>
            </w:r>
          </w:p>
          <w:p w:rsidR="00AC586E" w:rsidRPr="00DC5A2F" w:rsidRDefault="00AC586E" w:rsidP="003A3791">
            <w:pPr>
              <w:spacing w:after="0"/>
              <w:ind w:left="38"/>
              <w:jc w:val="both"/>
              <w:rPr>
                <w:sz w:val="18"/>
                <w:szCs w:val="18"/>
              </w:rPr>
            </w:pPr>
          </w:p>
        </w:tc>
        <w:tc>
          <w:tcPr>
            <w:tcW w:w="4680" w:type="dxa"/>
            <w:gridSpan w:val="2"/>
          </w:tcPr>
          <w:p w:rsidR="00AC586E" w:rsidRPr="00DC5A2F" w:rsidRDefault="00AC586E" w:rsidP="003A3791">
            <w:pPr>
              <w:spacing w:after="0"/>
              <w:jc w:val="both"/>
              <w:rPr>
                <w:sz w:val="18"/>
                <w:szCs w:val="18"/>
                <w:lang w:eastAsia="x-none"/>
              </w:rPr>
            </w:pPr>
            <w:r w:rsidRPr="00DC5A2F">
              <w:rPr>
                <w:sz w:val="18"/>
                <w:szCs w:val="18"/>
                <w:lang w:eastAsia="x-none"/>
              </w:rPr>
              <w:t xml:space="preserve">Yes </w:t>
            </w:r>
            <w:r w:rsidRPr="00DC5A2F">
              <w:rPr>
                <w:sz w:val="18"/>
                <w:szCs w:val="18"/>
              </w:rPr>
              <w:t>(already agreed)</w:t>
            </w:r>
          </w:p>
        </w:tc>
      </w:tr>
      <w:tr w:rsidR="00AC586E" w:rsidRPr="00DC5A2F" w:rsidTr="003A3791">
        <w:trPr>
          <w:trHeight w:val="503"/>
        </w:trPr>
        <w:tc>
          <w:tcPr>
            <w:tcW w:w="1885" w:type="dxa"/>
          </w:tcPr>
          <w:p w:rsidR="00AC586E" w:rsidRPr="00DC5A2F" w:rsidRDefault="00AC586E" w:rsidP="003A3791">
            <w:pPr>
              <w:spacing w:after="0"/>
              <w:jc w:val="both"/>
              <w:rPr>
                <w:sz w:val="18"/>
                <w:szCs w:val="18"/>
              </w:rPr>
            </w:pPr>
            <w:proofErr w:type="spellStart"/>
            <w:r w:rsidRPr="00DC5A2F">
              <w:rPr>
                <w:sz w:val="18"/>
                <w:szCs w:val="18"/>
              </w:rPr>
              <w:t>PSCell</w:t>
            </w:r>
            <w:proofErr w:type="spellEnd"/>
            <w:r w:rsidRPr="00DC5A2F">
              <w:rPr>
                <w:sz w:val="18"/>
                <w:szCs w:val="18"/>
              </w:rPr>
              <w:t xml:space="preserve"> addition/release delays</w:t>
            </w:r>
          </w:p>
        </w:tc>
        <w:tc>
          <w:tcPr>
            <w:tcW w:w="2430" w:type="dxa"/>
          </w:tcPr>
          <w:p w:rsidR="00AC586E" w:rsidRPr="00DC5A2F" w:rsidRDefault="00AC586E" w:rsidP="003A3791">
            <w:pPr>
              <w:spacing w:after="0"/>
              <w:jc w:val="both"/>
              <w:rPr>
                <w:sz w:val="18"/>
                <w:szCs w:val="18"/>
                <w:lang w:eastAsia="x-none"/>
              </w:rPr>
            </w:pPr>
          </w:p>
        </w:tc>
        <w:tc>
          <w:tcPr>
            <w:tcW w:w="4680" w:type="dxa"/>
            <w:gridSpan w:val="2"/>
          </w:tcPr>
          <w:p w:rsidR="00AC586E" w:rsidRPr="00DC5A2F" w:rsidRDefault="00AC586E" w:rsidP="003A3791">
            <w:pPr>
              <w:spacing w:after="0"/>
              <w:jc w:val="both"/>
              <w:rPr>
                <w:sz w:val="18"/>
                <w:szCs w:val="18"/>
                <w:lang w:eastAsia="x-none"/>
              </w:rPr>
            </w:pPr>
            <w:r w:rsidRPr="00DC5A2F">
              <w:rPr>
                <w:sz w:val="18"/>
                <w:szCs w:val="18"/>
                <w:lang w:eastAsia="x-none"/>
              </w:rPr>
              <w:t xml:space="preserve">No </w:t>
            </w:r>
            <w:r w:rsidRPr="00DC5A2F">
              <w:rPr>
                <w:sz w:val="18"/>
                <w:szCs w:val="18"/>
              </w:rPr>
              <w:t>(already agreed)</w:t>
            </w:r>
          </w:p>
        </w:tc>
      </w:tr>
      <w:tr w:rsidR="00AC586E" w:rsidRPr="00DC5A2F" w:rsidTr="003A3791">
        <w:trPr>
          <w:trHeight w:val="773"/>
        </w:trPr>
        <w:tc>
          <w:tcPr>
            <w:tcW w:w="1885" w:type="dxa"/>
          </w:tcPr>
          <w:p w:rsidR="00AC586E" w:rsidRPr="00DC5A2F" w:rsidRDefault="00AC586E" w:rsidP="003A3791">
            <w:pPr>
              <w:spacing w:after="0"/>
              <w:jc w:val="both"/>
              <w:rPr>
                <w:sz w:val="18"/>
                <w:szCs w:val="18"/>
              </w:rPr>
            </w:pPr>
            <w:r w:rsidRPr="00DC5A2F">
              <w:rPr>
                <w:sz w:val="18"/>
                <w:szCs w:val="18"/>
              </w:rPr>
              <w:t>Active BWP switching</w:t>
            </w:r>
          </w:p>
        </w:tc>
        <w:tc>
          <w:tcPr>
            <w:tcW w:w="2430" w:type="dxa"/>
          </w:tcPr>
          <w:p w:rsidR="00AC586E" w:rsidRPr="00DC5A2F" w:rsidRDefault="00AC586E" w:rsidP="00AC586E">
            <w:pPr>
              <w:pStyle w:val="ListParagraph"/>
              <w:numPr>
                <w:ilvl w:val="0"/>
                <w:numId w:val="5"/>
              </w:numPr>
              <w:spacing w:after="0"/>
              <w:jc w:val="both"/>
              <w:rPr>
                <w:rFonts w:cs="Times New Roman"/>
                <w:sz w:val="18"/>
                <w:szCs w:val="18"/>
                <w:lang w:eastAsia="x-none"/>
              </w:rPr>
            </w:pPr>
            <w:r w:rsidRPr="00DC5A2F">
              <w:rPr>
                <w:rFonts w:cs="Times New Roman"/>
                <w:sz w:val="18"/>
                <w:szCs w:val="18"/>
                <w:lang w:eastAsia="x-none"/>
              </w:rPr>
              <w:t xml:space="preserve">Interruptions at </w:t>
            </w:r>
            <w:r w:rsidRPr="00DC5A2F">
              <w:rPr>
                <w:rFonts w:cs="Times New Roman"/>
                <w:sz w:val="18"/>
                <w:szCs w:val="18"/>
              </w:rPr>
              <w:t>a</w:t>
            </w:r>
            <w:r w:rsidRPr="00DC5A2F">
              <w:rPr>
                <w:rFonts w:cs="Times New Roman"/>
                <w:color w:val="000000"/>
                <w:sz w:val="18"/>
                <w:szCs w:val="18"/>
              </w:rPr>
              <w:t>ctive BWP switching</w:t>
            </w:r>
          </w:p>
          <w:p w:rsidR="00AC586E" w:rsidRPr="00DC5A2F" w:rsidRDefault="00AC586E" w:rsidP="00AC586E">
            <w:pPr>
              <w:pStyle w:val="ListParagraph"/>
              <w:numPr>
                <w:ilvl w:val="0"/>
                <w:numId w:val="5"/>
              </w:numPr>
              <w:spacing w:after="0"/>
              <w:jc w:val="both"/>
              <w:rPr>
                <w:rFonts w:cs="Times New Roman"/>
                <w:sz w:val="18"/>
                <w:szCs w:val="18"/>
                <w:lang w:eastAsia="x-none"/>
              </w:rPr>
            </w:pPr>
            <w:r w:rsidRPr="00DC5A2F">
              <w:rPr>
                <w:rFonts w:cs="Times New Roman"/>
                <w:sz w:val="18"/>
                <w:szCs w:val="18"/>
                <w:lang w:eastAsia="x-none"/>
              </w:rPr>
              <w:t>Active BWP switching delay</w:t>
            </w:r>
          </w:p>
        </w:tc>
        <w:tc>
          <w:tcPr>
            <w:tcW w:w="4680" w:type="dxa"/>
            <w:gridSpan w:val="2"/>
          </w:tcPr>
          <w:p w:rsidR="00AC586E" w:rsidRPr="00DC5A2F" w:rsidRDefault="00AC586E" w:rsidP="003A3791">
            <w:pPr>
              <w:spacing w:after="0"/>
              <w:jc w:val="both"/>
              <w:rPr>
                <w:sz w:val="18"/>
                <w:szCs w:val="18"/>
                <w:lang w:eastAsia="x-none"/>
              </w:rPr>
            </w:pPr>
            <w:r w:rsidRPr="00DC5A2F">
              <w:rPr>
                <w:sz w:val="18"/>
                <w:szCs w:val="18"/>
                <w:lang w:eastAsia="x-none"/>
              </w:rPr>
              <w:t xml:space="preserve">No </w:t>
            </w:r>
            <w:r w:rsidRPr="00DC5A2F">
              <w:rPr>
                <w:sz w:val="18"/>
                <w:szCs w:val="18"/>
              </w:rPr>
              <w:t>(already agreed)</w:t>
            </w:r>
          </w:p>
          <w:p w:rsidR="00AC586E" w:rsidRPr="00DC5A2F" w:rsidRDefault="00AC586E" w:rsidP="003A3791">
            <w:pPr>
              <w:spacing w:after="0"/>
              <w:jc w:val="both"/>
              <w:rPr>
                <w:b/>
                <w:sz w:val="18"/>
                <w:szCs w:val="18"/>
                <w:lang w:eastAsia="x-none"/>
              </w:rPr>
            </w:pPr>
          </w:p>
        </w:tc>
      </w:tr>
      <w:tr w:rsidR="00AC586E" w:rsidRPr="00DC5A2F" w:rsidTr="003A3791">
        <w:trPr>
          <w:trHeight w:val="255"/>
        </w:trPr>
        <w:tc>
          <w:tcPr>
            <w:tcW w:w="1885" w:type="dxa"/>
            <w:vMerge w:val="restart"/>
          </w:tcPr>
          <w:p w:rsidR="00AC586E" w:rsidRPr="00DC5A2F" w:rsidRDefault="00AC586E" w:rsidP="003A3791">
            <w:pPr>
              <w:spacing w:after="0"/>
              <w:jc w:val="both"/>
              <w:rPr>
                <w:sz w:val="18"/>
                <w:szCs w:val="18"/>
              </w:rPr>
            </w:pPr>
            <w:r w:rsidRPr="00DC5A2F">
              <w:rPr>
                <w:sz w:val="18"/>
                <w:szCs w:val="18"/>
              </w:rPr>
              <w:t>TCI switching</w:t>
            </w:r>
          </w:p>
        </w:tc>
        <w:tc>
          <w:tcPr>
            <w:tcW w:w="2430" w:type="dxa"/>
            <w:vMerge w:val="restart"/>
          </w:tcPr>
          <w:p w:rsidR="00AC586E" w:rsidRPr="00DC5A2F" w:rsidRDefault="00AC586E" w:rsidP="003A3791">
            <w:pPr>
              <w:spacing w:after="0"/>
              <w:jc w:val="both"/>
              <w:rPr>
                <w:sz w:val="18"/>
                <w:szCs w:val="18"/>
              </w:rPr>
            </w:pPr>
            <w:r w:rsidRPr="00DC5A2F">
              <w:rPr>
                <w:sz w:val="18"/>
                <w:szCs w:val="18"/>
              </w:rPr>
              <w:t>TCI switching delay</w:t>
            </w:r>
          </w:p>
        </w:tc>
        <w:tc>
          <w:tcPr>
            <w:tcW w:w="1530" w:type="dxa"/>
          </w:tcPr>
          <w:p w:rsidR="00AC586E" w:rsidRPr="00DC5A2F" w:rsidRDefault="00AC586E" w:rsidP="003A3791">
            <w:pPr>
              <w:spacing w:after="0"/>
              <w:jc w:val="both"/>
              <w:rPr>
                <w:b/>
                <w:color w:val="0070C0"/>
                <w:sz w:val="18"/>
                <w:szCs w:val="18"/>
              </w:rPr>
            </w:pPr>
            <w:r w:rsidRPr="00DC5A2F">
              <w:rPr>
                <w:b/>
                <w:color w:val="00B050"/>
                <w:sz w:val="18"/>
                <w:szCs w:val="18"/>
              </w:rPr>
              <w:t>Yes</w:t>
            </w:r>
          </w:p>
        </w:tc>
        <w:tc>
          <w:tcPr>
            <w:tcW w:w="3150" w:type="dxa"/>
          </w:tcPr>
          <w:p w:rsidR="00AC586E" w:rsidRPr="00DC5A2F" w:rsidRDefault="00AC586E" w:rsidP="003A3791">
            <w:pPr>
              <w:spacing w:after="0"/>
              <w:jc w:val="both"/>
              <w:rPr>
                <w:color w:val="0070C0"/>
                <w:sz w:val="18"/>
                <w:szCs w:val="18"/>
              </w:rPr>
            </w:pPr>
            <w:r w:rsidRPr="00DC5A2F">
              <w:rPr>
                <w:color w:val="00B050"/>
                <w:sz w:val="18"/>
                <w:szCs w:val="18"/>
              </w:rPr>
              <w:t>QC, SS</w:t>
            </w:r>
          </w:p>
        </w:tc>
      </w:tr>
      <w:tr w:rsidR="00AC586E" w:rsidRPr="00DC5A2F" w:rsidTr="003A3791">
        <w:trPr>
          <w:trHeight w:val="255"/>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E//, HW, NOK</w:t>
            </w:r>
          </w:p>
        </w:tc>
      </w:tr>
      <w:tr w:rsidR="00AC586E" w:rsidRPr="00DC5A2F" w:rsidTr="003A3791">
        <w:trPr>
          <w:trHeight w:val="278"/>
        </w:trPr>
        <w:tc>
          <w:tcPr>
            <w:tcW w:w="1885" w:type="dxa"/>
            <w:vMerge w:val="restart"/>
          </w:tcPr>
          <w:p w:rsidR="00AC586E" w:rsidRPr="00DC5A2F" w:rsidRDefault="00AC586E" w:rsidP="003A3791">
            <w:pPr>
              <w:spacing w:after="0"/>
              <w:jc w:val="both"/>
              <w:rPr>
                <w:sz w:val="18"/>
                <w:szCs w:val="18"/>
              </w:rPr>
            </w:pPr>
            <w:r w:rsidRPr="00DC5A2F">
              <w:rPr>
                <w:sz w:val="18"/>
                <w:szCs w:val="18"/>
              </w:rPr>
              <w:t>RLM</w:t>
            </w:r>
          </w:p>
        </w:tc>
        <w:tc>
          <w:tcPr>
            <w:tcW w:w="2430" w:type="dxa"/>
            <w:vMerge w:val="restart"/>
          </w:tcPr>
          <w:p w:rsidR="00AC586E" w:rsidRPr="00DC5A2F" w:rsidRDefault="00AC586E" w:rsidP="003A3791">
            <w:pPr>
              <w:spacing w:after="0"/>
              <w:jc w:val="both"/>
              <w:rPr>
                <w:sz w:val="18"/>
                <w:szCs w:val="18"/>
              </w:rPr>
            </w:pPr>
            <w:r w:rsidRPr="00DC5A2F">
              <w:rPr>
                <w:sz w:val="18"/>
                <w:szCs w:val="18"/>
              </w:rPr>
              <w:t xml:space="preserve">Requirements for RLM, e.g., based on SSB, CSI-RS or both </w:t>
            </w:r>
          </w:p>
        </w:tc>
        <w:tc>
          <w:tcPr>
            <w:tcW w:w="1530" w:type="dxa"/>
          </w:tcPr>
          <w:p w:rsidR="00AC586E" w:rsidRPr="00DC5A2F" w:rsidRDefault="00AC586E" w:rsidP="003A3791">
            <w:pPr>
              <w:spacing w:after="0"/>
              <w:jc w:val="both"/>
              <w:rPr>
                <w:b/>
                <w:color w:val="0070C0"/>
                <w:sz w:val="18"/>
                <w:szCs w:val="18"/>
              </w:rPr>
            </w:pPr>
            <w:r w:rsidRPr="00DC5A2F">
              <w:rPr>
                <w:b/>
                <w:color w:val="00B050"/>
                <w:sz w:val="18"/>
                <w:szCs w:val="18"/>
              </w:rPr>
              <w:t>Yes</w:t>
            </w:r>
            <w:r w:rsidRPr="00DC5A2F">
              <w:rPr>
                <w:b/>
                <w:color w:val="0070C0"/>
                <w:sz w:val="18"/>
                <w:szCs w:val="18"/>
              </w:rPr>
              <w:t xml:space="preserve"> </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QC (for no-DRX)</w:t>
            </w:r>
          </w:p>
          <w:p w:rsidR="00AC586E" w:rsidRPr="00DC5A2F" w:rsidRDefault="00AC586E" w:rsidP="003A3791">
            <w:pPr>
              <w:spacing w:after="0"/>
              <w:jc w:val="both"/>
              <w:rPr>
                <w:color w:val="00B050"/>
                <w:sz w:val="18"/>
                <w:szCs w:val="18"/>
              </w:rPr>
            </w:pPr>
            <w:r w:rsidRPr="00DC5A2F">
              <w:rPr>
                <w:color w:val="00B050"/>
                <w:sz w:val="18"/>
                <w:szCs w:val="18"/>
              </w:rPr>
              <w:t>NOK</w:t>
            </w:r>
          </w:p>
          <w:p w:rsidR="00AC586E" w:rsidRPr="00DC5A2F" w:rsidRDefault="00AC586E" w:rsidP="003A3791">
            <w:pPr>
              <w:spacing w:after="0"/>
              <w:jc w:val="both"/>
              <w:rPr>
                <w:color w:val="00B050"/>
                <w:sz w:val="18"/>
                <w:szCs w:val="18"/>
              </w:rPr>
            </w:pPr>
            <w:r w:rsidRPr="00DC5A2F">
              <w:rPr>
                <w:color w:val="00B050"/>
                <w:sz w:val="18"/>
                <w:szCs w:val="18"/>
              </w:rPr>
              <w:t>AT&amp;T</w:t>
            </w:r>
          </w:p>
        </w:tc>
      </w:tr>
      <w:tr w:rsidR="00AC586E" w:rsidRPr="00DC5A2F" w:rsidTr="003A3791">
        <w:trPr>
          <w:trHeight w:val="277"/>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 xml:space="preserve">E// </w:t>
            </w:r>
          </w:p>
          <w:p w:rsidR="00AC586E" w:rsidRPr="00DC5A2F" w:rsidRDefault="00AC586E" w:rsidP="003A3791">
            <w:pPr>
              <w:spacing w:after="0"/>
              <w:jc w:val="both"/>
              <w:rPr>
                <w:color w:val="FF0000"/>
                <w:sz w:val="18"/>
                <w:szCs w:val="18"/>
              </w:rPr>
            </w:pPr>
            <w:r w:rsidRPr="00DC5A2F">
              <w:rPr>
                <w:color w:val="FF0000"/>
                <w:sz w:val="18"/>
                <w:szCs w:val="18"/>
              </w:rPr>
              <w:t>HW</w:t>
            </w:r>
          </w:p>
          <w:p w:rsidR="00AC586E" w:rsidRPr="00DC5A2F" w:rsidRDefault="00AC586E" w:rsidP="003A3791">
            <w:pPr>
              <w:spacing w:after="0"/>
              <w:jc w:val="both"/>
              <w:rPr>
                <w:color w:val="FF0000"/>
                <w:sz w:val="18"/>
                <w:szCs w:val="18"/>
              </w:rPr>
            </w:pPr>
            <w:r w:rsidRPr="00DC5A2F">
              <w:rPr>
                <w:color w:val="FF0000"/>
                <w:sz w:val="18"/>
                <w:szCs w:val="18"/>
              </w:rPr>
              <w:t>SS (RLF can be tested in RRC re-establishment requirement)</w:t>
            </w:r>
          </w:p>
        </w:tc>
      </w:tr>
      <w:tr w:rsidR="00AC586E" w:rsidRPr="00DC5A2F" w:rsidTr="003A3791">
        <w:trPr>
          <w:trHeight w:val="555"/>
        </w:trPr>
        <w:tc>
          <w:tcPr>
            <w:tcW w:w="1885" w:type="dxa"/>
            <w:vMerge w:val="restart"/>
          </w:tcPr>
          <w:p w:rsidR="00AC586E" w:rsidRPr="00DC5A2F" w:rsidRDefault="00AC586E" w:rsidP="003A3791">
            <w:pPr>
              <w:spacing w:after="0"/>
              <w:jc w:val="both"/>
              <w:rPr>
                <w:sz w:val="18"/>
                <w:szCs w:val="18"/>
              </w:rPr>
            </w:pPr>
            <w:r w:rsidRPr="00DC5A2F">
              <w:rPr>
                <w:sz w:val="18"/>
                <w:szCs w:val="18"/>
              </w:rPr>
              <w:t>Link recovery procedures</w:t>
            </w:r>
          </w:p>
        </w:tc>
        <w:tc>
          <w:tcPr>
            <w:tcW w:w="2430" w:type="dxa"/>
            <w:vMerge w:val="restart"/>
          </w:tcPr>
          <w:p w:rsidR="00AC586E" w:rsidRPr="00DC5A2F" w:rsidRDefault="00AC586E" w:rsidP="003A3791">
            <w:pPr>
              <w:spacing w:after="0"/>
              <w:jc w:val="both"/>
              <w:rPr>
                <w:sz w:val="18"/>
                <w:szCs w:val="18"/>
              </w:rPr>
            </w:pPr>
            <w:r w:rsidRPr="00DC5A2F">
              <w:rPr>
                <w:sz w:val="18"/>
                <w:szCs w:val="18"/>
              </w:rPr>
              <w:t>Requirements for SSB-based and CSI-RS based beam failure detection and candidate beam detection</w:t>
            </w:r>
          </w:p>
        </w:tc>
        <w:tc>
          <w:tcPr>
            <w:tcW w:w="1530" w:type="dxa"/>
          </w:tcPr>
          <w:p w:rsidR="00AC586E" w:rsidRPr="00DC5A2F" w:rsidRDefault="00AC586E" w:rsidP="003A3791">
            <w:pPr>
              <w:spacing w:after="0"/>
              <w:jc w:val="both"/>
              <w:rPr>
                <w:b/>
                <w:color w:val="0070C0"/>
                <w:sz w:val="18"/>
                <w:szCs w:val="18"/>
              </w:rPr>
            </w:pPr>
            <w:r w:rsidRPr="00DC5A2F">
              <w:rPr>
                <w:b/>
                <w:color w:val="00B050"/>
                <w:sz w:val="18"/>
                <w:szCs w:val="18"/>
              </w:rPr>
              <w:t xml:space="preserve">Yes </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 xml:space="preserve">QC (for no-DRX and FR2) </w:t>
            </w:r>
          </w:p>
          <w:p w:rsidR="00AC586E" w:rsidRPr="00DC5A2F" w:rsidRDefault="00AC586E" w:rsidP="003A3791">
            <w:pPr>
              <w:spacing w:after="0"/>
              <w:jc w:val="both"/>
              <w:rPr>
                <w:color w:val="00B050"/>
                <w:sz w:val="18"/>
                <w:szCs w:val="18"/>
              </w:rPr>
            </w:pPr>
            <w:r w:rsidRPr="00DC5A2F">
              <w:rPr>
                <w:color w:val="00B050"/>
                <w:sz w:val="18"/>
                <w:szCs w:val="18"/>
              </w:rPr>
              <w:t>NOK</w:t>
            </w:r>
          </w:p>
          <w:p w:rsidR="00AC586E" w:rsidRPr="00DC5A2F" w:rsidRDefault="00AC586E" w:rsidP="003A3791">
            <w:pPr>
              <w:spacing w:after="0"/>
              <w:jc w:val="both"/>
              <w:rPr>
                <w:color w:val="00B050"/>
                <w:sz w:val="18"/>
                <w:szCs w:val="18"/>
              </w:rPr>
            </w:pPr>
            <w:r w:rsidRPr="00DC5A2F">
              <w:rPr>
                <w:color w:val="00B050"/>
                <w:sz w:val="18"/>
                <w:szCs w:val="18"/>
              </w:rPr>
              <w:t>AT&amp;T</w:t>
            </w:r>
          </w:p>
          <w:p w:rsidR="00AC586E" w:rsidRPr="00DC5A2F" w:rsidRDefault="00AC586E" w:rsidP="003A3791">
            <w:pPr>
              <w:spacing w:after="0"/>
              <w:jc w:val="both"/>
              <w:rPr>
                <w:color w:val="00B050"/>
                <w:sz w:val="18"/>
                <w:szCs w:val="18"/>
              </w:rPr>
            </w:pPr>
            <w:r w:rsidRPr="00DC5A2F">
              <w:rPr>
                <w:color w:val="00B050"/>
                <w:sz w:val="18"/>
                <w:szCs w:val="18"/>
              </w:rPr>
              <w:t>SS</w:t>
            </w:r>
          </w:p>
        </w:tc>
      </w:tr>
      <w:tr w:rsidR="00AC586E" w:rsidRPr="00DC5A2F" w:rsidTr="003A3791">
        <w:trPr>
          <w:trHeight w:val="555"/>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E//, HW</w:t>
            </w:r>
          </w:p>
        </w:tc>
      </w:tr>
      <w:tr w:rsidR="00AC586E" w:rsidRPr="00DC5A2F" w:rsidTr="003A3791">
        <w:trPr>
          <w:trHeight w:val="645"/>
        </w:trPr>
        <w:tc>
          <w:tcPr>
            <w:tcW w:w="1885" w:type="dxa"/>
            <w:vMerge w:val="restart"/>
          </w:tcPr>
          <w:p w:rsidR="00AC586E" w:rsidRPr="00DC5A2F" w:rsidRDefault="00AC586E" w:rsidP="003A3791">
            <w:pPr>
              <w:spacing w:after="0"/>
              <w:jc w:val="both"/>
              <w:rPr>
                <w:sz w:val="18"/>
                <w:szCs w:val="18"/>
              </w:rPr>
            </w:pPr>
            <w:r w:rsidRPr="00DC5A2F">
              <w:rPr>
                <w:sz w:val="18"/>
                <w:szCs w:val="18"/>
              </w:rPr>
              <w:t xml:space="preserve">Measurements requirements (time duration, number of cells, etc.) </w:t>
            </w:r>
          </w:p>
        </w:tc>
        <w:tc>
          <w:tcPr>
            <w:tcW w:w="2430" w:type="dxa"/>
            <w:vMerge w:val="restart"/>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55"/>
              <w:jc w:val="both"/>
              <w:rPr>
                <w:b/>
                <w:color w:val="0070C0"/>
                <w:sz w:val="18"/>
                <w:szCs w:val="18"/>
              </w:rPr>
            </w:pPr>
            <w:r w:rsidRPr="00DC5A2F">
              <w:rPr>
                <w:b/>
                <w:color w:val="00B050"/>
                <w:sz w:val="18"/>
                <w:szCs w:val="18"/>
              </w:rPr>
              <w:t>Yes</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 xml:space="preserve">QC (for periodic L1-RSRP in no-DRX and FR2), </w:t>
            </w:r>
          </w:p>
          <w:p w:rsidR="00AC586E" w:rsidRPr="00DC5A2F" w:rsidRDefault="00AC586E" w:rsidP="003A3791">
            <w:pPr>
              <w:spacing w:after="0"/>
              <w:jc w:val="both"/>
              <w:rPr>
                <w:color w:val="00B050"/>
                <w:sz w:val="18"/>
                <w:szCs w:val="18"/>
              </w:rPr>
            </w:pPr>
            <w:r w:rsidRPr="00DC5A2F">
              <w:rPr>
                <w:color w:val="00B050"/>
                <w:sz w:val="18"/>
                <w:szCs w:val="18"/>
              </w:rPr>
              <w:t>E// (for aperiodic L1-RSRP)</w:t>
            </w:r>
          </w:p>
          <w:p w:rsidR="00AC586E" w:rsidRPr="00DC5A2F" w:rsidRDefault="00AC586E" w:rsidP="003A3791">
            <w:pPr>
              <w:spacing w:after="0"/>
              <w:jc w:val="both"/>
              <w:rPr>
                <w:color w:val="00B050"/>
                <w:sz w:val="18"/>
                <w:szCs w:val="18"/>
              </w:rPr>
            </w:pPr>
            <w:r w:rsidRPr="00DC5A2F">
              <w:rPr>
                <w:color w:val="00B050"/>
                <w:sz w:val="18"/>
                <w:szCs w:val="18"/>
              </w:rPr>
              <w:t>AT&amp;T</w:t>
            </w:r>
          </w:p>
          <w:p w:rsidR="00AC586E" w:rsidRPr="00DC5A2F" w:rsidRDefault="00AC586E" w:rsidP="003A3791">
            <w:pPr>
              <w:spacing w:after="0"/>
              <w:jc w:val="both"/>
              <w:rPr>
                <w:color w:val="00B050"/>
                <w:sz w:val="18"/>
                <w:szCs w:val="18"/>
              </w:rPr>
            </w:pPr>
            <w:r w:rsidRPr="00DC5A2F">
              <w:rPr>
                <w:color w:val="00B050"/>
                <w:sz w:val="18"/>
                <w:szCs w:val="18"/>
              </w:rPr>
              <w:t>SS (for periodic L1-RSRP)</w:t>
            </w:r>
          </w:p>
        </w:tc>
      </w:tr>
      <w:tr w:rsidR="00AC586E" w:rsidRPr="00DC5A2F" w:rsidTr="003A3791">
        <w:trPr>
          <w:trHeight w:val="645"/>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55"/>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NOK, HW</w:t>
            </w:r>
          </w:p>
        </w:tc>
      </w:tr>
      <w:tr w:rsidR="00AC586E" w:rsidRPr="00DC5A2F" w:rsidTr="003A3791">
        <w:trPr>
          <w:trHeight w:val="503"/>
        </w:trPr>
        <w:tc>
          <w:tcPr>
            <w:tcW w:w="1885" w:type="dxa"/>
            <w:vMerge w:val="restart"/>
          </w:tcPr>
          <w:p w:rsidR="00AC586E" w:rsidRPr="00DC5A2F" w:rsidRDefault="00AC586E" w:rsidP="003A3791">
            <w:pPr>
              <w:spacing w:after="0"/>
              <w:jc w:val="both"/>
              <w:rPr>
                <w:sz w:val="18"/>
                <w:szCs w:val="18"/>
              </w:rPr>
            </w:pPr>
            <w:r w:rsidRPr="00DC5A2F">
              <w:rPr>
                <w:sz w:val="18"/>
                <w:szCs w:val="18"/>
              </w:rPr>
              <w:t>Measurement accuracy requirements</w:t>
            </w:r>
          </w:p>
        </w:tc>
        <w:tc>
          <w:tcPr>
            <w:tcW w:w="2430" w:type="dxa"/>
            <w:vMerge w:val="restart"/>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55"/>
              <w:jc w:val="both"/>
              <w:rPr>
                <w:b/>
                <w:color w:val="0070C0"/>
                <w:sz w:val="18"/>
                <w:szCs w:val="18"/>
              </w:rPr>
            </w:pPr>
            <w:r w:rsidRPr="00DC5A2F">
              <w:rPr>
                <w:b/>
                <w:color w:val="00B050"/>
                <w:sz w:val="18"/>
                <w:szCs w:val="18"/>
              </w:rPr>
              <w:t xml:space="preserve">Yes </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QC (for L1-RSRP)</w:t>
            </w:r>
          </w:p>
          <w:p w:rsidR="00AC586E" w:rsidRPr="00DC5A2F" w:rsidRDefault="00AC586E" w:rsidP="003A3791">
            <w:pPr>
              <w:spacing w:after="0"/>
              <w:jc w:val="both"/>
              <w:rPr>
                <w:color w:val="00B050"/>
                <w:sz w:val="18"/>
                <w:szCs w:val="18"/>
              </w:rPr>
            </w:pPr>
            <w:r w:rsidRPr="00DC5A2F">
              <w:rPr>
                <w:color w:val="00B050"/>
                <w:sz w:val="18"/>
                <w:szCs w:val="18"/>
              </w:rPr>
              <w:t>SS (for L1-RSRP)</w:t>
            </w:r>
          </w:p>
          <w:p w:rsidR="00AC586E" w:rsidRPr="00DC5A2F" w:rsidRDefault="00AC586E" w:rsidP="003A3791">
            <w:pPr>
              <w:spacing w:after="0"/>
              <w:jc w:val="both"/>
              <w:rPr>
                <w:color w:val="00B050"/>
                <w:sz w:val="18"/>
                <w:szCs w:val="18"/>
              </w:rPr>
            </w:pPr>
            <w:r w:rsidRPr="00DC5A2F">
              <w:rPr>
                <w:color w:val="00B050"/>
                <w:sz w:val="18"/>
                <w:szCs w:val="18"/>
              </w:rPr>
              <w:t>AT&amp;T</w:t>
            </w:r>
          </w:p>
        </w:tc>
      </w:tr>
      <w:tr w:rsidR="00AC586E" w:rsidRPr="00DC5A2F" w:rsidTr="003A3791">
        <w:trPr>
          <w:trHeight w:val="502"/>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3A3791">
            <w:pPr>
              <w:spacing w:after="0"/>
              <w:jc w:val="both"/>
              <w:rPr>
                <w:sz w:val="18"/>
                <w:szCs w:val="18"/>
              </w:rPr>
            </w:pPr>
          </w:p>
        </w:tc>
        <w:tc>
          <w:tcPr>
            <w:tcW w:w="1530" w:type="dxa"/>
          </w:tcPr>
          <w:p w:rsidR="00AC586E" w:rsidRPr="00DC5A2F" w:rsidRDefault="00AC586E" w:rsidP="003A3791">
            <w:pPr>
              <w:spacing w:after="0"/>
              <w:ind w:left="55"/>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E//, NOK</w:t>
            </w:r>
          </w:p>
        </w:tc>
      </w:tr>
      <w:tr w:rsidR="00AC586E" w:rsidRPr="00DC5A2F" w:rsidTr="003A3791">
        <w:trPr>
          <w:trHeight w:val="953"/>
        </w:trPr>
        <w:tc>
          <w:tcPr>
            <w:tcW w:w="1885" w:type="dxa"/>
            <w:vMerge w:val="restart"/>
          </w:tcPr>
          <w:p w:rsidR="00AC586E" w:rsidRPr="00DC5A2F" w:rsidRDefault="00AC586E" w:rsidP="003A3791">
            <w:pPr>
              <w:spacing w:after="0"/>
              <w:jc w:val="both"/>
              <w:rPr>
                <w:sz w:val="18"/>
                <w:szCs w:val="18"/>
              </w:rPr>
            </w:pPr>
            <w:r w:rsidRPr="00DC5A2F">
              <w:rPr>
                <w:sz w:val="18"/>
                <w:szCs w:val="18"/>
              </w:rPr>
              <w:t>MT timing related requirements</w:t>
            </w:r>
          </w:p>
        </w:tc>
        <w:tc>
          <w:tcPr>
            <w:tcW w:w="2430" w:type="dxa"/>
          </w:tcPr>
          <w:p w:rsidR="00AC586E" w:rsidRPr="00DC5A2F" w:rsidRDefault="00AC586E" w:rsidP="00AC586E">
            <w:pPr>
              <w:pStyle w:val="ListParagraph"/>
              <w:numPr>
                <w:ilvl w:val="0"/>
                <w:numId w:val="6"/>
              </w:numPr>
              <w:spacing w:after="0"/>
              <w:jc w:val="both"/>
              <w:rPr>
                <w:rFonts w:cs="Times New Roman"/>
                <w:sz w:val="18"/>
                <w:szCs w:val="18"/>
              </w:rPr>
            </w:pPr>
            <w:r w:rsidRPr="00DC5A2F">
              <w:rPr>
                <w:rFonts w:cs="Times New Roman"/>
                <w:sz w:val="18"/>
                <w:szCs w:val="18"/>
              </w:rPr>
              <w:t>MT transmit timing (</w:t>
            </w:r>
            <w:proofErr w:type="spellStart"/>
            <w:r w:rsidRPr="00DC5A2F">
              <w:rPr>
                <w:rFonts w:cs="Times New Roman"/>
                <w:sz w:val="18"/>
                <w:szCs w:val="18"/>
              </w:rPr>
              <w:t>Te</w:t>
            </w:r>
            <w:proofErr w:type="spellEnd"/>
            <w:r w:rsidRPr="00DC5A2F">
              <w:rPr>
                <w:rFonts w:cs="Times New Roman"/>
                <w:sz w:val="18"/>
                <w:szCs w:val="18"/>
              </w:rPr>
              <w:t xml:space="preserve"> and </w:t>
            </w:r>
            <w:proofErr w:type="spellStart"/>
            <w:r w:rsidRPr="00DC5A2F">
              <w:rPr>
                <w:rFonts w:cs="Times New Roman"/>
                <w:sz w:val="18"/>
                <w:szCs w:val="18"/>
              </w:rPr>
              <w:t>Tq</w:t>
            </w:r>
            <w:proofErr w:type="spellEnd"/>
            <w:r w:rsidRPr="00DC5A2F">
              <w:rPr>
                <w:rFonts w:cs="Times New Roman"/>
                <w:sz w:val="18"/>
                <w:szCs w:val="18"/>
              </w:rPr>
              <w:t>)</w:t>
            </w:r>
          </w:p>
          <w:p w:rsidR="00AC586E" w:rsidRPr="00DC5A2F" w:rsidRDefault="00AC586E" w:rsidP="00AC586E">
            <w:pPr>
              <w:pStyle w:val="ListParagraph"/>
              <w:numPr>
                <w:ilvl w:val="0"/>
                <w:numId w:val="6"/>
              </w:numPr>
              <w:spacing w:after="0"/>
              <w:jc w:val="both"/>
              <w:rPr>
                <w:rFonts w:cs="Times New Roman"/>
                <w:sz w:val="18"/>
                <w:szCs w:val="18"/>
              </w:rPr>
            </w:pPr>
            <w:r w:rsidRPr="00DC5A2F">
              <w:rPr>
                <w:rFonts w:cs="Times New Roman"/>
                <w:sz w:val="18"/>
                <w:szCs w:val="18"/>
              </w:rPr>
              <w:t>Timing advance</w:t>
            </w:r>
          </w:p>
        </w:tc>
        <w:tc>
          <w:tcPr>
            <w:tcW w:w="4680" w:type="dxa"/>
            <w:gridSpan w:val="2"/>
          </w:tcPr>
          <w:p w:rsidR="00AC586E" w:rsidRPr="00DC5A2F" w:rsidRDefault="00AC586E" w:rsidP="003A3791">
            <w:pPr>
              <w:spacing w:after="0"/>
              <w:jc w:val="both"/>
              <w:rPr>
                <w:sz w:val="18"/>
                <w:szCs w:val="18"/>
              </w:rPr>
            </w:pPr>
            <w:r w:rsidRPr="00DC5A2F">
              <w:rPr>
                <w:sz w:val="18"/>
                <w:szCs w:val="18"/>
              </w:rPr>
              <w:t>Yes (already agreed)</w:t>
            </w:r>
          </w:p>
          <w:p w:rsidR="00AC586E" w:rsidRPr="00DC5A2F" w:rsidRDefault="00AC586E" w:rsidP="003A3791">
            <w:pPr>
              <w:spacing w:after="0"/>
              <w:jc w:val="both"/>
              <w:rPr>
                <w:b/>
                <w:sz w:val="18"/>
                <w:szCs w:val="18"/>
              </w:rPr>
            </w:pPr>
          </w:p>
        </w:tc>
      </w:tr>
      <w:tr w:rsidR="00AC586E" w:rsidRPr="00DC5A2F" w:rsidTr="003A3791">
        <w:trPr>
          <w:trHeight w:val="473"/>
        </w:trPr>
        <w:tc>
          <w:tcPr>
            <w:tcW w:w="1885" w:type="dxa"/>
            <w:vMerge/>
          </w:tcPr>
          <w:p w:rsidR="00AC586E" w:rsidRPr="00DC5A2F" w:rsidRDefault="00AC586E" w:rsidP="003A3791">
            <w:pPr>
              <w:spacing w:after="0"/>
              <w:jc w:val="both"/>
              <w:rPr>
                <w:sz w:val="18"/>
                <w:szCs w:val="18"/>
              </w:rPr>
            </w:pPr>
          </w:p>
        </w:tc>
        <w:tc>
          <w:tcPr>
            <w:tcW w:w="2430" w:type="dxa"/>
            <w:vMerge w:val="restart"/>
          </w:tcPr>
          <w:p w:rsidR="00AC586E" w:rsidRPr="00DC5A2F" w:rsidRDefault="00AC586E" w:rsidP="00AC586E">
            <w:pPr>
              <w:pStyle w:val="ListParagraph"/>
              <w:numPr>
                <w:ilvl w:val="0"/>
                <w:numId w:val="6"/>
              </w:numPr>
              <w:spacing w:after="0"/>
              <w:jc w:val="both"/>
              <w:rPr>
                <w:rFonts w:cs="Times New Roman"/>
                <w:sz w:val="18"/>
                <w:szCs w:val="18"/>
              </w:rPr>
            </w:pPr>
            <w:r w:rsidRPr="00DC5A2F">
              <w:rPr>
                <w:rFonts w:cs="Times New Roman"/>
                <w:sz w:val="18"/>
                <w:szCs w:val="18"/>
              </w:rPr>
              <w:t>MRTD</w:t>
            </w:r>
          </w:p>
          <w:p w:rsidR="00AC586E" w:rsidRPr="00DC5A2F" w:rsidRDefault="00AC586E" w:rsidP="00AC586E">
            <w:pPr>
              <w:pStyle w:val="ListParagraph"/>
              <w:numPr>
                <w:ilvl w:val="0"/>
                <w:numId w:val="6"/>
              </w:numPr>
              <w:spacing w:after="0"/>
              <w:jc w:val="both"/>
              <w:rPr>
                <w:rFonts w:cs="Times New Roman"/>
                <w:sz w:val="18"/>
                <w:szCs w:val="18"/>
              </w:rPr>
            </w:pPr>
            <w:r w:rsidRPr="00DC5A2F">
              <w:rPr>
                <w:rFonts w:cs="Times New Roman"/>
                <w:sz w:val="18"/>
                <w:szCs w:val="18"/>
              </w:rPr>
              <w:t>MTTD</w:t>
            </w:r>
          </w:p>
        </w:tc>
        <w:tc>
          <w:tcPr>
            <w:tcW w:w="1530" w:type="dxa"/>
          </w:tcPr>
          <w:p w:rsidR="00AC586E" w:rsidRPr="00DC5A2F" w:rsidRDefault="00AC586E" w:rsidP="003A3791">
            <w:pPr>
              <w:spacing w:after="0"/>
              <w:jc w:val="both"/>
              <w:rPr>
                <w:b/>
                <w:color w:val="0070C0"/>
                <w:sz w:val="18"/>
                <w:szCs w:val="18"/>
              </w:rPr>
            </w:pPr>
            <w:r w:rsidRPr="00DC5A2F">
              <w:rPr>
                <w:b/>
                <w:color w:val="00B050"/>
                <w:sz w:val="18"/>
                <w:szCs w:val="18"/>
              </w:rPr>
              <w:t>Yes</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QC</w:t>
            </w:r>
          </w:p>
          <w:p w:rsidR="00AC586E" w:rsidRPr="00DC5A2F" w:rsidRDefault="00AC586E" w:rsidP="003A3791">
            <w:pPr>
              <w:spacing w:after="0"/>
              <w:jc w:val="both"/>
              <w:rPr>
                <w:color w:val="00B050"/>
                <w:sz w:val="18"/>
                <w:szCs w:val="18"/>
              </w:rPr>
            </w:pPr>
            <w:r w:rsidRPr="00DC5A2F">
              <w:rPr>
                <w:color w:val="00B050"/>
                <w:sz w:val="18"/>
                <w:szCs w:val="18"/>
              </w:rPr>
              <w:t>HW (for NR CA)</w:t>
            </w:r>
          </w:p>
        </w:tc>
      </w:tr>
      <w:tr w:rsidR="00AC586E" w:rsidRPr="00DC5A2F" w:rsidTr="003A3791">
        <w:trPr>
          <w:trHeight w:val="472"/>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AC586E">
            <w:pPr>
              <w:pStyle w:val="ListParagraph"/>
              <w:numPr>
                <w:ilvl w:val="0"/>
                <w:numId w:val="6"/>
              </w:numPr>
              <w:spacing w:after="0"/>
              <w:jc w:val="both"/>
              <w:rPr>
                <w:rFonts w:cs="Times New Roman"/>
                <w:sz w:val="18"/>
                <w:szCs w:val="18"/>
              </w:rPr>
            </w:pPr>
          </w:p>
        </w:tc>
        <w:tc>
          <w:tcPr>
            <w:tcW w:w="1530" w:type="dxa"/>
          </w:tcPr>
          <w:p w:rsidR="00AC586E" w:rsidRPr="00DC5A2F" w:rsidRDefault="00AC586E" w:rsidP="003A3791">
            <w:pPr>
              <w:spacing w:after="0"/>
              <w:jc w:val="both"/>
              <w:rPr>
                <w:b/>
                <w:color w:val="7030A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p>
        </w:tc>
      </w:tr>
      <w:tr w:rsidR="00AC586E" w:rsidRPr="00DC5A2F" w:rsidTr="003A3791">
        <w:trPr>
          <w:trHeight w:val="472"/>
        </w:trPr>
        <w:tc>
          <w:tcPr>
            <w:tcW w:w="1885" w:type="dxa"/>
            <w:vMerge/>
          </w:tcPr>
          <w:p w:rsidR="00AC586E" w:rsidRPr="00DC5A2F" w:rsidRDefault="00AC586E" w:rsidP="003A3791">
            <w:pPr>
              <w:spacing w:after="0"/>
              <w:jc w:val="both"/>
              <w:rPr>
                <w:sz w:val="18"/>
                <w:szCs w:val="18"/>
              </w:rPr>
            </w:pPr>
          </w:p>
        </w:tc>
        <w:tc>
          <w:tcPr>
            <w:tcW w:w="2430" w:type="dxa"/>
            <w:vMerge/>
          </w:tcPr>
          <w:p w:rsidR="00AC586E" w:rsidRPr="00DC5A2F" w:rsidRDefault="00AC586E" w:rsidP="00AC586E">
            <w:pPr>
              <w:pStyle w:val="ListParagraph"/>
              <w:numPr>
                <w:ilvl w:val="0"/>
                <w:numId w:val="6"/>
              </w:numPr>
              <w:spacing w:after="0"/>
              <w:jc w:val="both"/>
              <w:rPr>
                <w:rFonts w:cs="Times New Roman"/>
                <w:sz w:val="18"/>
                <w:szCs w:val="18"/>
              </w:rPr>
            </w:pPr>
          </w:p>
        </w:tc>
        <w:tc>
          <w:tcPr>
            <w:tcW w:w="1530" w:type="dxa"/>
          </w:tcPr>
          <w:p w:rsidR="00AC586E" w:rsidRPr="00DC5A2F" w:rsidRDefault="00AC586E" w:rsidP="003A3791">
            <w:pPr>
              <w:spacing w:after="0"/>
              <w:jc w:val="both"/>
              <w:rPr>
                <w:color w:val="7030A0"/>
                <w:sz w:val="18"/>
                <w:szCs w:val="18"/>
              </w:rPr>
            </w:pPr>
            <w:r w:rsidRPr="00DC5A2F">
              <w:rPr>
                <w:color w:val="7030A0"/>
                <w:sz w:val="18"/>
                <w:szCs w:val="18"/>
              </w:rPr>
              <w:t>TBD based on RAN4 RF</w:t>
            </w:r>
          </w:p>
        </w:tc>
        <w:tc>
          <w:tcPr>
            <w:tcW w:w="3150" w:type="dxa"/>
          </w:tcPr>
          <w:p w:rsidR="00AC586E" w:rsidRPr="00DC5A2F" w:rsidRDefault="00AC586E" w:rsidP="003A3791">
            <w:pPr>
              <w:spacing w:after="0"/>
              <w:jc w:val="both"/>
              <w:rPr>
                <w:color w:val="7030A0"/>
                <w:sz w:val="18"/>
                <w:szCs w:val="18"/>
              </w:rPr>
            </w:pPr>
            <w:r w:rsidRPr="00DC5A2F">
              <w:rPr>
                <w:color w:val="7030A0"/>
                <w:sz w:val="18"/>
                <w:szCs w:val="18"/>
              </w:rPr>
              <w:t>E//, SS</w:t>
            </w:r>
          </w:p>
        </w:tc>
      </w:tr>
      <w:tr w:rsidR="00AC586E" w:rsidRPr="00DC5A2F" w:rsidTr="003A3791">
        <w:trPr>
          <w:trHeight w:val="189"/>
        </w:trPr>
        <w:tc>
          <w:tcPr>
            <w:tcW w:w="1885" w:type="dxa"/>
          </w:tcPr>
          <w:p w:rsidR="00AC586E" w:rsidRPr="00DC5A2F" w:rsidRDefault="00AC586E" w:rsidP="003A3791">
            <w:pPr>
              <w:spacing w:after="0"/>
              <w:jc w:val="both"/>
              <w:rPr>
                <w:sz w:val="18"/>
                <w:szCs w:val="18"/>
              </w:rPr>
            </w:pPr>
            <w:r w:rsidRPr="00DC5A2F">
              <w:rPr>
                <w:sz w:val="18"/>
                <w:szCs w:val="18"/>
              </w:rPr>
              <w:t>Switching time between MT and DU</w:t>
            </w:r>
          </w:p>
        </w:tc>
        <w:tc>
          <w:tcPr>
            <w:tcW w:w="2430" w:type="dxa"/>
          </w:tcPr>
          <w:p w:rsidR="00AC586E" w:rsidRPr="00DC5A2F" w:rsidRDefault="00AC586E" w:rsidP="003A3791">
            <w:pPr>
              <w:spacing w:after="0"/>
              <w:jc w:val="both"/>
              <w:rPr>
                <w:sz w:val="18"/>
                <w:szCs w:val="18"/>
              </w:rPr>
            </w:pPr>
            <w:r w:rsidRPr="00DC5A2F">
              <w:rPr>
                <w:sz w:val="18"/>
                <w:szCs w:val="18"/>
              </w:rPr>
              <w:t>---</w:t>
            </w:r>
          </w:p>
        </w:tc>
        <w:tc>
          <w:tcPr>
            <w:tcW w:w="4680" w:type="dxa"/>
            <w:gridSpan w:val="2"/>
          </w:tcPr>
          <w:p w:rsidR="00AC586E" w:rsidRPr="00DC5A2F" w:rsidRDefault="00AC586E" w:rsidP="003A3791">
            <w:pPr>
              <w:spacing w:after="0"/>
              <w:jc w:val="both"/>
              <w:rPr>
                <w:sz w:val="18"/>
                <w:szCs w:val="18"/>
              </w:rPr>
            </w:pPr>
            <w:r w:rsidRPr="00DC5A2F">
              <w:rPr>
                <w:sz w:val="18"/>
                <w:szCs w:val="18"/>
              </w:rPr>
              <w:t xml:space="preserve">TBD in RAN4 RF session </w:t>
            </w:r>
          </w:p>
          <w:p w:rsidR="00AC586E" w:rsidRPr="00DC5A2F" w:rsidRDefault="00AC586E" w:rsidP="003A3791">
            <w:pPr>
              <w:spacing w:after="0"/>
              <w:jc w:val="both"/>
              <w:rPr>
                <w:b/>
                <w:sz w:val="18"/>
                <w:szCs w:val="18"/>
              </w:rPr>
            </w:pPr>
          </w:p>
        </w:tc>
      </w:tr>
      <w:tr w:rsidR="00AC586E" w:rsidRPr="00DC5A2F" w:rsidTr="003A3791">
        <w:trPr>
          <w:trHeight w:val="375"/>
        </w:trPr>
        <w:tc>
          <w:tcPr>
            <w:tcW w:w="1885" w:type="dxa"/>
            <w:vMerge w:val="restart"/>
          </w:tcPr>
          <w:p w:rsidR="00AC586E" w:rsidRPr="00DC5A2F" w:rsidRDefault="00AC586E" w:rsidP="003A3791">
            <w:pPr>
              <w:spacing w:after="0"/>
              <w:jc w:val="both"/>
              <w:rPr>
                <w:sz w:val="18"/>
                <w:szCs w:val="18"/>
              </w:rPr>
            </w:pPr>
            <w:r w:rsidRPr="00DC5A2F">
              <w:rPr>
                <w:sz w:val="18"/>
                <w:szCs w:val="18"/>
              </w:rPr>
              <w:t>DU timing related requirements</w:t>
            </w:r>
          </w:p>
        </w:tc>
        <w:tc>
          <w:tcPr>
            <w:tcW w:w="2430" w:type="dxa"/>
          </w:tcPr>
          <w:p w:rsidR="00AC586E" w:rsidRPr="00DC5A2F" w:rsidRDefault="00AC586E" w:rsidP="00AC586E">
            <w:pPr>
              <w:pStyle w:val="ListParagraph"/>
              <w:numPr>
                <w:ilvl w:val="0"/>
                <w:numId w:val="7"/>
              </w:numPr>
              <w:spacing w:after="0"/>
              <w:jc w:val="both"/>
              <w:rPr>
                <w:rFonts w:cs="Times New Roman"/>
                <w:sz w:val="18"/>
                <w:szCs w:val="18"/>
              </w:rPr>
            </w:pPr>
            <w:r w:rsidRPr="00DC5A2F">
              <w:rPr>
                <w:rFonts w:cs="Times New Roman"/>
                <w:sz w:val="18"/>
                <w:szCs w:val="18"/>
              </w:rPr>
              <w:t>+- 3 us requirement</w:t>
            </w:r>
          </w:p>
          <w:p w:rsidR="00AC586E" w:rsidRPr="00DC5A2F" w:rsidRDefault="00AC586E" w:rsidP="00AC586E">
            <w:pPr>
              <w:pStyle w:val="ListParagraph"/>
              <w:numPr>
                <w:ilvl w:val="0"/>
                <w:numId w:val="7"/>
              </w:numPr>
              <w:spacing w:after="0"/>
              <w:jc w:val="both"/>
              <w:rPr>
                <w:rFonts w:cs="Times New Roman"/>
                <w:sz w:val="18"/>
                <w:szCs w:val="18"/>
              </w:rPr>
            </w:pPr>
          </w:p>
        </w:tc>
        <w:tc>
          <w:tcPr>
            <w:tcW w:w="4680" w:type="dxa"/>
            <w:gridSpan w:val="2"/>
          </w:tcPr>
          <w:p w:rsidR="00AC586E" w:rsidRPr="00DC5A2F" w:rsidRDefault="00AC586E" w:rsidP="003A3791">
            <w:pPr>
              <w:spacing w:after="0"/>
              <w:jc w:val="both"/>
              <w:rPr>
                <w:sz w:val="18"/>
                <w:szCs w:val="18"/>
              </w:rPr>
            </w:pPr>
            <w:r w:rsidRPr="00DC5A2F">
              <w:rPr>
                <w:sz w:val="18"/>
                <w:szCs w:val="18"/>
              </w:rPr>
              <w:t>Yes (already agreed)</w:t>
            </w:r>
          </w:p>
          <w:p w:rsidR="00AC586E" w:rsidRPr="00DC5A2F" w:rsidRDefault="00AC586E" w:rsidP="003A3791">
            <w:pPr>
              <w:spacing w:after="0"/>
              <w:jc w:val="both"/>
              <w:rPr>
                <w:sz w:val="18"/>
                <w:szCs w:val="18"/>
              </w:rPr>
            </w:pPr>
          </w:p>
        </w:tc>
      </w:tr>
      <w:tr w:rsidR="00AC586E" w:rsidRPr="00DC5A2F" w:rsidTr="003A3791">
        <w:trPr>
          <w:trHeight w:val="188"/>
        </w:trPr>
        <w:tc>
          <w:tcPr>
            <w:tcW w:w="1885" w:type="dxa"/>
            <w:vMerge/>
          </w:tcPr>
          <w:p w:rsidR="00AC586E" w:rsidRPr="00DC5A2F" w:rsidRDefault="00AC586E" w:rsidP="003A3791">
            <w:pPr>
              <w:spacing w:after="0"/>
              <w:jc w:val="both"/>
              <w:rPr>
                <w:color w:val="000000"/>
                <w:sz w:val="18"/>
                <w:szCs w:val="18"/>
              </w:rPr>
            </w:pPr>
          </w:p>
        </w:tc>
        <w:tc>
          <w:tcPr>
            <w:tcW w:w="2430" w:type="dxa"/>
            <w:vMerge w:val="restart"/>
          </w:tcPr>
          <w:p w:rsidR="00AC586E" w:rsidRPr="00DC5A2F" w:rsidRDefault="00AC586E" w:rsidP="00AC586E">
            <w:pPr>
              <w:pStyle w:val="ListParagraph"/>
              <w:numPr>
                <w:ilvl w:val="0"/>
                <w:numId w:val="7"/>
              </w:numPr>
              <w:spacing w:after="0"/>
              <w:jc w:val="both"/>
              <w:rPr>
                <w:rFonts w:cs="Times New Roman"/>
                <w:sz w:val="18"/>
                <w:szCs w:val="18"/>
              </w:rPr>
            </w:pPr>
            <w:proofErr w:type="spellStart"/>
            <w:r w:rsidRPr="00DC5A2F">
              <w:rPr>
                <w:rFonts w:cs="Times New Roman"/>
                <w:sz w:val="18"/>
                <w:szCs w:val="18"/>
              </w:rPr>
              <w:t>T_delta</w:t>
            </w:r>
            <w:proofErr w:type="spellEnd"/>
            <w:r w:rsidRPr="00DC5A2F">
              <w:rPr>
                <w:rFonts w:cs="Times New Roman"/>
                <w:sz w:val="18"/>
                <w:szCs w:val="18"/>
              </w:rPr>
              <w:t xml:space="preserve"> command</w:t>
            </w:r>
          </w:p>
        </w:tc>
        <w:tc>
          <w:tcPr>
            <w:tcW w:w="1530" w:type="dxa"/>
          </w:tcPr>
          <w:p w:rsidR="00AC586E" w:rsidRPr="00DC5A2F" w:rsidRDefault="00AC586E" w:rsidP="003A3791">
            <w:pPr>
              <w:spacing w:after="0"/>
              <w:jc w:val="both"/>
              <w:rPr>
                <w:b/>
                <w:color w:val="0070C0"/>
                <w:sz w:val="18"/>
                <w:szCs w:val="18"/>
              </w:rPr>
            </w:pPr>
            <w:r w:rsidRPr="00DC5A2F">
              <w:rPr>
                <w:b/>
                <w:color w:val="00B050"/>
                <w:sz w:val="18"/>
                <w:szCs w:val="18"/>
              </w:rPr>
              <w:t>Yes</w:t>
            </w:r>
          </w:p>
        </w:tc>
        <w:tc>
          <w:tcPr>
            <w:tcW w:w="3150" w:type="dxa"/>
          </w:tcPr>
          <w:p w:rsidR="00AC586E" w:rsidRPr="00DC5A2F" w:rsidRDefault="00AC586E" w:rsidP="003A3791">
            <w:pPr>
              <w:spacing w:after="0"/>
              <w:jc w:val="both"/>
              <w:rPr>
                <w:color w:val="00B050"/>
                <w:sz w:val="18"/>
                <w:szCs w:val="18"/>
              </w:rPr>
            </w:pPr>
            <w:r w:rsidRPr="00DC5A2F">
              <w:rPr>
                <w:color w:val="00B050"/>
                <w:sz w:val="18"/>
                <w:szCs w:val="18"/>
              </w:rPr>
              <w:t>SS</w:t>
            </w:r>
          </w:p>
        </w:tc>
      </w:tr>
      <w:tr w:rsidR="00AC586E" w:rsidRPr="00DC5A2F" w:rsidTr="003A3791">
        <w:trPr>
          <w:trHeight w:val="187"/>
        </w:trPr>
        <w:tc>
          <w:tcPr>
            <w:tcW w:w="1885" w:type="dxa"/>
            <w:vMerge/>
          </w:tcPr>
          <w:p w:rsidR="00AC586E" w:rsidRPr="00DC5A2F" w:rsidRDefault="00AC586E" w:rsidP="003A3791">
            <w:pPr>
              <w:spacing w:after="0"/>
              <w:jc w:val="both"/>
              <w:rPr>
                <w:color w:val="000000"/>
                <w:sz w:val="18"/>
                <w:szCs w:val="18"/>
              </w:rPr>
            </w:pPr>
          </w:p>
        </w:tc>
        <w:tc>
          <w:tcPr>
            <w:tcW w:w="2430" w:type="dxa"/>
            <w:vMerge/>
          </w:tcPr>
          <w:p w:rsidR="00AC586E" w:rsidRPr="00DC5A2F" w:rsidRDefault="00AC586E" w:rsidP="00AC586E">
            <w:pPr>
              <w:pStyle w:val="ListParagraph"/>
              <w:numPr>
                <w:ilvl w:val="0"/>
                <w:numId w:val="7"/>
              </w:numPr>
              <w:spacing w:after="0"/>
              <w:jc w:val="both"/>
              <w:rPr>
                <w:rFonts w:cs="Times New Roman"/>
                <w:sz w:val="18"/>
                <w:szCs w:val="18"/>
              </w:rPr>
            </w:pPr>
          </w:p>
        </w:tc>
        <w:tc>
          <w:tcPr>
            <w:tcW w:w="1530" w:type="dxa"/>
          </w:tcPr>
          <w:p w:rsidR="00AC586E" w:rsidRPr="00DC5A2F" w:rsidRDefault="00AC586E" w:rsidP="003A3791">
            <w:pPr>
              <w:spacing w:after="0"/>
              <w:jc w:val="both"/>
              <w:rPr>
                <w:b/>
                <w:color w:val="0070C0"/>
                <w:sz w:val="18"/>
                <w:szCs w:val="18"/>
              </w:rPr>
            </w:pPr>
            <w:r w:rsidRPr="00DC5A2F">
              <w:rPr>
                <w:b/>
                <w:color w:val="FF0000"/>
                <w:sz w:val="18"/>
                <w:szCs w:val="18"/>
              </w:rPr>
              <w:t>No</w:t>
            </w:r>
          </w:p>
        </w:tc>
        <w:tc>
          <w:tcPr>
            <w:tcW w:w="3150" w:type="dxa"/>
          </w:tcPr>
          <w:p w:rsidR="00AC586E" w:rsidRPr="00DC5A2F" w:rsidRDefault="00AC586E" w:rsidP="003A3791">
            <w:pPr>
              <w:spacing w:after="0"/>
              <w:jc w:val="both"/>
              <w:rPr>
                <w:color w:val="FF0000"/>
                <w:sz w:val="18"/>
                <w:szCs w:val="18"/>
              </w:rPr>
            </w:pPr>
            <w:r w:rsidRPr="00DC5A2F">
              <w:rPr>
                <w:color w:val="FF0000"/>
                <w:sz w:val="18"/>
                <w:szCs w:val="18"/>
              </w:rPr>
              <w:t>QC, E//, HW</w:t>
            </w:r>
          </w:p>
        </w:tc>
      </w:tr>
      <w:bookmarkEnd w:id="2"/>
    </w:tbl>
    <w:p w:rsidR="00AC586E" w:rsidRPr="00DC5A2F" w:rsidRDefault="00AC586E" w:rsidP="00AC586E"/>
    <w:p w:rsidR="00AC586E" w:rsidRPr="00DC5A2F" w:rsidRDefault="00AC586E" w:rsidP="00AC586E">
      <w:pPr>
        <w:rPr>
          <w:u w:val="single"/>
        </w:rPr>
      </w:pPr>
      <w:r w:rsidRPr="00DC5A2F">
        <w:rPr>
          <w:u w:val="single"/>
        </w:rPr>
        <w:t>Discussion topic:</w:t>
      </w:r>
    </w:p>
    <w:p w:rsidR="00AC586E" w:rsidRPr="00DC5A2F" w:rsidRDefault="00AC586E" w:rsidP="00AC586E">
      <w:pPr>
        <w:pStyle w:val="ListParagraph"/>
        <w:numPr>
          <w:ilvl w:val="0"/>
          <w:numId w:val="12"/>
        </w:numPr>
        <w:rPr>
          <w:rFonts w:cs="Times New Roman"/>
        </w:rPr>
      </w:pPr>
      <w:r w:rsidRPr="00DC5A2F">
        <w:rPr>
          <w:rFonts w:cs="Times New Roman"/>
        </w:rPr>
        <w:t xml:space="preserve">RAN4 defines requirements for evaluation period of aperiodic </w:t>
      </w:r>
      <w:r w:rsidR="007B535F" w:rsidRPr="00DC5A2F">
        <w:rPr>
          <w:rFonts w:cs="Times New Roman"/>
        </w:rPr>
        <w:t>CSI-RS resources for L1-RSRP reporting.</w:t>
      </w:r>
    </w:p>
    <w:sectPr w:rsidR="00AC586E" w:rsidRPr="00DC5A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40D89"/>
    <w:multiLevelType w:val="hybridMultilevel"/>
    <w:tmpl w:val="F072D16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576AA"/>
    <w:multiLevelType w:val="hybridMultilevel"/>
    <w:tmpl w:val="5AEA5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52A0D"/>
    <w:multiLevelType w:val="hybridMultilevel"/>
    <w:tmpl w:val="F8B027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E3222"/>
    <w:multiLevelType w:val="hybridMultilevel"/>
    <w:tmpl w:val="40AC5B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45351B"/>
    <w:multiLevelType w:val="hybridMultilevel"/>
    <w:tmpl w:val="1A00D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A06853"/>
    <w:multiLevelType w:val="hybridMultilevel"/>
    <w:tmpl w:val="31502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836C4"/>
    <w:multiLevelType w:val="hybridMultilevel"/>
    <w:tmpl w:val="6422E3F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10"/>
        </w:tabs>
        <w:ind w:left="81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8F94BF1"/>
    <w:multiLevelType w:val="hybridMultilevel"/>
    <w:tmpl w:val="61FC760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2798E"/>
    <w:multiLevelType w:val="hybridMultilevel"/>
    <w:tmpl w:val="C5DE7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F284C51"/>
    <w:multiLevelType w:val="hybridMultilevel"/>
    <w:tmpl w:val="06A666FE"/>
    <w:lvl w:ilvl="0" w:tplc="F2C064F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C733C6"/>
    <w:multiLevelType w:val="hybridMultilevel"/>
    <w:tmpl w:val="D130D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EF48B7"/>
    <w:multiLevelType w:val="hybridMultilevel"/>
    <w:tmpl w:val="D5B87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E71FD6"/>
    <w:multiLevelType w:val="hybridMultilevel"/>
    <w:tmpl w:val="248A3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7"/>
  </w:num>
  <w:num w:numId="4">
    <w:abstractNumId w:val="0"/>
  </w:num>
  <w:num w:numId="5">
    <w:abstractNumId w:val="4"/>
  </w:num>
  <w:num w:numId="6">
    <w:abstractNumId w:val="9"/>
  </w:num>
  <w:num w:numId="7">
    <w:abstractNumId w:val="11"/>
  </w:num>
  <w:num w:numId="8">
    <w:abstractNumId w:val="12"/>
  </w:num>
  <w:num w:numId="9">
    <w:abstractNumId w:val="2"/>
  </w:num>
  <w:num w:numId="10">
    <w:abstractNumId w:val="16"/>
  </w:num>
  <w:num w:numId="11">
    <w:abstractNumId w:val="3"/>
  </w:num>
  <w:num w:numId="12">
    <w:abstractNumId w:val="5"/>
  </w:num>
  <w:num w:numId="13">
    <w:abstractNumId w:val="15"/>
  </w:num>
  <w:num w:numId="14">
    <w:abstractNumId w:val="8"/>
  </w:num>
  <w:num w:numId="15">
    <w:abstractNumId w:val="1"/>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36E"/>
    <w:rsid w:val="00002FBD"/>
    <w:rsid w:val="00046EBC"/>
    <w:rsid w:val="000D7946"/>
    <w:rsid w:val="0014536E"/>
    <w:rsid w:val="00152790"/>
    <w:rsid w:val="001A4AA9"/>
    <w:rsid w:val="00254D43"/>
    <w:rsid w:val="00272484"/>
    <w:rsid w:val="00326CAE"/>
    <w:rsid w:val="00385D7D"/>
    <w:rsid w:val="003F239F"/>
    <w:rsid w:val="00431380"/>
    <w:rsid w:val="00461C16"/>
    <w:rsid w:val="00512880"/>
    <w:rsid w:val="005F6ACD"/>
    <w:rsid w:val="006216BA"/>
    <w:rsid w:val="00650214"/>
    <w:rsid w:val="00663887"/>
    <w:rsid w:val="00706565"/>
    <w:rsid w:val="00753CC9"/>
    <w:rsid w:val="00794DDD"/>
    <w:rsid w:val="007B535F"/>
    <w:rsid w:val="009C1B4C"/>
    <w:rsid w:val="009E2250"/>
    <w:rsid w:val="00AA7E61"/>
    <w:rsid w:val="00AC586E"/>
    <w:rsid w:val="00AF1C6E"/>
    <w:rsid w:val="00BB52D1"/>
    <w:rsid w:val="00DC5A2F"/>
    <w:rsid w:val="00E210B9"/>
    <w:rsid w:val="00EC474A"/>
    <w:rsid w:val="00EC4E7D"/>
    <w:rsid w:val="00FF62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9B494"/>
  <w15:chartTrackingRefBased/>
  <w15:docId w15:val="{D30214F7-B941-4AB6-9C11-786613EAF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36E"/>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14536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4536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4536E"/>
    <w:pPr>
      <w:numPr>
        <w:ilvl w:val="2"/>
      </w:numPr>
      <w:tabs>
        <w:tab w:val="clear" w:pos="810"/>
        <w:tab w:val="num" w:pos="1004"/>
      </w:tabs>
      <w:spacing w:before="120"/>
      <w:ind w:left="1004"/>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4536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4536E"/>
    <w:pPr>
      <w:numPr>
        <w:ilvl w:val="5"/>
      </w:numPr>
      <w:outlineLvl w:val="4"/>
    </w:pPr>
    <w:rPr>
      <w:sz w:val="22"/>
    </w:rPr>
  </w:style>
  <w:style w:type="paragraph" w:styleId="Heading7">
    <w:name w:val="heading 7"/>
    <w:basedOn w:val="Normal"/>
    <w:next w:val="Normal"/>
    <w:link w:val="Heading7Char"/>
    <w:qFormat/>
    <w:rsid w:val="0014536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4536E"/>
    <w:pPr>
      <w:numPr>
        <w:ilvl w:val="7"/>
      </w:numPr>
      <w:outlineLvl w:val="7"/>
    </w:pPr>
  </w:style>
  <w:style w:type="paragraph" w:styleId="Heading9">
    <w:name w:val="heading 9"/>
    <w:basedOn w:val="Heading8"/>
    <w:next w:val="Normal"/>
    <w:link w:val="Heading9Char"/>
    <w:qFormat/>
    <w:rsid w:val="0014536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6E"/>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4536E"/>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14536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6E"/>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14536E"/>
    <w:rPr>
      <w:rFonts w:ascii="Arial" w:eastAsia="MS Mincho" w:hAnsi="Arial" w:cs="Times New Roman"/>
      <w:szCs w:val="20"/>
      <w:lang w:val="en-GB"/>
    </w:rPr>
  </w:style>
  <w:style w:type="character" w:customStyle="1" w:styleId="Heading7Char">
    <w:name w:val="Heading 7 Char"/>
    <w:basedOn w:val="DefaultParagraphFont"/>
    <w:link w:val="Heading7"/>
    <w:rsid w:val="0014536E"/>
    <w:rPr>
      <w:rFonts w:ascii="Arial" w:eastAsia="MS Mincho" w:hAnsi="Arial" w:cs="Times New Roman"/>
      <w:sz w:val="20"/>
      <w:szCs w:val="20"/>
      <w:lang w:val="en-GB"/>
    </w:rPr>
  </w:style>
  <w:style w:type="character" w:customStyle="1" w:styleId="Heading8Char">
    <w:name w:val="Heading 8 Char"/>
    <w:basedOn w:val="DefaultParagraphFont"/>
    <w:link w:val="Heading8"/>
    <w:rsid w:val="0014536E"/>
    <w:rPr>
      <w:rFonts w:ascii="Arial" w:eastAsia="MS Mincho" w:hAnsi="Arial" w:cs="Times New Roman"/>
      <w:sz w:val="36"/>
      <w:szCs w:val="20"/>
      <w:lang w:val="en-GB"/>
    </w:rPr>
  </w:style>
  <w:style w:type="character" w:customStyle="1" w:styleId="Heading9Char">
    <w:name w:val="Heading 9 Char"/>
    <w:basedOn w:val="DefaultParagraphFont"/>
    <w:link w:val="Heading9"/>
    <w:rsid w:val="0014536E"/>
    <w:rPr>
      <w:rFonts w:ascii="Arial" w:eastAsia="MS Mincho" w:hAnsi="Arial" w:cs="Times New Roman"/>
      <w:sz w:val="36"/>
      <w:szCs w:val="20"/>
      <w:lang w:val="en-GB"/>
    </w:rPr>
  </w:style>
  <w:style w:type="paragraph" w:styleId="Footer">
    <w:name w:val="footer"/>
    <w:basedOn w:val="Header"/>
    <w:link w:val="FooterChar"/>
    <w:uiPriority w:val="99"/>
    <w:rsid w:val="0014536E"/>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14536E"/>
    <w:rPr>
      <w:rFonts w:ascii="Arial" w:eastAsia="MS Mincho" w:hAnsi="Arial" w:cs="Times New Roman"/>
      <w:b/>
      <w:i/>
      <w:noProof/>
      <w:sz w:val="18"/>
      <w:szCs w:val="20"/>
    </w:rPr>
  </w:style>
  <w:style w:type="character" w:customStyle="1" w:styleId="ListParagraphChar">
    <w:name w:val="List Paragraph Char"/>
    <w:aliases w:val="R4_Bullet Char,-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14536E"/>
    <w:rPr>
      <w:rFonts w:ascii="Times New Roman" w:eastAsia="SimSun" w:hAnsi="Times New Roman"/>
      <w:szCs w:val="24"/>
      <w:lang w:eastAsia="zh-CN"/>
    </w:rPr>
  </w:style>
  <w:style w:type="paragraph" w:styleId="ListParagraph">
    <w:name w:val="List Paragraph"/>
    <w:aliases w:val="R4_Bullet,- Bullets,목록 단락,リスト段落,?? ??,?????,????,Lista1,列出段落,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14536E"/>
    <w:pPr>
      <w:numPr>
        <w:numId w:val="2"/>
      </w:numPr>
      <w:spacing w:after="120"/>
    </w:pPr>
    <w:rPr>
      <w:rFonts w:eastAsia="SimSun" w:cstheme="minorBidi"/>
      <w:sz w:val="22"/>
      <w:szCs w:val="24"/>
      <w:lang w:val="en-US" w:eastAsia="zh-CN"/>
    </w:rPr>
  </w:style>
  <w:style w:type="table" w:customStyle="1" w:styleId="Tabellengitternetz1">
    <w:name w:val="Tabellengitternetz1"/>
    <w:basedOn w:val="TableNormal"/>
    <w:rsid w:val="0014536E"/>
    <w:pPr>
      <w:spacing w:after="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14536E"/>
    <w:pPr>
      <w:tabs>
        <w:tab w:val="center" w:pos="4680"/>
        <w:tab w:val="right" w:pos="9360"/>
      </w:tabs>
      <w:spacing w:after="0"/>
    </w:pPr>
  </w:style>
  <w:style w:type="character" w:customStyle="1" w:styleId="HeaderChar">
    <w:name w:val="Header Char"/>
    <w:basedOn w:val="DefaultParagraphFont"/>
    <w:link w:val="Header"/>
    <w:uiPriority w:val="99"/>
    <w:semiHidden/>
    <w:rsid w:val="0014536E"/>
    <w:rPr>
      <w:rFonts w:ascii="Times New Roman" w:eastAsia="MS Mincho" w:hAnsi="Times New Roman" w:cs="Times New Roman"/>
      <w:sz w:val="20"/>
      <w:szCs w:val="20"/>
      <w:lang w:val="en-GB"/>
    </w:rPr>
  </w:style>
  <w:style w:type="paragraph" w:customStyle="1" w:styleId="maintext">
    <w:name w:val="main text"/>
    <w:basedOn w:val="Normal"/>
    <w:link w:val="maintextChar"/>
    <w:qFormat/>
    <w:rsid w:val="0065021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50214"/>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2019-11-22T01:51:00Z</dcterms:created>
  <dcterms:modified xsi:type="dcterms:W3CDTF">2019-11-22T01:51:00Z</dcterms:modified>
</cp:coreProperties>
</file>